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EE83279" w14:textId="438E48A9" w:rsidR="005F668D" w:rsidRPr="00705E68" w:rsidRDefault="003638AD" w:rsidP="00705E68">
      <w:pPr>
        <w:pStyle w:val="aff5"/>
        <w:rPr>
          <w:rFonts w:cs="Times New Roman"/>
          <w:szCs w:val="24"/>
        </w:rPr>
      </w:pPr>
      <w:r>
        <w:rPr>
          <w:rFonts w:cs="Times New Roman"/>
          <w:noProof/>
          <w:szCs w:val="24"/>
          <w:lang w:eastAsia="ru-RU"/>
        </w:rPr>
        <mc:AlternateContent>
          <mc:Choice Requires="wps">
            <w:drawing>
              <wp:anchor distT="0" distB="0" distL="114300" distR="114300" simplePos="0" relativeHeight="251658752" behindDoc="1" locked="0" layoutInCell="1" allowOverlap="1" wp14:anchorId="263BE553" wp14:editId="6DCBEFA2">
                <wp:simplePos x="0" y="0"/>
                <wp:positionH relativeFrom="page">
                  <wp:posOffset>508635</wp:posOffset>
                </wp:positionH>
                <wp:positionV relativeFrom="paragraph">
                  <wp:posOffset>-228600</wp:posOffset>
                </wp:positionV>
                <wp:extent cx="6629400" cy="9715500"/>
                <wp:effectExtent l="3810" t="0" r="0" b="3810"/>
                <wp:wrapNone/>
                <wp:docPr id="3"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971550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68E825" id="Прямоугольник 69" o:spid="_x0000_s1026" style="position:absolute;margin-left:40.05pt;margin-top:-18pt;width:522pt;height:7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" stroked="f" strokeweight="2pt">
                <v:path arrowok="t"/>
                <w10:wrap anchorx="page"/>
              </v:rect>
            </w:pict>
          </mc:Fallback>
        </mc:AlternateContent>
      </w:r>
      <w:r w:rsidRPr="00705E68">
        <w:rPr>
          <w:rFonts w:cs="Times New Roman"/>
          <w:noProof/>
          <w:szCs w:val="24"/>
          <w:lang w:eastAsia="ru-RU"/>
        </w:rPr>
        <mc:AlternateContent>
          <mc:Choice Requires="wps">
            <w:drawing>
              <wp:anchor distT="0" distB="0" distL="114300" distR="114300" simplePos="0" relativeHeight="251655680" behindDoc="1" locked="0" layoutInCell="1" allowOverlap="1" wp14:anchorId="4BA3BBB4" wp14:editId="6364D2DD">
                <wp:simplePos x="0" y="0"/>
                <wp:positionH relativeFrom="column">
                  <wp:posOffset>-803910</wp:posOffset>
                </wp:positionH>
                <wp:positionV relativeFrom="paragraph">
                  <wp:posOffset>-443865</wp:posOffset>
                </wp:positionV>
                <wp:extent cx="7000875" cy="8201025"/>
                <wp:effectExtent l="0" t="0" r="9525" b="9525"/>
                <wp:wrapNone/>
                <wp:docPr id="5"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000875" cy="8201025"/>
                        </a:xfrm>
                        <a:prstGeom prst="rect">
                          <a:avLst/>
                        </a:prstGeom>
                        <a:solidFill>
                          <a:sysClr val="window" lastClr="FFFFFF"/>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39AFD0" id="Прямоугольник 3" o:spid="_x0000_s1026" style="position:absolute;margin-left:-63.3pt;margin-top:-34.95pt;width:551.25pt;height:64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" fillcolor="window" stroked="f"/>
            </w:pict>
          </mc:Fallback>
        </mc:AlternateContent>
      </w:r>
    </w:p>
    <w:p w14:paraId="0CE5427F" w14:textId="77777777" w:rsidR="00187BA3" w:rsidRPr="00705E68" w:rsidRDefault="003638AD" w:rsidP="00705E68">
      <w:pPr>
        <w:spacing w:line="360" w:lineRule="auto"/>
      </w:pPr>
      <w:r>
        <w:rPr>
          <w:noProof/>
        </w:rPr>
        <mc:AlternateContent>
          <mc:Choice Requires="wps">
            <w:drawing>
              <wp:anchor distT="0" distB="0" distL="114300" distR="114300" simplePos="0" relativeHeight="251657728" behindDoc="1" locked="0" layoutInCell="1" allowOverlap="1" wp14:anchorId="2DFA4666" wp14:editId="756B6FEC">
                <wp:simplePos x="0" y="0"/>
                <wp:positionH relativeFrom="page">
                  <wp:align>left</wp:align>
                </wp:positionH>
                <wp:positionV relativeFrom="paragraph">
                  <wp:posOffset>-1298575</wp:posOffset>
                </wp:positionV>
                <wp:extent cx="7600950" cy="11020425"/>
                <wp:effectExtent l="0" t="5080" r="0" b="4445"/>
                <wp:wrapNone/>
                <wp:docPr id="2"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00950" cy="11020425"/>
                        </a:xfrm>
                        <a:prstGeom prst="rect">
                          <a:avLst/>
                        </a:prstGeom>
                        <a:solidFill>
                          <a:srgbClr val="0B595D">
                            <a:alpha val="9804"/>
                          </a:srgb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EC3CD8" id="Прямоугольник 77" o:spid="_x0000_s1026" style="position:absolute;margin-left:0;margin-top:-102.25pt;width:598.5pt;height:867.75pt;z-index:-2516587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" fillcolor="#0b595d" stroked="f" strokeweight="2pt">
                <v:fill opacity="6425f"/>
                <v:path arrowok="t"/>
                <w10:wrap anchorx="page"/>
              </v:rect>
            </w:pict>
          </mc:Fallback>
        </mc:AlternateContent>
      </w:r>
    </w:p>
    <w:p w14:paraId="5234C340" w14:textId="77777777" w:rsidR="005F668D" w:rsidRDefault="009F794D" w:rsidP="009F794D">
      <w:pPr>
        <w:tabs>
          <w:tab w:val="left" w:pos="3960"/>
        </w:tabs>
        <w:spacing w:line="360" w:lineRule="auto"/>
      </w:pPr>
      <w:r>
        <w:tab/>
      </w:r>
    </w:p>
    <w:p w14:paraId="4D33422B" w14:textId="77777777" w:rsidR="009F794D" w:rsidRDefault="009F794D" w:rsidP="009F794D">
      <w:pPr>
        <w:tabs>
          <w:tab w:val="left" w:pos="3960"/>
        </w:tabs>
        <w:spacing w:line="360" w:lineRule="auto"/>
      </w:pPr>
    </w:p>
    <w:tbl>
      <w:tblPr>
        <w:tblpPr w:leftFromText="180" w:rightFromText="180" w:vertAnchor="page" w:horzAnchor="margin" w:tblpY="3475"/>
        <w:tblOverlap w:val="never"/>
        <w:tblW w:w="875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668"/>
        <w:gridCol w:w="4087"/>
      </w:tblGrid>
      <w:tr w:rsidR="009F794D" w:rsidRPr="007708B4" w14:paraId="2CF3765E" w14:textId="77777777" w:rsidTr="009D18CF">
        <w:trPr>
          <w:trHeight w:val="2506"/>
        </w:trPr>
        <w:tc>
          <w:tcPr>
            <w:tcW w:w="8755" w:type="dxa"/>
            <w:gridSpan w:val="2"/>
            <w:tcBorders>
              <w:top w:val="single" w:sz="4" w:space="0" w:color="FFFFFF"/>
              <w:left w:val="single" w:sz="4" w:space="0" w:color="FFFFFF"/>
              <w:bottom w:val="single" w:sz="4" w:space="0" w:color="FFFFFF"/>
              <w:right w:val="single" w:sz="4" w:space="0" w:color="FFFFFF"/>
            </w:tcBorders>
          </w:tcPr>
          <w:p w14:paraId="427E563F" w14:textId="77777777" w:rsidR="009F794D" w:rsidRPr="007708B4" w:rsidRDefault="009F794D" w:rsidP="009F794D">
            <w:pPr>
              <w:tabs>
                <w:tab w:val="left" w:pos="6135"/>
              </w:tabs>
              <w:spacing w:line="360" w:lineRule="auto"/>
              <w:jc w:val="center"/>
              <w:rPr>
                <w:b/>
                <w:bCs/>
              </w:rPr>
            </w:pPr>
          </w:p>
          <w:p w14:paraId="03BF7493" w14:textId="77777777" w:rsidR="009F794D" w:rsidRDefault="009F794D" w:rsidP="009F794D">
            <w:pPr>
              <w:tabs>
                <w:tab w:val="left" w:pos="6135"/>
              </w:tabs>
              <w:spacing w:line="360" w:lineRule="auto"/>
              <w:jc w:val="center"/>
              <w:rPr>
                <w:b/>
                <w:bCs/>
                <w:color w:val="808080"/>
              </w:rPr>
            </w:pPr>
          </w:p>
          <w:p w14:paraId="62E7DC07" w14:textId="77777777" w:rsidR="009F794D" w:rsidRDefault="009F794D" w:rsidP="009F794D">
            <w:pPr>
              <w:tabs>
                <w:tab w:val="left" w:pos="6135"/>
              </w:tabs>
              <w:spacing w:line="360" w:lineRule="auto"/>
              <w:jc w:val="center"/>
              <w:rPr>
                <w:b/>
                <w:bCs/>
                <w:color w:val="808080"/>
              </w:rPr>
            </w:pPr>
          </w:p>
          <w:p w14:paraId="73F0F452" w14:textId="77777777" w:rsidR="009F794D" w:rsidRPr="007708B4" w:rsidRDefault="009F794D" w:rsidP="009F794D">
            <w:pPr>
              <w:tabs>
                <w:tab w:val="left" w:pos="6135"/>
              </w:tabs>
              <w:spacing w:line="360" w:lineRule="auto"/>
              <w:jc w:val="center"/>
              <w:rPr>
                <w:b/>
                <w:bCs/>
                <w:color w:val="808080"/>
              </w:rPr>
            </w:pPr>
            <w:r w:rsidRPr="007708B4">
              <w:rPr>
                <w:b/>
                <w:bCs/>
                <w:color w:val="808080"/>
              </w:rPr>
              <w:t xml:space="preserve">Клинические </w:t>
            </w:r>
            <w:r w:rsidRPr="007708B4">
              <w:rPr>
                <w:b/>
                <w:bCs/>
                <w:noProof/>
                <w:color w:val="808080"/>
              </w:rPr>
              <w:t>рекомендации</w:t>
            </w:r>
          </w:p>
          <w:p w14:paraId="7DD9F0AF" w14:textId="77777777" w:rsidR="009F794D" w:rsidRPr="007708B4" w:rsidRDefault="009F794D" w:rsidP="009F794D">
            <w:pPr>
              <w:spacing w:line="360" w:lineRule="auto"/>
              <w:jc w:val="center"/>
              <w:rPr>
                <w:b/>
                <w:sz w:val="44"/>
                <w:szCs w:val="44"/>
              </w:rPr>
            </w:pPr>
            <w:r w:rsidRPr="00705E68">
              <w:rPr>
                <w:b/>
                <w:color w:val="000000"/>
                <w:sz w:val="44"/>
                <w:szCs w:val="44"/>
              </w:rPr>
              <w:t>Острые</w:t>
            </w:r>
            <w:r>
              <w:rPr>
                <w:b/>
                <w:color w:val="000000"/>
                <w:sz w:val="44"/>
                <w:szCs w:val="44"/>
              </w:rPr>
              <w:t xml:space="preserve"> </w:t>
            </w:r>
            <w:r w:rsidRPr="00705E68">
              <w:rPr>
                <w:b/>
                <w:color w:val="000000"/>
                <w:sz w:val="44"/>
                <w:szCs w:val="44"/>
              </w:rPr>
              <w:t>миелоидные</w:t>
            </w:r>
            <w:r>
              <w:rPr>
                <w:b/>
                <w:color w:val="000000"/>
                <w:sz w:val="44"/>
                <w:szCs w:val="44"/>
              </w:rPr>
              <w:t xml:space="preserve"> </w:t>
            </w:r>
            <w:r w:rsidRPr="00705E68">
              <w:rPr>
                <w:b/>
                <w:color w:val="000000"/>
                <w:sz w:val="44"/>
                <w:szCs w:val="44"/>
              </w:rPr>
              <w:t>лейкозы</w:t>
            </w:r>
          </w:p>
        </w:tc>
      </w:tr>
      <w:tr w:rsidR="009F794D" w:rsidRPr="00F070F1" w14:paraId="7CF1D070" w14:textId="77777777" w:rsidTr="009D18CF">
        <w:trPr>
          <w:trHeight w:val="1258"/>
        </w:trPr>
        <w:tc>
          <w:tcPr>
            <w:tcW w:w="4668" w:type="dxa"/>
            <w:tcBorders>
              <w:top w:val="single" w:sz="4" w:space="0" w:color="FFFFFF"/>
              <w:left w:val="single" w:sz="4" w:space="0" w:color="FFFFFF"/>
              <w:bottom w:val="single" w:sz="4" w:space="0" w:color="FFFFFF"/>
              <w:right w:val="single" w:sz="4" w:space="0" w:color="FFFFFF"/>
            </w:tcBorders>
          </w:tcPr>
          <w:p w14:paraId="1310B351" w14:textId="77777777" w:rsidR="009F794D" w:rsidRPr="007708B4" w:rsidRDefault="009F794D" w:rsidP="009F794D">
            <w:pPr>
              <w:pStyle w:val="aff1"/>
              <w:spacing w:line="360" w:lineRule="auto"/>
              <w:jc w:val="right"/>
              <w:rPr>
                <w:color w:val="808080"/>
                <w:sz w:val="24"/>
                <w:szCs w:val="24"/>
              </w:rPr>
            </w:pPr>
            <w:r w:rsidRPr="007708B4">
              <w:rPr>
                <w:color w:val="808080"/>
                <w:sz w:val="24"/>
                <w:szCs w:val="24"/>
              </w:rPr>
              <w:t>Кодирование по Международной статистической классификации болезней и проблем, связанных со здоровьем:</w:t>
            </w:r>
          </w:p>
        </w:tc>
        <w:tc>
          <w:tcPr>
            <w:tcW w:w="4087" w:type="dxa"/>
            <w:tcBorders>
              <w:top w:val="single" w:sz="4" w:space="0" w:color="FFFFFF"/>
              <w:left w:val="single" w:sz="4" w:space="0" w:color="FFFFFF"/>
              <w:bottom w:val="single" w:sz="4" w:space="0" w:color="FFFFFF"/>
              <w:right w:val="single" w:sz="4" w:space="0" w:color="FFFFFF"/>
            </w:tcBorders>
          </w:tcPr>
          <w:p w14:paraId="02BBE2A0" w14:textId="77777777" w:rsidR="009F794D" w:rsidRPr="00F070F1" w:rsidRDefault="009F794D" w:rsidP="009F794D">
            <w:pPr>
              <w:tabs>
                <w:tab w:val="left" w:pos="6135"/>
              </w:tabs>
              <w:spacing w:line="360" w:lineRule="auto"/>
              <w:rPr>
                <w:bCs/>
              </w:rPr>
            </w:pPr>
            <w:r w:rsidRPr="00F070F1">
              <w:rPr>
                <w:rStyle w:val="pop-slug-vol"/>
                <w:bCs/>
              </w:rPr>
              <w:t>C92.0, С92.3, С92.5, С92.6, С92.7, С92.8, С92.9, С93.0, С94.0, С94.2</w:t>
            </w:r>
          </w:p>
        </w:tc>
      </w:tr>
      <w:tr w:rsidR="009F794D" w:rsidRPr="007708B4" w14:paraId="6F66C1B3" w14:textId="77777777" w:rsidTr="009D18CF">
        <w:trPr>
          <w:trHeight w:val="360"/>
        </w:trPr>
        <w:tc>
          <w:tcPr>
            <w:tcW w:w="4668" w:type="dxa"/>
            <w:tcBorders>
              <w:top w:val="single" w:sz="4" w:space="0" w:color="FFFFFF"/>
              <w:left w:val="single" w:sz="4" w:space="0" w:color="FFFFFF"/>
              <w:bottom w:val="single" w:sz="4" w:space="0" w:color="FFFFFF"/>
              <w:right w:val="single" w:sz="4" w:space="0" w:color="FFFFFF"/>
            </w:tcBorders>
          </w:tcPr>
          <w:p w14:paraId="63D6615B" w14:textId="77777777" w:rsidR="009F794D" w:rsidRPr="007708B4" w:rsidRDefault="009F794D" w:rsidP="009F794D">
            <w:pPr>
              <w:tabs>
                <w:tab w:val="left" w:pos="6135"/>
              </w:tabs>
              <w:spacing w:line="360" w:lineRule="auto"/>
              <w:jc w:val="right"/>
              <w:rPr>
                <w:color w:val="808080"/>
              </w:rPr>
            </w:pPr>
            <w:r w:rsidRPr="007708B4">
              <w:rPr>
                <w:rStyle w:val="pop-slug-vol"/>
                <w:color w:val="808080"/>
              </w:rPr>
              <w:t>Возрастная группа:</w:t>
            </w:r>
            <w:r w:rsidRPr="007708B4">
              <w:rPr>
                <w:color w:val="808080"/>
              </w:rPr>
              <w:t xml:space="preserve"> </w:t>
            </w:r>
          </w:p>
        </w:tc>
        <w:tc>
          <w:tcPr>
            <w:tcW w:w="4087" w:type="dxa"/>
            <w:tcBorders>
              <w:top w:val="single" w:sz="4" w:space="0" w:color="FFFFFF"/>
              <w:left w:val="single" w:sz="4" w:space="0" w:color="FFFFFF"/>
              <w:bottom w:val="single" w:sz="4" w:space="0" w:color="FFFFFF"/>
              <w:right w:val="single" w:sz="4" w:space="0" w:color="FFFFFF"/>
            </w:tcBorders>
          </w:tcPr>
          <w:p w14:paraId="3261DCF7" w14:textId="77777777" w:rsidR="009F794D" w:rsidRPr="007708B4" w:rsidRDefault="009F794D" w:rsidP="009F794D">
            <w:pPr>
              <w:tabs>
                <w:tab w:val="left" w:pos="6135"/>
              </w:tabs>
              <w:spacing w:line="360" w:lineRule="auto"/>
            </w:pPr>
            <w:r w:rsidRPr="007708B4">
              <w:rPr>
                <w:rStyle w:val="pop-slug-vol"/>
              </w:rPr>
              <w:t>взрослые</w:t>
            </w:r>
          </w:p>
        </w:tc>
      </w:tr>
      <w:tr w:rsidR="009F794D" w:rsidRPr="007708B4" w14:paraId="71B53607" w14:textId="77777777" w:rsidTr="009D18CF">
        <w:trPr>
          <w:trHeight w:val="313"/>
        </w:trPr>
        <w:tc>
          <w:tcPr>
            <w:tcW w:w="4668" w:type="dxa"/>
            <w:tcBorders>
              <w:top w:val="single" w:sz="4" w:space="0" w:color="FFFFFF"/>
              <w:left w:val="single" w:sz="4" w:space="0" w:color="FFFFFF"/>
              <w:bottom w:val="single" w:sz="4" w:space="0" w:color="FFFFFF"/>
              <w:right w:val="single" w:sz="4" w:space="0" w:color="FFFFFF"/>
            </w:tcBorders>
          </w:tcPr>
          <w:p w14:paraId="5421E54A" w14:textId="77777777" w:rsidR="009F794D" w:rsidRPr="007708B4" w:rsidRDefault="009F794D" w:rsidP="009F794D">
            <w:pPr>
              <w:tabs>
                <w:tab w:val="left" w:pos="6135"/>
              </w:tabs>
              <w:spacing w:line="360" w:lineRule="auto"/>
              <w:jc w:val="right"/>
              <w:rPr>
                <w:color w:val="808080"/>
              </w:rPr>
            </w:pPr>
            <w:r w:rsidRPr="007708B4">
              <w:rPr>
                <w:color w:val="808080"/>
              </w:rPr>
              <w:t>Год утверждения:</w:t>
            </w:r>
          </w:p>
        </w:tc>
        <w:tc>
          <w:tcPr>
            <w:tcW w:w="4087" w:type="dxa"/>
            <w:tcBorders>
              <w:top w:val="single" w:sz="4" w:space="0" w:color="FFFFFF"/>
              <w:left w:val="single" w:sz="4" w:space="0" w:color="FFFFFF"/>
              <w:bottom w:val="single" w:sz="4" w:space="0" w:color="FFFFFF"/>
              <w:right w:val="single" w:sz="4" w:space="0" w:color="FFFFFF"/>
            </w:tcBorders>
          </w:tcPr>
          <w:p w14:paraId="33662C10" w14:textId="444E8A06" w:rsidR="009F794D" w:rsidRPr="007708B4" w:rsidRDefault="009F794D" w:rsidP="009F794D">
            <w:pPr>
              <w:tabs>
                <w:tab w:val="left" w:pos="6135"/>
              </w:tabs>
              <w:spacing w:line="360" w:lineRule="auto"/>
            </w:pPr>
          </w:p>
        </w:tc>
      </w:tr>
      <w:tr w:rsidR="009F794D" w:rsidRPr="007708B4" w14:paraId="6022A845" w14:textId="77777777" w:rsidTr="009D18CF">
        <w:tc>
          <w:tcPr>
            <w:tcW w:w="8755" w:type="dxa"/>
            <w:gridSpan w:val="2"/>
            <w:tcBorders>
              <w:top w:val="single" w:sz="4" w:space="0" w:color="FFFFFF"/>
              <w:left w:val="single" w:sz="4" w:space="0" w:color="FFFFFF"/>
              <w:bottom w:val="single" w:sz="4" w:space="0" w:color="FFFFFF"/>
              <w:right w:val="single" w:sz="4" w:space="0" w:color="FFFFFF"/>
            </w:tcBorders>
          </w:tcPr>
          <w:p w14:paraId="4FE6B10A" w14:textId="77777777" w:rsidR="009F794D" w:rsidRPr="007708B4" w:rsidRDefault="009F794D" w:rsidP="009F794D">
            <w:pPr>
              <w:tabs>
                <w:tab w:val="left" w:pos="6135"/>
              </w:tabs>
              <w:spacing w:line="360" w:lineRule="auto"/>
              <w:rPr>
                <w:color w:val="808080"/>
              </w:rPr>
            </w:pPr>
            <w:r>
              <w:t xml:space="preserve">   </w:t>
            </w:r>
            <w:r w:rsidRPr="007708B4">
              <w:rPr>
                <w:color w:val="808080"/>
              </w:rPr>
              <w:t xml:space="preserve">Разработчик клинической рекомендации: </w:t>
            </w:r>
          </w:p>
        </w:tc>
      </w:tr>
      <w:tr w:rsidR="009F794D" w:rsidRPr="007708B4" w14:paraId="4DD18441" w14:textId="77777777" w:rsidTr="009D18CF">
        <w:trPr>
          <w:trHeight w:val="4170"/>
        </w:trPr>
        <w:tc>
          <w:tcPr>
            <w:tcW w:w="8755" w:type="dxa"/>
            <w:gridSpan w:val="2"/>
            <w:tcBorders>
              <w:top w:val="single" w:sz="4" w:space="0" w:color="FFFFFF"/>
              <w:left w:val="single" w:sz="4" w:space="0" w:color="FFFFFF"/>
              <w:bottom w:val="single" w:sz="4" w:space="0" w:color="FFFFFF"/>
              <w:right w:val="single" w:sz="4" w:space="0" w:color="FFFFFF"/>
            </w:tcBorders>
          </w:tcPr>
          <w:p w14:paraId="671BBCC0" w14:textId="777E5E82" w:rsidR="00D717BA" w:rsidRPr="00D717BA" w:rsidRDefault="00D717BA" w:rsidP="009F794D">
            <w:pPr>
              <w:pStyle w:val="aff5"/>
              <w:widowControl w:val="0"/>
              <w:numPr>
                <w:ilvl w:val="0"/>
                <w:numId w:val="29"/>
              </w:numPr>
              <w:adjustRightInd w:val="0"/>
              <w:jc w:val="both"/>
              <w:textAlignment w:val="baseline"/>
              <w:rPr>
                <w:bCs/>
                <w:szCs w:val="24"/>
              </w:rPr>
            </w:pPr>
            <w:r w:rsidRPr="00D717BA">
              <w:rPr>
                <w:bCs/>
                <w:szCs w:val="24"/>
              </w:rPr>
              <w:t>Ассоциация онкологов России</w:t>
            </w:r>
          </w:p>
          <w:p w14:paraId="2C9E3E87" w14:textId="249AF0FC" w:rsidR="009F794D" w:rsidRPr="00D717BA" w:rsidRDefault="009F794D" w:rsidP="009F794D">
            <w:pPr>
              <w:pStyle w:val="aff5"/>
              <w:widowControl w:val="0"/>
              <w:numPr>
                <w:ilvl w:val="0"/>
                <w:numId w:val="29"/>
              </w:numPr>
              <w:adjustRightInd w:val="0"/>
              <w:jc w:val="both"/>
              <w:textAlignment w:val="baseline"/>
              <w:rPr>
                <w:bCs/>
                <w:szCs w:val="24"/>
              </w:rPr>
            </w:pPr>
            <w:r w:rsidRPr="00D717BA">
              <w:rPr>
                <w:rFonts w:cs="Times New Roman"/>
                <w:bCs/>
                <w:szCs w:val="24"/>
              </w:rPr>
              <w:t>Национальное гематологическое общество</w:t>
            </w:r>
            <w:r w:rsidRPr="00D717BA">
              <w:rPr>
                <w:bCs/>
                <w:szCs w:val="24"/>
              </w:rPr>
              <w:t xml:space="preserve"> </w:t>
            </w:r>
          </w:p>
        </w:tc>
      </w:tr>
    </w:tbl>
    <w:p w14:paraId="79CB88D4" w14:textId="77777777" w:rsidR="009F794D" w:rsidRDefault="009F794D" w:rsidP="009F794D">
      <w:pPr>
        <w:tabs>
          <w:tab w:val="left" w:pos="3960"/>
        </w:tabs>
        <w:spacing w:line="360" w:lineRule="auto"/>
      </w:pPr>
    </w:p>
    <w:p w14:paraId="104D1758" w14:textId="77777777" w:rsidR="009F794D" w:rsidRPr="00705E68" w:rsidRDefault="009F794D" w:rsidP="009F794D">
      <w:pPr>
        <w:tabs>
          <w:tab w:val="left" w:pos="3960"/>
        </w:tabs>
        <w:spacing w:line="360" w:lineRule="auto"/>
      </w:pPr>
    </w:p>
    <w:p w14:paraId="788534DA" w14:textId="77777777" w:rsidR="005F668D" w:rsidRPr="0035407F" w:rsidRDefault="005F668D" w:rsidP="00705E68">
      <w:pPr>
        <w:tabs>
          <w:tab w:val="left" w:pos="6135"/>
        </w:tabs>
        <w:spacing w:line="360" w:lineRule="auto"/>
        <w:rPr>
          <w:lang w:val="en-US"/>
        </w:rPr>
      </w:pPr>
    </w:p>
    <w:p w14:paraId="29497DA4" w14:textId="77777777" w:rsidR="0036727F" w:rsidRPr="00705E68" w:rsidRDefault="0036727F" w:rsidP="00705E68">
      <w:pPr>
        <w:tabs>
          <w:tab w:val="left" w:pos="6135"/>
        </w:tabs>
        <w:spacing w:line="360" w:lineRule="auto"/>
      </w:pPr>
    </w:p>
    <w:p w14:paraId="0365CC88" w14:textId="77777777" w:rsidR="0036727F" w:rsidRPr="00705E68" w:rsidRDefault="0036727F" w:rsidP="00705E68">
      <w:pPr>
        <w:tabs>
          <w:tab w:val="left" w:pos="6135"/>
        </w:tabs>
        <w:spacing w:line="360" w:lineRule="auto"/>
      </w:pPr>
    </w:p>
    <w:p w14:paraId="7364299C" w14:textId="77777777" w:rsidR="00705E68" w:rsidRPr="00705E68" w:rsidRDefault="00705E68" w:rsidP="00705E68">
      <w:pPr>
        <w:spacing w:line="360" w:lineRule="auto"/>
        <w:jc w:val="both"/>
      </w:pPr>
    </w:p>
    <w:p w14:paraId="649D4C51" w14:textId="77777777" w:rsidR="005069B4" w:rsidRPr="009D18CF" w:rsidRDefault="00D80AC9">
      <w:pPr>
        <w:spacing w:line="360" w:lineRule="auto"/>
        <w:jc w:val="center"/>
      </w:pPr>
      <w:r w:rsidRPr="00705E68">
        <w:br w:type="page"/>
      </w:r>
      <w:r w:rsidRPr="009D18CF">
        <w:lastRenderedPageBreak/>
        <w:t>Оглавление</w:t>
      </w:r>
    </w:p>
    <w:p w14:paraId="12F4153B" w14:textId="77777777" w:rsidR="003F73E3" w:rsidRDefault="00D80AC9">
      <w:pPr>
        <w:pStyle w:val="14"/>
        <w:rPr>
          <w:rFonts w:asciiTheme="minorHAnsi" w:eastAsiaTheme="minorEastAsia" w:hAnsiTheme="minorHAnsi" w:cstheme="minorBidi"/>
          <w:noProof/>
          <w:sz w:val="22"/>
          <w:lang w:eastAsia="ru-RU"/>
        </w:rPr>
      </w:pPr>
      <w:r w:rsidRPr="009D18CF">
        <w:rPr>
          <w:rFonts w:cs="Times New Roman"/>
          <w:szCs w:val="24"/>
        </w:rPr>
        <w:fldChar w:fldCharType="begin"/>
      </w:r>
      <w:r w:rsidRPr="00C74AFC">
        <w:rPr>
          <w:rFonts w:cs="Times New Roman"/>
          <w:szCs w:val="24"/>
        </w:rPr>
        <w:instrText xml:space="preserve"> TOC \o "1-3" \h \z \u </w:instrText>
      </w:r>
      <w:r w:rsidRPr="009D18CF">
        <w:fldChar w:fldCharType="separate"/>
      </w:r>
      <w:hyperlink w:anchor="_Toc28678954" w:history="1">
        <w:r w:rsidR="003F73E3" w:rsidRPr="006458C9">
          <w:rPr>
            <w:rStyle w:val="aff9"/>
            <w:noProof/>
          </w:rPr>
          <w:t>Список сокращений</w:t>
        </w:r>
        <w:r w:rsidR="003F73E3">
          <w:rPr>
            <w:noProof/>
            <w:webHidden/>
          </w:rPr>
          <w:tab/>
        </w:r>
        <w:r w:rsidR="003F73E3">
          <w:rPr>
            <w:noProof/>
            <w:webHidden/>
          </w:rPr>
          <w:fldChar w:fldCharType="begin"/>
        </w:r>
        <w:r w:rsidR="003F73E3">
          <w:rPr>
            <w:noProof/>
            <w:webHidden/>
          </w:rPr>
          <w:instrText xml:space="preserve"> PAGEREF _Toc28678954 \h </w:instrText>
        </w:r>
        <w:r w:rsidR="003F73E3">
          <w:rPr>
            <w:noProof/>
            <w:webHidden/>
          </w:rPr>
        </w:r>
        <w:r w:rsidR="003F73E3">
          <w:rPr>
            <w:noProof/>
            <w:webHidden/>
          </w:rPr>
          <w:fldChar w:fldCharType="separate"/>
        </w:r>
        <w:r w:rsidR="003F73E3">
          <w:rPr>
            <w:noProof/>
            <w:webHidden/>
          </w:rPr>
          <w:t>4</w:t>
        </w:r>
        <w:r w:rsidR="003F73E3">
          <w:rPr>
            <w:noProof/>
            <w:webHidden/>
          </w:rPr>
          <w:fldChar w:fldCharType="end"/>
        </w:r>
      </w:hyperlink>
    </w:p>
    <w:p w14:paraId="38DF4190" w14:textId="77777777" w:rsidR="003F73E3" w:rsidRDefault="004C6F44">
      <w:pPr>
        <w:pStyle w:val="14"/>
        <w:rPr>
          <w:rFonts w:asciiTheme="minorHAnsi" w:eastAsiaTheme="minorEastAsia" w:hAnsiTheme="minorHAnsi" w:cstheme="minorBidi"/>
          <w:noProof/>
          <w:sz w:val="22"/>
          <w:lang w:eastAsia="ru-RU"/>
        </w:rPr>
      </w:pPr>
      <w:hyperlink w:anchor="_Toc28678955" w:history="1">
        <w:r w:rsidR="003F73E3" w:rsidRPr="006458C9">
          <w:rPr>
            <w:rStyle w:val="aff9"/>
            <w:noProof/>
          </w:rPr>
          <w:t>Термины и определения</w:t>
        </w:r>
        <w:r w:rsidR="003F73E3">
          <w:rPr>
            <w:noProof/>
            <w:webHidden/>
          </w:rPr>
          <w:tab/>
        </w:r>
        <w:r w:rsidR="003F73E3">
          <w:rPr>
            <w:noProof/>
            <w:webHidden/>
          </w:rPr>
          <w:fldChar w:fldCharType="begin"/>
        </w:r>
        <w:r w:rsidR="003F73E3">
          <w:rPr>
            <w:noProof/>
            <w:webHidden/>
          </w:rPr>
          <w:instrText xml:space="preserve"> PAGEREF _Toc28678955 \h </w:instrText>
        </w:r>
        <w:r w:rsidR="003F73E3">
          <w:rPr>
            <w:noProof/>
            <w:webHidden/>
          </w:rPr>
        </w:r>
        <w:r w:rsidR="003F73E3">
          <w:rPr>
            <w:noProof/>
            <w:webHidden/>
          </w:rPr>
          <w:fldChar w:fldCharType="separate"/>
        </w:r>
        <w:r w:rsidR="003F73E3">
          <w:rPr>
            <w:noProof/>
            <w:webHidden/>
          </w:rPr>
          <w:t>5</w:t>
        </w:r>
        <w:r w:rsidR="003F73E3">
          <w:rPr>
            <w:noProof/>
            <w:webHidden/>
          </w:rPr>
          <w:fldChar w:fldCharType="end"/>
        </w:r>
      </w:hyperlink>
    </w:p>
    <w:p w14:paraId="67E315F0" w14:textId="77777777" w:rsidR="003F73E3" w:rsidRDefault="004C6F44">
      <w:pPr>
        <w:pStyle w:val="14"/>
        <w:rPr>
          <w:rFonts w:asciiTheme="minorHAnsi" w:eastAsiaTheme="minorEastAsia" w:hAnsiTheme="minorHAnsi" w:cstheme="minorBidi"/>
          <w:noProof/>
          <w:sz w:val="22"/>
          <w:lang w:eastAsia="ru-RU"/>
        </w:rPr>
      </w:pPr>
      <w:hyperlink w:anchor="_Toc28678956" w:history="1">
        <w:r w:rsidR="003F73E3" w:rsidRPr="006458C9">
          <w:rPr>
            <w:rStyle w:val="aff9"/>
            <w:noProof/>
          </w:rPr>
          <w:t>1. Краткая информация по заболеванию или состоянию (группе заболеваний или состояний)</w:t>
        </w:r>
        <w:r w:rsidR="003F73E3">
          <w:rPr>
            <w:noProof/>
            <w:webHidden/>
          </w:rPr>
          <w:tab/>
        </w:r>
        <w:r w:rsidR="003F73E3">
          <w:rPr>
            <w:noProof/>
            <w:webHidden/>
          </w:rPr>
          <w:fldChar w:fldCharType="begin"/>
        </w:r>
        <w:r w:rsidR="003F73E3">
          <w:rPr>
            <w:noProof/>
            <w:webHidden/>
          </w:rPr>
          <w:instrText xml:space="preserve"> PAGEREF _Toc28678956 \h </w:instrText>
        </w:r>
        <w:r w:rsidR="003F73E3">
          <w:rPr>
            <w:noProof/>
            <w:webHidden/>
          </w:rPr>
        </w:r>
        <w:r w:rsidR="003F73E3">
          <w:rPr>
            <w:noProof/>
            <w:webHidden/>
          </w:rPr>
          <w:fldChar w:fldCharType="separate"/>
        </w:r>
        <w:r w:rsidR="003F73E3">
          <w:rPr>
            <w:noProof/>
            <w:webHidden/>
          </w:rPr>
          <w:t>8</w:t>
        </w:r>
        <w:r w:rsidR="003F73E3">
          <w:rPr>
            <w:noProof/>
            <w:webHidden/>
          </w:rPr>
          <w:fldChar w:fldCharType="end"/>
        </w:r>
      </w:hyperlink>
    </w:p>
    <w:p w14:paraId="0DCD9638" w14:textId="77777777" w:rsidR="003F73E3" w:rsidRDefault="004C6F44">
      <w:pPr>
        <w:pStyle w:val="21"/>
        <w:rPr>
          <w:rFonts w:asciiTheme="minorHAnsi" w:eastAsiaTheme="minorEastAsia" w:hAnsiTheme="minorHAnsi" w:cstheme="minorBidi"/>
          <w:noProof/>
          <w:lang w:eastAsia="ru-RU"/>
        </w:rPr>
      </w:pPr>
      <w:hyperlink w:anchor="_Toc28678957" w:history="1">
        <w:r w:rsidR="003F73E3" w:rsidRPr="006458C9">
          <w:rPr>
            <w:rStyle w:val="aff9"/>
            <w:rFonts w:eastAsia="Times New Roman"/>
            <w:noProof/>
          </w:rPr>
          <w:t xml:space="preserve">1.1. Определение </w:t>
        </w:r>
        <w:r w:rsidR="003F73E3" w:rsidRPr="006458C9">
          <w:rPr>
            <w:rStyle w:val="aff9"/>
            <w:bCs/>
            <w:noProof/>
          </w:rPr>
          <w:t>заболевания или состояния (группы заболеваний или состояний)</w:t>
        </w:r>
        <w:r w:rsidR="003F73E3">
          <w:rPr>
            <w:noProof/>
            <w:webHidden/>
          </w:rPr>
          <w:tab/>
        </w:r>
        <w:r w:rsidR="003F73E3">
          <w:rPr>
            <w:noProof/>
            <w:webHidden/>
          </w:rPr>
          <w:fldChar w:fldCharType="begin"/>
        </w:r>
        <w:r w:rsidR="003F73E3">
          <w:rPr>
            <w:noProof/>
            <w:webHidden/>
          </w:rPr>
          <w:instrText xml:space="preserve"> PAGEREF _Toc28678957 \h </w:instrText>
        </w:r>
        <w:r w:rsidR="003F73E3">
          <w:rPr>
            <w:noProof/>
            <w:webHidden/>
          </w:rPr>
        </w:r>
        <w:r w:rsidR="003F73E3">
          <w:rPr>
            <w:noProof/>
            <w:webHidden/>
          </w:rPr>
          <w:fldChar w:fldCharType="separate"/>
        </w:r>
        <w:r w:rsidR="003F73E3">
          <w:rPr>
            <w:noProof/>
            <w:webHidden/>
          </w:rPr>
          <w:t>8</w:t>
        </w:r>
        <w:r w:rsidR="003F73E3">
          <w:rPr>
            <w:noProof/>
            <w:webHidden/>
          </w:rPr>
          <w:fldChar w:fldCharType="end"/>
        </w:r>
      </w:hyperlink>
    </w:p>
    <w:p w14:paraId="2308A9C1" w14:textId="77777777" w:rsidR="003F73E3" w:rsidRDefault="004C6F44">
      <w:pPr>
        <w:pStyle w:val="21"/>
        <w:rPr>
          <w:rFonts w:asciiTheme="minorHAnsi" w:eastAsiaTheme="minorEastAsia" w:hAnsiTheme="minorHAnsi" w:cstheme="minorBidi"/>
          <w:noProof/>
          <w:lang w:eastAsia="ru-RU"/>
        </w:rPr>
      </w:pPr>
      <w:hyperlink w:anchor="_Toc28678958" w:history="1">
        <w:r w:rsidR="003F73E3" w:rsidRPr="006458C9">
          <w:rPr>
            <w:rStyle w:val="aff9"/>
            <w:rFonts w:eastAsia="Times New Roman"/>
            <w:noProof/>
          </w:rPr>
          <w:t xml:space="preserve">1.2. Этиология и патогенез </w:t>
        </w:r>
        <w:r w:rsidR="003F73E3" w:rsidRPr="006458C9">
          <w:rPr>
            <w:rStyle w:val="aff9"/>
            <w:bCs/>
            <w:noProof/>
          </w:rPr>
          <w:t>заболевания или состояния (группы заболеваний или состояний)</w:t>
        </w:r>
        <w:r w:rsidR="003F73E3">
          <w:rPr>
            <w:noProof/>
            <w:webHidden/>
          </w:rPr>
          <w:tab/>
        </w:r>
        <w:r w:rsidR="003F73E3">
          <w:rPr>
            <w:noProof/>
            <w:webHidden/>
          </w:rPr>
          <w:fldChar w:fldCharType="begin"/>
        </w:r>
        <w:r w:rsidR="003F73E3">
          <w:rPr>
            <w:noProof/>
            <w:webHidden/>
          </w:rPr>
          <w:instrText xml:space="preserve"> PAGEREF _Toc28678958 \h </w:instrText>
        </w:r>
        <w:r w:rsidR="003F73E3">
          <w:rPr>
            <w:noProof/>
            <w:webHidden/>
          </w:rPr>
        </w:r>
        <w:r w:rsidR="003F73E3">
          <w:rPr>
            <w:noProof/>
            <w:webHidden/>
          </w:rPr>
          <w:fldChar w:fldCharType="separate"/>
        </w:r>
        <w:r w:rsidR="003F73E3">
          <w:rPr>
            <w:noProof/>
            <w:webHidden/>
          </w:rPr>
          <w:t>8</w:t>
        </w:r>
        <w:r w:rsidR="003F73E3">
          <w:rPr>
            <w:noProof/>
            <w:webHidden/>
          </w:rPr>
          <w:fldChar w:fldCharType="end"/>
        </w:r>
      </w:hyperlink>
    </w:p>
    <w:p w14:paraId="1E650890" w14:textId="77777777" w:rsidR="003F73E3" w:rsidRDefault="004C6F44">
      <w:pPr>
        <w:pStyle w:val="21"/>
        <w:rPr>
          <w:rFonts w:asciiTheme="minorHAnsi" w:eastAsiaTheme="minorEastAsia" w:hAnsiTheme="minorHAnsi" w:cstheme="minorBidi"/>
          <w:noProof/>
          <w:lang w:eastAsia="ru-RU"/>
        </w:rPr>
      </w:pPr>
      <w:hyperlink w:anchor="_Toc28678959" w:history="1">
        <w:r w:rsidR="003F73E3" w:rsidRPr="006458C9">
          <w:rPr>
            <w:rStyle w:val="aff9"/>
            <w:rFonts w:eastAsia="Times New Roman"/>
            <w:noProof/>
          </w:rPr>
          <w:t>1.3. Эпидемиология</w:t>
        </w:r>
        <w:r w:rsidR="003F73E3" w:rsidRPr="006458C9">
          <w:rPr>
            <w:rStyle w:val="aff9"/>
            <w:bCs/>
            <w:noProof/>
          </w:rPr>
          <w:t xml:space="preserve"> заболевания или состояния (группы заболеваний или состояний)</w:t>
        </w:r>
        <w:r w:rsidR="003F73E3">
          <w:rPr>
            <w:noProof/>
            <w:webHidden/>
          </w:rPr>
          <w:tab/>
        </w:r>
        <w:r w:rsidR="003F73E3">
          <w:rPr>
            <w:noProof/>
            <w:webHidden/>
          </w:rPr>
          <w:fldChar w:fldCharType="begin"/>
        </w:r>
        <w:r w:rsidR="003F73E3">
          <w:rPr>
            <w:noProof/>
            <w:webHidden/>
          </w:rPr>
          <w:instrText xml:space="preserve"> PAGEREF _Toc28678959 \h </w:instrText>
        </w:r>
        <w:r w:rsidR="003F73E3">
          <w:rPr>
            <w:noProof/>
            <w:webHidden/>
          </w:rPr>
        </w:r>
        <w:r w:rsidR="003F73E3">
          <w:rPr>
            <w:noProof/>
            <w:webHidden/>
          </w:rPr>
          <w:fldChar w:fldCharType="separate"/>
        </w:r>
        <w:r w:rsidR="003F73E3">
          <w:rPr>
            <w:noProof/>
            <w:webHidden/>
          </w:rPr>
          <w:t>9</w:t>
        </w:r>
        <w:r w:rsidR="003F73E3">
          <w:rPr>
            <w:noProof/>
            <w:webHidden/>
          </w:rPr>
          <w:fldChar w:fldCharType="end"/>
        </w:r>
      </w:hyperlink>
    </w:p>
    <w:p w14:paraId="25063FAD" w14:textId="77777777" w:rsidR="003F73E3" w:rsidRDefault="004C6F44">
      <w:pPr>
        <w:pStyle w:val="21"/>
        <w:rPr>
          <w:rFonts w:asciiTheme="minorHAnsi" w:eastAsiaTheme="minorEastAsia" w:hAnsiTheme="minorHAnsi" w:cstheme="minorBidi"/>
          <w:noProof/>
          <w:lang w:eastAsia="ru-RU"/>
        </w:rPr>
      </w:pPr>
      <w:hyperlink w:anchor="_Toc28678960" w:history="1">
        <w:r w:rsidR="003F73E3" w:rsidRPr="006458C9">
          <w:rPr>
            <w:rStyle w:val="aff9"/>
            <w:rFonts w:eastAsia="Times New Roman"/>
            <w:noProof/>
          </w:rPr>
          <w:t xml:space="preserve">1.4. </w:t>
        </w:r>
        <w:r w:rsidR="003F73E3" w:rsidRPr="006458C9">
          <w:rPr>
            <w:rStyle w:val="aff9"/>
            <w:noProof/>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3F73E3">
          <w:rPr>
            <w:noProof/>
            <w:webHidden/>
          </w:rPr>
          <w:tab/>
        </w:r>
        <w:r w:rsidR="003F73E3">
          <w:rPr>
            <w:noProof/>
            <w:webHidden/>
          </w:rPr>
          <w:fldChar w:fldCharType="begin"/>
        </w:r>
        <w:r w:rsidR="003F73E3">
          <w:rPr>
            <w:noProof/>
            <w:webHidden/>
          </w:rPr>
          <w:instrText xml:space="preserve"> PAGEREF _Toc28678960 \h </w:instrText>
        </w:r>
        <w:r w:rsidR="003F73E3">
          <w:rPr>
            <w:noProof/>
            <w:webHidden/>
          </w:rPr>
        </w:r>
        <w:r w:rsidR="003F73E3">
          <w:rPr>
            <w:noProof/>
            <w:webHidden/>
          </w:rPr>
          <w:fldChar w:fldCharType="separate"/>
        </w:r>
        <w:r w:rsidR="003F73E3">
          <w:rPr>
            <w:noProof/>
            <w:webHidden/>
          </w:rPr>
          <w:t>9</w:t>
        </w:r>
        <w:r w:rsidR="003F73E3">
          <w:rPr>
            <w:noProof/>
            <w:webHidden/>
          </w:rPr>
          <w:fldChar w:fldCharType="end"/>
        </w:r>
      </w:hyperlink>
    </w:p>
    <w:p w14:paraId="7BC58EA2" w14:textId="77777777" w:rsidR="003F73E3" w:rsidRDefault="004C6F44">
      <w:pPr>
        <w:pStyle w:val="21"/>
        <w:rPr>
          <w:rFonts w:asciiTheme="minorHAnsi" w:eastAsiaTheme="minorEastAsia" w:hAnsiTheme="minorHAnsi" w:cstheme="minorBidi"/>
          <w:noProof/>
          <w:lang w:eastAsia="ru-RU"/>
        </w:rPr>
      </w:pPr>
      <w:hyperlink w:anchor="_Toc28678961" w:history="1">
        <w:r w:rsidR="003F73E3" w:rsidRPr="006458C9">
          <w:rPr>
            <w:rStyle w:val="aff9"/>
            <w:rFonts w:eastAsia="Times New Roman"/>
            <w:noProof/>
          </w:rPr>
          <w:t>1.5. Классификация</w:t>
        </w:r>
        <w:r w:rsidR="003F73E3" w:rsidRPr="006458C9">
          <w:rPr>
            <w:rStyle w:val="aff9"/>
            <w:bCs/>
            <w:noProof/>
          </w:rPr>
          <w:t xml:space="preserve"> </w:t>
        </w:r>
        <w:r w:rsidR="003F73E3" w:rsidRPr="006458C9">
          <w:rPr>
            <w:rStyle w:val="aff9"/>
            <w:noProof/>
            <w:shd w:val="clear" w:color="auto" w:fill="FFFFFF"/>
          </w:rPr>
          <w:t>заболевания или состояния (группы заболеваний или состояний)</w:t>
        </w:r>
        <w:r w:rsidR="003F73E3">
          <w:rPr>
            <w:noProof/>
            <w:webHidden/>
          </w:rPr>
          <w:tab/>
        </w:r>
        <w:r w:rsidR="003F73E3">
          <w:rPr>
            <w:noProof/>
            <w:webHidden/>
          </w:rPr>
          <w:fldChar w:fldCharType="begin"/>
        </w:r>
        <w:r w:rsidR="003F73E3">
          <w:rPr>
            <w:noProof/>
            <w:webHidden/>
          </w:rPr>
          <w:instrText xml:space="preserve"> PAGEREF _Toc28678961 \h </w:instrText>
        </w:r>
        <w:r w:rsidR="003F73E3">
          <w:rPr>
            <w:noProof/>
            <w:webHidden/>
          </w:rPr>
        </w:r>
        <w:r w:rsidR="003F73E3">
          <w:rPr>
            <w:noProof/>
            <w:webHidden/>
          </w:rPr>
          <w:fldChar w:fldCharType="separate"/>
        </w:r>
        <w:r w:rsidR="003F73E3">
          <w:rPr>
            <w:noProof/>
            <w:webHidden/>
          </w:rPr>
          <w:t>10</w:t>
        </w:r>
        <w:r w:rsidR="003F73E3">
          <w:rPr>
            <w:noProof/>
            <w:webHidden/>
          </w:rPr>
          <w:fldChar w:fldCharType="end"/>
        </w:r>
      </w:hyperlink>
    </w:p>
    <w:p w14:paraId="64FDE54B" w14:textId="77777777" w:rsidR="003F73E3" w:rsidRDefault="004C6F44">
      <w:pPr>
        <w:pStyle w:val="21"/>
        <w:rPr>
          <w:rFonts w:asciiTheme="minorHAnsi" w:eastAsiaTheme="minorEastAsia" w:hAnsiTheme="minorHAnsi" w:cstheme="minorBidi"/>
          <w:noProof/>
          <w:lang w:eastAsia="ru-RU"/>
        </w:rPr>
      </w:pPr>
      <w:hyperlink w:anchor="_Toc28678962" w:history="1">
        <w:r w:rsidR="003F73E3" w:rsidRPr="006458C9">
          <w:rPr>
            <w:rStyle w:val="aff9"/>
            <w:rFonts w:eastAsia="Times New Roman"/>
            <w:noProof/>
          </w:rPr>
          <w:t>1.6. Клиническая картина</w:t>
        </w:r>
        <w:r w:rsidR="003F73E3" w:rsidRPr="006458C9">
          <w:rPr>
            <w:rStyle w:val="aff9"/>
            <w:bCs/>
            <w:noProof/>
          </w:rPr>
          <w:t xml:space="preserve"> заболевания или состояния (группы заболеваний или состояний)</w:t>
        </w:r>
        <w:r w:rsidR="003F73E3">
          <w:rPr>
            <w:noProof/>
            <w:webHidden/>
          </w:rPr>
          <w:tab/>
        </w:r>
        <w:r w:rsidR="003F73E3">
          <w:rPr>
            <w:noProof/>
            <w:webHidden/>
          </w:rPr>
          <w:fldChar w:fldCharType="begin"/>
        </w:r>
        <w:r w:rsidR="003F73E3">
          <w:rPr>
            <w:noProof/>
            <w:webHidden/>
          </w:rPr>
          <w:instrText xml:space="preserve"> PAGEREF _Toc28678962 \h </w:instrText>
        </w:r>
        <w:r w:rsidR="003F73E3">
          <w:rPr>
            <w:noProof/>
            <w:webHidden/>
          </w:rPr>
        </w:r>
        <w:r w:rsidR="003F73E3">
          <w:rPr>
            <w:noProof/>
            <w:webHidden/>
          </w:rPr>
          <w:fldChar w:fldCharType="separate"/>
        </w:r>
        <w:r w:rsidR="003F73E3">
          <w:rPr>
            <w:noProof/>
            <w:webHidden/>
          </w:rPr>
          <w:t>15</w:t>
        </w:r>
        <w:r w:rsidR="003F73E3">
          <w:rPr>
            <w:noProof/>
            <w:webHidden/>
          </w:rPr>
          <w:fldChar w:fldCharType="end"/>
        </w:r>
      </w:hyperlink>
    </w:p>
    <w:p w14:paraId="7B52659B" w14:textId="77777777" w:rsidR="003F73E3" w:rsidRDefault="004C6F44">
      <w:pPr>
        <w:pStyle w:val="14"/>
        <w:rPr>
          <w:rFonts w:asciiTheme="minorHAnsi" w:eastAsiaTheme="minorEastAsia" w:hAnsiTheme="minorHAnsi" w:cstheme="minorBidi"/>
          <w:noProof/>
          <w:sz w:val="22"/>
          <w:lang w:eastAsia="ru-RU"/>
        </w:rPr>
      </w:pPr>
      <w:hyperlink w:anchor="_Toc28678963" w:history="1">
        <w:r w:rsidR="003F73E3" w:rsidRPr="006458C9">
          <w:rPr>
            <w:rStyle w:val="aff9"/>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3F73E3">
          <w:rPr>
            <w:noProof/>
            <w:webHidden/>
          </w:rPr>
          <w:tab/>
        </w:r>
        <w:r w:rsidR="003F73E3">
          <w:rPr>
            <w:noProof/>
            <w:webHidden/>
          </w:rPr>
          <w:fldChar w:fldCharType="begin"/>
        </w:r>
        <w:r w:rsidR="003F73E3">
          <w:rPr>
            <w:noProof/>
            <w:webHidden/>
          </w:rPr>
          <w:instrText xml:space="preserve"> PAGEREF _Toc28678963 \h </w:instrText>
        </w:r>
        <w:r w:rsidR="003F73E3">
          <w:rPr>
            <w:noProof/>
            <w:webHidden/>
          </w:rPr>
        </w:r>
        <w:r w:rsidR="003F73E3">
          <w:rPr>
            <w:noProof/>
            <w:webHidden/>
          </w:rPr>
          <w:fldChar w:fldCharType="separate"/>
        </w:r>
        <w:r w:rsidR="003F73E3">
          <w:rPr>
            <w:noProof/>
            <w:webHidden/>
          </w:rPr>
          <w:t>18</w:t>
        </w:r>
        <w:r w:rsidR="003F73E3">
          <w:rPr>
            <w:noProof/>
            <w:webHidden/>
          </w:rPr>
          <w:fldChar w:fldCharType="end"/>
        </w:r>
      </w:hyperlink>
    </w:p>
    <w:p w14:paraId="2310D2B6" w14:textId="77777777" w:rsidR="003F73E3" w:rsidRDefault="004C6F44">
      <w:pPr>
        <w:pStyle w:val="21"/>
        <w:rPr>
          <w:rFonts w:asciiTheme="minorHAnsi" w:eastAsiaTheme="minorEastAsia" w:hAnsiTheme="minorHAnsi" w:cstheme="minorBidi"/>
          <w:noProof/>
          <w:lang w:eastAsia="ru-RU"/>
        </w:rPr>
      </w:pPr>
      <w:hyperlink w:anchor="_Toc28678964" w:history="1">
        <w:r w:rsidR="003F73E3" w:rsidRPr="006458C9">
          <w:rPr>
            <w:rStyle w:val="aff9"/>
            <w:rFonts w:eastAsia="Times New Roman"/>
            <w:noProof/>
          </w:rPr>
          <w:t>2.1. Жалобы и анамнез</w:t>
        </w:r>
        <w:r w:rsidR="003F73E3">
          <w:rPr>
            <w:noProof/>
            <w:webHidden/>
          </w:rPr>
          <w:tab/>
        </w:r>
        <w:r w:rsidR="003F73E3">
          <w:rPr>
            <w:noProof/>
            <w:webHidden/>
          </w:rPr>
          <w:fldChar w:fldCharType="begin"/>
        </w:r>
        <w:r w:rsidR="003F73E3">
          <w:rPr>
            <w:noProof/>
            <w:webHidden/>
          </w:rPr>
          <w:instrText xml:space="preserve"> PAGEREF _Toc28678964 \h </w:instrText>
        </w:r>
        <w:r w:rsidR="003F73E3">
          <w:rPr>
            <w:noProof/>
            <w:webHidden/>
          </w:rPr>
        </w:r>
        <w:r w:rsidR="003F73E3">
          <w:rPr>
            <w:noProof/>
            <w:webHidden/>
          </w:rPr>
          <w:fldChar w:fldCharType="separate"/>
        </w:r>
        <w:r w:rsidR="003F73E3">
          <w:rPr>
            <w:noProof/>
            <w:webHidden/>
          </w:rPr>
          <w:t>18</w:t>
        </w:r>
        <w:r w:rsidR="003F73E3">
          <w:rPr>
            <w:noProof/>
            <w:webHidden/>
          </w:rPr>
          <w:fldChar w:fldCharType="end"/>
        </w:r>
      </w:hyperlink>
    </w:p>
    <w:p w14:paraId="57705D11" w14:textId="77777777" w:rsidR="003F73E3" w:rsidRDefault="004C6F44">
      <w:pPr>
        <w:pStyle w:val="21"/>
        <w:rPr>
          <w:rFonts w:asciiTheme="minorHAnsi" w:eastAsiaTheme="minorEastAsia" w:hAnsiTheme="minorHAnsi" w:cstheme="minorBidi"/>
          <w:noProof/>
          <w:lang w:eastAsia="ru-RU"/>
        </w:rPr>
      </w:pPr>
      <w:hyperlink w:anchor="_Toc28678965" w:history="1">
        <w:r w:rsidR="003F73E3" w:rsidRPr="006458C9">
          <w:rPr>
            <w:rStyle w:val="aff9"/>
            <w:bCs/>
            <w:noProof/>
          </w:rPr>
          <w:t>2</w:t>
        </w:r>
        <w:r w:rsidR="003F73E3" w:rsidRPr="006458C9">
          <w:rPr>
            <w:rStyle w:val="aff9"/>
            <w:rFonts w:eastAsia="Times New Roman"/>
            <w:noProof/>
          </w:rPr>
          <w:t>.2. Физикальное обследование</w:t>
        </w:r>
        <w:r w:rsidR="003F73E3">
          <w:rPr>
            <w:noProof/>
            <w:webHidden/>
          </w:rPr>
          <w:tab/>
        </w:r>
        <w:r w:rsidR="003F73E3">
          <w:rPr>
            <w:noProof/>
            <w:webHidden/>
          </w:rPr>
          <w:fldChar w:fldCharType="begin"/>
        </w:r>
        <w:r w:rsidR="003F73E3">
          <w:rPr>
            <w:noProof/>
            <w:webHidden/>
          </w:rPr>
          <w:instrText xml:space="preserve"> PAGEREF _Toc28678965 \h </w:instrText>
        </w:r>
        <w:r w:rsidR="003F73E3">
          <w:rPr>
            <w:noProof/>
            <w:webHidden/>
          </w:rPr>
        </w:r>
        <w:r w:rsidR="003F73E3">
          <w:rPr>
            <w:noProof/>
            <w:webHidden/>
          </w:rPr>
          <w:fldChar w:fldCharType="separate"/>
        </w:r>
        <w:r w:rsidR="003F73E3">
          <w:rPr>
            <w:noProof/>
            <w:webHidden/>
          </w:rPr>
          <w:t>19</w:t>
        </w:r>
        <w:r w:rsidR="003F73E3">
          <w:rPr>
            <w:noProof/>
            <w:webHidden/>
          </w:rPr>
          <w:fldChar w:fldCharType="end"/>
        </w:r>
      </w:hyperlink>
    </w:p>
    <w:p w14:paraId="0CAF43EC" w14:textId="77777777" w:rsidR="003F73E3" w:rsidRDefault="004C6F44">
      <w:pPr>
        <w:pStyle w:val="21"/>
        <w:rPr>
          <w:rFonts w:asciiTheme="minorHAnsi" w:eastAsiaTheme="minorEastAsia" w:hAnsiTheme="minorHAnsi" w:cstheme="minorBidi"/>
          <w:noProof/>
          <w:lang w:eastAsia="ru-RU"/>
        </w:rPr>
      </w:pPr>
      <w:hyperlink w:anchor="_Toc28678966" w:history="1">
        <w:r w:rsidR="003F73E3" w:rsidRPr="006458C9">
          <w:rPr>
            <w:rStyle w:val="aff9"/>
            <w:bCs/>
            <w:noProof/>
          </w:rPr>
          <w:t>2</w:t>
        </w:r>
        <w:r w:rsidR="003F73E3" w:rsidRPr="006458C9">
          <w:rPr>
            <w:rStyle w:val="aff9"/>
            <w:rFonts w:eastAsia="Times New Roman"/>
            <w:noProof/>
          </w:rPr>
          <w:t xml:space="preserve">.3. </w:t>
        </w:r>
        <w:r w:rsidR="003F73E3" w:rsidRPr="006458C9">
          <w:rPr>
            <w:rStyle w:val="aff9"/>
            <w:noProof/>
          </w:rPr>
          <w:t>Лабораторные диагностические исследования</w:t>
        </w:r>
        <w:r w:rsidR="003F73E3">
          <w:rPr>
            <w:noProof/>
            <w:webHidden/>
          </w:rPr>
          <w:tab/>
        </w:r>
        <w:r w:rsidR="003F73E3">
          <w:rPr>
            <w:noProof/>
            <w:webHidden/>
          </w:rPr>
          <w:fldChar w:fldCharType="begin"/>
        </w:r>
        <w:r w:rsidR="003F73E3">
          <w:rPr>
            <w:noProof/>
            <w:webHidden/>
          </w:rPr>
          <w:instrText xml:space="preserve"> PAGEREF _Toc28678966 \h </w:instrText>
        </w:r>
        <w:r w:rsidR="003F73E3">
          <w:rPr>
            <w:noProof/>
            <w:webHidden/>
          </w:rPr>
        </w:r>
        <w:r w:rsidR="003F73E3">
          <w:rPr>
            <w:noProof/>
            <w:webHidden/>
          </w:rPr>
          <w:fldChar w:fldCharType="separate"/>
        </w:r>
        <w:r w:rsidR="003F73E3">
          <w:rPr>
            <w:noProof/>
            <w:webHidden/>
          </w:rPr>
          <w:t>19</w:t>
        </w:r>
        <w:r w:rsidR="003F73E3">
          <w:rPr>
            <w:noProof/>
            <w:webHidden/>
          </w:rPr>
          <w:fldChar w:fldCharType="end"/>
        </w:r>
      </w:hyperlink>
    </w:p>
    <w:p w14:paraId="3ACD7A0B" w14:textId="77777777" w:rsidR="003F73E3" w:rsidRDefault="004C6F44">
      <w:pPr>
        <w:pStyle w:val="21"/>
        <w:rPr>
          <w:rFonts w:asciiTheme="minorHAnsi" w:eastAsiaTheme="minorEastAsia" w:hAnsiTheme="minorHAnsi" w:cstheme="minorBidi"/>
          <w:noProof/>
          <w:lang w:eastAsia="ru-RU"/>
        </w:rPr>
      </w:pPr>
      <w:hyperlink w:anchor="_Toc28678967" w:history="1">
        <w:r w:rsidR="003F73E3" w:rsidRPr="006458C9">
          <w:rPr>
            <w:rStyle w:val="aff9"/>
            <w:rFonts w:eastAsia="Times New Roman"/>
            <w:noProof/>
          </w:rPr>
          <w:t xml:space="preserve">2.4. </w:t>
        </w:r>
        <w:r w:rsidR="003F73E3" w:rsidRPr="006458C9">
          <w:rPr>
            <w:rStyle w:val="aff9"/>
            <w:noProof/>
          </w:rPr>
          <w:t>Инструментальные диагностические исследования</w:t>
        </w:r>
        <w:r w:rsidR="003F73E3">
          <w:rPr>
            <w:noProof/>
            <w:webHidden/>
          </w:rPr>
          <w:tab/>
        </w:r>
        <w:r w:rsidR="003F73E3">
          <w:rPr>
            <w:noProof/>
            <w:webHidden/>
          </w:rPr>
          <w:fldChar w:fldCharType="begin"/>
        </w:r>
        <w:r w:rsidR="003F73E3">
          <w:rPr>
            <w:noProof/>
            <w:webHidden/>
          </w:rPr>
          <w:instrText xml:space="preserve"> PAGEREF _Toc28678967 \h </w:instrText>
        </w:r>
        <w:r w:rsidR="003F73E3">
          <w:rPr>
            <w:noProof/>
            <w:webHidden/>
          </w:rPr>
        </w:r>
        <w:r w:rsidR="003F73E3">
          <w:rPr>
            <w:noProof/>
            <w:webHidden/>
          </w:rPr>
          <w:fldChar w:fldCharType="separate"/>
        </w:r>
        <w:r w:rsidR="003F73E3">
          <w:rPr>
            <w:noProof/>
            <w:webHidden/>
          </w:rPr>
          <w:t>29</w:t>
        </w:r>
        <w:r w:rsidR="003F73E3">
          <w:rPr>
            <w:noProof/>
            <w:webHidden/>
          </w:rPr>
          <w:fldChar w:fldCharType="end"/>
        </w:r>
      </w:hyperlink>
    </w:p>
    <w:p w14:paraId="77CFD282" w14:textId="77777777" w:rsidR="003F73E3" w:rsidRDefault="004C6F44">
      <w:pPr>
        <w:pStyle w:val="21"/>
        <w:rPr>
          <w:rFonts w:asciiTheme="minorHAnsi" w:eastAsiaTheme="minorEastAsia" w:hAnsiTheme="minorHAnsi" w:cstheme="minorBidi"/>
          <w:noProof/>
          <w:lang w:eastAsia="ru-RU"/>
        </w:rPr>
      </w:pPr>
      <w:hyperlink w:anchor="_Toc28678968" w:history="1">
        <w:r w:rsidR="003F73E3" w:rsidRPr="006458C9">
          <w:rPr>
            <w:rStyle w:val="aff9"/>
            <w:rFonts w:eastAsia="Times New Roman"/>
            <w:noProof/>
          </w:rPr>
          <w:t>2.5</w:t>
        </w:r>
        <w:r w:rsidR="003F73E3" w:rsidRPr="006458C9">
          <w:rPr>
            <w:rStyle w:val="aff9"/>
            <w:noProof/>
          </w:rPr>
          <w:t xml:space="preserve"> Иные диагностические исследования</w:t>
        </w:r>
        <w:r w:rsidR="003F73E3">
          <w:rPr>
            <w:noProof/>
            <w:webHidden/>
          </w:rPr>
          <w:tab/>
        </w:r>
        <w:r w:rsidR="003F73E3">
          <w:rPr>
            <w:noProof/>
            <w:webHidden/>
          </w:rPr>
          <w:fldChar w:fldCharType="begin"/>
        </w:r>
        <w:r w:rsidR="003F73E3">
          <w:rPr>
            <w:noProof/>
            <w:webHidden/>
          </w:rPr>
          <w:instrText xml:space="preserve"> PAGEREF _Toc28678968 \h </w:instrText>
        </w:r>
        <w:r w:rsidR="003F73E3">
          <w:rPr>
            <w:noProof/>
            <w:webHidden/>
          </w:rPr>
        </w:r>
        <w:r w:rsidR="003F73E3">
          <w:rPr>
            <w:noProof/>
            <w:webHidden/>
          </w:rPr>
          <w:fldChar w:fldCharType="separate"/>
        </w:r>
        <w:r w:rsidR="003F73E3">
          <w:rPr>
            <w:noProof/>
            <w:webHidden/>
          </w:rPr>
          <w:t>31</w:t>
        </w:r>
        <w:r w:rsidR="003F73E3">
          <w:rPr>
            <w:noProof/>
            <w:webHidden/>
          </w:rPr>
          <w:fldChar w:fldCharType="end"/>
        </w:r>
      </w:hyperlink>
    </w:p>
    <w:p w14:paraId="7ACBAF3F" w14:textId="77777777" w:rsidR="003F73E3" w:rsidRDefault="004C6F44">
      <w:pPr>
        <w:pStyle w:val="14"/>
        <w:rPr>
          <w:rFonts w:asciiTheme="minorHAnsi" w:eastAsiaTheme="minorEastAsia" w:hAnsiTheme="minorHAnsi" w:cstheme="minorBidi"/>
          <w:noProof/>
          <w:sz w:val="22"/>
          <w:lang w:eastAsia="ru-RU"/>
        </w:rPr>
      </w:pPr>
      <w:hyperlink w:anchor="_Toc28678969" w:history="1">
        <w:r w:rsidR="003F73E3" w:rsidRPr="006458C9">
          <w:rPr>
            <w:rStyle w:val="aff9"/>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3F73E3">
          <w:rPr>
            <w:noProof/>
            <w:webHidden/>
          </w:rPr>
          <w:tab/>
        </w:r>
        <w:r w:rsidR="003F73E3">
          <w:rPr>
            <w:noProof/>
            <w:webHidden/>
          </w:rPr>
          <w:fldChar w:fldCharType="begin"/>
        </w:r>
        <w:r w:rsidR="003F73E3">
          <w:rPr>
            <w:noProof/>
            <w:webHidden/>
          </w:rPr>
          <w:instrText xml:space="preserve"> PAGEREF _Toc28678969 \h </w:instrText>
        </w:r>
        <w:r w:rsidR="003F73E3">
          <w:rPr>
            <w:noProof/>
            <w:webHidden/>
          </w:rPr>
        </w:r>
        <w:r w:rsidR="003F73E3">
          <w:rPr>
            <w:noProof/>
            <w:webHidden/>
          </w:rPr>
          <w:fldChar w:fldCharType="separate"/>
        </w:r>
        <w:r w:rsidR="003F73E3">
          <w:rPr>
            <w:noProof/>
            <w:webHidden/>
          </w:rPr>
          <w:t>33</w:t>
        </w:r>
        <w:r w:rsidR="003F73E3">
          <w:rPr>
            <w:noProof/>
            <w:webHidden/>
          </w:rPr>
          <w:fldChar w:fldCharType="end"/>
        </w:r>
      </w:hyperlink>
    </w:p>
    <w:p w14:paraId="730F04FC" w14:textId="77777777" w:rsidR="003F73E3" w:rsidRDefault="004C6F44">
      <w:pPr>
        <w:pStyle w:val="21"/>
        <w:rPr>
          <w:rFonts w:asciiTheme="minorHAnsi" w:eastAsiaTheme="minorEastAsia" w:hAnsiTheme="minorHAnsi" w:cstheme="minorBidi"/>
          <w:noProof/>
          <w:lang w:eastAsia="ru-RU"/>
        </w:rPr>
      </w:pPr>
      <w:hyperlink w:anchor="_Toc28678970" w:history="1">
        <w:r w:rsidR="003F73E3" w:rsidRPr="006458C9">
          <w:rPr>
            <w:rStyle w:val="aff9"/>
            <w:rFonts w:eastAsia="Times New Roman"/>
            <w:noProof/>
          </w:rPr>
          <w:t>3.1. Лечение пациентов с острым миелоидным лейкозом в возрасте 18–60 лет</w:t>
        </w:r>
        <w:r w:rsidR="003F73E3">
          <w:rPr>
            <w:noProof/>
            <w:webHidden/>
          </w:rPr>
          <w:tab/>
        </w:r>
        <w:r w:rsidR="003F73E3">
          <w:rPr>
            <w:noProof/>
            <w:webHidden/>
          </w:rPr>
          <w:fldChar w:fldCharType="begin"/>
        </w:r>
        <w:r w:rsidR="003F73E3">
          <w:rPr>
            <w:noProof/>
            <w:webHidden/>
          </w:rPr>
          <w:instrText xml:space="preserve"> PAGEREF _Toc28678970 \h </w:instrText>
        </w:r>
        <w:r w:rsidR="003F73E3">
          <w:rPr>
            <w:noProof/>
            <w:webHidden/>
          </w:rPr>
        </w:r>
        <w:r w:rsidR="003F73E3">
          <w:rPr>
            <w:noProof/>
            <w:webHidden/>
          </w:rPr>
          <w:fldChar w:fldCharType="separate"/>
        </w:r>
        <w:r w:rsidR="003F73E3">
          <w:rPr>
            <w:noProof/>
            <w:webHidden/>
          </w:rPr>
          <w:t>35</w:t>
        </w:r>
        <w:r w:rsidR="003F73E3">
          <w:rPr>
            <w:noProof/>
            <w:webHidden/>
          </w:rPr>
          <w:fldChar w:fldCharType="end"/>
        </w:r>
      </w:hyperlink>
    </w:p>
    <w:p w14:paraId="223F368D" w14:textId="77777777" w:rsidR="003F73E3" w:rsidRDefault="004C6F44">
      <w:pPr>
        <w:pStyle w:val="21"/>
        <w:rPr>
          <w:rFonts w:asciiTheme="minorHAnsi" w:eastAsiaTheme="minorEastAsia" w:hAnsiTheme="minorHAnsi" w:cstheme="minorBidi"/>
          <w:noProof/>
          <w:lang w:eastAsia="ru-RU"/>
        </w:rPr>
      </w:pPr>
      <w:hyperlink w:anchor="_Toc28678971" w:history="1">
        <w:r w:rsidR="003F73E3" w:rsidRPr="006458C9">
          <w:rPr>
            <w:rStyle w:val="aff9"/>
            <w:rFonts w:eastAsia="Times New Roman"/>
            <w:noProof/>
          </w:rPr>
          <w:t>3.2. Лечение пациентов с острым миелоидным лейкозом старшей возрастной группы (&gt;60 лет)</w:t>
        </w:r>
        <w:r w:rsidR="003F73E3">
          <w:rPr>
            <w:noProof/>
            <w:webHidden/>
          </w:rPr>
          <w:tab/>
        </w:r>
        <w:r w:rsidR="003F73E3">
          <w:rPr>
            <w:noProof/>
            <w:webHidden/>
          </w:rPr>
          <w:fldChar w:fldCharType="begin"/>
        </w:r>
        <w:r w:rsidR="003F73E3">
          <w:rPr>
            <w:noProof/>
            <w:webHidden/>
          </w:rPr>
          <w:instrText xml:space="preserve"> PAGEREF _Toc28678971 \h </w:instrText>
        </w:r>
        <w:r w:rsidR="003F73E3">
          <w:rPr>
            <w:noProof/>
            <w:webHidden/>
          </w:rPr>
        </w:r>
        <w:r w:rsidR="003F73E3">
          <w:rPr>
            <w:noProof/>
            <w:webHidden/>
          </w:rPr>
          <w:fldChar w:fldCharType="separate"/>
        </w:r>
        <w:r w:rsidR="003F73E3">
          <w:rPr>
            <w:noProof/>
            <w:webHidden/>
          </w:rPr>
          <w:t>43</w:t>
        </w:r>
        <w:r w:rsidR="003F73E3">
          <w:rPr>
            <w:noProof/>
            <w:webHidden/>
          </w:rPr>
          <w:fldChar w:fldCharType="end"/>
        </w:r>
      </w:hyperlink>
    </w:p>
    <w:p w14:paraId="6E1C9490" w14:textId="77777777" w:rsidR="003F73E3" w:rsidRDefault="004C6F44">
      <w:pPr>
        <w:pStyle w:val="21"/>
        <w:rPr>
          <w:rFonts w:asciiTheme="minorHAnsi" w:eastAsiaTheme="minorEastAsia" w:hAnsiTheme="minorHAnsi" w:cstheme="minorBidi"/>
          <w:noProof/>
          <w:lang w:eastAsia="ru-RU"/>
        </w:rPr>
      </w:pPr>
      <w:hyperlink w:anchor="_Toc28678972" w:history="1">
        <w:r w:rsidR="003F73E3" w:rsidRPr="006458C9">
          <w:rPr>
            <w:rStyle w:val="aff9"/>
            <w:rFonts w:eastAsia="Times New Roman"/>
            <w:noProof/>
          </w:rPr>
          <w:t>3.3. Терапия рецидивов и резистентных форм острого миелоидного лейкоза</w:t>
        </w:r>
        <w:r w:rsidR="003F73E3">
          <w:rPr>
            <w:noProof/>
            <w:webHidden/>
          </w:rPr>
          <w:tab/>
        </w:r>
        <w:r w:rsidR="003F73E3">
          <w:rPr>
            <w:noProof/>
            <w:webHidden/>
          </w:rPr>
          <w:fldChar w:fldCharType="begin"/>
        </w:r>
        <w:r w:rsidR="003F73E3">
          <w:rPr>
            <w:noProof/>
            <w:webHidden/>
          </w:rPr>
          <w:instrText xml:space="preserve"> PAGEREF _Toc28678972 \h </w:instrText>
        </w:r>
        <w:r w:rsidR="003F73E3">
          <w:rPr>
            <w:noProof/>
            <w:webHidden/>
          </w:rPr>
        </w:r>
        <w:r w:rsidR="003F73E3">
          <w:rPr>
            <w:noProof/>
            <w:webHidden/>
          </w:rPr>
          <w:fldChar w:fldCharType="separate"/>
        </w:r>
        <w:r w:rsidR="003F73E3">
          <w:rPr>
            <w:noProof/>
            <w:webHidden/>
          </w:rPr>
          <w:t>45</w:t>
        </w:r>
        <w:r w:rsidR="003F73E3">
          <w:rPr>
            <w:noProof/>
            <w:webHidden/>
          </w:rPr>
          <w:fldChar w:fldCharType="end"/>
        </w:r>
      </w:hyperlink>
    </w:p>
    <w:p w14:paraId="597C543E" w14:textId="77777777" w:rsidR="003F73E3" w:rsidRDefault="004C6F44">
      <w:pPr>
        <w:pStyle w:val="21"/>
        <w:rPr>
          <w:rFonts w:asciiTheme="minorHAnsi" w:eastAsiaTheme="minorEastAsia" w:hAnsiTheme="minorHAnsi" w:cstheme="minorBidi"/>
          <w:noProof/>
          <w:lang w:eastAsia="ru-RU"/>
        </w:rPr>
      </w:pPr>
      <w:hyperlink w:anchor="_Toc28678973" w:history="1">
        <w:r w:rsidR="003F73E3" w:rsidRPr="006458C9">
          <w:rPr>
            <w:rStyle w:val="aff9"/>
            <w:rFonts w:eastAsia="Times New Roman"/>
            <w:noProof/>
          </w:rPr>
          <w:t>3.4. Ведение пациентов с особыми ситуациями</w:t>
        </w:r>
        <w:r w:rsidR="003F73E3">
          <w:rPr>
            <w:noProof/>
            <w:webHidden/>
          </w:rPr>
          <w:tab/>
        </w:r>
        <w:r w:rsidR="003F73E3">
          <w:rPr>
            <w:noProof/>
            <w:webHidden/>
          </w:rPr>
          <w:fldChar w:fldCharType="begin"/>
        </w:r>
        <w:r w:rsidR="003F73E3">
          <w:rPr>
            <w:noProof/>
            <w:webHidden/>
          </w:rPr>
          <w:instrText xml:space="preserve"> PAGEREF _Toc28678973 \h </w:instrText>
        </w:r>
        <w:r w:rsidR="003F73E3">
          <w:rPr>
            <w:noProof/>
            <w:webHidden/>
          </w:rPr>
        </w:r>
        <w:r w:rsidR="003F73E3">
          <w:rPr>
            <w:noProof/>
            <w:webHidden/>
          </w:rPr>
          <w:fldChar w:fldCharType="separate"/>
        </w:r>
        <w:r w:rsidR="003F73E3">
          <w:rPr>
            <w:noProof/>
            <w:webHidden/>
          </w:rPr>
          <w:t>49</w:t>
        </w:r>
        <w:r w:rsidR="003F73E3">
          <w:rPr>
            <w:noProof/>
            <w:webHidden/>
          </w:rPr>
          <w:fldChar w:fldCharType="end"/>
        </w:r>
      </w:hyperlink>
    </w:p>
    <w:p w14:paraId="11B8B926" w14:textId="77777777" w:rsidR="003F73E3" w:rsidRDefault="004C6F44">
      <w:pPr>
        <w:pStyle w:val="32"/>
        <w:tabs>
          <w:tab w:val="right" w:leader="dot" w:pos="9345"/>
        </w:tabs>
        <w:rPr>
          <w:rFonts w:asciiTheme="minorHAnsi" w:eastAsiaTheme="minorEastAsia" w:hAnsiTheme="minorHAnsi" w:cstheme="minorBidi"/>
          <w:noProof/>
          <w:sz w:val="22"/>
          <w:szCs w:val="22"/>
        </w:rPr>
      </w:pPr>
      <w:hyperlink w:anchor="_Toc28678974" w:history="1">
        <w:r w:rsidR="003F73E3" w:rsidRPr="006458C9">
          <w:rPr>
            <w:rStyle w:val="aff9"/>
            <w:iCs/>
            <w:noProof/>
          </w:rPr>
          <w:t>3.4.1. Острый миелоидный лейкоз с гиперлейкоцитозом</w:t>
        </w:r>
        <w:r w:rsidR="003F73E3">
          <w:rPr>
            <w:noProof/>
            <w:webHidden/>
          </w:rPr>
          <w:tab/>
        </w:r>
        <w:r w:rsidR="003F73E3">
          <w:rPr>
            <w:noProof/>
            <w:webHidden/>
          </w:rPr>
          <w:fldChar w:fldCharType="begin"/>
        </w:r>
        <w:r w:rsidR="003F73E3">
          <w:rPr>
            <w:noProof/>
            <w:webHidden/>
          </w:rPr>
          <w:instrText xml:space="preserve"> PAGEREF _Toc28678974 \h </w:instrText>
        </w:r>
        <w:r w:rsidR="003F73E3">
          <w:rPr>
            <w:noProof/>
            <w:webHidden/>
          </w:rPr>
        </w:r>
        <w:r w:rsidR="003F73E3">
          <w:rPr>
            <w:noProof/>
            <w:webHidden/>
          </w:rPr>
          <w:fldChar w:fldCharType="separate"/>
        </w:r>
        <w:r w:rsidR="003F73E3">
          <w:rPr>
            <w:noProof/>
            <w:webHidden/>
          </w:rPr>
          <w:t>49</w:t>
        </w:r>
        <w:r w:rsidR="003F73E3">
          <w:rPr>
            <w:noProof/>
            <w:webHidden/>
          </w:rPr>
          <w:fldChar w:fldCharType="end"/>
        </w:r>
      </w:hyperlink>
    </w:p>
    <w:p w14:paraId="76A3AC7C" w14:textId="77777777" w:rsidR="003F73E3" w:rsidRDefault="004C6F44">
      <w:pPr>
        <w:pStyle w:val="32"/>
        <w:tabs>
          <w:tab w:val="right" w:leader="dot" w:pos="9345"/>
        </w:tabs>
        <w:rPr>
          <w:rFonts w:asciiTheme="minorHAnsi" w:eastAsiaTheme="minorEastAsia" w:hAnsiTheme="minorHAnsi" w:cstheme="minorBidi"/>
          <w:noProof/>
          <w:sz w:val="22"/>
          <w:szCs w:val="22"/>
        </w:rPr>
      </w:pPr>
      <w:hyperlink w:anchor="_Toc28678975" w:history="1">
        <w:r w:rsidR="003F73E3" w:rsidRPr="006458C9">
          <w:rPr>
            <w:rStyle w:val="aff9"/>
            <w:iCs/>
            <w:noProof/>
          </w:rPr>
          <w:t>3.4.2. Миелоидная саркома</w:t>
        </w:r>
        <w:r w:rsidR="003F73E3">
          <w:rPr>
            <w:noProof/>
            <w:webHidden/>
          </w:rPr>
          <w:tab/>
        </w:r>
        <w:r w:rsidR="003F73E3">
          <w:rPr>
            <w:noProof/>
            <w:webHidden/>
          </w:rPr>
          <w:fldChar w:fldCharType="begin"/>
        </w:r>
        <w:r w:rsidR="003F73E3">
          <w:rPr>
            <w:noProof/>
            <w:webHidden/>
          </w:rPr>
          <w:instrText xml:space="preserve"> PAGEREF _Toc28678975 \h </w:instrText>
        </w:r>
        <w:r w:rsidR="003F73E3">
          <w:rPr>
            <w:noProof/>
            <w:webHidden/>
          </w:rPr>
        </w:r>
        <w:r w:rsidR="003F73E3">
          <w:rPr>
            <w:noProof/>
            <w:webHidden/>
          </w:rPr>
          <w:fldChar w:fldCharType="separate"/>
        </w:r>
        <w:r w:rsidR="003F73E3">
          <w:rPr>
            <w:noProof/>
            <w:webHidden/>
          </w:rPr>
          <w:t>50</w:t>
        </w:r>
        <w:r w:rsidR="003F73E3">
          <w:rPr>
            <w:noProof/>
            <w:webHidden/>
          </w:rPr>
          <w:fldChar w:fldCharType="end"/>
        </w:r>
      </w:hyperlink>
    </w:p>
    <w:p w14:paraId="001D0E68" w14:textId="77777777" w:rsidR="003F73E3" w:rsidRDefault="004C6F44">
      <w:pPr>
        <w:pStyle w:val="32"/>
        <w:tabs>
          <w:tab w:val="right" w:leader="dot" w:pos="9345"/>
        </w:tabs>
        <w:rPr>
          <w:rFonts w:asciiTheme="minorHAnsi" w:eastAsiaTheme="minorEastAsia" w:hAnsiTheme="minorHAnsi" w:cstheme="minorBidi"/>
          <w:noProof/>
          <w:sz w:val="22"/>
          <w:szCs w:val="22"/>
        </w:rPr>
      </w:pPr>
      <w:hyperlink w:anchor="_Toc28678976" w:history="1">
        <w:r w:rsidR="003F73E3" w:rsidRPr="006458C9">
          <w:rPr>
            <w:rStyle w:val="aff9"/>
            <w:iCs/>
            <w:noProof/>
          </w:rPr>
          <w:t>3.4.3. Лечение острого миелоидного лейкоза на фоне беременности</w:t>
        </w:r>
        <w:r w:rsidR="003F73E3">
          <w:rPr>
            <w:noProof/>
            <w:webHidden/>
          </w:rPr>
          <w:tab/>
        </w:r>
        <w:r w:rsidR="003F73E3">
          <w:rPr>
            <w:noProof/>
            <w:webHidden/>
          </w:rPr>
          <w:fldChar w:fldCharType="begin"/>
        </w:r>
        <w:r w:rsidR="003F73E3">
          <w:rPr>
            <w:noProof/>
            <w:webHidden/>
          </w:rPr>
          <w:instrText xml:space="preserve"> PAGEREF _Toc28678976 \h </w:instrText>
        </w:r>
        <w:r w:rsidR="003F73E3">
          <w:rPr>
            <w:noProof/>
            <w:webHidden/>
          </w:rPr>
        </w:r>
        <w:r w:rsidR="003F73E3">
          <w:rPr>
            <w:noProof/>
            <w:webHidden/>
          </w:rPr>
          <w:fldChar w:fldCharType="separate"/>
        </w:r>
        <w:r w:rsidR="003F73E3">
          <w:rPr>
            <w:noProof/>
            <w:webHidden/>
          </w:rPr>
          <w:t>50</w:t>
        </w:r>
        <w:r w:rsidR="003F73E3">
          <w:rPr>
            <w:noProof/>
            <w:webHidden/>
          </w:rPr>
          <w:fldChar w:fldCharType="end"/>
        </w:r>
      </w:hyperlink>
    </w:p>
    <w:p w14:paraId="75BE5AE8" w14:textId="77777777" w:rsidR="003F73E3" w:rsidRDefault="004C6F44">
      <w:pPr>
        <w:pStyle w:val="21"/>
        <w:rPr>
          <w:rFonts w:asciiTheme="minorHAnsi" w:eastAsiaTheme="minorEastAsia" w:hAnsiTheme="minorHAnsi" w:cstheme="minorBidi"/>
          <w:noProof/>
          <w:lang w:eastAsia="ru-RU"/>
        </w:rPr>
      </w:pPr>
      <w:hyperlink w:anchor="_Toc28678977" w:history="1">
        <w:r w:rsidR="003F73E3" w:rsidRPr="006458C9">
          <w:rPr>
            <w:rStyle w:val="aff9"/>
            <w:noProof/>
          </w:rPr>
          <w:t>3.5. Сопроводительная терапия</w:t>
        </w:r>
        <w:r w:rsidR="003F73E3">
          <w:rPr>
            <w:noProof/>
            <w:webHidden/>
          </w:rPr>
          <w:tab/>
        </w:r>
        <w:r w:rsidR="003F73E3">
          <w:rPr>
            <w:noProof/>
            <w:webHidden/>
          </w:rPr>
          <w:fldChar w:fldCharType="begin"/>
        </w:r>
        <w:r w:rsidR="003F73E3">
          <w:rPr>
            <w:noProof/>
            <w:webHidden/>
          </w:rPr>
          <w:instrText xml:space="preserve"> PAGEREF _Toc28678977 \h </w:instrText>
        </w:r>
        <w:r w:rsidR="003F73E3">
          <w:rPr>
            <w:noProof/>
            <w:webHidden/>
          </w:rPr>
        </w:r>
        <w:r w:rsidR="003F73E3">
          <w:rPr>
            <w:noProof/>
            <w:webHidden/>
          </w:rPr>
          <w:fldChar w:fldCharType="separate"/>
        </w:r>
        <w:r w:rsidR="003F73E3">
          <w:rPr>
            <w:noProof/>
            <w:webHidden/>
          </w:rPr>
          <w:t>52</w:t>
        </w:r>
        <w:r w:rsidR="003F73E3">
          <w:rPr>
            <w:noProof/>
            <w:webHidden/>
          </w:rPr>
          <w:fldChar w:fldCharType="end"/>
        </w:r>
      </w:hyperlink>
    </w:p>
    <w:p w14:paraId="22B28027" w14:textId="77777777" w:rsidR="003F73E3" w:rsidRDefault="004C6F44">
      <w:pPr>
        <w:pStyle w:val="14"/>
        <w:rPr>
          <w:rFonts w:asciiTheme="minorHAnsi" w:eastAsiaTheme="minorEastAsia" w:hAnsiTheme="minorHAnsi" w:cstheme="minorBidi"/>
          <w:noProof/>
          <w:sz w:val="22"/>
          <w:lang w:eastAsia="ru-RU"/>
        </w:rPr>
      </w:pPr>
      <w:hyperlink w:anchor="_Toc28678978" w:history="1">
        <w:r w:rsidR="003F73E3" w:rsidRPr="006458C9">
          <w:rPr>
            <w:rStyle w:val="aff9"/>
            <w:noProof/>
          </w:rPr>
          <w:t>4. Медицинская реабилитация, медицинские показания и противопоказания к применению методов реабилитации</w:t>
        </w:r>
        <w:r w:rsidR="003F73E3">
          <w:rPr>
            <w:noProof/>
            <w:webHidden/>
          </w:rPr>
          <w:tab/>
        </w:r>
        <w:r w:rsidR="003F73E3">
          <w:rPr>
            <w:noProof/>
            <w:webHidden/>
          </w:rPr>
          <w:fldChar w:fldCharType="begin"/>
        </w:r>
        <w:r w:rsidR="003F73E3">
          <w:rPr>
            <w:noProof/>
            <w:webHidden/>
          </w:rPr>
          <w:instrText xml:space="preserve"> PAGEREF _Toc28678978 \h </w:instrText>
        </w:r>
        <w:r w:rsidR="003F73E3">
          <w:rPr>
            <w:noProof/>
            <w:webHidden/>
          </w:rPr>
        </w:r>
        <w:r w:rsidR="003F73E3">
          <w:rPr>
            <w:noProof/>
            <w:webHidden/>
          </w:rPr>
          <w:fldChar w:fldCharType="separate"/>
        </w:r>
        <w:r w:rsidR="003F73E3">
          <w:rPr>
            <w:noProof/>
            <w:webHidden/>
          </w:rPr>
          <w:t>56</w:t>
        </w:r>
        <w:r w:rsidR="003F73E3">
          <w:rPr>
            <w:noProof/>
            <w:webHidden/>
          </w:rPr>
          <w:fldChar w:fldCharType="end"/>
        </w:r>
      </w:hyperlink>
    </w:p>
    <w:p w14:paraId="34EB226C" w14:textId="77777777" w:rsidR="003F73E3" w:rsidRDefault="004C6F44">
      <w:pPr>
        <w:pStyle w:val="14"/>
        <w:rPr>
          <w:rFonts w:asciiTheme="minorHAnsi" w:eastAsiaTheme="minorEastAsia" w:hAnsiTheme="minorHAnsi" w:cstheme="minorBidi"/>
          <w:noProof/>
          <w:sz w:val="22"/>
          <w:lang w:eastAsia="ru-RU"/>
        </w:rPr>
      </w:pPr>
      <w:hyperlink w:anchor="_Toc28678979" w:history="1">
        <w:r w:rsidR="003F73E3" w:rsidRPr="006458C9">
          <w:rPr>
            <w:rStyle w:val="aff9"/>
            <w:noProof/>
          </w:rPr>
          <w:t>5. Профилактика и диспансерное наблюдение, медицинские показания и противопоказания к применению методов профилактики</w:t>
        </w:r>
        <w:r w:rsidR="003F73E3">
          <w:rPr>
            <w:noProof/>
            <w:webHidden/>
          </w:rPr>
          <w:tab/>
        </w:r>
        <w:r w:rsidR="003F73E3">
          <w:rPr>
            <w:noProof/>
            <w:webHidden/>
          </w:rPr>
          <w:fldChar w:fldCharType="begin"/>
        </w:r>
        <w:r w:rsidR="003F73E3">
          <w:rPr>
            <w:noProof/>
            <w:webHidden/>
          </w:rPr>
          <w:instrText xml:space="preserve"> PAGEREF _Toc28678979 \h </w:instrText>
        </w:r>
        <w:r w:rsidR="003F73E3">
          <w:rPr>
            <w:noProof/>
            <w:webHidden/>
          </w:rPr>
        </w:r>
        <w:r w:rsidR="003F73E3">
          <w:rPr>
            <w:noProof/>
            <w:webHidden/>
          </w:rPr>
          <w:fldChar w:fldCharType="separate"/>
        </w:r>
        <w:r w:rsidR="003F73E3">
          <w:rPr>
            <w:noProof/>
            <w:webHidden/>
          </w:rPr>
          <w:t>57</w:t>
        </w:r>
        <w:r w:rsidR="003F73E3">
          <w:rPr>
            <w:noProof/>
            <w:webHidden/>
          </w:rPr>
          <w:fldChar w:fldCharType="end"/>
        </w:r>
      </w:hyperlink>
    </w:p>
    <w:p w14:paraId="3B94634C" w14:textId="77777777" w:rsidR="003F73E3" w:rsidRDefault="004C6F44">
      <w:pPr>
        <w:pStyle w:val="14"/>
        <w:rPr>
          <w:rFonts w:asciiTheme="minorHAnsi" w:eastAsiaTheme="minorEastAsia" w:hAnsiTheme="minorHAnsi" w:cstheme="minorBidi"/>
          <w:noProof/>
          <w:sz w:val="22"/>
          <w:lang w:eastAsia="ru-RU"/>
        </w:rPr>
      </w:pPr>
      <w:hyperlink w:anchor="_Toc28678980" w:history="1">
        <w:r w:rsidR="003F73E3" w:rsidRPr="006458C9">
          <w:rPr>
            <w:rStyle w:val="aff9"/>
            <w:noProof/>
          </w:rPr>
          <w:t>6. Организация оказания медицинской помощи</w:t>
        </w:r>
        <w:r w:rsidR="003F73E3">
          <w:rPr>
            <w:noProof/>
            <w:webHidden/>
          </w:rPr>
          <w:tab/>
        </w:r>
        <w:r w:rsidR="003F73E3">
          <w:rPr>
            <w:noProof/>
            <w:webHidden/>
          </w:rPr>
          <w:fldChar w:fldCharType="begin"/>
        </w:r>
        <w:r w:rsidR="003F73E3">
          <w:rPr>
            <w:noProof/>
            <w:webHidden/>
          </w:rPr>
          <w:instrText xml:space="preserve"> PAGEREF _Toc28678980 \h </w:instrText>
        </w:r>
        <w:r w:rsidR="003F73E3">
          <w:rPr>
            <w:noProof/>
            <w:webHidden/>
          </w:rPr>
        </w:r>
        <w:r w:rsidR="003F73E3">
          <w:rPr>
            <w:noProof/>
            <w:webHidden/>
          </w:rPr>
          <w:fldChar w:fldCharType="separate"/>
        </w:r>
        <w:r w:rsidR="003F73E3">
          <w:rPr>
            <w:noProof/>
            <w:webHidden/>
          </w:rPr>
          <w:t>58</w:t>
        </w:r>
        <w:r w:rsidR="003F73E3">
          <w:rPr>
            <w:noProof/>
            <w:webHidden/>
          </w:rPr>
          <w:fldChar w:fldCharType="end"/>
        </w:r>
      </w:hyperlink>
    </w:p>
    <w:p w14:paraId="46B24130" w14:textId="77777777" w:rsidR="003F73E3" w:rsidRDefault="004C6F44">
      <w:pPr>
        <w:pStyle w:val="14"/>
        <w:rPr>
          <w:rFonts w:asciiTheme="minorHAnsi" w:eastAsiaTheme="minorEastAsia" w:hAnsiTheme="minorHAnsi" w:cstheme="minorBidi"/>
          <w:noProof/>
          <w:sz w:val="22"/>
          <w:lang w:eastAsia="ru-RU"/>
        </w:rPr>
      </w:pPr>
      <w:hyperlink w:anchor="_Toc28678981" w:history="1">
        <w:r w:rsidR="003F73E3" w:rsidRPr="006458C9">
          <w:rPr>
            <w:rStyle w:val="aff9"/>
            <w:noProof/>
          </w:rPr>
          <w:t>7. Дополнительная информация (в том числе факторы, влияющие на исход заболевания или состояния)</w:t>
        </w:r>
        <w:r w:rsidR="003F73E3">
          <w:rPr>
            <w:noProof/>
            <w:webHidden/>
          </w:rPr>
          <w:tab/>
        </w:r>
        <w:r w:rsidR="003F73E3">
          <w:rPr>
            <w:noProof/>
            <w:webHidden/>
          </w:rPr>
          <w:fldChar w:fldCharType="begin"/>
        </w:r>
        <w:r w:rsidR="003F73E3">
          <w:rPr>
            <w:noProof/>
            <w:webHidden/>
          </w:rPr>
          <w:instrText xml:space="preserve"> PAGEREF _Toc28678981 \h </w:instrText>
        </w:r>
        <w:r w:rsidR="003F73E3">
          <w:rPr>
            <w:noProof/>
            <w:webHidden/>
          </w:rPr>
        </w:r>
        <w:r w:rsidR="003F73E3">
          <w:rPr>
            <w:noProof/>
            <w:webHidden/>
          </w:rPr>
          <w:fldChar w:fldCharType="separate"/>
        </w:r>
        <w:r w:rsidR="003F73E3">
          <w:rPr>
            <w:noProof/>
            <w:webHidden/>
          </w:rPr>
          <w:t>61</w:t>
        </w:r>
        <w:r w:rsidR="003F73E3">
          <w:rPr>
            <w:noProof/>
            <w:webHidden/>
          </w:rPr>
          <w:fldChar w:fldCharType="end"/>
        </w:r>
      </w:hyperlink>
    </w:p>
    <w:p w14:paraId="3F7B9B77" w14:textId="77777777" w:rsidR="003F73E3" w:rsidRDefault="004C6F44">
      <w:pPr>
        <w:pStyle w:val="14"/>
        <w:rPr>
          <w:rFonts w:asciiTheme="minorHAnsi" w:eastAsiaTheme="minorEastAsia" w:hAnsiTheme="minorHAnsi" w:cstheme="minorBidi"/>
          <w:noProof/>
          <w:sz w:val="22"/>
          <w:lang w:eastAsia="ru-RU"/>
        </w:rPr>
      </w:pPr>
      <w:hyperlink w:anchor="_Toc28678982" w:history="1">
        <w:r w:rsidR="003F73E3" w:rsidRPr="006458C9">
          <w:rPr>
            <w:rStyle w:val="aff9"/>
            <w:noProof/>
          </w:rPr>
          <w:t>Критерии оценки качества медицинской помощи</w:t>
        </w:r>
        <w:r w:rsidR="003F73E3">
          <w:rPr>
            <w:noProof/>
            <w:webHidden/>
          </w:rPr>
          <w:tab/>
        </w:r>
        <w:r w:rsidR="003F73E3">
          <w:rPr>
            <w:noProof/>
            <w:webHidden/>
          </w:rPr>
          <w:fldChar w:fldCharType="begin"/>
        </w:r>
        <w:r w:rsidR="003F73E3">
          <w:rPr>
            <w:noProof/>
            <w:webHidden/>
          </w:rPr>
          <w:instrText xml:space="preserve"> PAGEREF _Toc28678982 \h </w:instrText>
        </w:r>
        <w:r w:rsidR="003F73E3">
          <w:rPr>
            <w:noProof/>
            <w:webHidden/>
          </w:rPr>
        </w:r>
        <w:r w:rsidR="003F73E3">
          <w:rPr>
            <w:noProof/>
            <w:webHidden/>
          </w:rPr>
          <w:fldChar w:fldCharType="separate"/>
        </w:r>
        <w:r w:rsidR="003F73E3">
          <w:rPr>
            <w:noProof/>
            <w:webHidden/>
          </w:rPr>
          <w:t>62</w:t>
        </w:r>
        <w:r w:rsidR="003F73E3">
          <w:rPr>
            <w:noProof/>
            <w:webHidden/>
          </w:rPr>
          <w:fldChar w:fldCharType="end"/>
        </w:r>
      </w:hyperlink>
    </w:p>
    <w:p w14:paraId="0407F395" w14:textId="77777777" w:rsidR="003F73E3" w:rsidRDefault="004C6F44">
      <w:pPr>
        <w:pStyle w:val="14"/>
        <w:rPr>
          <w:rFonts w:asciiTheme="minorHAnsi" w:eastAsiaTheme="minorEastAsia" w:hAnsiTheme="minorHAnsi" w:cstheme="minorBidi"/>
          <w:noProof/>
          <w:sz w:val="22"/>
          <w:lang w:eastAsia="ru-RU"/>
        </w:rPr>
      </w:pPr>
      <w:hyperlink w:anchor="_Toc28678983" w:history="1">
        <w:r w:rsidR="003F73E3" w:rsidRPr="006458C9">
          <w:rPr>
            <w:rStyle w:val="aff9"/>
            <w:noProof/>
          </w:rPr>
          <w:t>Список литературы</w:t>
        </w:r>
        <w:r w:rsidR="003F73E3">
          <w:rPr>
            <w:noProof/>
            <w:webHidden/>
          </w:rPr>
          <w:tab/>
        </w:r>
        <w:r w:rsidR="003F73E3">
          <w:rPr>
            <w:noProof/>
            <w:webHidden/>
          </w:rPr>
          <w:fldChar w:fldCharType="begin"/>
        </w:r>
        <w:r w:rsidR="003F73E3">
          <w:rPr>
            <w:noProof/>
            <w:webHidden/>
          </w:rPr>
          <w:instrText xml:space="preserve"> PAGEREF _Toc28678983 \h </w:instrText>
        </w:r>
        <w:r w:rsidR="003F73E3">
          <w:rPr>
            <w:noProof/>
            <w:webHidden/>
          </w:rPr>
        </w:r>
        <w:r w:rsidR="003F73E3">
          <w:rPr>
            <w:noProof/>
            <w:webHidden/>
          </w:rPr>
          <w:fldChar w:fldCharType="separate"/>
        </w:r>
        <w:r w:rsidR="003F73E3">
          <w:rPr>
            <w:noProof/>
            <w:webHidden/>
          </w:rPr>
          <w:t>64</w:t>
        </w:r>
        <w:r w:rsidR="003F73E3">
          <w:rPr>
            <w:noProof/>
            <w:webHidden/>
          </w:rPr>
          <w:fldChar w:fldCharType="end"/>
        </w:r>
      </w:hyperlink>
    </w:p>
    <w:p w14:paraId="40185C51" w14:textId="77777777" w:rsidR="003F73E3" w:rsidRDefault="004C6F44">
      <w:pPr>
        <w:pStyle w:val="14"/>
        <w:rPr>
          <w:rFonts w:asciiTheme="minorHAnsi" w:eastAsiaTheme="minorEastAsia" w:hAnsiTheme="minorHAnsi" w:cstheme="minorBidi"/>
          <w:noProof/>
          <w:sz w:val="22"/>
          <w:lang w:eastAsia="ru-RU"/>
        </w:rPr>
      </w:pPr>
      <w:hyperlink w:anchor="_Toc28678984" w:history="1">
        <w:r w:rsidR="003F73E3" w:rsidRPr="006458C9">
          <w:rPr>
            <w:rStyle w:val="aff9"/>
            <w:noProof/>
          </w:rPr>
          <w:t>Приложение А1. Состав рабочей группы по разработке и пересмотру клинических рекомендаций</w:t>
        </w:r>
        <w:r w:rsidR="003F73E3">
          <w:rPr>
            <w:noProof/>
            <w:webHidden/>
          </w:rPr>
          <w:tab/>
        </w:r>
        <w:r w:rsidR="003F73E3">
          <w:rPr>
            <w:noProof/>
            <w:webHidden/>
          </w:rPr>
          <w:fldChar w:fldCharType="begin"/>
        </w:r>
        <w:r w:rsidR="003F73E3">
          <w:rPr>
            <w:noProof/>
            <w:webHidden/>
          </w:rPr>
          <w:instrText xml:space="preserve"> PAGEREF _Toc28678984 \h </w:instrText>
        </w:r>
        <w:r w:rsidR="003F73E3">
          <w:rPr>
            <w:noProof/>
            <w:webHidden/>
          </w:rPr>
        </w:r>
        <w:r w:rsidR="003F73E3">
          <w:rPr>
            <w:noProof/>
            <w:webHidden/>
          </w:rPr>
          <w:fldChar w:fldCharType="separate"/>
        </w:r>
        <w:r w:rsidR="003F73E3">
          <w:rPr>
            <w:noProof/>
            <w:webHidden/>
          </w:rPr>
          <w:t>73</w:t>
        </w:r>
        <w:r w:rsidR="003F73E3">
          <w:rPr>
            <w:noProof/>
            <w:webHidden/>
          </w:rPr>
          <w:fldChar w:fldCharType="end"/>
        </w:r>
      </w:hyperlink>
    </w:p>
    <w:p w14:paraId="019A6A51" w14:textId="77777777" w:rsidR="003F73E3" w:rsidRDefault="004C6F44">
      <w:pPr>
        <w:pStyle w:val="14"/>
        <w:rPr>
          <w:rFonts w:asciiTheme="minorHAnsi" w:eastAsiaTheme="minorEastAsia" w:hAnsiTheme="minorHAnsi" w:cstheme="minorBidi"/>
          <w:noProof/>
          <w:sz w:val="22"/>
          <w:lang w:eastAsia="ru-RU"/>
        </w:rPr>
      </w:pPr>
      <w:hyperlink w:anchor="_Toc28678985" w:history="1">
        <w:r w:rsidR="003F73E3" w:rsidRPr="006458C9">
          <w:rPr>
            <w:rStyle w:val="aff9"/>
            <w:noProof/>
          </w:rPr>
          <w:t>Приложение А2. Методология разработки клинических рекомендаций</w:t>
        </w:r>
        <w:r w:rsidR="003F73E3">
          <w:rPr>
            <w:noProof/>
            <w:webHidden/>
          </w:rPr>
          <w:tab/>
        </w:r>
        <w:r w:rsidR="003F73E3">
          <w:rPr>
            <w:noProof/>
            <w:webHidden/>
          </w:rPr>
          <w:fldChar w:fldCharType="begin"/>
        </w:r>
        <w:r w:rsidR="003F73E3">
          <w:rPr>
            <w:noProof/>
            <w:webHidden/>
          </w:rPr>
          <w:instrText xml:space="preserve"> PAGEREF _Toc28678985 \h </w:instrText>
        </w:r>
        <w:r w:rsidR="003F73E3">
          <w:rPr>
            <w:noProof/>
            <w:webHidden/>
          </w:rPr>
        </w:r>
        <w:r w:rsidR="003F73E3">
          <w:rPr>
            <w:noProof/>
            <w:webHidden/>
          </w:rPr>
          <w:fldChar w:fldCharType="separate"/>
        </w:r>
        <w:r w:rsidR="003F73E3">
          <w:rPr>
            <w:noProof/>
            <w:webHidden/>
          </w:rPr>
          <w:t>75</w:t>
        </w:r>
        <w:r w:rsidR="003F73E3">
          <w:rPr>
            <w:noProof/>
            <w:webHidden/>
          </w:rPr>
          <w:fldChar w:fldCharType="end"/>
        </w:r>
      </w:hyperlink>
    </w:p>
    <w:p w14:paraId="1BED6591" w14:textId="77777777" w:rsidR="003F73E3" w:rsidRDefault="004C6F44">
      <w:pPr>
        <w:pStyle w:val="14"/>
        <w:rPr>
          <w:rFonts w:asciiTheme="minorHAnsi" w:eastAsiaTheme="minorEastAsia" w:hAnsiTheme="minorHAnsi" w:cstheme="minorBidi"/>
          <w:noProof/>
          <w:sz w:val="22"/>
          <w:lang w:eastAsia="ru-RU"/>
        </w:rPr>
      </w:pPr>
      <w:hyperlink w:anchor="_Toc28678986" w:history="1">
        <w:r w:rsidR="003F73E3" w:rsidRPr="006458C9">
          <w:rPr>
            <w:rStyle w:val="aff9"/>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3F73E3">
          <w:rPr>
            <w:noProof/>
            <w:webHidden/>
          </w:rPr>
          <w:tab/>
        </w:r>
        <w:r w:rsidR="003F73E3">
          <w:rPr>
            <w:noProof/>
            <w:webHidden/>
          </w:rPr>
          <w:fldChar w:fldCharType="begin"/>
        </w:r>
        <w:r w:rsidR="003F73E3">
          <w:rPr>
            <w:noProof/>
            <w:webHidden/>
          </w:rPr>
          <w:instrText xml:space="preserve"> PAGEREF _Toc28678986 \h </w:instrText>
        </w:r>
        <w:r w:rsidR="003F73E3">
          <w:rPr>
            <w:noProof/>
            <w:webHidden/>
          </w:rPr>
        </w:r>
        <w:r w:rsidR="003F73E3">
          <w:rPr>
            <w:noProof/>
            <w:webHidden/>
          </w:rPr>
          <w:fldChar w:fldCharType="separate"/>
        </w:r>
        <w:r w:rsidR="003F73E3">
          <w:rPr>
            <w:noProof/>
            <w:webHidden/>
          </w:rPr>
          <w:t>77</w:t>
        </w:r>
        <w:r w:rsidR="003F73E3">
          <w:rPr>
            <w:noProof/>
            <w:webHidden/>
          </w:rPr>
          <w:fldChar w:fldCharType="end"/>
        </w:r>
      </w:hyperlink>
    </w:p>
    <w:p w14:paraId="7D5E31BB" w14:textId="77777777" w:rsidR="003F73E3" w:rsidRDefault="004C6F44">
      <w:pPr>
        <w:pStyle w:val="21"/>
        <w:rPr>
          <w:rFonts w:asciiTheme="minorHAnsi" w:eastAsiaTheme="minorEastAsia" w:hAnsiTheme="minorHAnsi" w:cstheme="minorBidi"/>
          <w:noProof/>
          <w:lang w:eastAsia="ru-RU"/>
        </w:rPr>
      </w:pPr>
      <w:hyperlink w:anchor="_Toc28678987" w:history="1">
        <w:r w:rsidR="003F73E3" w:rsidRPr="006458C9">
          <w:rPr>
            <w:rStyle w:val="aff9"/>
            <w:noProof/>
          </w:rPr>
          <w:t>Приложение А3.1. Диагностические тесты и исследования, применяемые у пациентов впервые выявленным острым миелоидным лейкозом</w:t>
        </w:r>
        <w:r w:rsidR="003F73E3">
          <w:rPr>
            <w:noProof/>
            <w:webHidden/>
          </w:rPr>
          <w:tab/>
        </w:r>
        <w:r w:rsidR="003F73E3">
          <w:rPr>
            <w:noProof/>
            <w:webHidden/>
          </w:rPr>
          <w:fldChar w:fldCharType="begin"/>
        </w:r>
        <w:r w:rsidR="003F73E3">
          <w:rPr>
            <w:noProof/>
            <w:webHidden/>
          </w:rPr>
          <w:instrText xml:space="preserve"> PAGEREF _Toc28678987 \h </w:instrText>
        </w:r>
        <w:r w:rsidR="003F73E3">
          <w:rPr>
            <w:noProof/>
            <w:webHidden/>
          </w:rPr>
        </w:r>
        <w:r w:rsidR="003F73E3">
          <w:rPr>
            <w:noProof/>
            <w:webHidden/>
          </w:rPr>
          <w:fldChar w:fldCharType="separate"/>
        </w:r>
        <w:r w:rsidR="003F73E3">
          <w:rPr>
            <w:noProof/>
            <w:webHidden/>
          </w:rPr>
          <w:t>77</w:t>
        </w:r>
        <w:r w:rsidR="003F73E3">
          <w:rPr>
            <w:noProof/>
            <w:webHidden/>
          </w:rPr>
          <w:fldChar w:fldCharType="end"/>
        </w:r>
      </w:hyperlink>
    </w:p>
    <w:p w14:paraId="21A6D845" w14:textId="77777777" w:rsidR="003F73E3" w:rsidRDefault="004C6F44">
      <w:pPr>
        <w:pStyle w:val="21"/>
        <w:rPr>
          <w:rFonts w:asciiTheme="minorHAnsi" w:eastAsiaTheme="minorEastAsia" w:hAnsiTheme="minorHAnsi" w:cstheme="minorBidi"/>
          <w:noProof/>
          <w:lang w:eastAsia="ru-RU"/>
        </w:rPr>
      </w:pPr>
      <w:hyperlink w:anchor="_Toc28678988" w:history="1">
        <w:r w:rsidR="003F73E3" w:rsidRPr="006458C9">
          <w:rPr>
            <w:rStyle w:val="aff9"/>
            <w:noProof/>
          </w:rPr>
          <w:t>Приложение А3.2. Варианты курсов химиотерапии при остром миелоидном лейкозе</w:t>
        </w:r>
        <w:r w:rsidR="003F73E3">
          <w:rPr>
            <w:noProof/>
            <w:webHidden/>
          </w:rPr>
          <w:tab/>
        </w:r>
        <w:r w:rsidR="003F73E3">
          <w:rPr>
            <w:noProof/>
            <w:webHidden/>
          </w:rPr>
          <w:fldChar w:fldCharType="begin"/>
        </w:r>
        <w:r w:rsidR="003F73E3">
          <w:rPr>
            <w:noProof/>
            <w:webHidden/>
          </w:rPr>
          <w:instrText xml:space="preserve"> PAGEREF _Toc28678988 \h </w:instrText>
        </w:r>
        <w:r w:rsidR="003F73E3">
          <w:rPr>
            <w:noProof/>
            <w:webHidden/>
          </w:rPr>
        </w:r>
        <w:r w:rsidR="003F73E3">
          <w:rPr>
            <w:noProof/>
            <w:webHidden/>
          </w:rPr>
          <w:fldChar w:fldCharType="separate"/>
        </w:r>
        <w:r w:rsidR="003F73E3">
          <w:rPr>
            <w:noProof/>
            <w:webHidden/>
          </w:rPr>
          <w:t>78</w:t>
        </w:r>
        <w:r w:rsidR="003F73E3">
          <w:rPr>
            <w:noProof/>
            <w:webHidden/>
          </w:rPr>
          <w:fldChar w:fldCharType="end"/>
        </w:r>
      </w:hyperlink>
    </w:p>
    <w:p w14:paraId="18C39E91" w14:textId="77777777" w:rsidR="003F73E3" w:rsidRDefault="004C6F44">
      <w:pPr>
        <w:pStyle w:val="21"/>
        <w:rPr>
          <w:rFonts w:asciiTheme="minorHAnsi" w:eastAsiaTheme="minorEastAsia" w:hAnsiTheme="minorHAnsi" w:cstheme="minorBidi"/>
          <w:noProof/>
          <w:lang w:eastAsia="ru-RU"/>
        </w:rPr>
      </w:pPr>
      <w:hyperlink w:anchor="_Toc28678989" w:history="1">
        <w:r w:rsidR="003F73E3" w:rsidRPr="006458C9">
          <w:rPr>
            <w:rStyle w:val="aff9"/>
            <w:noProof/>
          </w:rPr>
          <w:t>Приложение А3.3. Показания к алло-ТКМ/алло-ТГСК в 1-й полной ремиссии острого миелоидного лейкоза</w:t>
        </w:r>
        <w:r w:rsidR="003F73E3">
          <w:rPr>
            <w:noProof/>
            <w:webHidden/>
          </w:rPr>
          <w:tab/>
        </w:r>
        <w:r w:rsidR="003F73E3">
          <w:rPr>
            <w:noProof/>
            <w:webHidden/>
          </w:rPr>
          <w:fldChar w:fldCharType="begin"/>
        </w:r>
        <w:r w:rsidR="003F73E3">
          <w:rPr>
            <w:noProof/>
            <w:webHidden/>
          </w:rPr>
          <w:instrText xml:space="preserve"> PAGEREF _Toc28678989 \h </w:instrText>
        </w:r>
        <w:r w:rsidR="003F73E3">
          <w:rPr>
            <w:noProof/>
            <w:webHidden/>
          </w:rPr>
        </w:r>
        <w:r w:rsidR="003F73E3">
          <w:rPr>
            <w:noProof/>
            <w:webHidden/>
          </w:rPr>
          <w:fldChar w:fldCharType="separate"/>
        </w:r>
        <w:r w:rsidR="003F73E3">
          <w:rPr>
            <w:noProof/>
            <w:webHidden/>
          </w:rPr>
          <w:t>81</w:t>
        </w:r>
        <w:r w:rsidR="003F73E3">
          <w:rPr>
            <w:noProof/>
            <w:webHidden/>
          </w:rPr>
          <w:fldChar w:fldCharType="end"/>
        </w:r>
      </w:hyperlink>
    </w:p>
    <w:p w14:paraId="23A6EFCD" w14:textId="77777777" w:rsidR="003F73E3" w:rsidRDefault="004C6F44">
      <w:pPr>
        <w:pStyle w:val="21"/>
        <w:rPr>
          <w:rFonts w:asciiTheme="minorHAnsi" w:eastAsiaTheme="minorEastAsia" w:hAnsiTheme="minorHAnsi" w:cstheme="minorBidi"/>
          <w:noProof/>
          <w:lang w:eastAsia="ru-RU"/>
        </w:rPr>
      </w:pPr>
      <w:hyperlink w:anchor="_Toc28678990" w:history="1">
        <w:r w:rsidR="003F73E3" w:rsidRPr="006458C9">
          <w:rPr>
            <w:rStyle w:val="aff9"/>
            <w:noProof/>
          </w:rPr>
          <w:t>Приложение А3.4. Иммунологические маркеры разных вариантов острого миелоидного лейкоза</w:t>
        </w:r>
        <w:r w:rsidR="003F73E3">
          <w:rPr>
            <w:noProof/>
            <w:webHidden/>
          </w:rPr>
          <w:tab/>
        </w:r>
        <w:r w:rsidR="003F73E3">
          <w:rPr>
            <w:noProof/>
            <w:webHidden/>
          </w:rPr>
          <w:fldChar w:fldCharType="begin"/>
        </w:r>
        <w:r w:rsidR="003F73E3">
          <w:rPr>
            <w:noProof/>
            <w:webHidden/>
          </w:rPr>
          <w:instrText xml:space="preserve"> PAGEREF _Toc28678990 \h </w:instrText>
        </w:r>
        <w:r w:rsidR="003F73E3">
          <w:rPr>
            <w:noProof/>
            <w:webHidden/>
          </w:rPr>
        </w:r>
        <w:r w:rsidR="003F73E3">
          <w:rPr>
            <w:noProof/>
            <w:webHidden/>
          </w:rPr>
          <w:fldChar w:fldCharType="separate"/>
        </w:r>
        <w:r w:rsidR="003F73E3">
          <w:rPr>
            <w:noProof/>
            <w:webHidden/>
          </w:rPr>
          <w:t>82</w:t>
        </w:r>
        <w:r w:rsidR="003F73E3">
          <w:rPr>
            <w:noProof/>
            <w:webHidden/>
          </w:rPr>
          <w:fldChar w:fldCharType="end"/>
        </w:r>
      </w:hyperlink>
    </w:p>
    <w:p w14:paraId="564A5E1E" w14:textId="77777777" w:rsidR="003F73E3" w:rsidRDefault="004C6F44">
      <w:pPr>
        <w:pStyle w:val="21"/>
        <w:rPr>
          <w:rFonts w:asciiTheme="minorHAnsi" w:eastAsiaTheme="minorEastAsia" w:hAnsiTheme="minorHAnsi" w:cstheme="minorBidi"/>
          <w:noProof/>
          <w:lang w:eastAsia="ru-RU"/>
        </w:rPr>
      </w:pPr>
      <w:hyperlink w:anchor="_Toc28678991" w:history="1">
        <w:r w:rsidR="003F73E3" w:rsidRPr="006458C9">
          <w:rPr>
            <w:rStyle w:val="aff9"/>
            <w:noProof/>
          </w:rPr>
          <w:t>Приложение А3.5. Критерии диагностики острого лейкоза смешанного фенотипа при единой бластной популяции</w:t>
        </w:r>
        <w:r w:rsidR="003F73E3">
          <w:rPr>
            <w:noProof/>
            <w:webHidden/>
          </w:rPr>
          <w:tab/>
        </w:r>
        <w:r w:rsidR="003F73E3">
          <w:rPr>
            <w:noProof/>
            <w:webHidden/>
          </w:rPr>
          <w:fldChar w:fldCharType="begin"/>
        </w:r>
        <w:r w:rsidR="003F73E3">
          <w:rPr>
            <w:noProof/>
            <w:webHidden/>
          </w:rPr>
          <w:instrText xml:space="preserve"> PAGEREF _Toc28678991 \h </w:instrText>
        </w:r>
        <w:r w:rsidR="003F73E3">
          <w:rPr>
            <w:noProof/>
            <w:webHidden/>
          </w:rPr>
        </w:r>
        <w:r w:rsidR="003F73E3">
          <w:rPr>
            <w:noProof/>
            <w:webHidden/>
          </w:rPr>
          <w:fldChar w:fldCharType="separate"/>
        </w:r>
        <w:r w:rsidR="003F73E3">
          <w:rPr>
            <w:noProof/>
            <w:webHidden/>
          </w:rPr>
          <w:t>84</w:t>
        </w:r>
        <w:r w:rsidR="003F73E3">
          <w:rPr>
            <w:noProof/>
            <w:webHidden/>
          </w:rPr>
          <w:fldChar w:fldCharType="end"/>
        </w:r>
      </w:hyperlink>
    </w:p>
    <w:p w14:paraId="7E098C25" w14:textId="77777777" w:rsidR="003F73E3" w:rsidRDefault="004C6F44">
      <w:pPr>
        <w:pStyle w:val="21"/>
        <w:rPr>
          <w:rFonts w:asciiTheme="minorHAnsi" w:eastAsiaTheme="minorEastAsia" w:hAnsiTheme="minorHAnsi" w:cstheme="minorBidi"/>
          <w:noProof/>
          <w:lang w:eastAsia="ru-RU"/>
        </w:rPr>
      </w:pPr>
      <w:hyperlink w:anchor="_Toc28678992" w:history="1">
        <w:r w:rsidR="003F73E3" w:rsidRPr="006458C9">
          <w:rPr>
            <w:rStyle w:val="aff9"/>
            <w:noProof/>
          </w:rPr>
          <w:t>Приложение А3.6. Характеристика вторичных острых миелоидных лейкозов</w:t>
        </w:r>
        <w:r w:rsidR="003F73E3">
          <w:rPr>
            <w:noProof/>
            <w:webHidden/>
          </w:rPr>
          <w:tab/>
        </w:r>
        <w:r w:rsidR="003F73E3">
          <w:rPr>
            <w:noProof/>
            <w:webHidden/>
          </w:rPr>
          <w:fldChar w:fldCharType="begin"/>
        </w:r>
        <w:r w:rsidR="003F73E3">
          <w:rPr>
            <w:noProof/>
            <w:webHidden/>
          </w:rPr>
          <w:instrText xml:space="preserve"> PAGEREF _Toc28678992 \h </w:instrText>
        </w:r>
        <w:r w:rsidR="003F73E3">
          <w:rPr>
            <w:noProof/>
            <w:webHidden/>
          </w:rPr>
        </w:r>
        <w:r w:rsidR="003F73E3">
          <w:rPr>
            <w:noProof/>
            <w:webHidden/>
          </w:rPr>
          <w:fldChar w:fldCharType="separate"/>
        </w:r>
        <w:r w:rsidR="003F73E3">
          <w:rPr>
            <w:noProof/>
            <w:webHidden/>
          </w:rPr>
          <w:t>85</w:t>
        </w:r>
        <w:r w:rsidR="003F73E3">
          <w:rPr>
            <w:noProof/>
            <w:webHidden/>
          </w:rPr>
          <w:fldChar w:fldCharType="end"/>
        </w:r>
      </w:hyperlink>
    </w:p>
    <w:p w14:paraId="4F52732F" w14:textId="77777777" w:rsidR="003F73E3" w:rsidRDefault="004C6F44">
      <w:pPr>
        <w:pStyle w:val="14"/>
        <w:rPr>
          <w:rFonts w:asciiTheme="minorHAnsi" w:eastAsiaTheme="minorEastAsia" w:hAnsiTheme="minorHAnsi" w:cstheme="minorBidi"/>
          <w:noProof/>
          <w:sz w:val="22"/>
          <w:lang w:eastAsia="ru-RU"/>
        </w:rPr>
      </w:pPr>
      <w:hyperlink w:anchor="_Toc28678993" w:history="1">
        <w:r w:rsidR="003F73E3" w:rsidRPr="006458C9">
          <w:rPr>
            <w:rStyle w:val="aff9"/>
            <w:noProof/>
          </w:rPr>
          <w:t>Приложение Б. Алгоритмы действий врача</w:t>
        </w:r>
        <w:r w:rsidR="003F73E3">
          <w:rPr>
            <w:noProof/>
            <w:webHidden/>
          </w:rPr>
          <w:tab/>
        </w:r>
        <w:r w:rsidR="003F73E3">
          <w:rPr>
            <w:noProof/>
            <w:webHidden/>
          </w:rPr>
          <w:fldChar w:fldCharType="begin"/>
        </w:r>
        <w:r w:rsidR="003F73E3">
          <w:rPr>
            <w:noProof/>
            <w:webHidden/>
          </w:rPr>
          <w:instrText xml:space="preserve"> PAGEREF _Toc28678993 \h </w:instrText>
        </w:r>
        <w:r w:rsidR="003F73E3">
          <w:rPr>
            <w:noProof/>
            <w:webHidden/>
          </w:rPr>
        </w:r>
        <w:r w:rsidR="003F73E3">
          <w:rPr>
            <w:noProof/>
            <w:webHidden/>
          </w:rPr>
          <w:fldChar w:fldCharType="separate"/>
        </w:r>
        <w:r w:rsidR="003F73E3">
          <w:rPr>
            <w:noProof/>
            <w:webHidden/>
          </w:rPr>
          <w:t>86</w:t>
        </w:r>
        <w:r w:rsidR="003F73E3">
          <w:rPr>
            <w:noProof/>
            <w:webHidden/>
          </w:rPr>
          <w:fldChar w:fldCharType="end"/>
        </w:r>
      </w:hyperlink>
    </w:p>
    <w:p w14:paraId="2919A2C6" w14:textId="77777777" w:rsidR="003F73E3" w:rsidRDefault="004C6F44">
      <w:pPr>
        <w:pStyle w:val="14"/>
        <w:rPr>
          <w:rFonts w:asciiTheme="minorHAnsi" w:eastAsiaTheme="minorEastAsia" w:hAnsiTheme="minorHAnsi" w:cstheme="minorBidi"/>
          <w:noProof/>
          <w:sz w:val="22"/>
          <w:lang w:eastAsia="ru-RU"/>
        </w:rPr>
      </w:pPr>
      <w:hyperlink w:anchor="_Toc28678994" w:history="1">
        <w:r w:rsidR="003F73E3" w:rsidRPr="006458C9">
          <w:rPr>
            <w:rStyle w:val="aff9"/>
            <w:noProof/>
          </w:rPr>
          <w:t>Приложение В. Информация для пациента</w:t>
        </w:r>
        <w:r w:rsidR="003F73E3">
          <w:rPr>
            <w:noProof/>
            <w:webHidden/>
          </w:rPr>
          <w:tab/>
        </w:r>
        <w:r w:rsidR="003F73E3">
          <w:rPr>
            <w:noProof/>
            <w:webHidden/>
          </w:rPr>
          <w:fldChar w:fldCharType="begin"/>
        </w:r>
        <w:r w:rsidR="003F73E3">
          <w:rPr>
            <w:noProof/>
            <w:webHidden/>
          </w:rPr>
          <w:instrText xml:space="preserve"> PAGEREF _Toc28678994 \h </w:instrText>
        </w:r>
        <w:r w:rsidR="003F73E3">
          <w:rPr>
            <w:noProof/>
            <w:webHidden/>
          </w:rPr>
        </w:r>
        <w:r w:rsidR="003F73E3">
          <w:rPr>
            <w:noProof/>
            <w:webHidden/>
          </w:rPr>
          <w:fldChar w:fldCharType="separate"/>
        </w:r>
        <w:r w:rsidR="003F73E3">
          <w:rPr>
            <w:noProof/>
            <w:webHidden/>
          </w:rPr>
          <w:t>88</w:t>
        </w:r>
        <w:r w:rsidR="003F73E3">
          <w:rPr>
            <w:noProof/>
            <w:webHidden/>
          </w:rPr>
          <w:fldChar w:fldCharType="end"/>
        </w:r>
      </w:hyperlink>
    </w:p>
    <w:p w14:paraId="57865175" w14:textId="77777777" w:rsidR="003F73E3" w:rsidRDefault="004C6F44">
      <w:pPr>
        <w:pStyle w:val="14"/>
        <w:rPr>
          <w:rFonts w:asciiTheme="minorHAnsi" w:eastAsiaTheme="minorEastAsia" w:hAnsiTheme="minorHAnsi" w:cstheme="minorBidi"/>
          <w:noProof/>
          <w:sz w:val="22"/>
          <w:lang w:eastAsia="ru-RU"/>
        </w:rPr>
      </w:pPr>
      <w:hyperlink w:anchor="_Toc28678995" w:history="1">
        <w:r w:rsidR="003F73E3" w:rsidRPr="006458C9">
          <w:rPr>
            <w:rStyle w:val="aff9"/>
            <w:noProof/>
          </w:rPr>
          <w:t>Приложение Г1. Молекулярно-генетическая классификация острых миелоидных лейкозов</w:t>
        </w:r>
        <w:r w:rsidR="003F73E3">
          <w:rPr>
            <w:noProof/>
            <w:webHidden/>
          </w:rPr>
          <w:tab/>
        </w:r>
        <w:r w:rsidR="003F73E3">
          <w:rPr>
            <w:noProof/>
            <w:webHidden/>
          </w:rPr>
          <w:fldChar w:fldCharType="begin"/>
        </w:r>
        <w:r w:rsidR="003F73E3">
          <w:rPr>
            <w:noProof/>
            <w:webHidden/>
          </w:rPr>
          <w:instrText xml:space="preserve"> PAGEREF _Toc28678995 \h </w:instrText>
        </w:r>
        <w:r w:rsidR="003F73E3">
          <w:rPr>
            <w:noProof/>
            <w:webHidden/>
          </w:rPr>
        </w:r>
        <w:r w:rsidR="003F73E3">
          <w:rPr>
            <w:noProof/>
            <w:webHidden/>
          </w:rPr>
          <w:fldChar w:fldCharType="separate"/>
        </w:r>
        <w:r w:rsidR="003F73E3">
          <w:rPr>
            <w:noProof/>
            <w:webHidden/>
          </w:rPr>
          <w:t>90</w:t>
        </w:r>
        <w:r w:rsidR="003F73E3">
          <w:rPr>
            <w:noProof/>
            <w:webHidden/>
          </w:rPr>
          <w:fldChar w:fldCharType="end"/>
        </w:r>
      </w:hyperlink>
    </w:p>
    <w:p w14:paraId="56EFD2F0" w14:textId="77777777" w:rsidR="003F73E3" w:rsidRDefault="004C6F44">
      <w:pPr>
        <w:pStyle w:val="14"/>
        <w:rPr>
          <w:rFonts w:asciiTheme="minorHAnsi" w:eastAsiaTheme="minorEastAsia" w:hAnsiTheme="minorHAnsi" w:cstheme="minorBidi"/>
          <w:noProof/>
          <w:sz w:val="22"/>
          <w:lang w:eastAsia="ru-RU"/>
        </w:rPr>
      </w:pPr>
      <w:hyperlink w:anchor="_Toc28678996" w:history="1">
        <w:r w:rsidR="003F73E3" w:rsidRPr="006458C9">
          <w:rPr>
            <w:rStyle w:val="aff9"/>
            <w:noProof/>
          </w:rPr>
          <w:t>Приложение Г2. Молекулярно-генетические прогностические факторы при остром миелоидном лейкозе</w:t>
        </w:r>
        <w:r w:rsidR="003F73E3">
          <w:rPr>
            <w:noProof/>
            <w:webHidden/>
          </w:rPr>
          <w:tab/>
        </w:r>
        <w:r w:rsidR="003F73E3">
          <w:rPr>
            <w:noProof/>
            <w:webHidden/>
          </w:rPr>
          <w:fldChar w:fldCharType="begin"/>
        </w:r>
        <w:r w:rsidR="003F73E3">
          <w:rPr>
            <w:noProof/>
            <w:webHidden/>
          </w:rPr>
          <w:instrText xml:space="preserve"> PAGEREF _Toc28678996 \h </w:instrText>
        </w:r>
        <w:r w:rsidR="003F73E3">
          <w:rPr>
            <w:noProof/>
            <w:webHidden/>
          </w:rPr>
        </w:r>
        <w:r w:rsidR="003F73E3">
          <w:rPr>
            <w:noProof/>
            <w:webHidden/>
          </w:rPr>
          <w:fldChar w:fldCharType="separate"/>
        </w:r>
        <w:r w:rsidR="003F73E3">
          <w:rPr>
            <w:noProof/>
            <w:webHidden/>
          </w:rPr>
          <w:t>91</w:t>
        </w:r>
        <w:r w:rsidR="003F73E3">
          <w:rPr>
            <w:noProof/>
            <w:webHidden/>
          </w:rPr>
          <w:fldChar w:fldCharType="end"/>
        </w:r>
      </w:hyperlink>
    </w:p>
    <w:p w14:paraId="497C2E6F" w14:textId="77777777" w:rsidR="003F73E3" w:rsidRDefault="004C6F44">
      <w:pPr>
        <w:pStyle w:val="14"/>
        <w:rPr>
          <w:rFonts w:asciiTheme="minorHAnsi" w:eastAsiaTheme="minorEastAsia" w:hAnsiTheme="minorHAnsi" w:cstheme="minorBidi"/>
          <w:noProof/>
          <w:sz w:val="22"/>
          <w:lang w:eastAsia="ru-RU"/>
        </w:rPr>
      </w:pPr>
      <w:hyperlink w:anchor="_Toc28678997" w:history="1">
        <w:r w:rsidR="003F73E3" w:rsidRPr="006458C9">
          <w:rPr>
            <w:rStyle w:val="aff9"/>
            <w:noProof/>
          </w:rPr>
          <w:t>Приложение Г3. Шкала оценки общего состояния пациента ECOG</w:t>
        </w:r>
        <w:r w:rsidR="003F73E3">
          <w:rPr>
            <w:noProof/>
            <w:webHidden/>
          </w:rPr>
          <w:tab/>
        </w:r>
        <w:r w:rsidR="003F73E3">
          <w:rPr>
            <w:noProof/>
            <w:webHidden/>
          </w:rPr>
          <w:fldChar w:fldCharType="begin"/>
        </w:r>
        <w:r w:rsidR="003F73E3">
          <w:rPr>
            <w:noProof/>
            <w:webHidden/>
          </w:rPr>
          <w:instrText xml:space="preserve"> PAGEREF _Toc28678997 \h </w:instrText>
        </w:r>
        <w:r w:rsidR="003F73E3">
          <w:rPr>
            <w:noProof/>
            <w:webHidden/>
          </w:rPr>
        </w:r>
        <w:r w:rsidR="003F73E3">
          <w:rPr>
            <w:noProof/>
            <w:webHidden/>
          </w:rPr>
          <w:fldChar w:fldCharType="separate"/>
        </w:r>
        <w:r w:rsidR="003F73E3">
          <w:rPr>
            <w:noProof/>
            <w:webHidden/>
          </w:rPr>
          <w:t>92</w:t>
        </w:r>
        <w:r w:rsidR="003F73E3">
          <w:rPr>
            <w:noProof/>
            <w:webHidden/>
          </w:rPr>
          <w:fldChar w:fldCharType="end"/>
        </w:r>
      </w:hyperlink>
    </w:p>
    <w:p w14:paraId="3C0E2BB8" w14:textId="77777777" w:rsidR="003F73E3" w:rsidRDefault="004C6F44">
      <w:pPr>
        <w:pStyle w:val="14"/>
        <w:rPr>
          <w:rFonts w:asciiTheme="minorHAnsi" w:eastAsiaTheme="minorEastAsia" w:hAnsiTheme="minorHAnsi" w:cstheme="minorBidi"/>
          <w:noProof/>
          <w:sz w:val="22"/>
          <w:lang w:eastAsia="ru-RU"/>
        </w:rPr>
      </w:pPr>
      <w:hyperlink w:anchor="_Toc28678998" w:history="1">
        <w:r w:rsidR="003F73E3" w:rsidRPr="006458C9">
          <w:rPr>
            <w:rStyle w:val="aff9"/>
            <w:noProof/>
          </w:rPr>
          <w:t>Приложение Г4. Факторы риска, ассоциированные с трансплантационной летальностью</w:t>
        </w:r>
        <w:r w:rsidR="003F73E3">
          <w:rPr>
            <w:noProof/>
            <w:webHidden/>
          </w:rPr>
          <w:tab/>
        </w:r>
        <w:r w:rsidR="003F73E3">
          <w:rPr>
            <w:noProof/>
            <w:webHidden/>
          </w:rPr>
          <w:fldChar w:fldCharType="begin"/>
        </w:r>
        <w:r w:rsidR="003F73E3">
          <w:rPr>
            <w:noProof/>
            <w:webHidden/>
          </w:rPr>
          <w:instrText xml:space="preserve"> PAGEREF _Toc28678998 \h </w:instrText>
        </w:r>
        <w:r w:rsidR="003F73E3">
          <w:rPr>
            <w:noProof/>
            <w:webHidden/>
          </w:rPr>
        </w:r>
        <w:r w:rsidR="003F73E3">
          <w:rPr>
            <w:noProof/>
            <w:webHidden/>
          </w:rPr>
          <w:fldChar w:fldCharType="separate"/>
        </w:r>
        <w:r w:rsidR="003F73E3">
          <w:rPr>
            <w:noProof/>
            <w:webHidden/>
          </w:rPr>
          <w:t>93</w:t>
        </w:r>
        <w:r w:rsidR="003F73E3">
          <w:rPr>
            <w:noProof/>
            <w:webHidden/>
          </w:rPr>
          <w:fldChar w:fldCharType="end"/>
        </w:r>
      </w:hyperlink>
    </w:p>
    <w:p w14:paraId="06B0120E" w14:textId="77777777" w:rsidR="003F73E3" w:rsidRDefault="004C6F44">
      <w:pPr>
        <w:pStyle w:val="14"/>
        <w:rPr>
          <w:rFonts w:asciiTheme="minorHAnsi" w:eastAsiaTheme="minorEastAsia" w:hAnsiTheme="minorHAnsi" w:cstheme="minorBidi"/>
          <w:noProof/>
          <w:sz w:val="22"/>
          <w:lang w:eastAsia="ru-RU"/>
        </w:rPr>
      </w:pPr>
      <w:hyperlink w:anchor="_Toc28678999" w:history="1">
        <w:r w:rsidR="003F73E3" w:rsidRPr="006458C9">
          <w:rPr>
            <w:rStyle w:val="aff9"/>
            <w:noProof/>
          </w:rPr>
          <w:t>Приложение Г5. Прогностический индекс для молодых пациентов с рецидивом острого миелоидного лейкоза</w:t>
        </w:r>
        <w:r w:rsidR="003F73E3">
          <w:rPr>
            <w:noProof/>
            <w:webHidden/>
          </w:rPr>
          <w:tab/>
        </w:r>
        <w:r w:rsidR="003F73E3">
          <w:rPr>
            <w:noProof/>
            <w:webHidden/>
          </w:rPr>
          <w:fldChar w:fldCharType="begin"/>
        </w:r>
        <w:r w:rsidR="003F73E3">
          <w:rPr>
            <w:noProof/>
            <w:webHidden/>
          </w:rPr>
          <w:instrText xml:space="preserve"> PAGEREF _Toc28678999 \h </w:instrText>
        </w:r>
        <w:r w:rsidR="003F73E3">
          <w:rPr>
            <w:noProof/>
            <w:webHidden/>
          </w:rPr>
        </w:r>
        <w:r w:rsidR="003F73E3">
          <w:rPr>
            <w:noProof/>
            <w:webHidden/>
          </w:rPr>
          <w:fldChar w:fldCharType="separate"/>
        </w:r>
        <w:r w:rsidR="003F73E3">
          <w:rPr>
            <w:noProof/>
            <w:webHidden/>
          </w:rPr>
          <w:t>94</w:t>
        </w:r>
        <w:r w:rsidR="003F73E3">
          <w:rPr>
            <w:noProof/>
            <w:webHidden/>
          </w:rPr>
          <w:fldChar w:fldCharType="end"/>
        </w:r>
      </w:hyperlink>
    </w:p>
    <w:p w14:paraId="3653F3E6" w14:textId="1E328B06" w:rsidR="009F794D" w:rsidRDefault="00D80AC9" w:rsidP="003F73E3">
      <w:pPr>
        <w:pStyle w:val="10"/>
      </w:pPr>
      <w:r w:rsidRPr="009D18CF">
        <w:rPr>
          <w:b w:val="0"/>
          <w:sz w:val="24"/>
        </w:rPr>
        <w:lastRenderedPageBreak/>
        <w:fldChar w:fldCharType="end"/>
      </w:r>
      <w:bookmarkStart w:id="1" w:name="_Toc26787547"/>
      <w:bookmarkStart w:id="2" w:name="_Toc24471986"/>
      <w:bookmarkStart w:id="3" w:name="_Toc28678954"/>
      <w:r w:rsidRPr="008939F8">
        <w:t>Список</w:t>
      </w:r>
      <w:r w:rsidR="00926681">
        <w:t xml:space="preserve"> </w:t>
      </w:r>
      <w:r w:rsidRPr="008939F8">
        <w:t>сокращений</w:t>
      </w:r>
      <w:bookmarkEnd w:id="1"/>
      <w:bookmarkEnd w:id="2"/>
      <w:bookmarkEnd w:id="3"/>
    </w:p>
    <w:p w14:paraId="4DC08057" w14:textId="77777777" w:rsidR="006E5861" w:rsidRPr="00705E68" w:rsidRDefault="00D80AC9" w:rsidP="00705E68">
      <w:pPr>
        <w:pStyle w:val="afa"/>
        <w:spacing w:beforeAutospacing="0" w:afterAutospacing="0" w:line="360" w:lineRule="auto"/>
        <w:contextualSpacing/>
        <w:jc w:val="both"/>
        <w:divId w:val="612399825"/>
      </w:pPr>
      <w:r w:rsidRPr="00705E68">
        <w:t>алло-ТГСК</w:t>
      </w:r>
      <w:r w:rsidR="00926681">
        <w:t xml:space="preserve"> </w:t>
      </w:r>
      <w:r w:rsidR="008939F8">
        <w:t>–</w:t>
      </w:r>
      <w:r w:rsidR="00926681">
        <w:t xml:space="preserve"> </w:t>
      </w:r>
      <w:r w:rsidRPr="00705E68">
        <w:t>трансплантация</w:t>
      </w:r>
      <w:r w:rsidR="00926681">
        <w:t xml:space="preserve"> </w:t>
      </w:r>
      <w:r w:rsidRPr="00705E68">
        <w:t>аллогенных</w:t>
      </w:r>
      <w:r w:rsidR="00926681">
        <w:t xml:space="preserve"> </w:t>
      </w:r>
      <w:r w:rsidRPr="00705E68">
        <w:t>гемопоэтических</w:t>
      </w:r>
      <w:r w:rsidR="00926681">
        <w:t xml:space="preserve"> </w:t>
      </w:r>
      <w:r w:rsidRPr="00705E68">
        <w:t>стволовых</w:t>
      </w:r>
      <w:r w:rsidR="00926681">
        <w:t xml:space="preserve"> </w:t>
      </w:r>
      <w:r w:rsidRPr="00705E68">
        <w:t>клеток</w:t>
      </w:r>
    </w:p>
    <w:p w14:paraId="6D0875E0" w14:textId="77777777" w:rsidR="006E5861" w:rsidRPr="00705E68" w:rsidRDefault="00D80AC9" w:rsidP="00705E68">
      <w:pPr>
        <w:pStyle w:val="afa"/>
        <w:spacing w:beforeAutospacing="0" w:afterAutospacing="0" w:line="360" w:lineRule="auto"/>
        <w:contextualSpacing/>
        <w:jc w:val="both"/>
        <w:divId w:val="612399825"/>
      </w:pPr>
      <w:r w:rsidRPr="00705E68">
        <w:t>алло</w:t>
      </w:r>
      <w:r w:rsidR="00A2489B">
        <w:t>-</w:t>
      </w:r>
      <w:r w:rsidRPr="00705E68">
        <w:t>ТКМ</w:t>
      </w:r>
      <w:r w:rsidR="00926681">
        <w:t xml:space="preserve"> </w:t>
      </w:r>
      <w:r w:rsidR="008939F8">
        <w:t>–</w:t>
      </w:r>
      <w:r w:rsidR="00926681">
        <w:t xml:space="preserve"> </w:t>
      </w:r>
      <w:r w:rsidRPr="00705E68">
        <w:t>трансплантация</w:t>
      </w:r>
      <w:r w:rsidR="00926681">
        <w:t xml:space="preserve"> </w:t>
      </w:r>
      <w:r w:rsidRPr="00705E68">
        <w:t>аллогенного</w:t>
      </w:r>
      <w:r w:rsidR="00926681">
        <w:t xml:space="preserve"> </w:t>
      </w:r>
      <w:r w:rsidRPr="00705E68">
        <w:t>костного</w:t>
      </w:r>
      <w:r w:rsidR="00926681">
        <w:t xml:space="preserve"> </w:t>
      </w:r>
      <w:r w:rsidRPr="00705E68">
        <w:t>мозга</w:t>
      </w:r>
    </w:p>
    <w:p w14:paraId="789EFE45" w14:textId="77777777" w:rsidR="006E5861" w:rsidRPr="00705E68" w:rsidRDefault="00A2489B" w:rsidP="00705E68">
      <w:pPr>
        <w:pStyle w:val="afa"/>
        <w:spacing w:beforeAutospacing="0" w:afterAutospacing="0" w:line="360" w:lineRule="auto"/>
        <w:contextualSpacing/>
        <w:jc w:val="both"/>
        <w:divId w:val="612399825"/>
      </w:pPr>
      <w:r>
        <w:t>а</w:t>
      </w:r>
      <w:r w:rsidR="00D80AC9" w:rsidRPr="00705E68">
        <w:t>уто</w:t>
      </w:r>
      <w:r>
        <w:t>-</w:t>
      </w:r>
      <w:r w:rsidR="00D80AC9" w:rsidRPr="00705E68">
        <w:t>ТГСК</w:t>
      </w:r>
      <w:r w:rsidR="00926681">
        <w:t xml:space="preserve"> </w:t>
      </w:r>
      <w:r w:rsidR="00D80AC9" w:rsidRPr="00705E68">
        <w:t>–</w:t>
      </w:r>
      <w:r w:rsidR="00926681">
        <w:t xml:space="preserve"> </w:t>
      </w:r>
      <w:r w:rsidR="00D80AC9" w:rsidRPr="00705E68">
        <w:t>трансплантация</w:t>
      </w:r>
      <w:r w:rsidR="00926681">
        <w:t xml:space="preserve"> </w:t>
      </w:r>
      <w:r w:rsidR="00D80AC9" w:rsidRPr="00705E68">
        <w:t>аутологичных</w:t>
      </w:r>
      <w:r w:rsidR="00926681">
        <w:t xml:space="preserve"> </w:t>
      </w:r>
      <w:r w:rsidRPr="00705E68">
        <w:t>гемопоэтических</w:t>
      </w:r>
      <w:r w:rsidR="00926681">
        <w:t xml:space="preserve"> </w:t>
      </w:r>
      <w:r w:rsidR="00D80AC9" w:rsidRPr="00705E68">
        <w:t>стволовых</w:t>
      </w:r>
      <w:r w:rsidR="00926681">
        <w:t xml:space="preserve"> </w:t>
      </w:r>
      <w:r w:rsidR="00D80AC9" w:rsidRPr="00705E68">
        <w:t>клеток</w:t>
      </w:r>
    </w:p>
    <w:p w14:paraId="068D8C7D" w14:textId="77777777" w:rsidR="00CE09BF" w:rsidRPr="00CE09BF" w:rsidRDefault="00CE09BF" w:rsidP="00705E68">
      <w:pPr>
        <w:pStyle w:val="afa"/>
        <w:spacing w:beforeAutospacing="0" w:afterAutospacing="0" w:line="360" w:lineRule="auto"/>
        <w:contextualSpacing/>
        <w:jc w:val="both"/>
        <w:divId w:val="612399825"/>
      </w:pPr>
      <w:r>
        <w:t>в</w:t>
      </w:r>
      <w:r w:rsidRPr="00147706">
        <w:t>/</w:t>
      </w:r>
      <w:r>
        <w:t>в</w:t>
      </w:r>
      <w:r w:rsidR="00926681">
        <w:t xml:space="preserve"> </w:t>
      </w:r>
      <w:r>
        <w:t>–</w:t>
      </w:r>
      <w:r w:rsidR="00926681">
        <w:t xml:space="preserve"> </w:t>
      </w:r>
      <w:r>
        <w:t>внутривенный</w:t>
      </w:r>
      <w:r w:rsidR="00926681">
        <w:t xml:space="preserve"> </w:t>
      </w:r>
    </w:p>
    <w:p w14:paraId="7F534EC7" w14:textId="77777777" w:rsidR="006E5861" w:rsidRPr="00705E68" w:rsidRDefault="00D80AC9" w:rsidP="00705E68">
      <w:pPr>
        <w:pStyle w:val="afa"/>
        <w:spacing w:beforeAutospacing="0" w:afterAutospacing="0" w:line="360" w:lineRule="auto"/>
        <w:contextualSpacing/>
        <w:jc w:val="both"/>
        <w:divId w:val="612399825"/>
      </w:pPr>
      <w:r w:rsidRPr="00705E68">
        <w:t>ВОЗ</w:t>
      </w:r>
      <w:r w:rsidR="00926681">
        <w:t xml:space="preserve"> </w:t>
      </w:r>
      <w:r w:rsidRPr="00705E68">
        <w:t>–</w:t>
      </w:r>
      <w:r w:rsidR="00926681">
        <w:t xml:space="preserve"> </w:t>
      </w:r>
      <w:r w:rsidRPr="00705E68">
        <w:t>Всемирная</w:t>
      </w:r>
      <w:r w:rsidR="00926681">
        <w:t xml:space="preserve"> </w:t>
      </w:r>
      <w:r w:rsidRPr="00705E68">
        <w:t>организация</w:t>
      </w:r>
      <w:r w:rsidR="00926681">
        <w:t xml:space="preserve"> </w:t>
      </w:r>
      <w:r w:rsidRPr="00705E68">
        <w:t>здравоохранения</w:t>
      </w:r>
    </w:p>
    <w:p w14:paraId="3A02316A" w14:textId="77777777" w:rsidR="00A326F4" w:rsidRPr="00705E68" w:rsidRDefault="00A326F4" w:rsidP="00705E68">
      <w:pPr>
        <w:pStyle w:val="afa"/>
        <w:spacing w:beforeAutospacing="0" w:afterAutospacing="0" w:line="360" w:lineRule="auto"/>
        <w:contextualSpacing/>
        <w:jc w:val="both"/>
        <w:divId w:val="612399825"/>
      </w:pPr>
      <w:r w:rsidRPr="00705E68">
        <w:t>ИФТ</w:t>
      </w:r>
      <w:r w:rsidR="00926681">
        <w:t xml:space="preserve"> </w:t>
      </w:r>
      <w:r w:rsidRPr="00705E68">
        <w:t>–</w:t>
      </w:r>
      <w:r w:rsidR="00926681">
        <w:t xml:space="preserve"> </w:t>
      </w:r>
      <w:r w:rsidRPr="00705E68">
        <w:t>иммунофенотипическое</w:t>
      </w:r>
      <w:r w:rsidR="00926681">
        <w:t xml:space="preserve"> </w:t>
      </w:r>
      <w:r w:rsidRPr="00705E68">
        <w:t>исследование</w:t>
      </w:r>
    </w:p>
    <w:p w14:paraId="012E7293" w14:textId="77777777" w:rsidR="006E5861" w:rsidRPr="00705E68" w:rsidRDefault="00D80AC9" w:rsidP="00705E68">
      <w:pPr>
        <w:pStyle w:val="afa"/>
        <w:spacing w:beforeAutospacing="0" w:afterAutospacing="0" w:line="360" w:lineRule="auto"/>
        <w:contextualSpacing/>
        <w:jc w:val="both"/>
        <w:divId w:val="612399825"/>
      </w:pPr>
      <w:r w:rsidRPr="00705E68">
        <w:t>КТ</w:t>
      </w:r>
      <w:r w:rsidR="00926681">
        <w:t xml:space="preserve"> </w:t>
      </w:r>
      <w:r w:rsidR="00AE5BE6" w:rsidRPr="00705E68">
        <w:t>–</w:t>
      </w:r>
      <w:r w:rsidR="00926681">
        <w:t xml:space="preserve"> </w:t>
      </w:r>
      <w:r w:rsidRPr="00705E68">
        <w:t>компьютерн</w:t>
      </w:r>
      <w:r w:rsidR="00064BB4" w:rsidRPr="00705E68">
        <w:t>ая</w:t>
      </w:r>
      <w:r w:rsidR="00926681">
        <w:t xml:space="preserve"> </w:t>
      </w:r>
      <w:r w:rsidRPr="00705E68">
        <w:t>томографи</w:t>
      </w:r>
      <w:r w:rsidR="00AE5BE6" w:rsidRPr="00705E68">
        <w:t>я</w:t>
      </w:r>
    </w:p>
    <w:p w14:paraId="6DEE1451" w14:textId="77777777" w:rsidR="006E5861" w:rsidRPr="00705E68" w:rsidRDefault="00D80AC9" w:rsidP="00705E68">
      <w:pPr>
        <w:pStyle w:val="afa"/>
        <w:spacing w:beforeAutospacing="0" w:afterAutospacing="0" w:line="360" w:lineRule="auto"/>
        <w:contextualSpacing/>
        <w:jc w:val="both"/>
        <w:divId w:val="612399825"/>
      </w:pPr>
      <w:r w:rsidRPr="00705E68">
        <w:t>МДС</w:t>
      </w:r>
      <w:r w:rsidR="00926681">
        <w:t xml:space="preserve"> </w:t>
      </w:r>
      <w:r w:rsidR="00AE5BE6" w:rsidRPr="00705E68">
        <w:t>–</w:t>
      </w:r>
      <w:r w:rsidR="00926681">
        <w:t xml:space="preserve"> </w:t>
      </w:r>
      <w:r w:rsidRPr="00705E68">
        <w:t>миелодиспластический</w:t>
      </w:r>
      <w:r w:rsidR="00926681">
        <w:t xml:space="preserve"> </w:t>
      </w:r>
      <w:r w:rsidRPr="00705E68">
        <w:t>синдром</w:t>
      </w:r>
    </w:p>
    <w:p w14:paraId="618E59FE" w14:textId="77777777" w:rsidR="006E5861" w:rsidRPr="00705E68" w:rsidRDefault="00D80AC9" w:rsidP="00705E68">
      <w:pPr>
        <w:pStyle w:val="afa"/>
        <w:spacing w:beforeAutospacing="0" w:afterAutospacing="0" w:line="360" w:lineRule="auto"/>
        <w:contextualSpacing/>
        <w:jc w:val="both"/>
        <w:divId w:val="612399825"/>
      </w:pPr>
      <w:r w:rsidRPr="00705E68">
        <w:t>МОБ</w:t>
      </w:r>
      <w:r w:rsidR="00926681">
        <w:t xml:space="preserve"> </w:t>
      </w:r>
      <w:r w:rsidR="00AE5BE6" w:rsidRPr="00705E68">
        <w:t>–</w:t>
      </w:r>
      <w:r w:rsidR="00926681">
        <w:t xml:space="preserve"> </w:t>
      </w:r>
      <w:r w:rsidRPr="00705E68">
        <w:t>минимальная</w:t>
      </w:r>
      <w:r w:rsidR="00926681">
        <w:t xml:space="preserve"> </w:t>
      </w:r>
      <w:r w:rsidRPr="00705E68">
        <w:t>остаточная</w:t>
      </w:r>
      <w:r w:rsidR="00926681">
        <w:t xml:space="preserve"> </w:t>
      </w:r>
      <w:r w:rsidRPr="00705E68">
        <w:t>болезнь</w:t>
      </w:r>
    </w:p>
    <w:p w14:paraId="2D1F4050" w14:textId="77777777" w:rsidR="006E5861" w:rsidRPr="00705E68" w:rsidRDefault="00D80AC9" w:rsidP="00705E68">
      <w:pPr>
        <w:pStyle w:val="afa"/>
        <w:spacing w:beforeAutospacing="0" w:afterAutospacing="0" w:line="360" w:lineRule="auto"/>
        <w:contextualSpacing/>
        <w:jc w:val="both"/>
        <w:divId w:val="612399825"/>
      </w:pPr>
      <w:r w:rsidRPr="00705E68">
        <w:t>МПЗ</w:t>
      </w:r>
      <w:r w:rsidR="00926681">
        <w:t xml:space="preserve"> </w:t>
      </w:r>
      <w:r w:rsidRPr="00705E68">
        <w:t>–</w:t>
      </w:r>
      <w:r w:rsidR="00926681">
        <w:t xml:space="preserve"> </w:t>
      </w:r>
      <w:r w:rsidRPr="00705E68">
        <w:t>миелопролиферативное</w:t>
      </w:r>
      <w:r w:rsidR="00926681">
        <w:t xml:space="preserve"> </w:t>
      </w:r>
      <w:r w:rsidRPr="00705E68">
        <w:t>заболевание</w:t>
      </w:r>
    </w:p>
    <w:p w14:paraId="22F30B24" w14:textId="77777777" w:rsidR="006E5861" w:rsidRPr="00705E68" w:rsidRDefault="00D80AC9" w:rsidP="00705E68">
      <w:pPr>
        <w:pStyle w:val="afa"/>
        <w:spacing w:beforeAutospacing="0" w:afterAutospacing="0" w:line="360" w:lineRule="auto"/>
        <w:contextualSpacing/>
        <w:jc w:val="both"/>
        <w:divId w:val="612399825"/>
      </w:pPr>
      <w:r w:rsidRPr="00705E68">
        <w:t>ОЛ</w:t>
      </w:r>
      <w:r w:rsidR="00926681">
        <w:t xml:space="preserve"> </w:t>
      </w:r>
      <w:r w:rsidR="00AE5BE6" w:rsidRPr="00705E68">
        <w:t>–</w:t>
      </w:r>
      <w:r w:rsidR="00926681">
        <w:t xml:space="preserve"> </w:t>
      </w:r>
      <w:r w:rsidRPr="00705E68">
        <w:t>острый</w:t>
      </w:r>
      <w:r w:rsidR="00926681">
        <w:t xml:space="preserve"> </w:t>
      </w:r>
      <w:r w:rsidRPr="00705E68">
        <w:t>лейкоз</w:t>
      </w:r>
    </w:p>
    <w:p w14:paraId="60FF21E4" w14:textId="77777777" w:rsidR="00BF7A2C" w:rsidRPr="00705E68" w:rsidRDefault="00BF7A2C" w:rsidP="00705E68">
      <w:pPr>
        <w:pStyle w:val="afa"/>
        <w:spacing w:beforeAutospacing="0" w:afterAutospacing="0" w:line="360" w:lineRule="auto"/>
        <w:contextualSpacing/>
        <w:jc w:val="both"/>
        <w:divId w:val="612399825"/>
      </w:pPr>
      <w:r w:rsidRPr="00705E68">
        <w:t>ОЛСФ</w:t>
      </w:r>
      <w:r w:rsidR="00926681">
        <w:t xml:space="preserve"> </w:t>
      </w:r>
      <w:r w:rsidRPr="00705E68">
        <w:t>–</w:t>
      </w:r>
      <w:r w:rsidR="00926681">
        <w:t xml:space="preserve"> </w:t>
      </w:r>
      <w:r w:rsidRPr="00705E68">
        <w:t>острый</w:t>
      </w:r>
      <w:r w:rsidR="00926681">
        <w:t xml:space="preserve"> </w:t>
      </w:r>
      <w:r w:rsidRPr="00705E68">
        <w:t>лейкоз</w:t>
      </w:r>
      <w:r w:rsidR="00926681">
        <w:t xml:space="preserve"> </w:t>
      </w:r>
      <w:r w:rsidRPr="00705E68">
        <w:t>смешанного</w:t>
      </w:r>
      <w:r w:rsidR="00926681">
        <w:t xml:space="preserve"> </w:t>
      </w:r>
      <w:r w:rsidRPr="00705E68">
        <w:t>фенотипа</w:t>
      </w:r>
    </w:p>
    <w:p w14:paraId="36C42269" w14:textId="77777777" w:rsidR="006E5861" w:rsidRDefault="00D80AC9" w:rsidP="00705E68">
      <w:pPr>
        <w:pStyle w:val="afa"/>
        <w:spacing w:beforeAutospacing="0" w:afterAutospacing="0" w:line="360" w:lineRule="auto"/>
        <w:contextualSpacing/>
        <w:jc w:val="both"/>
        <w:divId w:val="612399825"/>
      </w:pPr>
      <w:r w:rsidRPr="00AC0E8E">
        <w:t>ОМЛ</w:t>
      </w:r>
      <w:r w:rsidR="00926681" w:rsidRPr="00AC0E8E">
        <w:t xml:space="preserve"> </w:t>
      </w:r>
      <w:r w:rsidRPr="00AC0E8E">
        <w:t>–</w:t>
      </w:r>
      <w:r w:rsidR="00926681" w:rsidRPr="00AC0E8E">
        <w:t xml:space="preserve"> </w:t>
      </w:r>
      <w:r w:rsidRPr="00AC0E8E">
        <w:t>острый</w:t>
      </w:r>
      <w:r w:rsidR="00926681" w:rsidRPr="00AC0E8E">
        <w:t xml:space="preserve"> </w:t>
      </w:r>
      <w:r w:rsidRPr="00AC0E8E">
        <w:t>миелоидный</w:t>
      </w:r>
      <w:r w:rsidR="00926681" w:rsidRPr="00AC0E8E">
        <w:t xml:space="preserve"> </w:t>
      </w:r>
      <w:r w:rsidRPr="00AC0E8E">
        <w:t>лейкоз</w:t>
      </w:r>
    </w:p>
    <w:p w14:paraId="1D68F648" w14:textId="77777777" w:rsidR="003321F0" w:rsidRPr="003321F0" w:rsidRDefault="003321F0" w:rsidP="00705E68">
      <w:pPr>
        <w:pStyle w:val="afa"/>
        <w:spacing w:beforeAutospacing="0" w:afterAutospacing="0" w:line="360" w:lineRule="auto"/>
        <w:contextualSpacing/>
        <w:jc w:val="both"/>
        <w:divId w:val="612399825"/>
      </w:pPr>
      <w:r w:rsidRPr="00AC0E8E">
        <w:t>п/к</w:t>
      </w:r>
      <w:r w:rsidR="00926681" w:rsidRPr="00AC0E8E">
        <w:t xml:space="preserve"> </w:t>
      </w:r>
      <w:r w:rsidRPr="00AC0E8E">
        <w:t>–</w:t>
      </w:r>
      <w:r w:rsidR="00926681" w:rsidRPr="00AC0E8E">
        <w:t xml:space="preserve"> </w:t>
      </w:r>
      <w:r w:rsidRPr="00AC0E8E">
        <w:t>подкожно</w:t>
      </w:r>
      <w:r w:rsidR="00926681">
        <w:t xml:space="preserve"> </w:t>
      </w:r>
    </w:p>
    <w:p w14:paraId="5EBCDD5B" w14:textId="77777777" w:rsidR="006E5861" w:rsidRPr="00705E68" w:rsidRDefault="00D80AC9" w:rsidP="00705E68">
      <w:pPr>
        <w:pStyle w:val="afa"/>
        <w:spacing w:beforeAutospacing="0" w:afterAutospacing="0" w:line="360" w:lineRule="auto"/>
        <w:contextualSpacing/>
        <w:jc w:val="both"/>
        <w:divId w:val="612399825"/>
      </w:pPr>
      <w:r w:rsidRPr="00705E68">
        <w:t>ПР</w:t>
      </w:r>
      <w:r w:rsidR="00926681">
        <w:t xml:space="preserve"> </w:t>
      </w:r>
      <w:r w:rsidR="00AE5BE6" w:rsidRPr="00705E68">
        <w:t>–</w:t>
      </w:r>
      <w:r w:rsidR="00926681">
        <w:t xml:space="preserve"> </w:t>
      </w:r>
      <w:r w:rsidRPr="00705E68">
        <w:t>полная</w:t>
      </w:r>
      <w:r w:rsidR="00926681">
        <w:t xml:space="preserve"> </w:t>
      </w:r>
      <w:r w:rsidRPr="00705E68">
        <w:t>ремиссия</w:t>
      </w:r>
    </w:p>
    <w:p w14:paraId="0E84C48D" w14:textId="77777777" w:rsidR="006E5861" w:rsidRPr="00705E68" w:rsidRDefault="00D80AC9" w:rsidP="00705E68">
      <w:pPr>
        <w:pStyle w:val="afa"/>
        <w:spacing w:beforeAutospacing="0" w:afterAutospacing="0" w:line="360" w:lineRule="auto"/>
        <w:contextualSpacing/>
        <w:jc w:val="both"/>
        <w:divId w:val="612399825"/>
      </w:pPr>
      <w:r w:rsidRPr="00705E68">
        <w:t>ПЦР</w:t>
      </w:r>
      <w:r w:rsidR="00926681">
        <w:t xml:space="preserve"> </w:t>
      </w:r>
      <w:r w:rsidRPr="00705E68">
        <w:t>–</w:t>
      </w:r>
      <w:r w:rsidR="00926681">
        <w:t xml:space="preserve"> </w:t>
      </w:r>
      <w:r w:rsidRPr="00705E68">
        <w:t>полимеразная</w:t>
      </w:r>
      <w:r w:rsidR="00926681">
        <w:t xml:space="preserve"> </w:t>
      </w:r>
      <w:r w:rsidRPr="00705E68">
        <w:t>цепная</w:t>
      </w:r>
      <w:r w:rsidR="00926681">
        <w:t xml:space="preserve"> </w:t>
      </w:r>
      <w:r w:rsidRPr="00705E68">
        <w:t>реакция</w:t>
      </w:r>
    </w:p>
    <w:p w14:paraId="16751C8F" w14:textId="77777777" w:rsidR="00856604" w:rsidRPr="00705E68" w:rsidRDefault="00856604" w:rsidP="00856604">
      <w:pPr>
        <w:pStyle w:val="afa"/>
        <w:spacing w:beforeAutospacing="0" w:afterAutospacing="0" w:line="360" w:lineRule="auto"/>
        <w:contextualSpacing/>
        <w:jc w:val="both"/>
        <w:divId w:val="612399825"/>
      </w:pPr>
      <w:r>
        <w:t xml:space="preserve">ТГСК – трансплантация </w:t>
      </w:r>
      <w:r w:rsidRPr="00856604">
        <w:t>гемопоэтических стволовых клеток</w:t>
      </w:r>
    </w:p>
    <w:p w14:paraId="25D54A6E" w14:textId="77777777" w:rsidR="006E5861" w:rsidRPr="00705E68" w:rsidRDefault="00D80AC9" w:rsidP="00705E68">
      <w:pPr>
        <w:pStyle w:val="afa"/>
        <w:spacing w:beforeAutospacing="0" w:afterAutospacing="0" w:line="360" w:lineRule="auto"/>
        <w:contextualSpacing/>
        <w:jc w:val="both"/>
        <w:divId w:val="612399825"/>
      </w:pPr>
      <w:r w:rsidRPr="00705E68">
        <w:t>ТКМ</w:t>
      </w:r>
      <w:r w:rsidR="00926681">
        <w:t xml:space="preserve"> </w:t>
      </w:r>
      <w:r w:rsidR="00AE5BE6" w:rsidRPr="00705E68">
        <w:t>–</w:t>
      </w:r>
      <w:r w:rsidR="00926681">
        <w:t xml:space="preserve"> </w:t>
      </w:r>
      <w:r w:rsidRPr="00705E68">
        <w:t>трансплантация</w:t>
      </w:r>
      <w:r w:rsidR="00926681">
        <w:t xml:space="preserve"> </w:t>
      </w:r>
      <w:r w:rsidRPr="00705E68">
        <w:t>костного</w:t>
      </w:r>
      <w:r w:rsidR="00926681">
        <w:t xml:space="preserve"> </w:t>
      </w:r>
      <w:r w:rsidRPr="00705E68">
        <w:t>мозга</w:t>
      </w:r>
    </w:p>
    <w:p w14:paraId="02952572" w14:textId="77777777" w:rsidR="006E5861" w:rsidRPr="00705E68" w:rsidRDefault="00D80AC9" w:rsidP="00705E68">
      <w:pPr>
        <w:pStyle w:val="afa"/>
        <w:spacing w:beforeAutospacing="0" w:afterAutospacing="0" w:line="360" w:lineRule="auto"/>
        <w:contextualSpacing/>
        <w:jc w:val="both"/>
        <w:divId w:val="612399825"/>
      </w:pPr>
      <w:r w:rsidRPr="00705E68">
        <w:t>УЗИ</w:t>
      </w:r>
      <w:r w:rsidR="00926681">
        <w:t xml:space="preserve"> </w:t>
      </w:r>
      <w:r w:rsidR="00AE5BE6" w:rsidRPr="00705E68">
        <w:t>–</w:t>
      </w:r>
      <w:r w:rsidR="00926681">
        <w:t xml:space="preserve"> </w:t>
      </w:r>
      <w:r w:rsidRPr="00705E68">
        <w:t>ультразвуков</w:t>
      </w:r>
      <w:r w:rsidR="00AE5BE6" w:rsidRPr="00705E68">
        <w:t>ое</w:t>
      </w:r>
      <w:r w:rsidR="00926681">
        <w:t xml:space="preserve"> </w:t>
      </w:r>
      <w:r w:rsidRPr="00705E68">
        <w:t>исследование</w:t>
      </w:r>
    </w:p>
    <w:p w14:paraId="2ECA44D5" w14:textId="77777777" w:rsidR="006E5861" w:rsidRPr="00705E68" w:rsidRDefault="00D80AC9" w:rsidP="00705E68">
      <w:pPr>
        <w:pStyle w:val="afa"/>
        <w:spacing w:beforeAutospacing="0" w:afterAutospacing="0" w:line="360" w:lineRule="auto"/>
        <w:contextualSpacing/>
        <w:jc w:val="both"/>
        <w:divId w:val="612399825"/>
      </w:pPr>
      <w:r w:rsidRPr="00705E68">
        <w:t>ХТ</w:t>
      </w:r>
      <w:r w:rsidR="00926681">
        <w:t xml:space="preserve"> </w:t>
      </w:r>
      <w:r w:rsidR="00AE5BE6" w:rsidRPr="00705E68">
        <w:t>–</w:t>
      </w:r>
      <w:r w:rsidR="00926681">
        <w:t xml:space="preserve"> </w:t>
      </w:r>
      <w:r w:rsidRPr="00705E68">
        <w:t>химиотерапи</w:t>
      </w:r>
      <w:r w:rsidR="00AE5BE6" w:rsidRPr="00705E68">
        <w:t>я</w:t>
      </w:r>
    </w:p>
    <w:p w14:paraId="20BF5E9F" w14:textId="77777777" w:rsidR="002E31B7" w:rsidRPr="00705E68" w:rsidRDefault="002E31B7" w:rsidP="00705E68">
      <w:pPr>
        <w:pStyle w:val="afa"/>
        <w:spacing w:beforeAutospacing="0" w:afterAutospacing="0" w:line="360" w:lineRule="auto"/>
        <w:contextualSpacing/>
        <w:jc w:val="both"/>
        <w:divId w:val="612399825"/>
      </w:pPr>
      <w:r w:rsidRPr="002E31B7">
        <w:t>ECOG</w:t>
      </w:r>
      <w:r w:rsidR="00926681">
        <w:t xml:space="preserve"> </w:t>
      </w:r>
      <w:r>
        <w:t>–</w:t>
      </w:r>
      <w:r w:rsidR="00926681">
        <w:t xml:space="preserve"> </w:t>
      </w:r>
      <w:r w:rsidR="0072262D">
        <w:t>(</w:t>
      </w:r>
      <w:r w:rsidR="0072262D">
        <w:rPr>
          <w:lang w:val="en-US"/>
        </w:rPr>
        <w:t>Eastern</w:t>
      </w:r>
      <w:r w:rsidR="0072262D" w:rsidRPr="0072262D">
        <w:t xml:space="preserve"> </w:t>
      </w:r>
      <w:r w:rsidR="0072262D">
        <w:rPr>
          <w:lang w:val="en-US"/>
        </w:rPr>
        <w:t>Cooperative</w:t>
      </w:r>
      <w:r w:rsidR="0072262D" w:rsidRPr="0072262D">
        <w:t xml:space="preserve"> </w:t>
      </w:r>
      <w:r w:rsidR="0072262D">
        <w:rPr>
          <w:lang w:val="en-US"/>
        </w:rPr>
        <w:t>Oncology</w:t>
      </w:r>
      <w:r w:rsidR="0072262D" w:rsidRPr="0072262D">
        <w:t xml:space="preserve"> </w:t>
      </w:r>
      <w:r w:rsidR="0072262D">
        <w:rPr>
          <w:lang w:val="en-US"/>
        </w:rPr>
        <w:t>Group</w:t>
      </w:r>
      <w:r w:rsidR="0072262D">
        <w:t xml:space="preserve">) </w:t>
      </w:r>
      <w:r w:rsidRPr="002E31B7">
        <w:t>Восточн</w:t>
      </w:r>
      <w:r w:rsidR="00BB21B8">
        <w:t>ая</w:t>
      </w:r>
      <w:r w:rsidR="00926681">
        <w:t xml:space="preserve"> </w:t>
      </w:r>
      <w:r w:rsidRPr="002E31B7">
        <w:t>объединенн</w:t>
      </w:r>
      <w:r w:rsidR="00BB21B8">
        <w:t>ая</w:t>
      </w:r>
      <w:r w:rsidR="00926681">
        <w:t xml:space="preserve"> </w:t>
      </w:r>
      <w:r w:rsidRPr="002E31B7">
        <w:t>онкологическ</w:t>
      </w:r>
      <w:r w:rsidR="00BB21B8">
        <w:t>ая</w:t>
      </w:r>
      <w:r w:rsidR="00926681">
        <w:t xml:space="preserve"> </w:t>
      </w:r>
      <w:r w:rsidR="00BB21B8">
        <w:t>группа</w:t>
      </w:r>
    </w:p>
    <w:p w14:paraId="093EB2F5" w14:textId="77777777" w:rsidR="006E5861" w:rsidRPr="00705E68" w:rsidRDefault="00D80AC9" w:rsidP="00705E68">
      <w:pPr>
        <w:pStyle w:val="afa"/>
        <w:spacing w:beforeAutospacing="0" w:afterAutospacing="0" w:line="360" w:lineRule="auto"/>
        <w:contextualSpacing/>
        <w:jc w:val="both"/>
        <w:divId w:val="612399825"/>
      </w:pPr>
      <w:r w:rsidRPr="00705E68">
        <w:t>FAB</w:t>
      </w:r>
      <w:r w:rsidR="0032750C">
        <w:t>-</w:t>
      </w:r>
      <w:r w:rsidRPr="00705E68">
        <w:t>классификация</w:t>
      </w:r>
      <w:r w:rsidR="00926681">
        <w:t xml:space="preserve"> </w:t>
      </w:r>
      <w:r w:rsidRPr="00705E68">
        <w:t>–</w:t>
      </w:r>
      <w:r w:rsidR="00926681">
        <w:t xml:space="preserve"> </w:t>
      </w:r>
      <w:r w:rsidRPr="00705E68">
        <w:t>французско</w:t>
      </w:r>
      <w:r w:rsidR="00A2489B">
        <w:t>-</w:t>
      </w:r>
      <w:r w:rsidRPr="00705E68">
        <w:t>американско</w:t>
      </w:r>
      <w:r w:rsidR="00A2489B">
        <w:t>-</w:t>
      </w:r>
      <w:r w:rsidRPr="00705E68">
        <w:t>британская</w:t>
      </w:r>
      <w:r w:rsidR="00926681">
        <w:t xml:space="preserve"> </w:t>
      </w:r>
      <w:r w:rsidRPr="00705E68">
        <w:t>классификация</w:t>
      </w:r>
    </w:p>
    <w:p w14:paraId="45641E25" w14:textId="77777777" w:rsidR="006E5861" w:rsidRPr="00705E68" w:rsidRDefault="00D80AC9" w:rsidP="00705E68">
      <w:pPr>
        <w:pStyle w:val="afa"/>
        <w:spacing w:beforeAutospacing="0" w:afterAutospacing="0" w:line="360" w:lineRule="auto"/>
        <w:contextualSpacing/>
        <w:jc w:val="both"/>
        <w:divId w:val="612399825"/>
      </w:pPr>
      <w:r w:rsidRPr="00705E68">
        <w:t>FISH</w:t>
      </w:r>
      <w:r w:rsidR="00926681">
        <w:t xml:space="preserve"> </w:t>
      </w:r>
      <w:r w:rsidR="00AE5BE6" w:rsidRPr="00705E68">
        <w:t>–</w:t>
      </w:r>
      <w:r w:rsidR="00926681">
        <w:t xml:space="preserve"> </w:t>
      </w:r>
      <w:r w:rsidRPr="00705E68">
        <w:t>фл</w:t>
      </w:r>
      <w:r w:rsidR="00A2489B">
        <w:t>у</w:t>
      </w:r>
      <w:r w:rsidRPr="00705E68">
        <w:t>оресцентная</w:t>
      </w:r>
      <w:r w:rsidR="00926681">
        <w:t xml:space="preserve"> </w:t>
      </w:r>
      <w:r w:rsidRPr="00705E68">
        <w:rPr>
          <w:rStyle w:val="aff8"/>
        </w:rPr>
        <w:t>in</w:t>
      </w:r>
      <w:r w:rsidR="00926681">
        <w:t xml:space="preserve"> </w:t>
      </w:r>
      <w:r w:rsidRPr="00705E68">
        <w:rPr>
          <w:rStyle w:val="aff8"/>
        </w:rPr>
        <w:t>situ</w:t>
      </w:r>
      <w:r w:rsidR="00926681">
        <w:t xml:space="preserve"> </w:t>
      </w:r>
      <w:r w:rsidRPr="00705E68">
        <w:t>гибридизация</w:t>
      </w:r>
    </w:p>
    <w:p w14:paraId="2CE553AD" w14:textId="77777777" w:rsidR="00DD0F17" w:rsidRDefault="00DD0F17" w:rsidP="00705E68">
      <w:pPr>
        <w:pStyle w:val="afa"/>
        <w:spacing w:beforeAutospacing="0" w:afterAutospacing="0" w:line="360" w:lineRule="auto"/>
        <w:contextualSpacing/>
        <w:jc w:val="both"/>
        <w:divId w:val="612399825"/>
      </w:pPr>
      <w:r w:rsidRPr="00DD0F17">
        <w:t>MPO</w:t>
      </w:r>
      <w:r w:rsidR="00926681">
        <w:t xml:space="preserve"> </w:t>
      </w:r>
      <w:r w:rsidRPr="00DD0F17">
        <w:t>(myeloperoxidase</w:t>
      </w:r>
      <w:r>
        <w:t>)</w:t>
      </w:r>
      <w:r w:rsidR="00926681">
        <w:t xml:space="preserve"> </w:t>
      </w:r>
      <w:r>
        <w:t>–</w:t>
      </w:r>
      <w:r w:rsidR="00926681">
        <w:t xml:space="preserve"> </w:t>
      </w:r>
      <w:r w:rsidRPr="00DD0F17">
        <w:t>миелопероксидаз</w:t>
      </w:r>
      <w:r>
        <w:t>а</w:t>
      </w:r>
      <w:r w:rsidR="00926681">
        <w:t xml:space="preserve"> </w:t>
      </w:r>
    </w:p>
    <w:p w14:paraId="74C7CC57" w14:textId="77777777" w:rsidR="006E5861" w:rsidRPr="00705E68" w:rsidRDefault="00D80AC9" w:rsidP="00705E68">
      <w:pPr>
        <w:pStyle w:val="afa"/>
        <w:spacing w:beforeAutospacing="0" w:afterAutospacing="0" w:line="360" w:lineRule="auto"/>
        <w:contextualSpacing/>
        <w:jc w:val="both"/>
        <w:divId w:val="612399825"/>
      </w:pPr>
      <w:r w:rsidRPr="00705E68">
        <w:t>NCCN</w:t>
      </w:r>
      <w:r w:rsidR="00926681">
        <w:t xml:space="preserve"> </w:t>
      </w:r>
      <w:r w:rsidR="00AE5BE6" w:rsidRPr="00705E68">
        <w:t>–</w:t>
      </w:r>
      <w:r w:rsidR="00926681">
        <w:t xml:space="preserve"> </w:t>
      </w:r>
      <w:r w:rsidR="00D36102">
        <w:t>(</w:t>
      </w:r>
      <w:r w:rsidR="00D36102">
        <w:rPr>
          <w:lang w:val="en-US"/>
        </w:rPr>
        <w:t>National</w:t>
      </w:r>
      <w:r w:rsidR="00D36102" w:rsidRPr="009D18CF">
        <w:t xml:space="preserve"> </w:t>
      </w:r>
      <w:r w:rsidR="00D36102">
        <w:rPr>
          <w:lang w:val="en-US"/>
        </w:rPr>
        <w:t>Comprehensive</w:t>
      </w:r>
      <w:r w:rsidR="00D36102" w:rsidRPr="009D18CF">
        <w:t xml:space="preserve"> </w:t>
      </w:r>
      <w:r w:rsidR="00D36102">
        <w:rPr>
          <w:lang w:val="en-US"/>
        </w:rPr>
        <w:t>Cancer</w:t>
      </w:r>
      <w:r w:rsidR="00D36102" w:rsidRPr="009D18CF">
        <w:t xml:space="preserve"> </w:t>
      </w:r>
      <w:r w:rsidR="00D36102">
        <w:rPr>
          <w:lang w:val="en-US"/>
        </w:rPr>
        <w:t>Network</w:t>
      </w:r>
      <w:r w:rsidR="00D36102" w:rsidRPr="009D18CF">
        <w:t>)</w:t>
      </w:r>
      <w:r w:rsidR="00D36102" w:rsidRPr="00D36102">
        <w:t xml:space="preserve"> </w:t>
      </w:r>
      <w:r w:rsidRPr="00705E68">
        <w:t>Национальная</w:t>
      </w:r>
      <w:r w:rsidR="00926681">
        <w:t xml:space="preserve"> </w:t>
      </w:r>
      <w:r w:rsidRPr="00705E68">
        <w:t>общественная</w:t>
      </w:r>
      <w:r w:rsidR="00926681">
        <w:t xml:space="preserve"> </w:t>
      </w:r>
      <w:r w:rsidRPr="00705E68">
        <w:t>противораковая</w:t>
      </w:r>
      <w:r w:rsidR="00926681">
        <w:t xml:space="preserve"> </w:t>
      </w:r>
      <w:r w:rsidRPr="00705E68">
        <w:t>сеть</w:t>
      </w:r>
    </w:p>
    <w:p w14:paraId="2FF72429" w14:textId="77777777" w:rsidR="009A247D" w:rsidRPr="00705E68" w:rsidRDefault="009A247D" w:rsidP="00705E68">
      <w:pPr>
        <w:spacing w:line="360" w:lineRule="auto"/>
        <w:divId w:val="612399825"/>
        <w:rPr>
          <w:rFonts w:eastAsia="GalsLightC"/>
        </w:rPr>
      </w:pPr>
      <w:r w:rsidRPr="00705E68">
        <w:rPr>
          <w:rFonts w:eastAsia="GalsLightC"/>
        </w:rPr>
        <w:t>**</w:t>
      </w:r>
      <w:r w:rsidR="00926681">
        <w:rPr>
          <w:rFonts w:eastAsia="GalsLightC"/>
        </w:rPr>
        <w:t xml:space="preserve"> </w:t>
      </w:r>
      <w:r w:rsidRPr="00705E68">
        <w:rPr>
          <w:rFonts w:eastAsia="GalsLightC"/>
        </w:rPr>
        <w:t>–</w:t>
      </w:r>
      <w:r w:rsidR="00926681">
        <w:rPr>
          <w:rFonts w:eastAsia="GalsLightC"/>
        </w:rPr>
        <w:t xml:space="preserve"> </w:t>
      </w:r>
      <w:r w:rsidRPr="00705E68">
        <w:rPr>
          <w:rFonts w:eastAsia="GalsLightC"/>
        </w:rPr>
        <w:t>жизненно</w:t>
      </w:r>
      <w:r w:rsidR="00926681">
        <w:rPr>
          <w:rFonts w:eastAsia="GalsLightC"/>
        </w:rPr>
        <w:t xml:space="preserve"> </w:t>
      </w:r>
      <w:r w:rsidRPr="00705E68">
        <w:rPr>
          <w:rFonts w:eastAsia="GalsLightC"/>
        </w:rPr>
        <w:t>необходимые</w:t>
      </w:r>
      <w:r w:rsidR="00926681">
        <w:rPr>
          <w:rFonts w:eastAsia="GalsLightC"/>
        </w:rPr>
        <w:t xml:space="preserve"> </w:t>
      </w:r>
      <w:r w:rsidRPr="00705E68">
        <w:rPr>
          <w:rFonts w:eastAsia="GalsLightC"/>
        </w:rPr>
        <w:t>и</w:t>
      </w:r>
      <w:r w:rsidR="00926681">
        <w:rPr>
          <w:rFonts w:eastAsia="GalsLightC"/>
        </w:rPr>
        <w:t xml:space="preserve"> </w:t>
      </w:r>
      <w:r w:rsidRPr="00705E68">
        <w:rPr>
          <w:rFonts w:eastAsia="GalsLightC"/>
        </w:rPr>
        <w:t>важнейшие</w:t>
      </w:r>
      <w:r w:rsidR="00926681">
        <w:rPr>
          <w:rFonts w:eastAsia="GalsLightC"/>
        </w:rPr>
        <w:t xml:space="preserve"> </w:t>
      </w:r>
      <w:r w:rsidRPr="00705E68">
        <w:rPr>
          <w:rFonts w:eastAsia="GalsLightC"/>
        </w:rPr>
        <w:t>лекарственные</w:t>
      </w:r>
      <w:r w:rsidR="00926681">
        <w:rPr>
          <w:rFonts w:eastAsia="GalsLightC"/>
        </w:rPr>
        <w:t xml:space="preserve"> </w:t>
      </w:r>
      <w:r w:rsidRPr="00705E68">
        <w:rPr>
          <w:rFonts w:eastAsia="GalsLightC"/>
        </w:rPr>
        <w:t>препараты</w:t>
      </w:r>
    </w:p>
    <w:p w14:paraId="37330ACB" w14:textId="77777777" w:rsidR="009A247D" w:rsidRPr="00705E68" w:rsidRDefault="009A247D" w:rsidP="00705E68">
      <w:pPr>
        <w:spacing w:line="360" w:lineRule="auto"/>
        <w:divId w:val="612399825"/>
        <w:rPr>
          <w:rFonts w:eastAsia="GalsLightC"/>
        </w:rPr>
      </w:pPr>
      <w:r w:rsidRPr="00705E68">
        <w:rPr>
          <w:rFonts w:eastAsia="GalsLightC"/>
        </w:rPr>
        <w:t>#</w:t>
      </w:r>
      <w:r w:rsidR="00926681">
        <w:rPr>
          <w:rFonts w:eastAsia="GalsLightC"/>
        </w:rPr>
        <w:t xml:space="preserve"> </w:t>
      </w:r>
      <w:r w:rsidRPr="00705E68">
        <w:rPr>
          <w:rFonts w:eastAsia="GalsLightC"/>
        </w:rPr>
        <w:t>–</w:t>
      </w:r>
      <w:r w:rsidR="00926681">
        <w:rPr>
          <w:rFonts w:eastAsia="GalsLightC"/>
        </w:rPr>
        <w:t xml:space="preserve"> </w:t>
      </w:r>
      <w:r w:rsidRPr="00705E68">
        <w:rPr>
          <w:rFonts w:eastAsia="GalsLightC"/>
        </w:rPr>
        <w:t>препарат,</w:t>
      </w:r>
      <w:r w:rsidR="00926681">
        <w:rPr>
          <w:rFonts w:eastAsia="GalsLightC"/>
        </w:rPr>
        <w:t xml:space="preserve"> </w:t>
      </w:r>
      <w:r w:rsidRPr="00705E68">
        <w:rPr>
          <w:rFonts w:eastAsia="GalsLightC"/>
        </w:rPr>
        <w:t>применяющийся</w:t>
      </w:r>
      <w:r w:rsidR="00926681">
        <w:rPr>
          <w:rFonts w:eastAsia="GalsLightC"/>
        </w:rPr>
        <w:t xml:space="preserve"> </w:t>
      </w:r>
      <w:r w:rsidRPr="00705E68">
        <w:rPr>
          <w:rFonts w:eastAsia="GalsLightC"/>
        </w:rPr>
        <w:t>не</w:t>
      </w:r>
      <w:r w:rsidR="00926681">
        <w:rPr>
          <w:rFonts w:eastAsia="GalsLightC"/>
        </w:rPr>
        <w:t xml:space="preserve"> </w:t>
      </w:r>
      <w:r w:rsidRPr="00705E68">
        <w:rPr>
          <w:rFonts w:eastAsia="GalsLightC"/>
        </w:rPr>
        <w:t>в</w:t>
      </w:r>
      <w:r w:rsidR="00926681">
        <w:t xml:space="preserve"> </w:t>
      </w:r>
      <w:r w:rsidRPr="00705E68">
        <w:t>соответствии</w:t>
      </w:r>
      <w:r w:rsidR="00926681">
        <w:t xml:space="preserve"> </w:t>
      </w:r>
      <w:r w:rsidRPr="00705E68">
        <w:t>с</w:t>
      </w:r>
      <w:r w:rsidR="00926681">
        <w:t xml:space="preserve"> </w:t>
      </w:r>
      <w:r w:rsidRPr="00705E68">
        <w:t>показаниями</w:t>
      </w:r>
      <w:r w:rsidR="00926681">
        <w:t xml:space="preserve"> </w:t>
      </w:r>
      <w:r w:rsidRPr="00705E68">
        <w:t>к</w:t>
      </w:r>
      <w:r w:rsidR="00926681">
        <w:t xml:space="preserve"> </w:t>
      </w:r>
      <w:r w:rsidRPr="00705E68">
        <w:t>применению</w:t>
      </w:r>
      <w:r w:rsidR="00926681">
        <w:t xml:space="preserve"> </w:t>
      </w:r>
      <w:r w:rsidRPr="00705E68">
        <w:t>и</w:t>
      </w:r>
      <w:r w:rsidR="00926681">
        <w:t xml:space="preserve"> </w:t>
      </w:r>
      <w:r w:rsidRPr="00705E68">
        <w:t>противопоказаниями,</w:t>
      </w:r>
      <w:r w:rsidR="00926681">
        <w:t xml:space="preserve"> </w:t>
      </w:r>
      <w:r w:rsidRPr="00705E68">
        <w:t>способами</w:t>
      </w:r>
      <w:r w:rsidR="00926681">
        <w:t xml:space="preserve"> </w:t>
      </w:r>
      <w:r w:rsidRPr="00705E68">
        <w:t>применения</w:t>
      </w:r>
      <w:r w:rsidR="00926681">
        <w:t xml:space="preserve"> </w:t>
      </w:r>
      <w:r w:rsidRPr="00705E68">
        <w:t>и</w:t>
      </w:r>
      <w:r w:rsidR="00926681">
        <w:t xml:space="preserve"> </w:t>
      </w:r>
      <w:r w:rsidRPr="00705E68">
        <w:t>дозами,</w:t>
      </w:r>
      <w:r w:rsidR="00926681">
        <w:t xml:space="preserve"> </w:t>
      </w:r>
      <w:r w:rsidRPr="00705E68">
        <w:t>содержащимися</w:t>
      </w:r>
      <w:r w:rsidR="00926681">
        <w:t xml:space="preserve"> </w:t>
      </w:r>
      <w:r w:rsidRPr="00705E68">
        <w:t>в</w:t>
      </w:r>
      <w:r w:rsidR="00926681">
        <w:t xml:space="preserve"> </w:t>
      </w:r>
      <w:r w:rsidRPr="00705E68">
        <w:t>инструкции</w:t>
      </w:r>
      <w:r w:rsidR="00926681">
        <w:t xml:space="preserve"> </w:t>
      </w:r>
      <w:r w:rsidRPr="00705E68">
        <w:t>по</w:t>
      </w:r>
      <w:r w:rsidR="00926681">
        <w:t xml:space="preserve"> </w:t>
      </w:r>
      <w:r w:rsidRPr="00705E68">
        <w:t>применению</w:t>
      </w:r>
      <w:r w:rsidR="00926681">
        <w:t xml:space="preserve"> </w:t>
      </w:r>
      <w:r w:rsidRPr="00705E68">
        <w:t>лекарственного</w:t>
      </w:r>
      <w:r w:rsidR="00926681">
        <w:t xml:space="preserve"> </w:t>
      </w:r>
      <w:r w:rsidRPr="00705E68">
        <w:t>препарата</w:t>
      </w:r>
      <w:r w:rsidR="00926681">
        <w:rPr>
          <w:rFonts w:eastAsia="GalsLightC"/>
        </w:rPr>
        <w:t xml:space="preserve"> </w:t>
      </w:r>
      <w:r w:rsidRPr="00705E68">
        <w:rPr>
          <w:rFonts w:eastAsia="GalsLightC"/>
        </w:rPr>
        <w:t>(офф-лейбл)</w:t>
      </w:r>
    </w:p>
    <w:p w14:paraId="5EDF3612" w14:textId="140C16B6" w:rsidR="00D55CD0" w:rsidRPr="003F73E3" w:rsidRDefault="00D80AC9" w:rsidP="003F73E3">
      <w:pPr>
        <w:pStyle w:val="10"/>
        <w:rPr>
          <w:rStyle w:val="aff7"/>
          <w:b/>
          <w:bCs w:val="0"/>
        </w:rPr>
      </w:pPr>
      <w:bookmarkStart w:id="4" w:name="_Toc26787548"/>
      <w:bookmarkStart w:id="5" w:name="_Toc24471987"/>
      <w:bookmarkStart w:id="6" w:name="_Toc28678955"/>
      <w:r w:rsidRPr="00A2489B">
        <w:lastRenderedPageBreak/>
        <w:t>Термины</w:t>
      </w:r>
      <w:r w:rsidR="00926681">
        <w:t xml:space="preserve"> </w:t>
      </w:r>
      <w:r w:rsidRPr="00A2489B">
        <w:t>и</w:t>
      </w:r>
      <w:r w:rsidR="00926681">
        <w:t xml:space="preserve"> </w:t>
      </w:r>
      <w:r w:rsidRPr="00A2489B">
        <w:t>определения</w:t>
      </w:r>
      <w:bookmarkEnd w:id="4"/>
      <w:bookmarkEnd w:id="5"/>
      <w:bookmarkEnd w:id="6"/>
    </w:p>
    <w:p w14:paraId="342A43C8" w14:textId="70CF6F4A" w:rsidR="00660F73" w:rsidRDefault="00176155" w:rsidP="00705E68">
      <w:pPr>
        <w:pStyle w:val="afa"/>
        <w:spacing w:beforeAutospacing="0" w:afterAutospacing="0" w:line="360" w:lineRule="auto"/>
        <w:ind w:firstLine="709"/>
        <w:contextualSpacing/>
        <w:jc w:val="both"/>
        <w:divId w:val="1288199709"/>
        <w:rPr>
          <w:color w:val="000000"/>
        </w:rPr>
      </w:pPr>
      <w:r w:rsidRPr="00570130">
        <w:rPr>
          <w:rStyle w:val="aff7"/>
          <w:iCs/>
          <w:color w:val="000000"/>
        </w:rPr>
        <w:t>Остры</w:t>
      </w:r>
      <w:r w:rsidR="00223FE4" w:rsidRPr="00570130">
        <w:rPr>
          <w:rStyle w:val="aff7"/>
          <w:iCs/>
          <w:color w:val="000000"/>
        </w:rPr>
        <w:t>е</w:t>
      </w:r>
      <w:r w:rsidR="00926681">
        <w:rPr>
          <w:rStyle w:val="aff7"/>
          <w:iCs/>
          <w:color w:val="000000"/>
        </w:rPr>
        <w:t xml:space="preserve"> </w:t>
      </w:r>
      <w:r w:rsidRPr="00570130">
        <w:rPr>
          <w:rStyle w:val="aff7"/>
          <w:iCs/>
          <w:color w:val="000000"/>
        </w:rPr>
        <w:t>миелоидны</w:t>
      </w:r>
      <w:r w:rsidR="00223FE4" w:rsidRPr="00570130">
        <w:rPr>
          <w:rStyle w:val="aff7"/>
          <w:iCs/>
          <w:color w:val="000000"/>
        </w:rPr>
        <w:t>е</w:t>
      </w:r>
      <w:r w:rsidR="00926681">
        <w:rPr>
          <w:rStyle w:val="aff7"/>
          <w:iCs/>
          <w:color w:val="000000"/>
        </w:rPr>
        <w:t xml:space="preserve"> </w:t>
      </w:r>
      <w:r w:rsidRPr="00570130">
        <w:rPr>
          <w:rStyle w:val="aff7"/>
          <w:iCs/>
          <w:color w:val="000000"/>
        </w:rPr>
        <w:t>лейкоз</w:t>
      </w:r>
      <w:r w:rsidR="00223FE4" w:rsidRPr="00570130">
        <w:rPr>
          <w:rStyle w:val="aff7"/>
          <w:iCs/>
          <w:color w:val="000000"/>
        </w:rPr>
        <w:t>ы</w:t>
      </w:r>
      <w:r w:rsidR="00926681">
        <w:rPr>
          <w:rStyle w:val="aff7"/>
          <w:iCs/>
          <w:color w:val="000000"/>
        </w:rPr>
        <w:t xml:space="preserve"> </w:t>
      </w:r>
      <w:r w:rsidR="00660F73" w:rsidRPr="00570130">
        <w:rPr>
          <w:rStyle w:val="aff7"/>
          <w:iCs/>
          <w:color w:val="000000"/>
        </w:rPr>
        <w:t>(ОМЛ)</w:t>
      </w:r>
      <w:r w:rsidR="00926681">
        <w:rPr>
          <w:rStyle w:val="aff7"/>
          <w:i/>
          <w:iCs/>
          <w:color w:val="000000"/>
        </w:rPr>
        <w:t xml:space="preserve"> </w:t>
      </w:r>
      <w:r w:rsidR="00A76940" w:rsidRPr="00570130">
        <w:rPr>
          <w:rStyle w:val="aff7"/>
          <w:b w:val="0"/>
          <w:bCs w:val="0"/>
          <w:i/>
          <w:iCs/>
          <w:color w:val="000000"/>
        </w:rPr>
        <w:t>–</w:t>
      </w:r>
      <w:r w:rsidR="00926681">
        <w:rPr>
          <w:b/>
          <w:bCs/>
          <w:color w:val="000000"/>
        </w:rPr>
        <w:t xml:space="preserve"> </w:t>
      </w:r>
      <w:r w:rsidR="00660F73" w:rsidRPr="00570130">
        <w:rPr>
          <w:color w:val="000000"/>
        </w:rPr>
        <w:t>клональн</w:t>
      </w:r>
      <w:r w:rsidR="00223FE4" w:rsidRPr="00570130">
        <w:rPr>
          <w:color w:val="000000"/>
        </w:rPr>
        <w:t>ые</w:t>
      </w:r>
      <w:r w:rsidR="00926681">
        <w:rPr>
          <w:color w:val="000000"/>
        </w:rPr>
        <w:t xml:space="preserve"> </w:t>
      </w:r>
      <w:r w:rsidR="00660F73" w:rsidRPr="00570130">
        <w:rPr>
          <w:color w:val="000000"/>
        </w:rPr>
        <w:t>опухолев</w:t>
      </w:r>
      <w:r w:rsidR="00223FE4" w:rsidRPr="00570130">
        <w:rPr>
          <w:color w:val="000000"/>
        </w:rPr>
        <w:t>ые</w:t>
      </w:r>
      <w:r w:rsidR="00926681">
        <w:rPr>
          <w:color w:val="000000"/>
        </w:rPr>
        <w:t xml:space="preserve"> </w:t>
      </w:r>
      <w:r w:rsidR="00660F73" w:rsidRPr="00570130">
        <w:rPr>
          <w:color w:val="000000"/>
        </w:rPr>
        <w:t>заболевани</w:t>
      </w:r>
      <w:r w:rsidR="00223FE4" w:rsidRPr="00570130">
        <w:rPr>
          <w:color w:val="000000"/>
        </w:rPr>
        <w:t>я</w:t>
      </w:r>
      <w:r w:rsidR="00926681">
        <w:rPr>
          <w:color w:val="000000"/>
        </w:rPr>
        <w:t xml:space="preserve"> </w:t>
      </w:r>
      <w:r w:rsidR="00660F73" w:rsidRPr="00570130">
        <w:rPr>
          <w:color w:val="000000"/>
        </w:rPr>
        <w:t>кроветворно</w:t>
      </w:r>
      <w:r w:rsidR="00660F73" w:rsidRPr="00705E68">
        <w:rPr>
          <w:color w:val="000000"/>
        </w:rPr>
        <w:t>й</w:t>
      </w:r>
      <w:r w:rsidR="00926681">
        <w:rPr>
          <w:color w:val="000000"/>
        </w:rPr>
        <w:t xml:space="preserve"> </w:t>
      </w:r>
      <w:r w:rsidR="00660F73" w:rsidRPr="00705E68">
        <w:rPr>
          <w:color w:val="000000"/>
        </w:rPr>
        <w:t>ткани,</w:t>
      </w:r>
      <w:r w:rsidR="00926681">
        <w:rPr>
          <w:color w:val="000000"/>
        </w:rPr>
        <w:t xml:space="preserve"> </w:t>
      </w:r>
      <w:r w:rsidR="00660F73" w:rsidRPr="00705E68">
        <w:rPr>
          <w:color w:val="000000"/>
        </w:rPr>
        <w:t>связанн</w:t>
      </w:r>
      <w:r w:rsidR="00223FE4" w:rsidRPr="00705E68">
        <w:rPr>
          <w:color w:val="000000"/>
        </w:rPr>
        <w:t>ы</w:t>
      </w:r>
      <w:r w:rsidR="00660F73" w:rsidRPr="00705E68">
        <w:rPr>
          <w:color w:val="000000"/>
        </w:rPr>
        <w:t>е</w:t>
      </w:r>
      <w:r w:rsidR="00926681">
        <w:rPr>
          <w:color w:val="000000"/>
        </w:rPr>
        <w:t xml:space="preserve"> </w:t>
      </w:r>
      <w:r w:rsidR="00660F73" w:rsidRPr="00705E68">
        <w:rPr>
          <w:color w:val="000000"/>
        </w:rPr>
        <w:t>с</w:t>
      </w:r>
      <w:r w:rsidR="00926681">
        <w:rPr>
          <w:color w:val="000000"/>
        </w:rPr>
        <w:t xml:space="preserve"> </w:t>
      </w:r>
      <w:r w:rsidR="00660F73" w:rsidRPr="00705E68">
        <w:rPr>
          <w:color w:val="000000"/>
        </w:rPr>
        <w:t>мутацией</w:t>
      </w:r>
      <w:r w:rsidR="00926681">
        <w:rPr>
          <w:color w:val="000000"/>
        </w:rPr>
        <w:t xml:space="preserve"> </w:t>
      </w:r>
      <w:r w:rsidR="00660F73" w:rsidRPr="00705E68">
        <w:rPr>
          <w:color w:val="000000"/>
        </w:rPr>
        <w:t>в</w:t>
      </w:r>
      <w:r w:rsidR="00926681">
        <w:rPr>
          <w:color w:val="000000"/>
        </w:rPr>
        <w:t xml:space="preserve"> </w:t>
      </w:r>
      <w:r w:rsidR="00660F73" w:rsidRPr="00705E68">
        <w:rPr>
          <w:color w:val="000000"/>
        </w:rPr>
        <w:t>клетке-предшественнице</w:t>
      </w:r>
      <w:r w:rsidR="00926681">
        <w:rPr>
          <w:color w:val="000000"/>
        </w:rPr>
        <w:t xml:space="preserve"> </w:t>
      </w:r>
      <w:r w:rsidR="00660F73" w:rsidRPr="00705E68">
        <w:rPr>
          <w:color w:val="000000"/>
        </w:rPr>
        <w:t>гемопоэза,</w:t>
      </w:r>
      <w:r w:rsidR="00926681">
        <w:rPr>
          <w:color w:val="000000"/>
        </w:rPr>
        <w:t xml:space="preserve"> </w:t>
      </w:r>
      <w:r w:rsidR="00660F73" w:rsidRPr="00705E68">
        <w:rPr>
          <w:color w:val="000000"/>
        </w:rPr>
        <w:t>следствием</w:t>
      </w:r>
      <w:r w:rsidR="00926681">
        <w:rPr>
          <w:color w:val="000000"/>
        </w:rPr>
        <w:t xml:space="preserve"> </w:t>
      </w:r>
      <w:r w:rsidR="00660F73" w:rsidRPr="00705E68">
        <w:rPr>
          <w:color w:val="000000"/>
        </w:rPr>
        <w:t>которой</w:t>
      </w:r>
      <w:r w:rsidR="00926681">
        <w:rPr>
          <w:color w:val="000000"/>
        </w:rPr>
        <w:t xml:space="preserve"> </w:t>
      </w:r>
      <w:r w:rsidR="00660F73" w:rsidRPr="00705E68">
        <w:rPr>
          <w:color w:val="000000"/>
        </w:rPr>
        <w:t>станов</w:t>
      </w:r>
      <w:r w:rsidR="00292C8E">
        <w:rPr>
          <w:color w:val="000000"/>
        </w:rPr>
        <w:t>я</w:t>
      </w:r>
      <w:r w:rsidR="00660F73" w:rsidRPr="00705E68">
        <w:rPr>
          <w:color w:val="000000"/>
        </w:rPr>
        <w:t>тся</w:t>
      </w:r>
      <w:r w:rsidR="00926681">
        <w:rPr>
          <w:color w:val="000000"/>
        </w:rPr>
        <w:t xml:space="preserve"> </w:t>
      </w:r>
      <w:r w:rsidR="00660F73" w:rsidRPr="00705E68">
        <w:rPr>
          <w:color w:val="000000"/>
        </w:rPr>
        <w:t>блок</w:t>
      </w:r>
      <w:r w:rsidR="00926681">
        <w:rPr>
          <w:color w:val="000000"/>
        </w:rPr>
        <w:t xml:space="preserve"> </w:t>
      </w:r>
      <w:r w:rsidR="00660F73" w:rsidRPr="00705E68">
        <w:rPr>
          <w:color w:val="000000"/>
        </w:rPr>
        <w:t>дифференцировки</w:t>
      </w:r>
      <w:r w:rsidR="00926681">
        <w:rPr>
          <w:color w:val="000000"/>
        </w:rPr>
        <w:t xml:space="preserve"> </w:t>
      </w:r>
      <w:r w:rsidR="00660F73" w:rsidRPr="00705E68">
        <w:rPr>
          <w:color w:val="000000"/>
        </w:rPr>
        <w:t>и</w:t>
      </w:r>
      <w:r w:rsidR="00926681">
        <w:rPr>
          <w:color w:val="000000"/>
        </w:rPr>
        <w:t xml:space="preserve"> </w:t>
      </w:r>
      <w:r w:rsidR="00660F73" w:rsidRPr="00705E68">
        <w:rPr>
          <w:color w:val="000000"/>
        </w:rPr>
        <w:t>бесконтрольная</w:t>
      </w:r>
      <w:r w:rsidR="00926681">
        <w:rPr>
          <w:color w:val="000000"/>
        </w:rPr>
        <w:t xml:space="preserve"> </w:t>
      </w:r>
      <w:r w:rsidR="00660F73" w:rsidRPr="00705E68">
        <w:rPr>
          <w:color w:val="000000"/>
        </w:rPr>
        <w:t>пролиферация</w:t>
      </w:r>
      <w:r w:rsidR="00926681">
        <w:rPr>
          <w:color w:val="000000"/>
        </w:rPr>
        <w:t xml:space="preserve"> </w:t>
      </w:r>
      <w:r w:rsidR="00660F73" w:rsidRPr="00705E68">
        <w:rPr>
          <w:color w:val="000000"/>
        </w:rPr>
        <w:t>незрелых</w:t>
      </w:r>
      <w:r w:rsidR="00926681">
        <w:rPr>
          <w:color w:val="000000"/>
        </w:rPr>
        <w:t xml:space="preserve"> </w:t>
      </w:r>
      <w:r w:rsidR="00660F73" w:rsidRPr="00705E68">
        <w:rPr>
          <w:color w:val="000000"/>
        </w:rPr>
        <w:t>миелоидных</w:t>
      </w:r>
      <w:r w:rsidR="00926681">
        <w:rPr>
          <w:color w:val="000000"/>
        </w:rPr>
        <w:t xml:space="preserve"> </w:t>
      </w:r>
      <w:r w:rsidR="00660F73" w:rsidRPr="00705E68">
        <w:rPr>
          <w:color w:val="000000"/>
        </w:rPr>
        <w:t>клеток</w:t>
      </w:r>
      <w:r w:rsidR="00926681">
        <w:rPr>
          <w:color w:val="000000"/>
        </w:rPr>
        <w:t xml:space="preserve"> </w:t>
      </w:r>
      <w:r w:rsidR="003E2CA6" w:rsidRPr="00705E68">
        <w:rPr>
          <w:color w:val="000000"/>
        </w:rPr>
        <w:fldChar w:fldCharType="begin" w:fldLock="1"/>
      </w:r>
      <w:r w:rsidR="00B32728">
        <w:rPr>
          <w:color w:val="000000"/>
        </w:rPr>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лейкозы","type":"chapter"},"uris":["http://www.mendeley.com/documents/?uuid=08f85f58-ddaa-48eb-b937-65d15d14b213"]},{"id":"ITEM-2","itemData":{"author":[{"dropping-particle":"","family":"Паровичникова","given":"Елена Николаевна","non-dropping-particle":"","parse-names":false,"suffix":""},{"dropping-particle":"","family":"Клясова","given":"Галина Александровна","non-dropping-particle":"","parse-names":false,"suffix":""},{"dropping-particle":"","family":"Соколов","given":"Андрей Николаевич","non-dropping-particle":"","parse-names":false,"suffix":""},{"dropping-particle":"","family":"Куликов","given":"Сергей Михайлович","non-dropping-particle":"","parse-names":false,"suffix":""},{"dropping-particle":"","family":"Савченко","given":"Валерий Григорьевич","non-dropping-particle":"","parse-names":false,"suffix":""}],"container-title":"Программное лечение заболеваний крови, под ред. Савченко В.Г.","id":"ITEM-2","issued":{"date-parts":[["2012"]]},"page":"153-207","publisher":"М.: Практика","title":"Клинический протокол ОМЛ-01.10 по лечению острых миелоидных лейкозов взрослых","type":"chapter"},"uris":["http://www.mendeley.com/documents/?uuid=81c7691b-d5c9-4b81-9f25-df51ff050106"]}],"mendeley":{"formattedCitation":"[1,2]","plainTextFormattedCitation":"[1,2]","previouslyFormattedCitation":"[1,2]"},"properties":{"noteIndex":0},"schema":"https://github.com/citation-style-language/schema/raw/master/csl-citation.json"}</w:instrText>
      </w:r>
      <w:r w:rsidR="003E2CA6" w:rsidRPr="00705E68">
        <w:rPr>
          <w:color w:val="000000"/>
        </w:rPr>
        <w:fldChar w:fldCharType="separate"/>
      </w:r>
      <w:r w:rsidR="00B32728" w:rsidRPr="00B32728">
        <w:rPr>
          <w:noProof/>
          <w:color w:val="000000"/>
        </w:rPr>
        <w:t>[1,2]</w:t>
      </w:r>
      <w:r w:rsidR="003E2CA6" w:rsidRPr="00705E68">
        <w:rPr>
          <w:color w:val="000000"/>
        </w:rPr>
        <w:fldChar w:fldCharType="end"/>
      </w:r>
      <w:r w:rsidR="00660F73" w:rsidRPr="00705E68">
        <w:rPr>
          <w:color w:val="000000"/>
        </w:rPr>
        <w:t>.</w:t>
      </w:r>
    </w:p>
    <w:p w14:paraId="241D0C3C" w14:textId="6455B0AC" w:rsidR="00660F73" w:rsidRPr="00705E68" w:rsidRDefault="00D80AC9" w:rsidP="00705E68">
      <w:pPr>
        <w:pStyle w:val="afa"/>
        <w:spacing w:beforeAutospacing="0" w:afterAutospacing="0" w:line="360" w:lineRule="auto"/>
        <w:ind w:firstLine="709"/>
        <w:contextualSpacing/>
        <w:jc w:val="both"/>
        <w:divId w:val="1288199709"/>
      </w:pPr>
      <w:r w:rsidRPr="00570130">
        <w:rPr>
          <w:rStyle w:val="aff7"/>
          <w:iCs/>
        </w:rPr>
        <w:t>Полной</w:t>
      </w:r>
      <w:r w:rsidR="00926681">
        <w:rPr>
          <w:rStyle w:val="aff7"/>
          <w:iCs/>
        </w:rPr>
        <w:t xml:space="preserve"> </w:t>
      </w:r>
      <w:r w:rsidRPr="00570130">
        <w:rPr>
          <w:rStyle w:val="aff7"/>
          <w:iCs/>
        </w:rPr>
        <w:t>ремиссией</w:t>
      </w:r>
      <w:r w:rsidR="00926681">
        <w:t xml:space="preserve"> </w:t>
      </w:r>
      <w:r w:rsidR="00570130" w:rsidRPr="00570130">
        <w:rPr>
          <w:b/>
        </w:rPr>
        <w:t>(ПР)</w:t>
      </w:r>
      <w:r w:rsidR="00926681">
        <w:t xml:space="preserve"> </w:t>
      </w:r>
      <w:r w:rsidRPr="00705E68">
        <w:t>ОМЛ</w:t>
      </w:r>
      <w:r w:rsidR="00926681">
        <w:t xml:space="preserve"> </w:t>
      </w:r>
      <w:r w:rsidRPr="00705E68">
        <w:t>принято</w:t>
      </w:r>
      <w:r w:rsidR="00926681">
        <w:t xml:space="preserve"> </w:t>
      </w:r>
      <w:r w:rsidRPr="00705E68">
        <w:t>называть</w:t>
      </w:r>
      <w:r w:rsidR="00926681">
        <w:t xml:space="preserve"> </w:t>
      </w:r>
      <w:r w:rsidRPr="00705E68">
        <w:t>состояние</w:t>
      </w:r>
      <w:r w:rsidR="00926681">
        <w:t xml:space="preserve"> </w:t>
      </w:r>
      <w:r w:rsidRPr="00705E68">
        <w:t>кроветворной</w:t>
      </w:r>
      <w:r w:rsidR="00926681">
        <w:t xml:space="preserve"> </w:t>
      </w:r>
      <w:r w:rsidRPr="00705E68">
        <w:t>ткани,</w:t>
      </w:r>
      <w:r w:rsidR="00926681">
        <w:t xml:space="preserve"> </w:t>
      </w:r>
      <w:r w:rsidRPr="00705E68">
        <w:t>при</w:t>
      </w:r>
      <w:r w:rsidR="00926681">
        <w:t xml:space="preserve"> </w:t>
      </w:r>
      <w:r w:rsidRPr="00705E68">
        <w:t>котором</w:t>
      </w:r>
      <w:r w:rsidR="00926681">
        <w:t xml:space="preserve"> </w:t>
      </w:r>
      <w:r w:rsidRPr="00705E68">
        <w:t>в</w:t>
      </w:r>
      <w:r w:rsidR="00926681">
        <w:t xml:space="preserve"> </w:t>
      </w:r>
      <w:r w:rsidRPr="00705E68">
        <w:t>пунктате</w:t>
      </w:r>
      <w:r w:rsidR="00926681">
        <w:t xml:space="preserve"> </w:t>
      </w:r>
      <w:r w:rsidRPr="00705E68">
        <w:t>костного</w:t>
      </w:r>
      <w:r w:rsidR="00926681">
        <w:t xml:space="preserve"> </w:t>
      </w:r>
      <w:r w:rsidRPr="00705E68">
        <w:t>мозга</w:t>
      </w:r>
      <w:r w:rsidR="00926681">
        <w:t xml:space="preserve"> </w:t>
      </w:r>
      <w:r w:rsidRPr="00705E68">
        <w:t>обнаруживается</w:t>
      </w:r>
      <w:r w:rsidR="00926681">
        <w:t xml:space="preserve"> </w:t>
      </w:r>
      <w:r w:rsidRPr="00705E68">
        <w:t>5</w:t>
      </w:r>
      <w:r w:rsidR="00926681">
        <w:t xml:space="preserve"> </w:t>
      </w:r>
      <w:r w:rsidRPr="00705E68">
        <w:t>%</w:t>
      </w:r>
      <w:r w:rsidR="00926681">
        <w:t xml:space="preserve"> </w:t>
      </w:r>
      <w:r w:rsidRPr="00705E68">
        <w:t>и</w:t>
      </w:r>
      <w:r w:rsidR="00926681">
        <w:t xml:space="preserve"> </w:t>
      </w:r>
      <w:r w:rsidRPr="00705E68">
        <w:t>менее</w:t>
      </w:r>
      <w:r w:rsidR="00926681">
        <w:t xml:space="preserve"> </w:t>
      </w:r>
      <w:r w:rsidRPr="00705E68">
        <w:t>бластных</w:t>
      </w:r>
      <w:r w:rsidR="00926681">
        <w:t xml:space="preserve"> </w:t>
      </w:r>
      <w:r w:rsidRPr="00705E68">
        <w:t>клеток</w:t>
      </w:r>
      <w:r w:rsidR="00926681">
        <w:t xml:space="preserve"> </w:t>
      </w:r>
      <w:r w:rsidRPr="00705E68">
        <w:t>при</w:t>
      </w:r>
      <w:r w:rsidR="00926681">
        <w:t xml:space="preserve"> </w:t>
      </w:r>
      <w:r w:rsidRPr="00705E68">
        <w:t>нормальном</w:t>
      </w:r>
      <w:r w:rsidR="00926681">
        <w:t xml:space="preserve"> </w:t>
      </w:r>
      <w:r w:rsidRPr="00705E68">
        <w:t>соотношении</w:t>
      </w:r>
      <w:r w:rsidR="00926681">
        <w:t xml:space="preserve"> </w:t>
      </w:r>
      <w:r w:rsidRPr="00705E68">
        <w:t>всех</w:t>
      </w:r>
      <w:r w:rsidR="00926681">
        <w:t xml:space="preserve"> </w:t>
      </w:r>
      <w:r w:rsidRPr="00705E68">
        <w:t>ростков</w:t>
      </w:r>
      <w:r w:rsidR="00926681">
        <w:t xml:space="preserve"> </w:t>
      </w:r>
      <w:r w:rsidRPr="00705E68">
        <w:t>кроветворения,</w:t>
      </w:r>
      <w:r w:rsidR="00926681">
        <w:t xml:space="preserve"> </w:t>
      </w:r>
      <w:r w:rsidR="00660F73" w:rsidRPr="00705E68">
        <w:t>отсутств</w:t>
      </w:r>
      <w:r w:rsidR="00A85DB0" w:rsidRPr="00705E68">
        <w:t>уют</w:t>
      </w:r>
      <w:r w:rsidR="00926681">
        <w:t xml:space="preserve"> </w:t>
      </w:r>
      <w:r w:rsidR="00660F73" w:rsidRPr="00705E68">
        <w:t>бластны</w:t>
      </w:r>
      <w:r w:rsidR="00A85DB0" w:rsidRPr="00705E68">
        <w:t>е</w:t>
      </w:r>
      <w:r w:rsidR="00926681">
        <w:t xml:space="preserve"> </w:t>
      </w:r>
      <w:r w:rsidR="00660F73" w:rsidRPr="00705E68">
        <w:t>клет</w:t>
      </w:r>
      <w:r w:rsidR="00A85DB0" w:rsidRPr="00705E68">
        <w:t>ки</w:t>
      </w:r>
      <w:r w:rsidR="00926681">
        <w:t xml:space="preserve"> </w:t>
      </w:r>
      <w:r w:rsidR="00660F73" w:rsidRPr="00705E68">
        <w:t>с</w:t>
      </w:r>
      <w:r w:rsidR="00926681">
        <w:t xml:space="preserve"> </w:t>
      </w:r>
      <w:r w:rsidR="00660F73" w:rsidRPr="00705E68">
        <w:t>палочками</w:t>
      </w:r>
      <w:r w:rsidR="00926681">
        <w:t xml:space="preserve"> </w:t>
      </w:r>
      <w:r w:rsidR="00660F73" w:rsidRPr="00705E68">
        <w:t>А</w:t>
      </w:r>
      <w:r w:rsidR="00A85DB0" w:rsidRPr="00705E68">
        <w:t>уэра</w:t>
      </w:r>
      <w:r w:rsidR="00926681">
        <w:t xml:space="preserve"> </w:t>
      </w:r>
      <w:r w:rsidR="00A85DB0" w:rsidRPr="00705E68">
        <w:t>и</w:t>
      </w:r>
      <w:r w:rsidR="00926681">
        <w:t xml:space="preserve"> </w:t>
      </w:r>
      <w:r w:rsidR="00A85DB0" w:rsidRPr="00705E68">
        <w:t>экстрамедуллярные</w:t>
      </w:r>
      <w:r w:rsidR="00926681">
        <w:t xml:space="preserve"> </w:t>
      </w:r>
      <w:r w:rsidR="00A85DB0" w:rsidRPr="00705E68">
        <w:t>очаги</w:t>
      </w:r>
      <w:r w:rsidR="00926681">
        <w:t xml:space="preserve"> </w:t>
      </w:r>
      <w:r w:rsidRPr="00705E68">
        <w:t>при</w:t>
      </w:r>
      <w:r w:rsidR="00926681">
        <w:t xml:space="preserve"> </w:t>
      </w:r>
      <w:r w:rsidRPr="00705E68">
        <w:t>количестве</w:t>
      </w:r>
      <w:r w:rsidR="00926681">
        <w:t xml:space="preserve"> </w:t>
      </w:r>
      <w:r w:rsidRPr="00705E68">
        <w:t>нейтрофилов</w:t>
      </w:r>
      <w:r w:rsidR="00926681">
        <w:t xml:space="preserve"> </w:t>
      </w:r>
      <w:r w:rsidRPr="00705E68">
        <w:t>в</w:t>
      </w:r>
      <w:r w:rsidR="00926681">
        <w:t xml:space="preserve"> </w:t>
      </w:r>
      <w:r w:rsidRPr="00705E68">
        <w:t>периферической</w:t>
      </w:r>
      <w:r w:rsidR="00926681">
        <w:t xml:space="preserve"> </w:t>
      </w:r>
      <w:r w:rsidRPr="00705E68">
        <w:t>крови</w:t>
      </w:r>
      <w:r w:rsidR="00926681">
        <w:t xml:space="preserve"> </w:t>
      </w:r>
      <w:r w:rsidR="00A85DB0" w:rsidRPr="00705E68">
        <w:sym w:font="Symbol" w:char="F0B3"/>
      </w:r>
      <w:r w:rsidRPr="00705E68">
        <w:t>1,0</w:t>
      </w:r>
      <w:r w:rsidR="00926681">
        <w:t xml:space="preserve"> </w:t>
      </w:r>
      <w:r w:rsidR="00570130">
        <w:sym w:font="Symbol" w:char="F0B4"/>
      </w:r>
      <w:r w:rsidR="00926681">
        <w:t xml:space="preserve"> </w:t>
      </w:r>
      <w:r w:rsidRPr="00705E68">
        <w:t>10</w:t>
      </w:r>
      <w:r w:rsidRPr="00705E68">
        <w:rPr>
          <w:vertAlign w:val="superscript"/>
        </w:rPr>
        <w:t>9</w:t>
      </w:r>
      <w:r w:rsidRPr="00705E68">
        <w:t>/л,</w:t>
      </w:r>
      <w:r w:rsidR="00926681">
        <w:t xml:space="preserve"> </w:t>
      </w:r>
      <w:r w:rsidRPr="00705E68">
        <w:t>при</w:t>
      </w:r>
      <w:r w:rsidR="00926681">
        <w:t xml:space="preserve"> </w:t>
      </w:r>
      <w:r w:rsidRPr="00705E68">
        <w:t>количестве</w:t>
      </w:r>
      <w:r w:rsidR="00926681">
        <w:t xml:space="preserve"> </w:t>
      </w:r>
      <w:r w:rsidRPr="00705E68">
        <w:t>тромбоцитов</w:t>
      </w:r>
      <w:r w:rsidR="00926681">
        <w:t xml:space="preserve"> </w:t>
      </w:r>
      <w:r w:rsidR="00A85DB0" w:rsidRPr="00705E68">
        <w:sym w:font="Symbol" w:char="F0B3"/>
      </w:r>
      <w:r w:rsidRPr="00705E68">
        <w:t>100</w:t>
      </w:r>
      <w:r w:rsidR="00926681">
        <w:t xml:space="preserve"> </w:t>
      </w:r>
      <w:r w:rsidR="00570130">
        <w:sym w:font="Symbol" w:char="F0B4"/>
      </w:r>
      <w:r w:rsidR="00926681">
        <w:t xml:space="preserve"> </w:t>
      </w:r>
      <w:r w:rsidRPr="00705E68">
        <w:t>10</w:t>
      </w:r>
      <w:r w:rsidRPr="00705E68">
        <w:rPr>
          <w:vertAlign w:val="superscript"/>
        </w:rPr>
        <w:t>9</w:t>
      </w:r>
      <w:r w:rsidRPr="00705E68">
        <w:t>/л,</w:t>
      </w:r>
      <w:r w:rsidR="00926681">
        <w:t xml:space="preserve"> </w:t>
      </w:r>
      <w:r w:rsidRPr="00705E68">
        <w:t>при</w:t>
      </w:r>
      <w:r w:rsidR="00926681">
        <w:t xml:space="preserve"> </w:t>
      </w:r>
      <w:r w:rsidRPr="00705E68">
        <w:t>отсутствии</w:t>
      </w:r>
      <w:r w:rsidR="00926681">
        <w:t xml:space="preserve"> </w:t>
      </w:r>
      <w:r w:rsidRPr="00705E68">
        <w:t>экстрамедуллярных</w:t>
      </w:r>
      <w:r w:rsidR="00926681">
        <w:t xml:space="preserve"> </w:t>
      </w:r>
      <w:r w:rsidRPr="00705E68">
        <w:t>очагов</w:t>
      </w:r>
      <w:r w:rsidR="00926681">
        <w:t xml:space="preserve"> </w:t>
      </w:r>
      <w:r w:rsidRPr="00705E68">
        <w:t>лейкемического</w:t>
      </w:r>
      <w:r w:rsidR="00926681">
        <w:t xml:space="preserve"> </w:t>
      </w:r>
      <w:r w:rsidRPr="00705E68">
        <w:t>роста.</w:t>
      </w:r>
      <w:r w:rsidR="00926681">
        <w:t xml:space="preserve"> </w:t>
      </w:r>
      <w:r w:rsidRPr="00705E68">
        <w:t>Указанные</w:t>
      </w:r>
      <w:r w:rsidR="00926681">
        <w:t xml:space="preserve"> </w:t>
      </w:r>
      <w:r w:rsidRPr="00705E68">
        <w:t>показатели</w:t>
      </w:r>
      <w:r w:rsidR="00926681">
        <w:t xml:space="preserve"> </w:t>
      </w:r>
      <w:r w:rsidRPr="00705E68">
        <w:t>должны</w:t>
      </w:r>
      <w:r w:rsidR="00926681">
        <w:t xml:space="preserve"> </w:t>
      </w:r>
      <w:r w:rsidRPr="00705E68">
        <w:t>сохраняться</w:t>
      </w:r>
      <w:r w:rsidR="00926681">
        <w:t xml:space="preserve"> </w:t>
      </w:r>
      <w:r w:rsidRPr="00705E68">
        <w:t>в</w:t>
      </w:r>
      <w:r w:rsidR="00926681">
        <w:t xml:space="preserve"> </w:t>
      </w:r>
      <w:r w:rsidRPr="00705E68">
        <w:t>стабильном</w:t>
      </w:r>
      <w:r w:rsidR="00926681">
        <w:t xml:space="preserve"> </w:t>
      </w:r>
      <w:r w:rsidRPr="00705E68">
        <w:t>состоянии</w:t>
      </w:r>
      <w:r w:rsidR="00926681">
        <w:t xml:space="preserve"> </w:t>
      </w:r>
      <w:r w:rsidRPr="00705E68">
        <w:t>в</w:t>
      </w:r>
      <w:r w:rsidR="00926681">
        <w:t xml:space="preserve"> </w:t>
      </w:r>
      <w:r w:rsidRPr="00705E68">
        <w:t>течение</w:t>
      </w:r>
      <w:r w:rsidR="00926681">
        <w:t xml:space="preserve"> </w:t>
      </w:r>
      <w:r w:rsidR="00570130">
        <w:t>&gt;</w:t>
      </w:r>
      <w:r w:rsidRPr="00705E68">
        <w:t>1</w:t>
      </w:r>
      <w:r w:rsidR="00926681">
        <w:t xml:space="preserve"> </w:t>
      </w:r>
      <w:r w:rsidR="005E7775">
        <w:t>месяца</w:t>
      </w:r>
      <w:r w:rsidRPr="00705E68">
        <w:t>.</w:t>
      </w:r>
      <w:r w:rsidR="00926681">
        <w:t xml:space="preserve"> </w:t>
      </w:r>
      <w:r w:rsidR="00660F73" w:rsidRPr="00705E68">
        <w:t>Устанавливается</w:t>
      </w:r>
      <w:r w:rsidR="00926681">
        <w:t xml:space="preserve"> </w:t>
      </w:r>
      <w:r w:rsidR="00660F73" w:rsidRPr="00705E68">
        <w:t>при</w:t>
      </w:r>
      <w:r w:rsidR="00926681">
        <w:t xml:space="preserve"> </w:t>
      </w:r>
      <w:r w:rsidR="00660F73" w:rsidRPr="00705E68">
        <w:t>отсутствии</w:t>
      </w:r>
      <w:r w:rsidR="00926681">
        <w:t xml:space="preserve"> </w:t>
      </w:r>
      <w:r w:rsidR="00660F73" w:rsidRPr="00705E68">
        <w:t>данных</w:t>
      </w:r>
      <w:r w:rsidR="00926681">
        <w:t xml:space="preserve"> </w:t>
      </w:r>
      <w:r w:rsidR="005C1230" w:rsidRPr="00705E68">
        <w:t>о</w:t>
      </w:r>
      <w:r w:rsidR="00926681">
        <w:t xml:space="preserve"> </w:t>
      </w:r>
      <w:r w:rsidR="005C1230" w:rsidRPr="00705E68">
        <w:t>статусе</w:t>
      </w:r>
      <w:r w:rsidR="00926681">
        <w:t xml:space="preserve"> </w:t>
      </w:r>
      <w:r w:rsidR="00570130" w:rsidRPr="00570130">
        <w:t>минимальной</w:t>
      </w:r>
      <w:r w:rsidR="00926681">
        <w:t xml:space="preserve"> </w:t>
      </w:r>
      <w:r w:rsidR="00570130" w:rsidRPr="00570130">
        <w:t>остаточной</w:t>
      </w:r>
      <w:r w:rsidR="00926681">
        <w:t xml:space="preserve"> </w:t>
      </w:r>
      <w:r w:rsidR="00570130" w:rsidRPr="00570130">
        <w:t>болезн</w:t>
      </w:r>
      <w:r w:rsidR="00570130">
        <w:t>и</w:t>
      </w:r>
      <w:r w:rsidR="00926681">
        <w:t xml:space="preserve"> </w:t>
      </w:r>
      <w:r w:rsidR="00570130" w:rsidRPr="00570130">
        <w:t>(</w:t>
      </w:r>
      <w:r w:rsidR="00660F73" w:rsidRPr="00705E68">
        <w:t>МОБ</w:t>
      </w:r>
      <w:r w:rsidR="00570130">
        <w:t>)</w:t>
      </w:r>
      <w:r w:rsidR="005C1230" w:rsidRPr="00705E68">
        <w:t>.</w:t>
      </w:r>
      <w:r w:rsidR="00926681">
        <w:t xml:space="preserve"> </w:t>
      </w:r>
    </w:p>
    <w:p w14:paraId="096B210F" w14:textId="77777777" w:rsidR="00D85B8F" w:rsidRPr="00705E68" w:rsidRDefault="00D85B8F" w:rsidP="00705E68">
      <w:pPr>
        <w:pStyle w:val="afa"/>
        <w:spacing w:beforeAutospacing="0" w:afterAutospacing="0" w:line="360" w:lineRule="auto"/>
        <w:ind w:firstLine="709"/>
        <w:contextualSpacing/>
        <w:jc w:val="both"/>
        <w:divId w:val="1288199709"/>
        <w:rPr>
          <w:rStyle w:val="aff7"/>
          <w:b w:val="0"/>
          <w:bCs w:val="0"/>
          <w:color w:val="000000"/>
        </w:rPr>
      </w:pPr>
      <w:r w:rsidRPr="00570130">
        <w:rPr>
          <w:rStyle w:val="aff7"/>
          <w:iCs/>
          <w:color w:val="000000"/>
        </w:rPr>
        <w:t>Полная</w:t>
      </w:r>
      <w:r w:rsidR="00926681">
        <w:rPr>
          <w:rStyle w:val="aff7"/>
          <w:iCs/>
          <w:color w:val="000000"/>
        </w:rPr>
        <w:t xml:space="preserve"> </w:t>
      </w:r>
      <w:r w:rsidRPr="00570130">
        <w:rPr>
          <w:rStyle w:val="aff7"/>
          <w:iCs/>
          <w:color w:val="000000"/>
        </w:rPr>
        <w:t>ремиссия</w:t>
      </w:r>
      <w:r w:rsidR="00926681">
        <w:rPr>
          <w:rStyle w:val="aff7"/>
          <w:iCs/>
          <w:color w:val="000000"/>
        </w:rPr>
        <w:t xml:space="preserve"> </w:t>
      </w:r>
      <w:r w:rsidRPr="00570130">
        <w:rPr>
          <w:rStyle w:val="aff7"/>
          <w:iCs/>
          <w:color w:val="000000"/>
        </w:rPr>
        <w:t>с</w:t>
      </w:r>
      <w:r w:rsidR="00926681">
        <w:rPr>
          <w:rStyle w:val="aff7"/>
          <w:iCs/>
          <w:color w:val="000000"/>
        </w:rPr>
        <w:t xml:space="preserve"> </w:t>
      </w:r>
      <w:r w:rsidRPr="00570130">
        <w:rPr>
          <w:rStyle w:val="aff7"/>
          <w:iCs/>
          <w:color w:val="000000"/>
        </w:rPr>
        <w:t>отсутствием</w:t>
      </w:r>
      <w:r w:rsidR="00926681">
        <w:rPr>
          <w:rStyle w:val="aff7"/>
          <w:iCs/>
          <w:color w:val="000000"/>
        </w:rPr>
        <w:t xml:space="preserve"> </w:t>
      </w:r>
      <w:r w:rsidRPr="00570130">
        <w:rPr>
          <w:rStyle w:val="aff7"/>
          <w:iCs/>
          <w:color w:val="000000"/>
        </w:rPr>
        <w:t>МОБ</w:t>
      </w:r>
      <w:r w:rsidR="00926681">
        <w:rPr>
          <w:rStyle w:val="aff7"/>
          <w:iCs/>
          <w:color w:val="000000"/>
        </w:rPr>
        <w:t xml:space="preserve"> </w:t>
      </w:r>
      <w:r w:rsidRPr="00705E68">
        <w:rPr>
          <w:rStyle w:val="aff7"/>
          <w:b w:val="0"/>
          <w:bCs w:val="0"/>
          <w:color w:val="000000"/>
        </w:rPr>
        <w:t>–</w:t>
      </w:r>
      <w:r w:rsidR="00926681">
        <w:rPr>
          <w:rStyle w:val="aff7"/>
          <w:b w:val="0"/>
          <w:bCs w:val="0"/>
          <w:color w:val="000000"/>
        </w:rPr>
        <w:t xml:space="preserve"> </w:t>
      </w:r>
      <w:r w:rsidR="00570130">
        <w:rPr>
          <w:rStyle w:val="aff7"/>
          <w:b w:val="0"/>
          <w:bCs w:val="0"/>
          <w:color w:val="000000"/>
        </w:rPr>
        <w:t>ПР</w:t>
      </w:r>
      <w:r w:rsidR="00926681">
        <w:rPr>
          <w:rStyle w:val="aff7"/>
          <w:b w:val="0"/>
          <w:bCs w:val="0"/>
          <w:color w:val="000000"/>
        </w:rPr>
        <w:t xml:space="preserve"> </w:t>
      </w:r>
      <w:r w:rsidRPr="00705E68">
        <w:t>с</w:t>
      </w:r>
      <w:r w:rsidR="00926681">
        <w:t xml:space="preserve"> </w:t>
      </w:r>
      <w:r w:rsidRPr="00705E68">
        <w:t>отсутствием</w:t>
      </w:r>
      <w:r w:rsidR="00926681">
        <w:t xml:space="preserve"> </w:t>
      </w:r>
      <w:r w:rsidRPr="00705E68">
        <w:t>в</w:t>
      </w:r>
      <w:r w:rsidR="00926681">
        <w:t xml:space="preserve"> </w:t>
      </w:r>
      <w:r w:rsidRPr="00705E68">
        <w:t>пунктате</w:t>
      </w:r>
      <w:r w:rsidR="00926681">
        <w:t xml:space="preserve"> </w:t>
      </w:r>
      <w:r w:rsidRPr="00705E68">
        <w:t>костного</w:t>
      </w:r>
      <w:r w:rsidR="00926681">
        <w:t xml:space="preserve"> </w:t>
      </w:r>
      <w:r w:rsidRPr="00705E68">
        <w:t>мозга</w:t>
      </w:r>
      <w:r w:rsidR="00856604" w:rsidRPr="00705E68">
        <w:t>,</w:t>
      </w:r>
      <w:r w:rsidR="00926681">
        <w:t xml:space="preserve"> </w:t>
      </w:r>
      <w:r w:rsidRPr="00705E68">
        <w:rPr>
          <w:rStyle w:val="aff7"/>
          <w:b w:val="0"/>
          <w:bCs w:val="0"/>
          <w:color w:val="000000"/>
        </w:rPr>
        <w:t>обнаруженного</w:t>
      </w:r>
      <w:r w:rsidR="00926681">
        <w:rPr>
          <w:rStyle w:val="aff7"/>
          <w:b w:val="0"/>
          <w:bCs w:val="0"/>
          <w:color w:val="000000"/>
        </w:rPr>
        <w:t xml:space="preserve"> </w:t>
      </w:r>
      <w:r w:rsidRPr="00705E68">
        <w:rPr>
          <w:rStyle w:val="aff7"/>
          <w:b w:val="0"/>
          <w:bCs w:val="0"/>
          <w:color w:val="000000"/>
        </w:rPr>
        <w:t>в</w:t>
      </w:r>
      <w:r w:rsidR="00926681">
        <w:rPr>
          <w:rStyle w:val="aff7"/>
          <w:b w:val="0"/>
          <w:bCs w:val="0"/>
          <w:color w:val="000000"/>
        </w:rPr>
        <w:t xml:space="preserve"> </w:t>
      </w:r>
      <w:r w:rsidRPr="00705E68">
        <w:rPr>
          <w:rStyle w:val="aff7"/>
          <w:b w:val="0"/>
          <w:bCs w:val="0"/>
          <w:color w:val="000000"/>
        </w:rPr>
        <w:t>дебюте</w:t>
      </w:r>
      <w:r w:rsidR="00926681">
        <w:rPr>
          <w:rStyle w:val="aff7"/>
          <w:b w:val="0"/>
          <w:bCs w:val="0"/>
          <w:color w:val="000000"/>
        </w:rPr>
        <w:t xml:space="preserve"> </w:t>
      </w:r>
      <w:r w:rsidRPr="00705E68">
        <w:rPr>
          <w:rStyle w:val="aff7"/>
          <w:b w:val="0"/>
          <w:bCs w:val="0"/>
          <w:color w:val="000000"/>
        </w:rPr>
        <w:t>ОМЛ</w:t>
      </w:r>
      <w:r w:rsidR="00926681">
        <w:rPr>
          <w:rStyle w:val="aff7"/>
          <w:b w:val="0"/>
          <w:bCs w:val="0"/>
          <w:color w:val="000000"/>
        </w:rPr>
        <w:t xml:space="preserve"> </w:t>
      </w:r>
      <w:r w:rsidRPr="00705E68">
        <w:rPr>
          <w:rStyle w:val="aff7"/>
          <w:b w:val="0"/>
          <w:bCs w:val="0"/>
          <w:color w:val="000000"/>
        </w:rPr>
        <w:t>генетического</w:t>
      </w:r>
      <w:r w:rsidR="00926681">
        <w:rPr>
          <w:rStyle w:val="aff7"/>
          <w:b w:val="0"/>
          <w:bCs w:val="0"/>
          <w:color w:val="000000"/>
        </w:rPr>
        <w:t xml:space="preserve"> </w:t>
      </w:r>
      <w:r w:rsidRPr="00705E68">
        <w:rPr>
          <w:rStyle w:val="aff7"/>
          <w:b w:val="0"/>
          <w:bCs w:val="0"/>
          <w:color w:val="000000"/>
        </w:rPr>
        <w:t>маркера</w:t>
      </w:r>
      <w:r w:rsidR="00926681">
        <w:rPr>
          <w:rStyle w:val="aff7"/>
          <w:b w:val="0"/>
          <w:bCs w:val="0"/>
          <w:color w:val="000000"/>
        </w:rPr>
        <w:t xml:space="preserve"> </w:t>
      </w:r>
      <w:r w:rsidRPr="00705E68">
        <w:rPr>
          <w:rStyle w:val="aff7"/>
          <w:b w:val="0"/>
          <w:bCs w:val="0"/>
          <w:color w:val="000000"/>
        </w:rPr>
        <w:t>(методом</w:t>
      </w:r>
      <w:r w:rsidR="00926681">
        <w:rPr>
          <w:rStyle w:val="aff7"/>
          <w:b w:val="0"/>
          <w:bCs w:val="0"/>
          <w:color w:val="000000"/>
        </w:rPr>
        <w:t xml:space="preserve"> </w:t>
      </w:r>
      <w:r w:rsidR="00570130">
        <w:rPr>
          <w:rStyle w:val="aff7"/>
          <w:b w:val="0"/>
          <w:bCs w:val="0"/>
          <w:color w:val="000000"/>
        </w:rPr>
        <w:t>полимеразной</w:t>
      </w:r>
      <w:r w:rsidR="00926681">
        <w:rPr>
          <w:rStyle w:val="aff7"/>
          <w:b w:val="0"/>
          <w:bCs w:val="0"/>
          <w:color w:val="000000"/>
        </w:rPr>
        <w:t xml:space="preserve"> </w:t>
      </w:r>
      <w:r w:rsidR="00570130">
        <w:rPr>
          <w:rStyle w:val="aff7"/>
          <w:b w:val="0"/>
          <w:bCs w:val="0"/>
          <w:color w:val="000000"/>
        </w:rPr>
        <w:t>цепной</w:t>
      </w:r>
      <w:r w:rsidR="00926681">
        <w:rPr>
          <w:rStyle w:val="aff7"/>
          <w:b w:val="0"/>
          <w:bCs w:val="0"/>
          <w:color w:val="000000"/>
        </w:rPr>
        <w:t xml:space="preserve"> </w:t>
      </w:r>
      <w:r w:rsidR="00570130">
        <w:rPr>
          <w:rStyle w:val="aff7"/>
          <w:b w:val="0"/>
          <w:bCs w:val="0"/>
          <w:color w:val="000000"/>
        </w:rPr>
        <w:t>реакции</w:t>
      </w:r>
      <w:r w:rsidR="00926681">
        <w:rPr>
          <w:rStyle w:val="aff7"/>
          <w:b w:val="0"/>
          <w:bCs w:val="0"/>
          <w:color w:val="000000"/>
        </w:rPr>
        <w:t xml:space="preserve"> </w:t>
      </w:r>
      <w:r w:rsidR="00570130">
        <w:rPr>
          <w:rStyle w:val="aff7"/>
          <w:b w:val="0"/>
          <w:bCs w:val="0"/>
          <w:color w:val="000000"/>
        </w:rPr>
        <w:t>(</w:t>
      </w:r>
      <w:r w:rsidRPr="00705E68">
        <w:rPr>
          <w:rStyle w:val="aff7"/>
          <w:b w:val="0"/>
          <w:bCs w:val="0"/>
          <w:color w:val="000000"/>
        </w:rPr>
        <w:t>ПЦР</w:t>
      </w:r>
      <w:r w:rsidR="00570130">
        <w:rPr>
          <w:rStyle w:val="aff7"/>
          <w:b w:val="0"/>
          <w:bCs w:val="0"/>
          <w:color w:val="000000"/>
        </w:rPr>
        <w:t>)</w:t>
      </w:r>
      <w:r w:rsidRPr="00705E68">
        <w:rPr>
          <w:rStyle w:val="aff7"/>
          <w:b w:val="0"/>
          <w:bCs w:val="0"/>
          <w:color w:val="000000"/>
        </w:rPr>
        <w:t>)</w:t>
      </w:r>
      <w:r w:rsidR="00926681">
        <w:rPr>
          <w:rStyle w:val="aff7"/>
          <w:b w:val="0"/>
          <w:bCs w:val="0"/>
          <w:color w:val="000000"/>
        </w:rPr>
        <w:t xml:space="preserve"> </w:t>
      </w:r>
      <w:r w:rsidRPr="00705E68">
        <w:rPr>
          <w:rStyle w:val="aff7"/>
          <w:b w:val="0"/>
          <w:bCs w:val="0"/>
          <w:color w:val="000000"/>
        </w:rPr>
        <w:t>или</w:t>
      </w:r>
      <w:r w:rsidR="00926681">
        <w:rPr>
          <w:rStyle w:val="aff7"/>
          <w:b w:val="0"/>
          <w:bCs w:val="0"/>
          <w:color w:val="000000"/>
        </w:rPr>
        <w:t xml:space="preserve"> </w:t>
      </w:r>
      <w:r w:rsidRPr="00705E68">
        <w:rPr>
          <w:rStyle w:val="aff7"/>
          <w:b w:val="0"/>
          <w:bCs w:val="0"/>
          <w:color w:val="000000"/>
        </w:rPr>
        <w:t>клеток</w:t>
      </w:r>
      <w:r w:rsidR="00926681">
        <w:rPr>
          <w:rStyle w:val="aff7"/>
          <w:b w:val="0"/>
          <w:bCs w:val="0"/>
          <w:color w:val="000000"/>
        </w:rPr>
        <w:t xml:space="preserve"> </w:t>
      </w:r>
      <w:r w:rsidRPr="00705E68">
        <w:rPr>
          <w:rStyle w:val="aff7"/>
          <w:b w:val="0"/>
          <w:bCs w:val="0"/>
          <w:color w:val="000000"/>
        </w:rPr>
        <w:t>с</w:t>
      </w:r>
      <w:r w:rsidR="00926681">
        <w:rPr>
          <w:rStyle w:val="aff7"/>
          <w:b w:val="0"/>
          <w:bCs w:val="0"/>
          <w:color w:val="000000"/>
        </w:rPr>
        <w:t xml:space="preserve"> </w:t>
      </w:r>
      <w:r w:rsidRPr="00705E68">
        <w:rPr>
          <w:rStyle w:val="aff7"/>
          <w:b w:val="0"/>
          <w:bCs w:val="0"/>
          <w:color w:val="000000"/>
        </w:rPr>
        <w:t>аберрантным</w:t>
      </w:r>
      <w:r w:rsidR="00926681">
        <w:rPr>
          <w:rStyle w:val="aff7"/>
          <w:b w:val="0"/>
          <w:bCs w:val="0"/>
          <w:color w:val="000000"/>
        </w:rPr>
        <w:t xml:space="preserve"> </w:t>
      </w:r>
      <w:r w:rsidRPr="00705E68">
        <w:rPr>
          <w:rStyle w:val="aff7"/>
          <w:b w:val="0"/>
          <w:bCs w:val="0"/>
          <w:color w:val="000000"/>
        </w:rPr>
        <w:t>иммунофенотипом</w:t>
      </w:r>
      <w:r w:rsidR="00926681">
        <w:rPr>
          <w:rStyle w:val="aff7"/>
          <w:b w:val="0"/>
          <w:bCs w:val="0"/>
          <w:color w:val="000000"/>
        </w:rPr>
        <w:t xml:space="preserve"> </w:t>
      </w:r>
      <w:r w:rsidRPr="00705E68">
        <w:rPr>
          <w:rStyle w:val="aff7"/>
          <w:b w:val="0"/>
          <w:bCs w:val="0"/>
          <w:color w:val="000000"/>
        </w:rPr>
        <w:t>(методом</w:t>
      </w:r>
      <w:r w:rsidR="00926681">
        <w:rPr>
          <w:rStyle w:val="aff7"/>
          <w:b w:val="0"/>
          <w:bCs w:val="0"/>
          <w:color w:val="000000"/>
        </w:rPr>
        <w:t xml:space="preserve"> </w:t>
      </w:r>
      <w:r w:rsidRPr="00705E68">
        <w:rPr>
          <w:rStyle w:val="aff7"/>
          <w:b w:val="0"/>
          <w:bCs w:val="0"/>
          <w:color w:val="000000"/>
        </w:rPr>
        <w:t>проточной</w:t>
      </w:r>
      <w:r w:rsidR="00926681">
        <w:rPr>
          <w:rStyle w:val="aff7"/>
          <w:b w:val="0"/>
          <w:bCs w:val="0"/>
          <w:color w:val="000000"/>
        </w:rPr>
        <w:t xml:space="preserve"> </w:t>
      </w:r>
      <w:r w:rsidRPr="00705E68">
        <w:rPr>
          <w:rStyle w:val="aff7"/>
          <w:b w:val="0"/>
          <w:bCs w:val="0"/>
          <w:color w:val="000000"/>
        </w:rPr>
        <w:t>цитометрии).</w:t>
      </w:r>
    </w:p>
    <w:p w14:paraId="6DDFE5F5" w14:textId="77777777" w:rsidR="008E78D2" w:rsidRPr="00705E68" w:rsidRDefault="008E78D2" w:rsidP="00705E68">
      <w:pPr>
        <w:pStyle w:val="afa"/>
        <w:spacing w:beforeAutospacing="0" w:afterAutospacing="0" w:line="360" w:lineRule="auto"/>
        <w:ind w:firstLine="709"/>
        <w:contextualSpacing/>
        <w:jc w:val="both"/>
        <w:divId w:val="1288199709"/>
      </w:pPr>
      <w:r w:rsidRPr="00570130">
        <w:rPr>
          <w:rStyle w:val="aff7"/>
          <w:bCs w:val="0"/>
          <w:iCs/>
        </w:rPr>
        <w:t>М</w:t>
      </w:r>
      <w:r w:rsidRPr="00570130">
        <w:rPr>
          <w:b/>
          <w:bCs/>
          <w:iCs/>
        </w:rPr>
        <w:t>инимальная</w:t>
      </w:r>
      <w:r w:rsidR="00926681">
        <w:rPr>
          <w:b/>
          <w:bCs/>
          <w:iCs/>
        </w:rPr>
        <w:t xml:space="preserve"> </w:t>
      </w:r>
      <w:r w:rsidRPr="00570130">
        <w:rPr>
          <w:b/>
          <w:bCs/>
          <w:iCs/>
        </w:rPr>
        <w:t>остаточная</w:t>
      </w:r>
      <w:r w:rsidR="00926681">
        <w:rPr>
          <w:b/>
          <w:bCs/>
          <w:iCs/>
        </w:rPr>
        <w:t xml:space="preserve"> </w:t>
      </w:r>
      <w:r w:rsidRPr="00570130">
        <w:rPr>
          <w:b/>
          <w:bCs/>
          <w:iCs/>
        </w:rPr>
        <w:t>болезнь</w:t>
      </w:r>
      <w:r w:rsidR="00926681">
        <w:t xml:space="preserve"> </w:t>
      </w:r>
      <w:r w:rsidR="00570130">
        <w:t>–</w:t>
      </w:r>
      <w:r w:rsidR="00926681">
        <w:t xml:space="preserve"> </w:t>
      </w:r>
      <w:r w:rsidRPr="00705E68">
        <w:t>небольшая</w:t>
      </w:r>
      <w:r w:rsidR="00926681">
        <w:t xml:space="preserve"> </w:t>
      </w:r>
      <w:r w:rsidRPr="00705E68">
        <w:t>популяция</w:t>
      </w:r>
      <w:r w:rsidR="00926681">
        <w:t xml:space="preserve"> </w:t>
      </w:r>
      <w:r w:rsidRPr="00705E68">
        <w:t>опухолевых</w:t>
      </w:r>
      <w:r w:rsidR="00926681">
        <w:t xml:space="preserve"> </w:t>
      </w:r>
      <w:r w:rsidRPr="00705E68">
        <w:t>клеток,</w:t>
      </w:r>
      <w:r w:rsidR="00926681">
        <w:t xml:space="preserve"> </w:t>
      </w:r>
      <w:r w:rsidRPr="00705E68">
        <w:t>которая</w:t>
      </w:r>
      <w:r w:rsidR="00926681">
        <w:t xml:space="preserve"> </w:t>
      </w:r>
      <w:r w:rsidRPr="00705E68">
        <w:t>не</w:t>
      </w:r>
      <w:r w:rsidR="00926681">
        <w:t xml:space="preserve"> </w:t>
      </w:r>
      <w:r w:rsidRPr="00705E68">
        <w:t>может</w:t>
      </w:r>
      <w:r w:rsidR="00926681">
        <w:t xml:space="preserve"> </w:t>
      </w:r>
      <w:r w:rsidRPr="00705E68">
        <w:t>быть</w:t>
      </w:r>
      <w:r w:rsidR="00926681">
        <w:t xml:space="preserve"> </w:t>
      </w:r>
      <w:r w:rsidRPr="00705E68">
        <w:t>зафиксирована</w:t>
      </w:r>
      <w:r w:rsidR="00926681">
        <w:t xml:space="preserve"> </w:t>
      </w:r>
      <w:r w:rsidRPr="00705E68">
        <w:t>с</w:t>
      </w:r>
      <w:r w:rsidR="00926681">
        <w:t xml:space="preserve"> </w:t>
      </w:r>
      <w:r w:rsidRPr="00705E68">
        <w:t>помощью</w:t>
      </w:r>
      <w:r w:rsidR="00926681">
        <w:t xml:space="preserve"> </w:t>
      </w:r>
      <w:r w:rsidRPr="00705E68">
        <w:t>светового</w:t>
      </w:r>
      <w:r w:rsidR="00926681">
        <w:t xml:space="preserve"> </w:t>
      </w:r>
      <w:r w:rsidRPr="00705E68">
        <w:t>микроскопа,</w:t>
      </w:r>
      <w:r w:rsidR="00926681">
        <w:t xml:space="preserve"> </w:t>
      </w:r>
      <w:r w:rsidRPr="00705E68">
        <w:t>но</w:t>
      </w:r>
      <w:r w:rsidR="00926681">
        <w:t xml:space="preserve"> </w:t>
      </w:r>
      <w:r w:rsidRPr="00705E68">
        <w:t>обнаруживается</w:t>
      </w:r>
      <w:r w:rsidR="00926681">
        <w:t xml:space="preserve"> </w:t>
      </w:r>
      <w:r w:rsidRPr="00705E68">
        <w:t>более</w:t>
      </w:r>
      <w:r w:rsidR="00926681">
        <w:t xml:space="preserve"> </w:t>
      </w:r>
      <w:r w:rsidRPr="00705E68">
        <w:t>тонкими</w:t>
      </w:r>
      <w:r w:rsidR="00926681">
        <w:t xml:space="preserve"> </w:t>
      </w:r>
      <w:r w:rsidRPr="00705E68">
        <w:t>методами</w:t>
      </w:r>
      <w:r w:rsidR="00926681">
        <w:t xml:space="preserve"> </w:t>
      </w:r>
      <w:r w:rsidRPr="00705E68">
        <w:t>исследования,</w:t>
      </w:r>
      <w:r w:rsidR="00926681">
        <w:t xml:space="preserve"> </w:t>
      </w:r>
      <w:r w:rsidRPr="00705E68">
        <w:t>выявляющими</w:t>
      </w:r>
      <w:r w:rsidR="00926681">
        <w:t xml:space="preserve"> </w:t>
      </w:r>
      <w:r w:rsidRPr="00705E68">
        <w:t>1</w:t>
      </w:r>
      <w:r w:rsidR="00926681">
        <w:t xml:space="preserve"> </w:t>
      </w:r>
      <w:r w:rsidRPr="00705E68">
        <w:t>лейкемическую</w:t>
      </w:r>
      <w:r w:rsidR="00926681">
        <w:t xml:space="preserve"> </w:t>
      </w:r>
      <w:r w:rsidRPr="00705E68">
        <w:t>клетку</w:t>
      </w:r>
      <w:r w:rsidR="00926681">
        <w:t xml:space="preserve"> </w:t>
      </w:r>
      <w:r w:rsidRPr="00705E68">
        <w:t>на</w:t>
      </w:r>
      <w:r w:rsidR="00926681">
        <w:t xml:space="preserve"> </w:t>
      </w:r>
      <w:r w:rsidRPr="00705E68">
        <w:t>10</w:t>
      </w:r>
      <w:r w:rsidRPr="00705E68">
        <w:rPr>
          <w:vertAlign w:val="superscript"/>
        </w:rPr>
        <w:t>4</w:t>
      </w:r>
      <w:r w:rsidR="00570130">
        <w:rPr>
          <w:vertAlign w:val="superscript"/>
        </w:rPr>
        <w:t>–</w:t>
      </w:r>
      <w:r w:rsidRPr="00705E68">
        <w:rPr>
          <w:vertAlign w:val="superscript"/>
        </w:rPr>
        <w:t>6</w:t>
      </w:r>
      <w:r w:rsidR="00926681">
        <w:t xml:space="preserve"> </w:t>
      </w:r>
      <w:r w:rsidRPr="00705E68">
        <w:t>исследуемых.</w:t>
      </w:r>
      <w:r w:rsidR="00926681">
        <w:t xml:space="preserve"> </w:t>
      </w:r>
    </w:p>
    <w:p w14:paraId="4185D9F8" w14:textId="77777777" w:rsidR="00660F73" w:rsidRPr="00705E68" w:rsidRDefault="00570130" w:rsidP="00705E68">
      <w:pPr>
        <w:pStyle w:val="afa"/>
        <w:spacing w:beforeAutospacing="0" w:afterAutospacing="0" w:line="360" w:lineRule="auto"/>
        <w:ind w:firstLine="709"/>
        <w:contextualSpacing/>
        <w:jc w:val="both"/>
        <w:divId w:val="1288199709"/>
      </w:pPr>
      <w:r w:rsidRPr="00570130">
        <w:rPr>
          <w:rStyle w:val="aff7"/>
          <w:iCs/>
          <w:color w:val="000000"/>
        </w:rPr>
        <w:t>Полная</w:t>
      </w:r>
      <w:r w:rsidR="00926681">
        <w:rPr>
          <w:rStyle w:val="aff7"/>
          <w:iCs/>
          <w:color w:val="000000"/>
        </w:rPr>
        <w:t xml:space="preserve"> </w:t>
      </w:r>
      <w:r w:rsidRPr="00570130">
        <w:rPr>
          <w:rStyle w:val="aff7"/>
          <w:iCs/>
          <w:color w:val="000000"/>
        </w:rPr>
        <w:t>ремиссия</w:t>
      </w:r>
      <w:r w:rsidR="00926681">
        <w:rPr>
          <w:b/>
          <w:bCs/>
          <w:i/>
          <w:iCs/>
          <w:color w:val="000000"/>
        </w:rPr>
        <w:t xml:space="preserve"> </w:t>
      </w:r>
      <w:r w:rsidR="00176155" w:rsidRPr="00570130">
        <w:rPr>
          <w:b/>
          <w:bCs/>
          <w:iCs/>
          <w:color w:val="000000"/>
        </w:rPr>
        <w:t>с</w:t>
      </w:r>
      <w:r w:rsidR="00926681">
        <w:rPr>
          <w:b/>
          <w:bCs/>
          <w:iCs/>
          <w:color w:val="000000"/>
        </w:rPr>
        <w:t xml:space="preserve"> </w:t>
      </w:r>
      <w:r w:rsidR="00176155" w:rsidRPr="00570130">
        <w:rPr>
          <w:b/>
          <w:bCs/>
          <w:iCs/>
          <w:color w:val="000000"/>
        </w:rPr>
        <w:t>неполным</w:t>
      </w:r>
      <w:r w:rsidR="00926681">
        <w:rPr>
          <w:b/>
          <w:bCs/>
          <w:iCs/>
          <w:color w:val="000000"/>
        </w:rPr>
        <w:t xml:space="preserve"> </w:t>
      </w:r>
      <w:r w:rsidR="00176155" w:rsidRPr="00570130">
        <w:rPr>
          <w:b/>
          <w:bCs/>
          <w:iCs/>
          <w:color w:val="000000"/>
        </w:rPr>
        <w:t>восстановлением</w:t>
      </w:r>
      <w:r w:rsidR="00926681">
        <w:rPr>
          <w:b/>
          <w:bCs/>
          <w:i/>
          <w:iCs/>
          <w:color w:val="000000"/>
        </w:rPr>
        <w:t xml:space="preserve"> </w:t>
      </w:r>
      <w:r w:rsidRPr="00570130">
        <w:rPr>
          <w:bCs/>
          <w:iCs/>
          <w:color w:val="000000"/>
        </w:rPr>
        <w:t>–</w:t>
      </w:r>
      <w:r w:rsidR="00926681">
        <w:rPr>
          <w:color w:val="000000"/>
        </w:rPr>
        <w:t xml:space="preserve"> </w:t>
      </w:r>
      <w:r>
        <w:t>ПР</w:t>
      </w:r>
      <w:r w:rsidR="00926681">
        <w:t xml:space="preserve"> </w:t>
      </w:r>
      <w:r w:rsidR="00660F73" w:rsidRPr="00705E68">
        <w:t>при</w:t>
      </w:r>
      <w:r w:rsidR="00926681">
        <w:t xml:space="preserve"> </w:t>
      </w:r>
      <w:r w:rsidR="00660F73" w:rsidRPr="00705E68">
        <w:t>сохраняющейся</w:t>
      </w:r>
      <w:r w:rsidR="00926681">
        <w:t xml:space="preserve"> </w:t>
      </w:r>
      <w:r w:rsidR="00660F73" w:rsidRPr="00705E68">
        <w:t>нейтропени</w:t>
      </w:r>
      <w:r w:rsidR="006D2FCC" w:rsidRPr="00705E68">
        <w:t>и</w:t>
      </w:r>
      <w:r w:rsidR="00926681">
        <w:t xml:space="preserve"> </w:t>
      </w:r>
      <w:r w:rsidR="00660F73" w:rsidRPr="00705E68">
        <w:t>(</w:t>
      </w:r>
      <w:r w:rsidR="00660F73" w:rsidRPr="00705E68">
        <w:sym w:font="Symbol" w:char="F03C"/>
      </w:r>
      <w:r w:rsidR="00660F73" w:rsidRPr="00705E68">
        <w:t>1</w:t>
      </w:r>
      <w:r w:rsidR="00926681">
        <w:t xml:space="preserve"> </w:t>
      </w:r>
      <w:r>
        <w:sym w:font="Symbol" w:char="F0B4"/>
      </w:r>
      <w:r w:rsidR="00926681">
        <w:t xml:space="preserve"> </w:t>
      </w:r>
      <w:r w:rsidR="00660F73" w:rsidRPr="00705E68">
        <w:t>10</w:t>
      </w:r>
      <w:r w:rsidR="00A76940" w:rsidRPr="00705E68">
        <w:rPr>
          <w:vertAlign w:val="superscript"/>
        </w:rPr>
        <w:t>9</w:t>
      </w:r>
      <w:r w:rsidR="00660F73" w:rsidRPr="00705E68">
        <w:t>/л)</w:t>
      </w:r>
      <w:r w:rsidR="00926681">
        <w:t xml:space="preserve"> </w:t>
      </w:r>
      <w:r w:rsidR="00660F73" w:rsidRPr="00705E68">
        <w:t>или</w:t>
      </w:r>
      <w:r w:rsidR="00926681">
        <w:t xml:space="preserve"> </w:t>
      </w:r>
      <w:r w:rsidR="00660F73" w:rsidRPr="00705E68">
        <w:t>тромбоцитопени</w:t>
      </w:r>
      <w:r w:rsidR="006D2FCC" w:rsidRPr="00705E68">
        <w:t>и</w:t>
      </w:r>
      <w:r w:rsidR="00926681">
        <w:t xml:space="preserve"> </w:t>
      </w:r>
      <w:r w:rsidR="00660F73" w:rsidRPr="00705E68">
        <w:t>(</w:t>
      </w:r>
      <w:r w:rsidR="00660F73" w:rsidRPr="00705E68">
        <w:sym w:font="Symbol" w:char="F03C"/>
      </w:r>
      <w:r w:rsidR="00660F73" w:rsidRPr="00705E68">
        <w:t>100</w:t>
      </w:r>
      <w:r w:rsidR="00926681">
        <w:t xml:space="preserve"> </w:t>
      </w:r>
      <w:r>
        <w:sym w:font="Symbol" w:char="F0B4"/>
      </w:r>
      <w:r w:rsidR="00926681">
        <w:t xml:space="preserve"> </w:t>
      </w:r>
      <w:r w:rsidR="00660F73" w:rsidRPr="00705E68">
        <w:t>10</w:t>
      </w:r>
      <w:r w:rsidR="00A76940" w:rsidRPr="00705E68">
        <w:rPr>
          <w:vertAlign w:val="superscript"/>
        </w:rPr>
        <w:t>9</w:t>
      </w:r>
      <w:r w:rsidR="00660F73" w:rsidRPr="00705E68">
        <w:t>/л).</w:t>
      </w:r>
      <w:r w:rsidR="00926681">
        <w:t xml:space="preserve"> </w:t>
      </w:r>
    </w:p>
    <w:p w14:paraId="4707E393" w14:textId="77777777" w:rsidR="006D2FCC" w:rsidRDefault="00176155" w:rsidP="00705E68">
      <w:pPr>
        <w:pStyle w:val="afa"/>
        <w:spacing w:beforeAutospacing="0" w:afterAutospacing="0" w:line="360" w:lineRule="auto"/>
        <w:ind w:firstLine="709"/>
        <w:contextualSpacing/>
        <w:jc w:val="both"/>
        <w:divId w:val="1288199709"/>
      </w:pPr>
      <w:r w:rsidRPr="00570130">
        <w:rPr>
          <w:b/>
          <w:bCs/>
          <w:iCs/>
          <w:color w:val="000000"/>
        </w:rPr>
        <w:t>Частичная</w:t>
      </w:r>
      <w:r w:rsidR="00926681">
        <w:rPr>
          <w:b/>
          <w:bCs/>
          <w:iCs/>
          <w:color w:val="000000"/>
        </w:rPr>
        <w:t xml:space="preserve"> </w:t>
      </w:r>
      <w:r w:rsidRPr="00570130">
        <w:rPr>
          <w:b/>
          <w:bCs/>
          <w:iCs/>
          <w:color w:val="000000"/>
        </w:rPr>
        <w:t>ремиссия</w:t>
      </w:r>
      <w:r w:rsidR="00926681">
        <w:rPr>
          <w:color w:val="000000"/>
        </w:rPr>
        <w:t xml:space="preserve"> </w:t>
      </w:r>
      <w:r w:rsidRPr="00705E68">
        <w:rPr>
          <w:color w:val="000000"/>
        </w:rPr>
        <w:t>–</w:t>
      </w:r>
      <w:r w:rsidR="00926681">
        <w:rPr>
          <w:color w:val="000000"/>
        </w:rPr>
        <w:t xml:space="preserve"> </w:t>
      </w:r>
      <w:r w:rsidR="006D2FCC" w:rsidRPr="00705E68">
        <w:rPr>
          <w:color w:val="000000"/>
        </w:rPr>
        <w:t>все</w:t>
      </w:r>
      <w:r w:rsidR="00926681">
        <w:rPr>
          <w:color w:val="000000"/>
        </w:rPr>
        <w:t xml:space="preserve"> </w:t>
      </w:r>
      <w:r w:rsidR="006D2FCC" w:rsidRPr="00705E68">
        <w:rPr>
          <w:color w:val="000000"/>
        </w:rPr>
        <w:t>гематологические</w:t>
      </w:r>
      <w:r w:rsidR="00926681">
        <w:rPr>
          <w:color w:val="000000"/>
        </w:rPr>
        <w:t xml:space="preserve"> </w:t>
      </w:r>
      <w:r w:rsidR="006D2FCC" w:rsidRPr="00705E68">
        <w:rPr>
          <w:color w:val="000000"/>
        </w:rPr>
        <w:t>критерии</w:t>
      </w:r>
      <w:r w:rsidR="00926681">
        <w:rPr>
          <w:color w:val="000000"/>
        </w:rPr>
        <w:t xml:space="preserve"> </w:t>
      </w:r>
      <w:r w:rsidR="006D2FCC" w:rsidRPr="00705E68">
        <w:rPr>
          <w:color w:val="000000"/>
        </w:rPr>
        <w:t>ПР;</w:t>
      </w:r>
      <w:r w:rsidR="00926681">
        <w:rPr>
          <w:color w:val="000000"/>
        </w:rPr>
        <w:t xml:space="preserve"> </w:t>
      </w:r>
      <w:r w:rsidR="006D2FCC" w:rsidRPr="00705E68">
        <w:t>снижение</w:t>
      </w:r>
      <w:r w:rsidR="00926681">
        <w:t xml:space="preserve"> </w:t>
      </w:r>
      <w:r w:rsidR="006D2FCC" w:rsidRPr="00705E68">
        <w:t>процента</w:t>
      </w:r>
      <w:r w:rsidR="00926681">
        <w:t xml:space="preserve"> </w:t>
      </w:r>
      <w:r w:rsidR="006D2FCC" w:rsidRPr="00705E68">
        <w:t>бластных</w:t>
      </w:r>
      <w:r w:rsidR="00926681">
        <w:t xml:space="preserve"> </w:t>
      </w:r>
      <w:r w:rsidR="006D2FCC" w:rsidRPr="00705E68">
        <w:t>клеток</w:t>
      </w:r>
      <w:r w:rsidR="00926681">
        <w:t xml:space="preserve"> </w:t>
      </w:r>
      <w:r w:rsidR="006D2FCC" w:rsidRPr="00705E68">
        <w:t>в</w:t>
      </w:r>
      <w:r w:rsidR="00926681">
        <w:t xml:space="preserve"> </w:t>
      </w:r>
      <w:r w:rsidR="006D2FCC" w:rsidRPr="00705E68">
        <w:t>пунктате</w:t>
      </w:r>
      <w:r w:rsidR="00926681">
        <w:t xml:space="preserve"> </w:t>
      </w:r>
      <w:r w:rsidR="006D2FCC" w:rsidRPr="00705E68">
        <w:t>кос</w:t>
      </w:r>
      <w:r w:rsidR="00B63D39" w:rsidRPr="00705E68">
        <w:t>т</w:t>
      </w:r>
      <w:r w:rsidR="006D2FCC" w:rsidRPr="00705E68">
        <w:t>ного</w:t>
      </w:r>
      <w:r w:rsidR="00926681">
        <w:t xml:space="preserve"> </w:t>
      </w:r>
      <w:r w:rsidR="006D2FCC" w:rsidRPr="00705E68">
        <w:t>мозга</w:t>
      </w:r>
      <w:r w:rsidR="00926681">
        <w:t xml:space="preserve"> </w:t>
      </w:r>
      <w:r w:rsidR="006D2FCC" w:rsidRPr="00705E68">
        <w:t>до</w:t>
      </w:r>
      <w:r w:rsidR="00926681">
        <w:t xml:space="preserve"> </w:t>
      </w:r>
      <w:r w:rsidR="006D2FCC" w:rsidRPr="00705E68">
        <w:t>5</w:t>
      </w:r>
      <w:r w:rsidR="00570130">
        <w:t>–</w:t>
      </w:r>
      <w:r w:rsidR="006D2FCC" w:rsidRPr="00705E68">
        <w:t>25</w:t>
      </w:r>
      <w:r w:rsidR="00926681">
        <w:t xml:space="preserve"> </w:t>
      </w:r>
      <w:r w:rsidR="006D2FCC" w:rsidRPr="00705E68">
        <w:t>%;</w:t>
      </w:r>
      <w:r w:rsidR="00926681">
        <w:t xml:space="preserve"> </w:t>
      </w:r>
      <w:r w:rsidR="006D2FCC" w:rsidRPr="00705E68">
        <w:t>снижение</w:t>
      </w:r>
      <w:r w:rsidR="00926681">
        <w:t xml:space="preserve"> </w:t>
      </w:r>
      <w:r w:rsidR="006D2FCC" w:rsidRPr="00705E68">
        <w:t>числа</w:t>
      </w:r>
      <w:r w:rsidR="00926681">
        <w:t xml:space="preserve"> </w:t>
      </w:r>
      <w:r w:rsidR="006D2FCC" w:rsidRPr="00705E68">
        <w:t>бластных</w:t>
      </w:r>
      <w:r w:rsidR="00926681">
        <w:t xml:space="preserve"> </w:t>
      </w:r>
      <w:r w:rsidR="006D2FCC" w:rsidRPr="00705E68">
        <w:t>клеток</w:t>
      </w:r>
      <w:r w:rsidR="00926681">
        <w:t xml:space="preserve"> </w:t>
      </w:r>
      <w:r w:rsidR="006D2FCC" w:rsidRPr="00705E68">
        <w:t>в</w:t>
      </w:r>
      <w:r w:rsidR="00926681">
        <w:t xml:space="preserve"> </w:t>
      </w:r>
      <w:r w:rsidR="006D2FCC" w:rsidRPr="00705E68">
        <w:t>пунктате</w:t>
      </w:r>
      <w:r w:rsidR="00926681">
        <w:t xml:space="preserve"> </w:t>
      </w:r>
      <w:r w:rsidR="006D2FCC" w:rsidRPr="00705E68">
        <w:t>костного</w:t>
      </w:r>
      <w:r w:rsidR="00926681">
        <w:t xml:space="preserve"> </w:t>
      </w:r>
      <w:r w:rsidR="006D2FCC" w:rsidRPr="00705E68">
        <w:t>мозга</w:t>
      </w:r>
      <w:r w:rsidR="00926681">
        <w:t xml:space="preserve"> </w:t>
      </w:r>
      <w:r w:rsidR="006D2FCC" w:rsidRPr="00705E68">
        <w:t>не</w:t>
      </w:r>
      <w:r w:rsidR="00926681">
        <w:t xml:space="preserve"> </w:t>
      </w:r>
      <w:r w:rsidR="006D2FCC" w:rsidRPr="00705E68">
        <w:t>менее</w:t>
      </w:r>
      <w:r w:rsidR="00926681">
        <w:t xml:space="preserve"> </w:t>
      </w:r>
      <w:r w:rsidR="006D2FCC" w:rsidRPr="00705E68">
        <w:t>чем</w:t>
      </w:r>
      <w:r w:rsidR="00926681">
        <w:t xml:space="preserve"> </w:t>
      </w:r>
      <w:r w:rsidR="006D2FCC" w:rsidRPr="00705E68">
        <w:t>на</w:t>
      </w:r>
      <w:r w:rsidR="00926681">
        <w:t xml:space="preserve"> </w:t>
      </w:r>
      <w:r w:rsidR="006D2FCC" w:rsidRPr="00705E68">
        <w:t>50</w:t>
      </w:r>
      <w:r w:rsidR="00926681">
        <w:t xml:space="preserve"> </w:t>
      </w:r>
      <w:r w:rsidR="006D2FCC" w:rsidRPr="00705E68">
        <w:t>%</w:t>
      </w:r>
      <w:r w:rsidR="00926681">
        <w:t xml:space="preserve"> </w:t>
      </w:r>
      <w:r w:rsidR="006D2FCC" w:rsidRPr="00705E68">
        <w:t>от</w:t>
      </w:r>
      <w:r w:rsidR="00926681">
        <w:t xml:space="preserve"> </w:t>
      </w:r>
      <w:r w:rsidR="006D2FCC" w:rsidRPr="00705E68">
        <w:t>исходного</w:t>
      </w:r>
      <w:r w:rsidR="00926681">
        <w:t xml:space="preserve"> </w:t>
      </w:r>
      <w:r w:rsidR="006D2FCC" w:rsidRPr="00705E68">
        <w:t>до</w:t>
      </w:r>
      <w:r w:rsidR="00926681">
        <w:t xml:space="preserve"> </w:t>
      </w:r>
      <w:r w:rsidR="006D2FCC" w:rsidRPr="00705E68">
        <w:t>начала</w:t>
      </w:r>
      <w:r w:rsidR="00926681">
        <w:t xml:space="preserve"> </w:t>
      </w:r>
      <w:r w:rsidR="006D2FCC" w:rsidRPr="00705E68">
        <w:t>лечения.</w:t>
      </w:r>
      <w:r w:rsidR="00926681">
        <w:t xml:space="preserve"> </w:t>
      </w:r>
      <w:r w:rsidR="006D2FCC" w:rsidRPr="00705E68">
        <w:t>Данный</w:t>
      </w:r>
      <w:r w:rsidR="00926681">
        <w:t xml:space="preserve"> </w:t>
      </w:r>
      <w:r w:rsidR="006D2FCC" w:rsidRPr="00705E68">
        <w:t>критерий</w:t>
      </w:r>
      <w:r w:rsidR="00926681">
        <w:t xml:space="preserve"> </w:t>
      </w:r>
      <w:r w:rsidR="006D2FCC" w:rsidRPr="00705E68">
        <w:t>используется</w:t>
      </w:r>
      <w:r w:rsidR="00926681">
        <w:t xml:space="preserve"> </w:t>
      </w:r>
      <w:r w:rsidR="006D2FCC" w:rsidRPr="00705E68">
        <w:t>для</w:t>
      </w:r>
      <w:r w:rsidR="00926681">
        <w:t xml:space="preserve"> </w:t>
      </w:r>
      <w:r w:rsidR="006D2FCC" w:rsidRPr="00705E68">
        <w:t>оценки</w:t>
      </w:r>
      <w:r w:rsidR="00926681">
        <w:t xml:space="preserve"> </w:t>
      </w:r>
      <w:r w:rsidR="006D2FCC" w:rsidRPr="00705E68">
        <w:t>эффективности</w:t>
      </w:r>
      <w:r w:rsidR="00926681">
        <w:t xml:space="preserve"> </w:t>
      </w:r>
      <w:r w:rsidR="006D2FCC" w:rsidRPr="00705E68">
        <w:t>лечения</w:t>
      </w:r>
      <w:r w:rsidR="00926681">
        <w:t xml:space="preserve"> </w:t>
      </w:r>
      <w:r w:rsidR="006D2FCC" w:rsidRPr="00705E68">
        <w:t>ОМЛ</w:t>
      </w:r>
      <w:r w:rsidR="00926681">
        <w:t xml:space="preserve"> </w:t>
      </w:r>
      <w:r w:rsidR="006D2FCC" w:rsidRPr="00705E68">
        <w:t>преимущественно</w:t>
      </w:r>
      <w:r w:rsidR="00926681">
        <w:t xml:space="preserve"> </w:t>
      </w:r>
      <w:r w:rsidR="006D2FCC" w:rsidRPr="00705E68">
        <w:t>в</w:t>
      </w:r>
      <w:r w:rsidR="00926681">
        <w:t xml:space="preserve"> </w:t>
      </w:r>
      <w:r w:rsidR="006D2FCC" w:rsidRPr="00705E68">
        <w:t>ходе</w:t>
      </w:r>
      <w:r w:rsidR="00926681">
        <w:t xml:space="preserve"> </w:t>
      </w:r>
      <w:r w:rsidR="006D2FCC" w:rsidRPr="00705E68">
        <w:t>клинических</w:t>
      </w:r>
      <w:r w:rsidR="00926681">
        <w:t xml:space="preserve"> </w:t>
      </w:r>
      <w:r w:rsidR="006D2FCC" w:rsidRPr="00705E68">
        <w:t>исследований</w:t>
      </w:r>
      <w:r w:rsidR="00926681">
        <w:t xml:space="preserve"> </w:t>
      </w:r>
      <w:r w:rsidR="00570130">
        <w:rPr>
          <w:lang w:val="en-US"/>
        </w:rPr>
        <w:t>I</w:t>
      </w:r>
      <w:r w:rsidR="00570130" w:rsidRPr="00570130">
        <w:t>–</w:t>
      </w:r>
      <w:r w:rsidR="00570130">
        <w:rPr>
          <w:lang w:val="en-US"/>
        </w:rPr>
        <w:t>II</w:t>
      </w:r>
      <w:r w:rsidR="00926681">
        <w:t xml:space="preserve"> </w:t>
      </w:r>
      <w:r w:rsidR="006D2FCC" w:rsidRPr="00705E68">
        <w:t>фазы.</w:t>
      </w:r>
    </w:p>
    <w:p w14:paraId="14B24822" w14:textId="77777777" w:rsidR="000619BD" w:rsidRPr="00705E68" w:rsidRDefault="000619BD" w:rsidP="000619BD">
      <w:pPr>
        <w:pStyle w:val="af4"/>
        <w:spacing w:after="0" w:line="360" w:lineRule="auto"/>
        <w:ind w:firstLine="567"/>
        <w:jc w:val="both"/>
        <w:divId w:val="1288199709"/>
        <w:rPr>
          <w:rFonts w:cs="Times New Roman"/>
          <w:szCs w:val="24"/>
        </w:rPr>
      </w:pPr>
      <w:r w:rsidRPr="000619BD">
        <w:rPr>
          <w:rStyle w:val="aff7"/>
          <w:rFonts w:cs="Times New Roman"/>
          <w:iCs/>
          <w:szCs w:val="24"/>
        </w:rPr>
        <w:t>Общая</w:t>
      </w:r>
      <w:r w:rsidR="00926681">
        <w:rPr>
          <w:rStyle w:val="aff7"/>
          <w:rFonts w:cs="Times New Roman"/>
          <w:iCs/>
          <w:szCs w:val="24"/>
        </w:rPr>
        <w:t xml:space="preserve"> </w:t>
      </w:r>
      <w:r w:rsidRPr="000619BD">
        <w:rPr>
          <w:rStyle w:val="aff7"/>
          <w:rFonts w:cs="Times New Roman"/>
          <w:iCs/>
          <w:szCs w:val="24"/>
        </w:rPr>
        <w:t>выживаемость</w:t>
      </w:r>
      <w:r w:rsidRPr="000619BD">
        <w:rPr>
          <w:rFonts w:cs="Times New Roman"/>
          <w:b/>
          <w:szCs w:val="24"/>
        </w:rPr>
        <w:t>.</w:t>
      </w:r>
      <w:r w:rsidR="00926681">
        <w:rPr>
          <w:rFonts w:cs="Times New Roman"/>
          <w:szCs w:val="24"/>
        </w:rPr>
        <w:t xml:space="preserve"> </w:t>
      </w:r>
      <w:r w:rsidRPr="00705E68">
        <w:rPr>
          <w:rFonts w:cs="Times New Roman"/>
          <w:szCs w:val="24"/>
        </w:rPr>
        <w:t>Для</w:t>
      </w:r>
      <w:r w:rsidR="00926681">
        <w:rPr>
          <w:rFonts w:cs="Times New Roman"/>
          <w:szCs w:val="24"/>
        </w:rPr>
        <w:t xml:space="preserve"> </w:t>
      </w:r>
      <w:r w:rsidRPr="00705E68">
        <w:rPr>
          <w:rFonts w:cs="Times New Roman"/>
          <w:color w:val="000000"/>
          <w:szCs w:val="24"/>
        </w:rPr>
        <w:t>оценки</w:t>
      </w:r>
      <w:r w:rsidR="00926681">
        <w:rPr>
          <w:rFonts w:cs="Times New Roman"/>
          <w:szCs w:val="24"/>
        </w:rPr>
        <w:t xml:space="preserve"> </w:t>
      </w:r>
      <w:r w:rsidRPr="00705E68">
        <w:rPr>
          <w:rFonts w:cs="Times New Roman"/>
          <w:szCs w:val="24"/>
        </w:rPr>
        <w:t>общей</w:t>
      </w:r>
      <w:r w:rsidR="00926681">
        <w:rPr>
          <w:rFonts w:cs="Times New Roman"/>
          <w:szCs w:val="24"/>
        </w:rPr>
        <w:t xml:space="preserve"> </w:t>
      </w:r>
      <w:r w:rsidRPr="00705E68">
        <w:rPr>
          <w:rFonts w:cs="Times New Roman"/>
          <w:szCs w:val="24"/>
        </w:rPr>
        <w:t>выживаемости</w:t>
      </w:r>
      <w:r w:rsidR="00926681">
        <w:rPr>
          <w:rFonts w:cs="Times New Roman"/>
          <w:szCs w:val="24"/>
        </w:rPr>
        <w:t xml:space="preserve"> </w:t>
      </w:r>
      <w:r w:rsidRPr="00705E68">
        <w:rPr>
          <w:rFonts w:cs="Times New Roman"/>
          <w:szCs w:val="24"/>
        </w:rPr>
        <w:t>анализируют</w:t>
      </w:r>
      <w:r w:rsidR="00926681">
        <w:rPr>
          <w:rFonts w:cs="Times New Roman"/>
          <w:szCs w:val="24"/>
        </w:rPr>
        <w:t xml:space="preserve"> </w:t>
      </w:r>
      <w:r w:rsidRPr="00705E68">
        <w:rPr>
          <w:rFonts w:cs="Times New Roman"/>
          <w:szCs w:val="24"/>
        </w:rPr>
        <w:t>временные</w:t>
      </w:r>
      <w:r w:rsidR="00926681">
        <w:rPr>
          <w:rFonts w:cs="Times New Roman"/>
          <w:szCs w:val="24"/>
        </w:rPr>
        <w:t xml:space="preserve"> </w:t>
      </w:r>
      <w:r w:rsidRPr="00705E68">
        <w:rPr>
          <w:rFonts w:cs="Times New Roman"/>
          <w:szCs w:val="24"/>
        </w:rPr>
        <w:t>параметры</w:t>
      </w:r>
      <w:r w:rsidR="00926681">
        <w:rPr>
          <w:rFonts w:cs="Times New Roman"/>
          <w:szCs w:val="24"/>
        </w:rPr>
        <w:t xml:space="preserve"> </w:t>
      </w:r>
      <w:r w:rsidRPr="00705E68">
        <w:rPr>
          <w:rFonts w:cs="Times New Roman"/>
          <w:szCs w:val="24"/>
        </w:rPr>
        <w:t>всех</w:t>
      </w:r>
      <w:r w:rsidR="00926681">
        <w:rPr>
          <w:rFonts w:cs="Times New Roman"/>
          <w:szCs w:val="24"/>
        </w:rPr>
        <w:t xml:space="preserve"> </w:t>
      </w:r>
      <w:r w:rsidRPr="00705E68">
        <w:rPr>
          <w:rFonts w:cs="Times New Roman"/>
          <w:szCs w:val="24"/>
        </w:rPr>
        <w:t>пациентов,</w:t>
      </w:r>
      <w:r w:rsidR="00926681">
        <w:rPr>
          <w:rFonts w:cs="Times New Roman"/>
          <w:szCs w:val="24"/>
        </w:rPr>
        <w:t xml:space="preserve"> </w:t>
      </w:r>
      <w:r w:rsidRPr="00705E68">
        <w:rPr>
          <w:rFonts w:cs="Times New Roman"/>
          <w:szCs w:val="24"/>
        </w:rPr>
        <w:t>которым</w:t>
      </w:r>
      <w:r w:rsidR="00926681">
        <w:rPr>
          <w:rFonts w:cs="Times New Roman"/>
          <w:szCs w:val="24"/>
        </w:rPr>
        <w:t xml:space="preserve"> </w:t>
      </w:r>
      <w:r w:rsidRPr="00705E68">
        <w:rPr>
          <w:rFonts w:cs="Times New Roman"/>
          <w:szCs w:val="24"/>
        </w:rPr>
        <w:t>начали</w:t>
      </w:r>
      <w:r w:rsidR="00926681">
        <w:rPr>
          <w:rFonts w:cs="Times New Roman"/>
          <w:szCs w:val="24"/>
        </w:rPr>
        <w:t xml:space="preserve"> </w:t>
      </w:r>
      <w:r w:rsidRPr="00705E68">
        <w:rPr>
          <w:rFonts w:cs="Times New Roman"/>
          <w:szCs w:val="24"/>
        </w:rPr>
        <w:t>лечение.</w:t>
      </w:r>
      <w:r w:rsidR="00926681">
        <w:rPr>
          <w:rFonts w:cs="Times New Roman"/>
          <w:szCs w:val="24"/>
        </w:rPr>
        <w:t xml:space="preserve"> </w:t>
      </w:r>
      <w:r w:rsidRPr="00705E68">
        <w:rPr>
          <w:rFonts w:cs="Times New Roman"/>
          <w:szCs w:val="24"/>
        </w:rPr>
        <w:t>Точкой</w:t>
      </w:r>
      <w:r w:rsidR="00926681">
        <w:rPr>
          <w:rFonts w:cs="Times New Roman"/>
          <w:szCs w:val="24"/>
        </w:rPr>
        <w:t xml:space="preserve"> </w:t>
      </w:r>
      <w:r w:rsidRPr="00705E68">
        <w:rPr>
          <w:rFonts w:cs="Times New Roman"/>
          <w:szCs w:val="24"/>
        </w:rPr>
        <w:t>отсчета</w:t>
      </w:r>
      <w:r w:rsidR="00926681">
        <w:rPr>
          <w:rFonts w:cs="Times New Roman"/>
          <w:szCs w:val="24"/>
        </w:rPr>
        <w:t xml:space="preserve"> </w:t>
      </w:r>
      <w:r w:rsidRPr="00705E68">
        <w:rPr>
          <w:rFonts w:cs="Times New Roman"/>
          <w:szCs w:val="24"/>
        </w:rPr>
        <w:t>является</w:t>
      </w:r>
      <w:r w:rsidR="00926681">
        <w:rPr>
          <w:rFonts w:cs="Times New Roman"/>
          <w:szCs w:val="24"/>
        </w:rPr>
        <w:t xml:space="preserve"> </w:t>
      </w:r>
      <w:r w:rsidRPr="00705E68">
        <w:rPr>
          <w:rFonts w:cs="Times New Roman"/>
          <w:szCs w:val="24"/>
        </w:rPr>
        <w:t>день</w:t>
      </w:r>
      <w:r w:rsidR="00926681">
        <w:rPr>
          <w:rFonts w:cs="Times New Roman"/>
          <w:szCs w:val="24"/>
        </w:rPr>
        <w:t xml:space="preserve"> </w:t>
      </w:r>
      <w:r w:rsidRPr="00705E68">
        <w:rPr>
          <w:rFonts w:cs="Times New Roman"/>
          <w:szCs w:val="24"/>
        </w:rPr>
        <w:t>начала</w:t>
      </w:r>
      <w:r w:rsidR="00926681">
        <w:rPr>
          <w:rFonts w:cs="Times New Roman"/>
          <w:szCs w:val="24"/>
        </w:rPr>
        <w:t xml:space="preserve"> </w:t>
      </w:r>
      <w:r w:rsidRPr="00705E68">
        <w:rPr>
          <w:rFonts w:cs="Times New Roman"/>
          <w:szCs w:val="24"/>
        </w:rPr>
        <w:t>терапии.</w:t>
      </w:r>
      <w:r w:rsidR="00926681">
        <w:rPr>
          <w:rFonts w:cs="Times New Roman"/>
          <w:szCs w:val="24"/>
        </w:rPr>
        <w:t xml:space="preserve"> </w:t>
      </w:r>
      <w:r w:rsidRPr="00705E68">
        <w:rPr>
          <w:rFonts w:cs="Times New Roman"/>
          <w:szCs w:val="24"/>
        </w:rPr>
        <w:t>Событием</w:t>
      </w:r>
      <w:r w:rsidR="00926681">
        <w:rPr>
          <w:rFonts w:cs="Times New Roman"/>
          <w:szCs w:val="24"/>
        </w:rPr>
        <w:t xml:space="preserve"> </w:t>
      </w:r>
      <w:r w:rsidRPr="00705E68">
        <w:rPr>
          <w:rFonts w:cs="Times New Roman"/>
          <w:szCs w:val="24"/>
        </w:rPr>
        <w:t>считается</w:t>
      </w:r>
      <w:r w:rsidR="00926681">
        <w:rPr>
          <w:rFonts w:cs="Times New Roman"/>
          <w:szCs w:val="24"/>
        </w:rPr>
        <w:t xml:space="preserve"> </w:t>
      </w:r>
      <w:r w:rsidRPr="00705E68">
        <w:rPr>
          <w:rFonts w:cs="Times New Roman"/>
          <w:szCs w:val="24"/>
        </w:rPr>
        <w:t>только</w:t>
      </w:r>
      <w:r w:rsidR="00926681">
        <w:rPr>
          <w:rFonts w:cs="Times New Roman"/>
          <w:szCs w:val="24"/>
        </w:rPr>
        <w:t xml:space="preserve"> </w:t>
      </w:r>
      <w:r w:rsidRPr="00705E68">
        <w:rPr>
          <w:rFonts w:cs="Times New Roman"/>
          <w:szCs w:val="24"/>
        </w:rPr>
        <w:t>смерть</w:t>
      </w:r>
      <w:r w:rsidR="00926681">
        <w:rPr>
          <w:rFonts w:cs="Times New Roman"/>
          <w:szCs w:val="24"/>
        </w:rPr>
        <w:t xml:space="preserve"> </w:t>
      </w:r>
      <w:r w:rsidRPr="00705E68">
        <w:rPr>
          <w:rFonts w:cs="Times New Roman"/>
          <w:szCs w:val="24"/>
        </w:rPr>
        <w:t>пациента</w:t>
      </w:r>
      <w:r w:rsidR="00926681">
        <w:rPr>
          <w:rFonts w:cs="Times New Roman"/>
          <w:szCs w:val="24"/>
        </w:rPr>
        <w:t xml:space="preserve"> </w:t>
      </w:r>
      <w:r w:rsidRPr="00705E68">
        <w:rPr>
          <w:rFonts w:cs="Times New Roman"/>
          <w:szCs w:val="24"/>
        </w:rPr>
        <w:t>от</w:t>
      </w:r>
      <w:r w:rsidR="00926681">
        <w:rPr>
          <w:rFonts w:cs="Times New Roman"/>
          <w:szCs w:val="24"/>
        </w:rPr>
        <w:t xml:space="preserve"> </w:t>
      </w:r>
      <w:r w:rsidRPr="00705E68">
        <w:rPr>
          <w:rFonts w:cs="Times New Roman"/>
          <w:szCs w:val="24"/>
        </w:rPr>
        <w:t>любой</w:t>
      </w:r>
      <w:r w:rsidR="00926681">
        <w:rPr>
          <w:rFonts w:cs="Times New Roman"/>
          <w:szCs w:val="24"/>
        </w:rPr>
        <w:t xml:space="preserve"> </w:t>
      </w:r>
      <w:r w:rsidRPr="00705E68">
        <w:rPr>
          <w:rFonts w:cs="Times New Roman"/>
          <w:szCs w:val="24"/>
        </w:rPr>
        <w:t>причины</w:t>
      </w:r>
      <w:r w:rsidR="00926681">
        <w:rPr>
          <w:rFonts w:cs="Times New Roman"/>
          <w:szCs w:val="24"/>
        </w:rPr>
        <w:t xml:space="preserve"> </w:t>
      </w:r>
      <w:r w:rsidRPr="00705E68">
        <w:rPr>
          <w:rFonts w:cs="Times New Roman"/>
          <w:szCs w:val="24"/>
        </w:rPr>
        <w:t>(ранняя</w:t>
      </w:r>
      <w:r w:rsidR="00926681">
        <w:rPr>
          <w:rFonts w:cs="Times New Roman"/>
          <w:szCs w:val="24"/>
        </w:rPr>
        <w:t xml:space="preserve"> </w:t>
      </w:r>
      <w:r w:rsidRPr="00705E68">
        <w:rPr>
          <w:rFonts w:cs="Times New Roman"/>
          <w:szCs w:val="24"/>
        </w:rPr>
        <w:t>летальность,</w:t>
      </w:r>
      <w:r w:rsidR="00926681">
        <w:rPr>
          <w:rFonts w:cs="Times New Roman"/>
          <w:szCs w:val="24"/>
        </w:rPr>
        <w:t xml:space="preserve"> </w:t>
      </w:r>
      <w:r w:rsidRPr="00705E68">
        <w:rPr>
          <w:rFonts w:cs="Times New Roman"/>
          <w:szCs w:val="24"/>
        </w:rPr>
        <w:t>смерть</w:t>
      </w:r>
      <w:r w:rsidR="00926681">
        <w:rPr>
          <w:rFonts w:cs="Times New Roman"/>
          <w:szCs w:val="24"/>
        </w:rPr>
        <w:t xml:space="preserve"> </w:t>
      </w:r>
      <w:r w:rsidRPr="00705E68">
        <w:rPr>
          <w:rFonts w:cs="Times New Roman"/>
          <w:szCs w:val="24"/>
        </w:rPr>
        <w:t>в</w:t>
      </w:r>
      <w:r w:rsidR="00926681">
        <w:rPr>
          <w:rFonts w:cs="Times New Roman"/>
          <w:szCs w:val="24"/>
        </w:rPr>
        <w:t xml:space="preserve"> </w:t>
      </w:r>
      <w:r w:rsidRPr="00705E68">
        <w:rPr>
          <w:rFonts w:cs="Times New Roman"/>
          <w:szCs w:val="24"/>
        </w:rPr>
        <w:t>период</w:t>
      </w:r>
      <w:r w:rsidR="00926681">
        <w:rPr>
          <w:rFonts w:cs="Times New Roman"/>
          <w:szCs w:val="24"/>
        </w:rPr>
        <w:t xml:space="preserve"> </w:t>
      </w:r>
      <w:r w:rsidRPr="00705E68">
        <w:rPr>
          <w:rFonts w:cs="Times New Roman"/>
          <w:szCs w:val="24"/>
        </w:rPr>
        <w:t>ремиссии</w:t>
      </w:r>
      <w:r w:rsidR="00926681">
        <w:rPr>
          <w:rFonts w:cs="Times New Roman"/>
          <w:szCs w:val="24"/>
        </w:rPr>
        <w:t xml:space="preserve"> </w:t>
      </w:r>
      <w:r w:rsidRPr="00705E68">
        <w:rPr>
          <w:rFonts w:cs="Times New Roman"/>
          <w:szCs w:val="24"/>
        </w:rPr>
        <w:t>от</w:t>
      </w:r>
      <w:r w:rsidR="00926681">
        <w:rPr>
          <w:rFonts w:cs="Times New Roman"/>
          <w:szCs w:val="24"/>
        </w:rPr>
        <w:t xml:space="preserve"> </w:t>
      </w:r>
      <w:r w:rsidRPr="00705E68">
        <w:rPr>
          <w:rFonts w:cs="Times New Roman"/>
          <w:szCs w:val="24"/>
        </w:rPr>
        <w:t>любой</w:t>
      </w:r>
      <w:r w:rsidR="00926681">
        <w:rPr>
          <w:rFonts w:cs="Times New Roman"/>
          <w:szCs w:val="24"/>
        </w:rPr>
        <w:t xml:space="preserve"> </w:t>
      </w:r>
      <w:r w:rsidRPr="00705E68">
        <w:rPr>
          <w:rFonts w:cs="Times New Roman"/>
          <w:szCs w:val="24"/>
        </w:rPr>
        <w:t>причины,</w:t>
      </w:r>
      <w:r w:rsidR="00926681">
        <w:rPr>
          <w:rFonts w:cs="Times New Roman"/>
          <w:szCs w:val="24"/>
        </w:rPr>
        <w:t xml:space="preserve"> </w:t>
      </w:r>
      <w:r w:rsidRPr="00705E68">
        <w:rPr>
          <w:rFonts w:cs="Times New Roman"/>
          <w:szCs w:val="24"/>
        </w:rPr>
        <w:t>смерть</w:t>
      </w:r>
      <w:r w:rsidR="00926681">
        <w:rPr>
          <w:rFonts w:cs="Times New Roman"/>
          <w:szCs w:val="24"/>
        </w:rPr>
        <w:t xml:space="preserve"> </w:t>
      </w:r>
      <w:r w:rsidRPr="00705E68">
        <w:rPr>
          <w:rFonts w:cs="Times New Roman"/>
          <w:szCs w:val="24"/>
        </w:rPr>
        <w:t>в</w:t>
      </w:r>
      <w:r w:rsidR="00926681">
        <w:rPr>
          <w:rFonts w:cs="Times New Roman"/>
          <w:szCs w:val="24"/>
        </w:rPr>
        <w:t xml:space="preserve"> </w:t>
      </w:r>
      <w:r w:rsidRPr="00705E68">
        <w:rPr>
          <w:rFonts w:cs="Times New Roman"/>
          <w:szCs w:val="24"/>
        </w:rPr>
        <w:t>период</w:t>
      </w:r>
      <w:r w:rsidR="00926681">
        <w:rPr>
          <w:rFonts w:cs="Times New Roman"/>
          <w:szCs w:val="24"/>
        </w:rPr>
        <w:t xml:space="preserve"> </w:t>
      </w:r>
      <w:r w:rsidRPr="00705E68">
        <w:rPr>
          <w:rFonts w:cs="Times New Roman"/>
          <w:szCs w:val="24"/>
        </w:rPr>
        <w:t>рецидива).</w:t>
      </w:r>
      <w:r w:rsidR="00926681">
        <w:rPr>
          <w:rFonts w:cs="Times New Roman"/>
          <w:szCs w:val="24"/>
        </w:rPr>
        <w:t xml:space="preserve"> </w:t>
      </w:r>
      <w:r w:rsidRPr="00705E68">
        <w:rPr>
          <w:rFonts w:cs="Times New Roman"/>
          <w:szCs w:val="24"/>
        </w:rPr>
        <w:t>Этот</w:t>
      </w:r>
      <w:r w:rsidR="00926681">
        <w:rPr>
          <w:rFonts w:cs="Times New Roman"/>
          <w:szCs w:val="24"/>
        </w:rPr>
        <w:t xml:space="preserve"> </w:t>
      </w:r>
      <w:r w:rsidRPr="00705E68">
        <w:rPr>
          <w:rFonts w:cs="Times New Roman"/>
          <w:szCs w:val="24"/>
        </w:rPr>
        <w:t>анализ</w:t>
      </w:r>
      <w:r w:rsidR="00926681">
        <w:rPr>
          <w:rFonts w:cs="Times New Roman"/>
          <w:szCs w:val="24"/>
        </w:rPr>
        <w:t xml:space="preserve"> </w:t>
      </w:r>
      <w:r w:rsidRPr="00705E68">
        <w:rPr>
          <w:rFonts w:cs="Times New Roman"/>
          <w:szCs w:val="24"/>
        </w:rPr>
        <w:t>позволяет</w:t>
      </w:r>
      <w:r w:rsidR="00926681">
        <w:rPr>
          <w:rFonts w:cs="Times New Roman"/>
          <w:szCs w:val="24"/>
        </w:rPr>
        <w:t xml:space="preserve"> </w:t>
      </w:r>
      <w:r w:rsidRPr="00705E68">
        <w:rPr>
          <w:rFonts w:cs="Times New Roman"/>
          <w:szCs w:val="24"/>
        </w:rPr>
        <w:t>оценить</w:t>
      </w:r>
      <w:r w:rsidR="00926681">
        <w:rPr>
          <w:rFonts w:cs="Times New Roman"/>
          <w:szCs w:val="24"/>
        </w:rPr>
        <w:t xml:space="preserve"> </w:t>
      </w:r>
      <w:r w:rsidRPr="00705E68">
        <w:rPr>
          <w:rFonts w:cs="Times New Roman"/>
          <w:szCs w:val="24"/>
        </w:rPr>
        <w:t>число</w:t>
      </w:r>
      <w:r w:rsidR="00926681">
        <w:rPr>
          <w:rFonts w:cs="Times New Roman"/>
          <w:szCs w:val="24"/>
        </w:rPr>
        <w:t xml:space="preserve"> </w:t>
      </w:r>
      <w:r w:rsidRPr="00705E68">
        <w:rPr>
          <w:rFonts w:cs="Times New Roman"/>
          <w:szCs w:val="24"/>
        </w:rPr>
        <w:t>реально</w:t>
      </w:r>
      <w:r w:rsidR="00926681">
        <w:rPr>
          <w:rFonts w:cs="Times New Roman"/>
          <w:szCs w:val="24"/>
        </w:rPr>
        <w:t xml:space="preserve"> </w:t>
      </w:r>
      <w:r w:rsidRPr="00705E68">
        <w:rPr>
          <w:rFonts w:cs="Times New Roman"/>
          <w:szCs w:val="24"/>
        </w:rPr>
        <w:t>оставшихся</w:t>
      </w:r>
      <w:r w:rsidR="00926681">
        <w:rPr>
          <w:rFonts w:cs="Times New Roman"/>
          <w:szCs w:val="24"/>
        </w:rPr>
        <w:t xml:space="preserve"> </w:t>
      </w:r>
      <w:r w:rsidRPr="00705E68">
        <w:rPr>
          <w:rFonts w:cs="Times New Roman"/>
          <w:szCs w:val="24"/>
        </w:rPr>
        <w:t>в</w:t>
      </w:r>
      <w:r w:rsidR="00926681">
        <w:rPr>
          <w:rFonts w:cs="Times New Roman"/>
          <w:szCs w:val="24"/>
        </w:rPr>
        <w:t xml:space="preserve"> </w:t>
      </w:r>
      <w:r w:rsidRPr="00705E68">
        <w:rPr>
          <w:rFonts w:cs="Times New Roman"/>
          <w:szCs w:val="24"/>
        </w:rPr>
        <w:t>живых</w:t>
      </w:r>
      <w:r w:rsidR="00926681">
        <w:rPr>
          <w:rFonts w:cs="Times New Roman"/>
          <w:szCs w:val="24"/>
        </w:rPr>
        <w:t xml:space="preserve"> </w:t>
      </w:r>
      <w:r w:rsidRPr="00705E68">
        <w:rPr>
          <w:rFonts w:cs="Times New Roman"/>
          <w:szCs w:val="24"/>
        </w:rPr>
        <w:t>пациентов</w:t>
      </w:r>
      <w:r w:rsidR="00926681">
        <w:rPr>
          <w:rFonts w:cs="Times New Roman"/>
          <w:szCs w:val="24"/>
        </w:rPr>
        <w:t xml:space="preserve"> </w:t>
      </w:r>
      <w:r w:rsidRPr="00705E68">
        <w:rPr>
          <w:rFonts w:cs="Times New Roman"/>
          <w:szCs w:val="24"/>
        </w:rPr>
        <w:t>с</w:t>
      </w:r>
      <w:r w:rsidR="00926681">
        <w:rPr>
          <w:rFonts w:cs="Times New Roman"/>
          <w:szCs w:val="24"/>
        </w:rPr>
        <w:t xml:space="preserve"> </w:t>
      </w:r>
      <w:r w:rsidRPr="00705E68">
        <w:rPr>
          <w:rFonts w:cs="Times New Roman"/>
          <w:szCs w:val="24"/>
        </w:rPr>
        <w:t>ОМЛ</w:t>
      </w:r>
      <w:r w:rsidR="00926681">
        <w:rPr>
          <w:rFonts w:cs="Times New Roman"/>
          <w:szCs w:val="24"/>
        </w:rPr>
        <w:t xml:space="preserve"> </w:t>
      </w:r>
      <w:r w:rsidRPr="00705E68">
        <w:rPr>
          <w:rFonts w:cs="Times New Roman"/>
          <w:szCs w:val="24"/>
        </w:rPr>
        <w:t>на</w:t>
      </w:r>
      <w:r w:rsidR="00926681">
        <w:rPr>
          <w:rFonts w:cs="Times New Roman"/>
          <w:szCs w:val="24"/>
        </w:rPr>
        <w:t xml:space="preserve"> </w:t>
      </w:r>
      <w:r w:rsidRPr="00705E68">
        <w:rPr>
          <w:rFonts w:cs="Times New Roman"/>
          <w:szCs w:val="24"/>
        </w:rPr>
        <w:t>фоне</w:t>
      </w:r>
      <w:r w:rsidR="00926681">
        <w:rPr>
          <w:rFonts w:cs="Times New Roman"/>
          <w:szCs w:val="24"/>
        </w:rPr>
        <w:t xml:space="preserve"> </w:t>
      </w:r>
      <w:r w:rsidRPr="00705E68">
        <w:rPr>
          <w:rFonts w:cs="Times New Roman"/>
          <w:szCs w:val="24"/>
        </w:rPr>
        <w:t>проведенной</w:t>
      </w:r>
      <w:r w:rsidR="00926681">
        <w:rPr>
          <w:rFonts w:cs="Times New Roman"/>
          <w:szCs w:val="24"/>
        </w:rPr>
        <w:t xml:space="preserve"> </w:t>
      </w:r>
      <w:r w:rsidRPr="00705E68">
        <w:rPr>
          <w:rFonts w:cs="Times New Roman"/>
          <w:szCs w:val="24"/>
        </w:rPr>
        <w:t>терапии.</w:t>
      </w:r>
      <w:r w:rsidR="00926681">
        <w:rPr>
          <w:rFonts w:cs="Times New Roman"/>
          <w:szCs w:val="24"/>
        </w:rPr>
        <w:t xml:space="preserve"> </w:t>
      </w:r>
    </w:p>
    <w:p w14:paraId="16861001" w14:textId="4667B2DE" w:rsidR="000619BD" w:rsidRPr="00705E68" w:rsidRDefault="000619BD" w:rsidP="000619BD">
      <w:pPr>
        <w:pStyle w:val="af4"/>
        <w:spacing w:after="0" w:line="360" w:lineRule="auto"/>
        <w:ind w:firstLine="567"/>
        <w:jc w:val="both"/>
        <w:divId w:val="1288199709"/>
        <w:rPr>
          <w:rFonts w:cs="Times New Roman"/>
          <w:i/>
          <w:iCs/>
          <w:szCs w:val="24"/>
        </w:rPr>
      </w:pPr>
      <w:r w:rsidRPr="002D2E16">
        <w:rPr>
          <w:rStyle w:val="aff7"/>
          <w:rFonts w:cs="Times New Roman"/>
          <w:iCs/>
          <w:szCs w:val="24"/>
        </w:rPr>
        <w:lastRenderedPageBreak/>
        <w:t>Безрецидивная</w:t>
      </w:r>
      <w:r w:rsidR="00926681">
        <w:rPr>
          <w:rStyle w:val="aff7"/>
          <w:rFonts w:cs="Times New Roman"/>
          <w:iCs/>
          <w:szCs w:val="24"/>
        </w:rPr>
        <w:t xml:space="preserve"> </w:t>
      </w:r>
      <w:r w:rsidRPr="002D2E16">
        <w:rPr>
          <w:rStyle w:val="aff7"/>
          <w:rFonts w:cs="Times New Roman"/>
          <w:iCs/>
          <w:szCs w:val="24"/>
        </w:rPr>
        <w:t>выживаемость</w:t>
      </w:r>
      <w:r w:rsidRPr="002D2E16">
        <w:rPr>
          <w:rFonts w:cs="Times New Roman"/>
          <w:b/>
          <w:szCs w:val="24"/>
        </w:rPr>
        <w:t>.</w:t>
      </w:r>
      <w:r w:rsidR="00926681">
        <w:rPr>
          <w:rFonts w:cs="Times New Roman"/>
          <w:szCs w:val="24"/>
        </w:rPr>
        <w:t xml:space="preserve"> </w:t>
      </w:r>
      <w:r w:rsidRPr="00705E68">
        <w:rPr>
          <w:rFonts w:cs="Times New Roman"/>
          <w:szCs w:val="24"/>
        </w:rPr>
        <w:t>При</w:t>
      </w:r>
      <w:r w:rsidR="00926681">
        <w:rPr>
          <w:rFonts w:cs="Times New Roman"/>
          <w:szCs w:val="24"/>
        </w:rPr>
        <w:t xml:space="preserve"> </w:t>
      </w:r>
      <w:r w:rsidRPr="00705E68">
        <w:rPr>
          <w:rFonts w:cs="Times New Roman"/>
          <w:color w:val="000000"/>
          <w:szCs w:val="24"/>
        </w:rPr>
        <w:t>оценке</w:t>
      </w:r>
      <w:r w:rsidR="00926681">
        <w:rPr>
          <w:rFonts w:cs="Times New Roman"/>
          <w:szCs w:val="24"/>
        </w:rPr>
        <w:t xml:space="preserve"> </w:t>
      </w:r>
      <w:r w:rsidRPr="00705E68">
        <w:rPr>
          <w:rFonts w:cs="Times New Roman"/>
          <w:szCs w:val="24"/>
        </w:rPr>
        <w:t>безрецидивной</w:t>
      </w:r>
      <w:r w:rsidR="00926681">
        <w:rPr>
          <w:rFonts w:cs="Times New Roman"/>
          <w:szCs w:val="24"/>
        </w:rPr>
        <w:t xml:space="preserve"> </w:t>
      </w:r>
      <w:r w:rsidRPr="00705E68">
        <w:rPr>
          <w:rFonts w:cs="Times New Roman"/>
          <w:szCs w:val="24"/>
        </w:rPr>
        <w:t>выживаемости</w:t>
      </w:r>
      <w:r w:rsidR="00926681">
        <w:rPr>
          <w:rFonts w:cs="Times New Roman"/>
          <w:szCs w:val="24"/>
        </w:rPr>
        <w:t xml:space="preserve"> </w:t>
      </w:r>
      <w:r w:rsidRPr="00705E68">
        <w:rPr>
          <w:rFonts w:cs="Times New Roman"/>
          <w:szCs w:val="24"/>
        </w:rPr>
        <w:t>учитывают</w:t>
      </w:r>
      <w:r w:rsidR="00926681">
        <w:rPr>
          <w:rFonts w:cs="Times New Roman"/>
          <w:szCs w:val="24"/>
        </w:rPr>
        <w:t xml:space="preserve"> </w:t>
      </w:r>
      <w:r w:rsidRPr="00705E68">
        <w:rPr>
          <w:rFonts w:cs="Times New Roman"/>
          <w:szCs w:val="24"/>
        </w:rPr>
        <w:t>данные</w:t>
      </w:r>
      <w:r w:rsidR="00926681">
        <w:rPr>
          <w:rFonts w:cs="Times New Roman"/>
          <w:szCs w:val="24"/>
        </w:rPr>
        <w:t xml:space="preserve"> </w:t>
      </w:r>
      <w:r w:rsidRPr="00705E68">
        <w:rPr>
          <w:rFonts w:cs="Times New Roman"/>
          <w:szCs w:val="24"/>
        </w:rPr>
        <w:t>только</w:t>
      </w:r>
      <w:r w:rsidR="00926681">
        <w:rPr>
          <w:rFonts w:cs="Times New Roman"/>
          <w:szCs w:val="24"/>
        </w:rPr>
        <w:t xml:space="preserve"> </w:t>
      </w:r>
      <w:r w:rsidRPr="00705E68">
        <w:rPr>
          <w:rFonts w:cs="Times New Roman"/>
          <w:szCs w:val="24"/>
        </w:rPr>
        <w:t>тех</w:t>
      </w:r>
      <w:r w:rsidR="00926681">
        <w:rPr>
          <w:rFonts w:cs="Times New Roman"/>
          <w:szCs w:val="24"/>
        </w:rPr>
        <w:t xml:space="preserve"> </w:t>
      </w:r>
      <w:r w:rsidRPr="00705E68">
        <w:rPr>
          <w:rFonts w:cs="Times New Roman"/>
          <w:szCs w:val="24"/>
        </w:rPr>
        <w:t>пациентов,</w:t>
      </w:r>
      <w:r w:rsidR="00926681">
        <w:rPr>
          <w:rFonts w:cs="Times New Roman"/>
          <w:szCs w:val="24"/>
        </w:rPr>
        <w:t xml:space="preserve"> </w:t>
      </w:r>
      <w:r w:rsidRPr="00705E68">
        <w:rPr>
          <w:rFonts w:cs="Times New Roman"/>
          <w:szCs w:val="24"/>
        </w:rPr>
        <w:t>у</w:t>
      </w:r>
      <w:r w:rsidR="00926681">
        <w:rPr>
          <w:rFonts w:cs="Times New Roman"/>
          <w:szCs w:val="24"/>
        </w:rPr>
        <w:t xml:space="preserve"> </w:t>
      </w:r>
      <w:r w:rsidRPr="00705E68">
        <w:rPr>
          <w:rFonts w:cs="Times New Roman"/>
          <w:szCs w:val="24"/>
        </w:rPr>
        <w:t>которых</w:t>
      </w:r>
      <w:r w:rsidR="00926681">
        <w:rPr>
          <w:rFonts w:cs="Times New Roman"/>
          <w:szCs w:val="24"/>
        </w:rPr>
        <w:t xml:space="preserve"> </w:t>
      </w:r>
      <w:r w:rsidRPr="00705E68">
        <w:rPr>
          <w:rFonts w:cs="Times New Roman"/>
          <w:szCs w:val="24"/>
        </w:rPr>
        <w:t>была</w:t>
      </w:r>
      <w:r w:rsidR="00926681">
        <w:rPr>
          <w:rFonts w:cs="Times New Roman"/>
          <w:szCs w:val="24"/>
        </w:rPr>
        <w:t xml:space="preserve"> </w:t>
      </w:r>
      <w:r w:rsidRPr="00705E68">
        <w:rPr>
          <w:rFonts w:cs="Times New Roman"/>
          <w:szCs w:val="24"/>
        </w:rPr>
        <w:t>достигнута</w:t>
      </w:r>
      <w:r w:rsidR="00926681">
        <w:rPr>
          <w:rFonts w:cs="Times New Roman"/>
          <w:szCs w:val="24"/>
        </w:rPr>
        <w:t xml:space="preserve"> </w:t>
      </w:r>
      <w:r w:rsidR="002D2E16">
        <w:rPr>
          <w:rFonts w:cs="Times New Roman"/>
          <w:szCs w:val="24"/>
        </w:rPr>
        <w:t>ПР</w:t>
      </w:r>
      <w:r w:rsidRPr="00705E68">
        <w:rPr>
          <w:rFonts w:cs="Times New Roman"/>
          <w:szCs w:val="24"/>
        </w:rPr>
        <w:t>.</w:t>
      </w:r>
      <w:r w:rsidR="00926681">
        <w:rPr>
          <w:rFonts w:cs="Times New Roman"/>
          <w:szCs w:val="24"/>
        </w:rPr>
        <w:t xml:space="preserve"> </w:t>
      </w:r>
      <w:r w:rsidRPr="00705E68">
        <w:rPr>
          <w:rFonts w:cs="Times New Roman"/>
          <w:szCs w:val="24"/>
        </w:rPr>
        <w:t>Точкой</w:t>
      </w:r>
      <w:r w:rsidR="00926681">
        <w:rPr>
          <w:rFonts w:cs="Times New Roman"/>
          <w:szCs w:val="24"/>
        </w:rPr>
        <w:t xml:space="preserve"> </w:t>
      </w:r>
      <w:r w:rsidRPr="00705E68">
        <w:rPr>
          <w:rFonts w:cs="Times New Roman"/>
          <w:szCs w:val="24"/>
        </w:rPr>
        <w:t>отсчета</w:t>
      </w:r>
      <w:r w:rsidR="00926681">
        <w:rPr>
          <w:rFonts w:cs="Times New Roman"/>
          <w:szCs w:val="24"/>
        </w:rPr>
        <w:t xml:space="preserve"> </w:t>
      </w:r>
      <w:r w:rsidRPr="00705E68">
        <w:rPr>
          <w:rFonts w:cs="Times New Roman"/>
          <w:szCs w:val="24"/>
        </w:rPr>
        <w:t>считается</w:t>
      </w:r>
      <w:r w:rsidR="00926681">
        <w:rPr>
          <w:rFonts w:cs="Times New Roman"/>
          <w:szCs w:val="24"/>
        </w:rPr>
        <w:t xml:space="preserve"> </w:t>
      </w:r>
      <w:r w:rsidRPr="00705E68">
        <w:rPr>
          <w:rFonts w:cs="Times New Roman"/>
          <w:szCs w:val="24"/>
        </w:rPr>
        <w:t>дата</w:t>
      </w:r>
      <w:r w:rsidR="00926681">
        <w:rPr>
          <w:rFonts w:cs="Times New Roman"/>
          <w:szCs w:val="24"/>
        </w:rPr>
        <w:t xml:space="preserve"> </w:t>
      </w:r>
      <w:r w:rsidRPr="00705E68">
        <w:rPr>
          <w:rFonts w:cs="Times New Roman"/>
          <w:szCs w:val="24"/>
        </w:rPr>
        <w:t>достижения</w:t>
      </w:r>
      <w:r w:rsidR="00926681">
        <w:rPr>
          <w:rFonts w:cs="Times New Roman"/>
          <w:szCs w:val="24"/>
        </w:rPr>
        <w:t xml:space="preserve"> </w:t>
      </w:r>
      <w:r w:rsidR="002D2E16">
        <w:rPr>
          <w:rFonts w:cs="Times New Roman"/>
          <w:szCs w:val="24"/>
        </w:rPr>
        <w:t>ПР</w:t>
      </w:r>
      <w:r w:rsidRPr="00705E68">
        <w:rPr>
          <w:rFonts w:cs="Times New Roman"/>
          <w:szCs w:val="24"/>
        </w:rPr>
        <w:t>.</w:t>
      </w:r>
      <w:r w:rsidR="00926681">
        <w:rPr>
          <w:rFonts w:cs="Times New Roman"/>
          <w:szCs w:val="24"/>
        </w:rPr>
        <w:t xml:space="preserve"> </w:t>
      </w:r>
      <w:r w:rsidRPr="00705E68">
        <w:rPr>
          <w:rFonts w:cs="Times New Roman"/>
          <w:szCs w:val="24"/>
        </w:rPr>
        <w:t>Событиями</w:t>
      </w:r>
      <w:r w:rsidR="00926681">
        <w:rPr>
          <w:rFonts w:cs="Times New Roman"/>
          <w:szCs w:val="24"/>
        </w:rPr>
        <w:t xml:space="preserve"> </w:t>
      </w:r>
      <w:r w:rsidRPr="00705E68">
        <w:rPr>
          <w:rFonts w:cs="Times New Roman"/>
          <w:szCs w:val="24"/>
        </w:rPr>
        <w:t>считаются</w:t>
      </w:r>
      <w:r w:rsidR="00926681">
        <w:rPr>
          <w:rFonts w:cs="Times New Roman"/>
          <w:szCs w:val="24"/>
        </w:rPr>
        <w:t xml:space="preserve"> </w:t>
      </w:r>
      <w:r w:rsidRPr="00705E68">
        <w:rPr>
          <w:rFonts w:cs="Times New Roman"/>
          <w:szCs w:val="24"/>
        </w:rPr>
        <w:t>рецидив</w:t>
      </w:r>
      <w:r w:rsidR="00926681">
        <w:rPr>
          <w:rFonts w:cs="Times New Roman"/>
          <w:szCs w:val="24"/>
        </w:rPr>
        <w:t xml:space="preserve"> </w:t>
      </w:r>
      <w:r w:rsidRPr="00705E68">
        <w:rPr>
          <w:rFonts w:cs="Times New Roman"/>
          <w:szCs w:val="24"/>
        </w:rPr>
        <w:t>и</w:t>
      </w:r>
      <w:r w:rsidR="00926681">
        <w:rPr>
          <w:rFonts w:cs="Times New Roman"/>
          <w:szCs w:val="24"/>
        </w:rPr>
        <w:t xml:space="preserve"> </w:t>
      </w:r>
      <w:r w:rsidRPr="00705E68">
        <w:rPr>
          <w:rFonts w:cs="Times New Roman"/>
          <w:szCs w:val="24"/>
        </w:rPr>
        <w:t>смерть</w:t>
      </w:r>
      <w:r w:rsidR="00926681">
        <w:rPr>
          <w:rFonts w:cs="Times New Roman"/>
          <w:szCs w:val="24"/>
        </w:rPr>
        <w:t xml:space="preserve"> </w:t>
      </w:r>
      <w:r w:rsidRPr="00705E68">
        <w:rPr>
          <w:rFonts w:cs="Times New Roman"/>
          <w:szCs w:val="24"/>
        </w:rPr>
        <w:t>от</w:t>
      </w:r>
      <w:r w:rsidR="00926681">
        <w:rPr>
          <w:rFonts w:cs="Times New Roman"/>
          <w:szCs w:val="24"/>
        </w:rPr>
        <w:t xml:space="preserve"> </w:t>
      </w:r>
      <w:r w:rsidRPr="00705E68">
        <w:rPr>
          <w:rFonts w:cs="Times New Roman"/>
          <w:szCs w:val="24"/>
        </w:rPr>
        <w:t>любой</w:t>
      </w:r>
      <w:r w:rsidR="00926681">
        <w:rPr>
          <w:rFonts w:cs="Times New Roman"/>
          <w:szCs w:val="24"/>
        </w:rPr>
        <w:t xml:space="preserve"> </w:t>
      </w:r>
      <w:r w:rsidRPr="00705E68">
        <w:rPr>
          <w:rFonts w:cs="Times New Roman"/>
          <w:szCs w:val="24"/>
        </w:rPr>
        <w:t>причины</w:t>
      </w:r>
      <w:r w:rsidR="00926681">
        <w:rPr>
          <w:rFonts w:cs="Times New Roman"/>
          <w:szCs w:val="24"/>
        </w:rPr>
        <w:t xml:space="preserve"> </w:t>
      </w:r>
      <w:r w:rsidRPr="00705E68">
        <w:rPr>
          <w:rFonts w:cs="Times New Roman"/>
          <w:szCs w:val="24"/>
        </w:rPr>
        <w:t>(в</w:t>
      </w:r>
      <w:r w:rsidR="00926681">
        <w:rPr>
          <w:rFonts w:cs="Times New Roman"/>
          <w:szCs w:val="24"/>
        </w:rPr>
        <w:t xml:space="preserve"> </w:t>
      </w:r>
      <w:r w:rsidRPr="00705E68">
        <w:rPr>
          <w:rFonts w:cs="Times New Roman"/>
          <w:szCs w:val="24"/>
        </w:rPr>
        <w:t>период</w:t>
      </w:r>
      <w:r w:rsidR="00926681">
        <w:rPr>
          <w:rFonts w:cs="Times New Roman"/>
          <w:szCs w:val="24"/>
        </w:rPr>
        <w:t xml:space="preserve"> </w:t>
      </w:r>
      <w:r w:rsidRPr="00705E68">
        <w:rPr>
          <w:rFonts w:cs="Times New Roman"/>
          <w:szCs w:val="24"/>
        </w:rPr>
        <w:t>консолидации</w:t>
      </w:r>
      <w:r w:rsidR="00926681">
        <w:rPr>
          <w:rFonts w:cs="Times New Roman"/>
          <w:szCs w:val="24"/>
        </w:rPr>
        <w:t xml:space="preserve"> </w:t>
      </w:r>
      <w:r w:rsidRPr="00705E68">
        <w:rPr>
          <w:rFonts w:cs="Times New Roman"/>
          <w:szCs w:val="24"/>
        </w:rPr>
        <w:t>или</w:t>
      </w:r>
      <w:r w:rsidR="00926681">
        <w:rPr>
          <w:rFonts w:cs="Times New Roman"/>
          <w:szCs w:val="24"/>
        </w:rPr>
        <w:t xml:space="preserve"> </w:t>
      </w:r>
      <w:r w:rsidRPr="00705E68">
        <w:rPr>
          <w:rFonts w:cs="Times New Roman"/>
          <w:szCs w:val="24"/>
        </w:rPr>
        <w:t>поддерживающего</w:t>
      </w:r>
      <w:r w:rsidR="00926681">
        <w:rPr>
          <w:rFonts w:cs="Times New Roman"/>
          <w:szCs w:val="24"/>
        </w:rPr>
        <w:t xml:space="preserve"> </w:t>
      </w:r>
      <w:r w:rsidRPr="00705E68">
        <w:rPr>
          <w:rFonts w:cs="Times New Roman"/>
          <w:szCs w:val="24"/>
        </w:rPr>
        <w:t>лечения,</w:t>
      </w:r>
      <w:r w:rsidR="00926681">
        <w:rPr>
          <w:rFonts w:cs="Times New Roman"/>
          <w:szCs w:val="24"/>
        </w:rPr>
        <w:t xml:space="preserve"> </w:t>
      </w:r>
      <w:r w:rsidRPr="00705E68">
        <w:rPr>
          <w:rFonts w:cs="Times New Roman"/>
          <w:szCs w:val="24"/>
        </w:rPr>
        <w:t>от</w:t>
      </w:r>
      <w:r w:rsidR="00926681">
        <w:rPr>
          <w:rFonts w:cs="Times New Roman"/>
          <w:szCs w:val="24"/>
        </w:rPr>
        <w:t xml:space="preserve"> </w:t>
      </w:r>
      <w:r w:rsidRPr="00705E68">
        <w:rPr>
          <w:rFonts w:cs="Times New Roman"/>
          <w:szCs w:val="24"/>
        </w:rPr>
        <w:t>рецидива,</w:t>
      </w:r>
      <w:r w:rsidR="00926681">
        <w:rPr>
          <w:rFonts w:cs="Times New Roman"/>
          <w:szCs w:val="24"/>
        </w:rPr>
        <w:t xml:space="preserve"> </w:t>
      </w:r>
      <w:r w:rsidRPr="00705E68">
        <w:rPr>
          <w:rFonts w:cs="Times New Roman"/>
          <w:szCs w:val="24"/>
        </w:rPr>
        <w:t>в</w:t>
      </w:r>
      <w:r w:rsidR="00926681">
        <w:rPr>
          <w:rFonts w:cs="Times New Roman"/>
          <w:szCs w:val="24"/>
        </w:rPr>
        <w:t xml:space="preserve"> </w:t>
      </w:r>
      <w:r w:rsidRPr="00705E68">
        <w:rPr>
          <w:rFonts w:cs="Times New Roman"/>
          <w:szCs w:val="24"/>
        </w:rPr>
        <w:t>период</w:t>
      </w:r>
      <w:r w:rsidR="00926681">
        <w:rPr>
          <w:rFonts w:cs="Times New Roman"/>
          <w:szCs w:val="24"/>
        </w:rPr>
        <w:t xml:space="preserve"> </w:t>
      </w:r>
      <w:r w:rsidRPr="00705E68">
        <w:rPr>
          <w:rFonts w:cs="Times New Roman"/>
          <w:szCs w:val="24"/>
        </w:rPr>
        <w:t>ремиссии</w:t>
      </w:r>
      <w:r w:rsidR="00926681">
        <w:rPr>
          <w:rFonts w:cs="Times New Roman"/>
          <w:szCs w:val="24"/>
        </w:rPr>
        <w:t xml:space="preserve"> </w:t>
      </w:r>
      <w:r w:rsidRPr="00705E68">
        <w:rPr>
          <w:rFonts w:cs="Times New Roman"/>
          <w:szCs w:val="24"/>
        </w:rPr>
        <w:t>от</w:t>
      </w:r>
      <w:r w:rsidR="00926681">
        <w:rPr>
          <w:rFonts w:cs="Times New Roman"/>
          <w:szCs w:val="24"/>
        </w:rPr>
        <w:t xml:space="preserve"> </w:t>
      </w:r>
      <w:r w:rsidRPr="00705E68">
        <w:rPr>
          <w:rFonts w:cs="Times New Roman"/>
          <w:szCs w:val="24"/>
        </w:rPr>
        <w:t>другой</w:t>
      </w:r>
      <w:r w:rsidR="00926681">
        <w:rPr>
          <w:rFonts w:cs="Times New Roman"/>
          <w:szCs w:val="24"/>
        </w:rPr>
        <w:t xml:space="preserve"> </w:t>
      </w:r>
      <w:r w:rsidRPr="00705E68">
        <w:rPr>
          <w:rFonts w:cs="Times New Roman"/>
          <w:szCs w:val="24"/>
        </w:rPr>
        <w:t>причины,</w:t>
      </w:r>
      <w:r w:rsidR="00926681">
        <w:rPr>
          <w:rFonts w:cs="Times New Roman"/>
          <w:szCs w:val="24"/>
        </w:rPr>
        <w:t xml:space="preserve"> </w:t>
      </w:r>
      <w:r w:rsidR="00D945D2" w:rsidRPr="00705E68">
        <w:rPr>
          <w:rFonts w:cs="Times New Roman"/>
          <w:szCs w:val="24"/>
        </w:rPr>
        <w:t>например</w:t>
      </w:r>
      <w:r w:rsidR="00856604">
        <w:rPr>
          <w:rFonts w:cs="Times New Roman"/>
          <w:szCs w:val="24"/>
        </w:rPr>
        <w:t>,</w:t>
      </w:r>
      <w:r w:rsidR="00926681">
        <w:rPr>
          <w:rFonts w:cs="Times New Roman"/>
          <w:szCs w:val="24"/>
        </w:rPr>
        <w:t xml:space="preserve"> </w:t>
      </w:r>
      <w:r w:rsidRPr="00705E68">
        <w:rPr>
          <w:rFonts w:cs="Times New Roman"/>
          <w:szCs w:val="24"/>
        </w:rPr>
        <w:t>суицида).</w:t>
      </w:r>
      <w:r w:rsidR="00926681">
        <w:rPr>
          <w:rFonts w:cs="Times New Roman"/>
          <w:szCs w:val="24"/>
        </w:rPr>
        <w:t xml:space="preserve"> </w:t>
      </w:r>
      <w:r w:rsidRPr="00705E68">
        <w:rPr>
          <w:rFonts w:cs="Times New Roman"/>
          <w:szCs w:val="24"/>
        </w:rPr>
        <w:t>Цензурируют</w:t>
      </w:r>
      <w:r w:rsidR="00926681">
        <w:rPr>
          <w:rFonts w:cs="Times New Roman"/>
          <w:szCs w:val="24"/>
        </w:rPr>
        <w:t xml:space="preserve"> </w:t>
      </w:r>
      <w:r w:rsidRPr="00705E68">
        <w:rPr>
          <w:rFonts w:cs="Times New Roman"/>
          <w:szCs w:val="24"/>
        </w:rPr>
        <w:t>только</w:t>
      </w:r>
      <w:r w:rsidR="00926681">
        <w:rPr>
          <w:rFonts w:cs="Times New Roman"/>
          <w:szCs w:val="24"/>
        </w:rPr>
        <w:t xml:space="preserve"> </w:t>
      </w:r>
      <w:r w:rsidRPr="00705E68">
        <w:rPr>
          <w:rFonts w:cs="Times New Roman"/>
          <w:szCs w:val="24"/>
        </w:rPr>
        <w:t>тех</w:t>
      </w:r>
      <w:r w:rsidR="00926681">
        <w:rPr>
          <w:rFonts w:cs="Times New Roman"/>
          <w:szCs w:val="24"/>
        </w:rPr>
        <w:t xml:space="preserve"> </w:t>
      </w:r>
      <w:r w:rsidRPr="00705E68">
        <w:rPr>
          <w:rFonts w:cs="Times New Roman"/>
          <w:szCs w:val="24"/>
        </w:rPr>
        <w:t>пациентов,</w:t>
      </w:r>
      <w:r w:rsidR="00926681">
        <w:rPr>
          <w:rFonts w:cs="Times New Roman"/>
          <w:szCs w:val="24"/>
        </w:rPr>
        <w:t xml:space="preserve"> </w:t>
      </w:r>
      <w:r w:rsidRPr="00705E68">
        <w:rPr>
          <w:rFonts w:cs="Times New Roman"/>
          <w:szCs w:val="24"/>
        </w:rPr>
        <w:t>которые</w:t>
      </w:r>
      <w:r w:rsidR="00926681">
        <w:rPr>
          <w:rFonts w:cs="Times New Roman"/>
          <w:szCs w:val="24"/>
        </w:rPr>
        <w:t xml:space="preserve"> </w:t>
      </w:r>
      <w:r w:rsidRPr="00705E68">
        <w:rPr>
          <w:rFonts w:cs="Times New Roman"/>
          <w:szCs w:val="24"/>
        </w:rPr>
        <w:t>были</w:t>
      </w:r>
      <w:r w:rsidR="00926681">
        <w:rPr>
          <w:rFonts w:cs="Times New Roman"/>
          <w:szCs w:val="24"/>
        </w:rPr>
        <w:t xml:space="preserve"> </w:t>
      </w:r>
      <w:r w:rsidRPr="00705E68">
        <w:rPr>
          <w:rFonts w:cs="Times New Roman"/>
          <w:szCs w:val="24"/>
        </w:rPr>
        <w:t>живы</w:t>
      </w:r>
      <w:r w:rsidR="00926681">
        <w:rPr>
          <w:rFonts w:cs="Times New Roman"/>
          <w:szCs w:val="24"/>
        </w:rPr>
        <w:t xml:space="preserve"> </w:t>
      </w:r>
      <w:r w:rsidRPr="00705E68">
        <w:rPr>
          <w:rFonts w:cs="Times New Roman"/>
          <w:szCs w:val="24"/>
        </w:rPr>
        <w:t>и</w:t>
      </w:r>
      <w:r w:rsidR="00926681">
        <w:rPr>
          <w:rFonts w:cs="Times New Roman"/>
          <w:szCs w:val="24"/>
        </w:rPr>
        <w:t xml:space="preserve"> </w:t>
      </w:r>
      <w:r w:rsidRPr="00705E68">
        <w:rPr>
          <w:rFonts w:cs="Times New Roman"/>
          <w:szCs w:val="24"/>
        </w:rPr>
        <w:t>находились</w:t>
      </w:r>
      <w:r w:rsidR="00926681">
        <w:rPr>
          <w:rFonts w:cs="Times New Roman"/>
          <w:szCs w:val="24"/>
        </w:rPr>
        <w:t xml:space="preserve"> </w:t>
      </w:r>
      <w:r w:rsidRPr="00705E68">
        <w:rPr>
          <w:rFonts w:cs="Times New Roman"/>
          <w:szCs w:val="24"/>
        </w:rPr>
        <w:t>в</w:t>
      </w:r>
      <w:r w:rsidR="00926681">
        <w:rPr>
          <w:rFonts w:cs="Times New Roman"/>
          <w:szCs w:val="24"/>
        </w:rPr>
        <w:t xml:space="preserve"> </w:t>
      </w:r>
      <w:r w:rsidR="002D2E16">
        <w:rPr>
          <w:rFonts w:cs="Times New Roman"/>
          <w:szCs w:val="24"/>
        </w:rPr>
        <w:t>ПР</w:t>
      </w:r>
      <w:r w:rsidR="00926681">
        <w:rPr>
          <w:rFonts w:cs="Times New Roman"/>
          <w:szCs w:val="24"/>
        </w:rPr>
        <w:t xml:space="preserve"> </w:t>
      </w:r>
      <w:r w:rsidRPr="00705E68">
        <w:rPr>
          <w:rFonts w:cs="Times New Roman"/>
          <w:szCs w:val="24"/>
        </w:rPr>
        <w:t>в</w:t>
      </w:r>
      <w:r w:rsidR="00926681">
        <w:rPr>
          <w:rFonts w:cs="Times New Roman"/>
          <w:szCs w:val="24"/>
        </w:rPr>
        <w:t xml:space="preserve"> </w:t>
      </w:r>
      <w:r w:rsidRPr="00705E68">
        <w:rPr>
          <w:rFonts w:cs="Times New Roman"/>
          <w:szCs w:val="24"/>
        </w:rPr>
        <w:t>момент</w:t>
      </w:r>
      <w:r w:rsidR="00926681">
        <w:rPr>
          <w:rFonts w:cs="Times New Roman"/>
          <w:szCs w:val="24"/>
        </w:rPr>
        <w:t xml:space="preserve"> </w:t>
      </w:r>
      <w:r w:rsidRPr="00705E68">
        <w:rPr>
          <w:rFonts w:cs="Times New Roman"/>
          <w:szCs w:val="24"/>
        </w:rPr>
        <w:t>проведения</w:t>
      </w:r>
      <w:r w:rsidR="00926681">
        <w:rPr>
          <w:rFonts w:cs="Times New Roman"/>
          <w:szCs w:val="24"/>
        </w:rPr>
        <w:t xml:space="preserve"> </w:t>
      </w:r>
      <w:r w:rsidRPr="00705E68">
        <w:rPr>
          <w:rFonts w:cs="Times New Roman"/>
          <w:szCs w:val="24"/>
        </w:rPr>
        <w:t>анализа.</w:t>
      </w:r>
      <w:r w:rsidR="00926681">
        <w:rPr>
          <w:rFonts w:cs="Times New Roman"/>
          <w:szCs w:val="24"/>
        </w:rPr>
        <w:t xml:space="preserve"> </w:t>
      </w:r>
    </w:p>
    <w:p w14:paraId="3020AD10" w14:textId="77777777" w:rsidR="000619BD" w:rsidRPr="00705E68" w:rsidRDefault="000619BD" w:rsidP="000619BD">
      <w:pPr>
        <w:pStyle w:val="af4"/>
        <w:spacing w:after="0" w:line="360" w:lineRule="auto"/>
        <w:ind w:firstLine="709"/>
        <w:contextualSpacing/>
        <w:jc w:val="both"/>
        <w:divId w:val="1288199709"/>
        <w:rPr>
          <w:rFonts w:cs="Times New Roman"/>
          <w:szCs w:val="24"/>
        </w:rPr>
      </w:pPr>
      <w:r w:rsidRPr="002D2E16">
        <w:rPr>
          <w:rStyle w:val="aff7"/>
          <w:rFonts w:cs="Times New Roman"/>
          <w:iCs/>
          <w:szCs w:val="24"/>
        </w:rPr>
        <w:t>Вероятность</w:t>
      </w:r>
      <w:r w:rsidR="00926681">
        <w:rPr>
          <w:rStyle w:val="aff7"/>
          <w:rFonts w:cs="Times New Roman"/>
          <w:iCs/>
          <w:szCs w:val="24"/>
        </w:rPr>
        <w:t xml:space="preserve"> </w:t>
      </w:r>
      <w:r w:rsidRPr="002D2E16">
        <w:rPr>
          <w:rStyle w:val="aff7"/>
          <w:rFonts w:cs="Times New Roman"/>
          <w:iCs/>
          <w:szCs w:val="24"/>
        </w:rPr>
        <w:t>сохранения</w:t>
      </w:r>
      <w:r w:rsidR="00926681">
        <w:rPr>
          <w:rStyle w:val="aff7"/>
          <w:rFonts w:cs="Times New Roman"/>
          <w:iCs/>
          <w:szCs w:val="24"/>
        </w:rPr>
        <w:t xml:space="preserve"> </w:t>
      </w:r>
      <w:r w:rsidRPr="002D2E16">
        <w:rPr>
          <w:rStyle w:val="aff7"/>
          <w:rFonts w:cs="Times New Roman"/>
          <w:iCs/>
          <w:szCs w:val="24"/>
        </w:rPr>
        <w:t>ПР</w:t>
      </w:r>
      <w:r w:rsidR="00926681">
        <w:rPr>
          <w:rStyle w:val="aff7"/>
          <w:rFonts w:cs="Times New Roman"/>
          <w:iCs/>
          <w:szCs w:val="24"/>
        </w:rPr>
        <w:t xml:space="preserve"> </w:t>
      </w:r>
      <w:r w:rsidRPr="002D2E16">
        <w:rPr>
          <w:rStyle w:val="aff7"/>
          <w:rFonts w:cs="Times New Roman"/>
          <w:iCs/>
          <w:szCs w:val="24"/>
        </w:rPr>
        <w:t>(обратное</w:t>
      </w:r>
      <w:r w:rsidR="00926681">
        <w:rPr>
          <w:rStyle w:val="aff7"/>
          <w:rFonts w:cs="Times New Roman"/>
          <w:iCs/>
          <w:szCs w:val="24"/>
        </w:rPr>
        <w:t xml:space="preserve"> </w:t>
      </w:r>
      <w:r w:rsidRPr="002D2E16">
        <w:rPr>
          <w:rStyle w:val="aff7"/>
          <w:rFonts w:cs="Times New Roman"/>
          <w:iCs/>
          <w:szCs w:val="24"/>
        </w:rPr>
        <w:t>от</w:t>
      </w:r>
      <w:r w:rsidR="00926681">
        <w:rPr>
          <w:rStyle w:val="aff7"/>
          <w:rFonts w:cs="Times New Roman"/>
          <w:iCs/>
          <w:szCs w:val="24"/>
        </w:rPr>
        <w:t xml:space="preserve"> </w:t>
      </w:r>
      <w:r w:rsidRPr="002D2E16">
        <w:rPr>
          <w:rStyle w:val="aff7"/>
          <w:rFonts w:cs="Times New Roman"/>
          <w:iCs/>
          <w:szCs w:val="24"/>
        </w:rPr>
        <w:t>вероятности</w:t>
      </w:r>
      <w:r w:rsidR="00926681">
        <w:rPr>
          <w:rStyle w:val="aff7"/>
          <w:rFonts w:cs="Times New Roman"/>
          <w:iCs/>
          <w:szCs w:val="24"/>
        </w:rPr>
        <w:t xml:space="preserve"> </w:t>
      </w:r>
      <w:r w:rsidRPr="002D2E16">
        <w:rPr>
          <w:rStyle w:val="aff7"/>
          <w:rFonts w:cs="Times New Roman"/>
          <w:iCs/>
          <w:szCs w:val="24"/>
        </w:rPr>
        <w:t>развития</w:t>
      </w:r>
      <w:r w:rsidR="00926681">
        <w:rPr>
          <w:rStyle w:val="aff7"/>
          <w:rFonts w:cs="Times New Roman"/>
          <w:iCs/>
          <w:szCs w:val="24"/>
        </w:rPr>
        <w:t xml:space="preserve"> </w:t>
      </w:r>
      <w:r w:rsidRPr="002D2E16">
        <w:rPr>
          <w:rStyle w:val="aff7"/>
          <w:rFonts w:cs="Times New Roman"/>
          <w:iCs/>
          <w:szCs w:val="24"/>
        </w:rPr>
        <w:t>рецидива)</w:t>
      </w:r>
      <w:r w:rsidRPr="002D2E16">
        <w:rPr>
          <w:rFonts w:cs="Times New Roman"/>
          <w:b/>
          <w:szCs w:val="24"/>
        </w:rPr>
        <w:t>.</w:t>
      </w:r>
      <w:r w:rsidR="00926681">
        <w:rPr>
          <w:rFonts w:cs="Times New Roman"/>
          <w:szCs w:val="24"/>
        </w:rPr>
        <w:t xml:space="preserve"> </w:t>
      </w:r>
      <w:r w:rsidRPr="00705E68">
        <w:rPr>
          <w:rFonts w:cs="Times New Roman"/>
          <w:szCs w:val="24"/>
        </w:rPr>
        <w:t>При</w:t>
      </w:r>
      <w:r w:rsidR="00926681">
        <w:rPr>
          <w:rFonts w:cs="Times New Roman"/>
          <w:szCs w:val="24"/>
        </w:rPr>
        <w:t xml:space="preserve"> </w:t>
      </w:r>
      <w:r w:rsidRPr="00705E68">
        <w:rPr>
          <w:rFonts w:cs="Times New Roman"/>
          <w:color w:val="000000"/>
          <w:szCs w:val="24"/>
        </w:rPr>
        <w:t>оценке</w:t>
      </w:r>
      <w:r w:rsidR="00926681">
        <w:rPr>
          <w:rFonts w:cs="Times New Roman"/>
          <w:szCs w:val="24"/>
        </w:rPr>
        <w:t xml:space="preserve"> </w:t>
      </w:r>
      <w:r w:rsidRPr="00705E68">
        <w:rPr>
          <w:rFonts w:cs="Times New Roman"/>
          <w:szCs w:val="24"/>
        </w:rPr>
        <w:t>вероятности</w:t>
      </w:r>
      <w:r w:rsidR="00926681">
        <w:rPr>
          <w:rFonts w:cs="Times New Roman"/>
          <w:szCs w:val="24"/>
        </w:rPr>
        <w:t xml:space="preserve"> </w:t>
      </w:r>
      <w:r w:rsidRPr="00705E68">
        <w:rPr>
          <w:rFonts w:cs="Times New Roman"/>
          <w:szCs w:val="24"/>
        </w:rPr>
        <w:t>сохранения</w:t>
      </w:r>
      <w:r w:rsidR="00926681">
        <w:rPr>
          <w:rFonts w:cs="Times New Roman"/>
          <w:szCs w:val="24"/>
        </w:rPr>
        <w:t xml:space="preserve"> </w:t>
      </w:r>
      <w:r w:rsidRPr="00705E68">
        <w:rPr>
          <w:rFonts w:cs="Times New Roman"/>
          <w:szCs w:val="24"/>
        </w:rPr>
        <w:t>ПР</w:t>
      </w:r>
      <w:r w:rsidR="00926681">
        <w:rPr>
          <w:rFonts w:cs="Times New Roman"/>
          <w:szCs w:val="24"/>
        </w:rPr>
        <w:t xml:space="preserve"> </w:t>
      </w:r>
      <w:r w:rsidRPr="00705E68">
        <w:rPr>
          <w:rFonts w:cs="Times New Roman"/>
          <w:szCs w:val="24"/>
        </w:rPr>
        <w:t>учитываются</w:t>
      </w:r>
      <w:r w:rsidR="00926681">
        <w:rPr>
          <w:rFonts w:cs="Times New Roman"/>
          <w:szCs w:val="24"/>
        </w:rPr>
        <w:t xml:space="preserve"> </w:t>
      </w:r>
      <w:r w:rsidRPr="00705E68">
        <w:rPr>
          <w:rFonts w:cs="Times New Roman"/>
          <w:szCs w:val="24"/>
        </w:rPr>
        <w:t>данные</w:t>
      </w:r>
      <w:r w:rsidR="00926681">
        <w:rPr>
          <w:rFonts w:cs="Times New Roman"/>
          <w:szCs w:val="24"/>
        </w:rPr>
        <w:t xml:space="preserve"> </w:t>
      </w:r>
      <w:r w:rsidRPr="00705E68">
        <w:rPr>
          <w:rFonts w:cs="Times New Roman"/>
          <w:szCs w:val="24"/>
        </w:rPr>
        <w:t>только</w:t>
      </w:r>
      <w:r w:rsidR="00926681">
        <w:rPr>
          <w:rFonts w:cs="Times New Roman"/>
          <w:szCs w:val="24"/>
        </w:rPr>
        <w:t xml:space="preserve"> </w:t>
      </w:r>
      <w:r w:rsidRPr="00705E68">
        <w:rPr>
          <w:rFonts w:cs="Times New Roman"/>
          <w:szCs w:val="24"/>
        </w:rPr>
        <w:t>тех</w:t>
      </w:r>
      <w:r w:rsidR="00926681">
        <w:rPr>
          <w:rFonts w:cs="Times New Roman"/>
          <w:szCs w:val="24"/>
        </w:rPr>
        <w:t xml:space="preserve"> </w:t>
      </w:r>
      <w:r w:rsidRPr="00705E68">
        <w:rPr>
          <w:rFonts w:cs="Times New Roman"/>
          <w:szCs w:val="24"/>
        </w:rPr>
        <w:t>пациентов,</w:t>
      </w:r>
      <w:r w:rsidR="00926681">
        <w:rPr>
          <w:rFonts w:cs="Times New Roman"/>
          <w:szCs w:val="24"/>
        </w:rPr>
        <w:t xml:space="preserve"> </w:t>
      </w:r>
      <w:r w:rsidRPr="00705E68">
        <w:rPr>
          <w:rFonts w:cs="Times New Roman"/>
          <w:szCs w:val="24"/>
        </w:rPr>
        <w:t>у</w:t>
      </w:r>
      <w:r w:rsidR="00926681">
        <w:rPr>
          <w:rFonts w:cs="Times New Roman"/>
          <w:szCs w:val="24"/>
        </w:rPr>
        <w:t xml:space="preserve"> </w:t>
      </w:r>
      <w:r w:rsidRPr="00705E68">
        <w:rPr>
          <w:rFonts w:cs="Times New Roman"/>
          <w:szCs w:val="24"/>
        </w:rPr>
        <w:t>которых</w:t>
      </w:r>
      <w:r w:rsidR="00926681">
        <w:rPr>
          <w:rFonts w:cs="Times New Roman"/>
          <w:szCs w:val="24"/>
        </w:rPr>
        <w:t xml:space="preserve"> </w:t>
      </w:r>
      <w:r w:rsidRPr="00705E68">
        <w:rPr>
          <w:rFonts w:cs="Times New Roman"/>
          <w:szCs w:val="24"/>
        </w:rPr>
        <w:t>достигнута</w:t>
      </w:r>
      <w:r w:rsidR="00926681">
        <w:rPr>
          <w:rFonts w:cs="Times New Roman"/>
          <w:szCs w:val="24"/>
        </w:rPr>
        <w:t xml:space="preserve"> </w:t>
      </w:r>
      <w:r w:rsidRPr="00705E68">
        <w:rPr>
          <w:rFonts w:cs="Times New Roman"/>
          <w:szCs w:val="24"/>
        </w:rPr>
        <w:t>ПР.</w:t>
      </w:r>
      <w:r w:rsidR="00926681">
        <w:rPr>
          <w:rFonts w:cs="Times New Roman"/>
          <w:szCs w:val="24"/>
        </w:rPr>
        <w:t xml:space="preserve"> </w:t>
      </w:r>
      <w:r w:rsidRPr="00705E68">
        <w:rPr>
          <w:rFonts w:cs="Times New Roman"/>
          <w:szCs w:val="24"/>
        </w:rPr>
        <w:t>При</w:t>
      </w:r>
      <w:r w:rsidR="00926681">
        <w:rPr>
          <w:rFonts w:cs="Times New Roman"/>
          <w:szCs w:val="24"/>
        </w:rPr>
        <w:t xml:space="preserve"> </w:t>
      </w:r>
      <w:r w:rsidRPr="00705E68">
        <w:rPr>
          <w:rFonts w:cs="Times New Roman"/>
          <w:szCs w:val="24"/>
        </w:rPr>
        <w:t>этом</w:t>
      </w:r>
      <w:r w:rsidR="00926681">
        <w:rPr>
          <w:rFonts w:cs="Times New Roman"/>
          <w:szCs w:val="24"/>
        </w:rPr>
        <w:t xml:space="preserve"> </w:t>
      </w:r>
      <w:r w:rsidRPr="00705E68">
        <w:rPr>
          <w:rFonts w:cs="Times New Roman"/>
          <w:szCs w:val="24"/>
        </w:rPr>
        <w:t>точкой</w:t>
      </w:r>
      <w:r w:rsidR="00926681">
        <w:rPr>
          <w:rFonts w:cs="Times New Roman"/>
          <w:szCs w:val="24"/>
        </w:rPr>
        <w:t xml:space="preserve"> </w:t>
      </w:r>
      <w:r w:rsidRPr="00705E68">
        <w:rPr>
          <w:rFonts w:cs="Times New Roman"/>
          <w:szCs w:val="24"/>
        </w:rPr>
        <w:t>отсчета</w:t>
      </w:r>
      <w:r w:rsidR="00926681">
        <w:rPr>
          <w:rFonts w:cs="Times New Roman"/>
          <w:szCs w:val="24"/>
        </w:rPr>
        <w:t xml:space="preserve"> </w:t>
      </w:r>
      <w:r w:rsidRPr="00705E68">
        <w:rPr>
          <w:rFonts w:cs="Times New Roman"/>
          <w:szCs w:val="24"/>
        </w:rPr>
        <w:t>служит</w:t>
      </w:r>
      <w:r w:rsidR="00926681">
        <w:rPr>
          <w:rFonts w:cs="Times New Roman"/>
          <w:szCs w:val="24"/>
        </w:rPr>
        <w:t xml:space="preserve"> </w:t>
      </w:r>
      <w:r w:rsidRPr="00705E68">
        <w:rPr>
          <w:rFonts w:cs="Times New Roman"/>
          <w:szCs w:val="24"/>
        </w:rPr>
        <w:t>дата</w:t>
      </w:r>
      <w:r w:rsidR="00926681">
        <w:rPr>
          <w:rFonts w:cs="Times New Roman"/>
          <w:szCs w:val="24"/>
        </w:rPr>
        <w:t xml:space="preserve"> </w:t>
      </w:r>
      <w:r w:rsidRPr="00705E68">
        <w:rPr>
          <w:rFonts w:cs="Times New Roman"/>
          <w:szCs w:val="24"/>
        </w:rPr>
        <w:t>достижения</w:t>
      </w:r>
      <w:r w:rsidR="00926681">
        <w:rPr>
          <w:rFonts w:cs="Times New Roman"/>
          <w:szCs w:val="24"/>
        </w:rPr>
        <w:t xml:space="preserve"> </w:t>
      </w:r>
      <w:r w:rsidRPr="00705E68">
        <w:rPr>
          <w:rFonts w:cs="Times New Roman"/>
          <w:szCs w:val="24"/>
        </w:rPr>
        <w:t>ПР.</w:t>
      </w:r>
      <w:r w:rsidR="00926681">
        <w:rPr>
          <w:rFonts w:cs="Times New Roman"/>
          <w:szCs w:val="24"/>
        </w:rPr>
        <w:t xml:space="preserve"> </w:t>
      </w:r>
      <w:r w:rsidRPr="00705E68">
        <w:rPr>
          <w:rFonts w:cs="Times New Roman"/>
          <w:szCs w:val="24"/>
        </w:rPr>
        <w:t>Событием</w:t>
      </w:r>
      <w:r w:rsidR="00926681">
        <w:rPr>
          <w:rFonts w:cs="Times New Roman"/>
          <w:szCs w:val="24"/>
        </w:rPr>
        <w:t xml:space="preserve"> </w:t>
      </w:r>
      <w:r w:rsidRPr="00705E68">
        <w:rPr>
          <w:rFonts w:cs="Times New Roman"/>
          <w:szCs w:val="24"/>
        </w:rPr>
        <w:t>считается</w:t>
      </w:r>
      <w:r w:rsidR="00926681">
        <w:rPr>
          <w:rFonts w:cs="Times New Roman"/>
          <w:szCs w:val="24"/>
        </w:rPr>
        <w:t xml:space="preserve"> </w:t>
      </w:r>
      <w:r w:rsidRPr="00705E68">
        <w:rPr>
          <w:rFonts w:cs="Times New Roman"/>
          <w:szCs w:val="24"/>
        </w:rPr>
        <w:t>только</w:t>
      </w:r>
      <w:r w:rsidR="00926681">
        <w:rPr>
          <w:rFonts w:cs="Times New Roman"/>
          <w:szCs w:val="24"/>
        </w:rPr>
        <w:t xml:space="preserve"> </w:t>
      </w:r>
      <w:r w:rsidRPr="00705E68">
        <w:rPr>
          <w:rFonts w:cs="Times New Roman"/>
          <w:szCs w:val="24"/>
        </w:rPr>
        <w:t>рецидив</w:t>
      </w:r>
      <w:r w:rsidR="00926681">
        <w:rPr>
          <w:rFonts w:cs="Times New Roman"/>
          <w:szCs w:val="24"/>
        </w:rPr>
        <w:t xml:space="preserve"> </w:t>
      </w:r>
      <w:r w:rsidRPr="00705E68">
        <w:rPr>
          <w:rFonts w:cs="Times New Roman"/>
          <w:szCs w:val="24"/>
        </w:rPr>
        <w:t>заболевания.</w:t>
      </w:r>
      <w:r w:rsidR="00926681">
        <w:rPr>
          <w:rFonts w:cs="Times New Roman"/>
          <w:szCs w:val="24"/>
        </w:rPr>
        <w:t xml:space="preserve"> </w:t>
      </w:r>
      <w:r w:rsidRPr="00705E68">
        <w:rPr>
          <w:rFonts w:cs="Times New Roman"/>
          <w:szCs w:val="24"/>
        </w:rPr>
        <w:t>Цензурируют</w:t>
      </w:r>
      <w:r w:rsidR="00926681">
        <w:rPr>
          <w:rFonts w:cs="Times New Roman"/>
          <w:szCs w:val="24"/>
        </w:rPr>
        <w:t xml:space="preserve"> </w:t>
      </w:r>
      <w:r w:rsidRPr="00705E68">
        <w:rPr>
          <w:rFonts w:cs="Times New Roman"/>
          <w:szCs w:val="24"/>
        </w:rPr>
        <w:t>всех</w:t>
      </w:r>
      <w:r w:rsidR="00926681">
        <w:rPr>
          <w:rFonts w:cs="Times New Roman"/>
          <w:szCs w:val="24"/>
        </w:rPr>
        <w:t xml:space="preserve"> </w:t>
      </w:r>
      <w:r w:rsidRPr="00705E68">
        <w:rPr>
          <w:rFonts w:cs="Times New Roman"/>
          <w:szCs w:val="24"/>
        </w:rPr>
        <w:t>пациентов,</w:t>
      </w:r>
      <w:r w:rsidR="00926681">
        <w:rPr>
          <w:rFonts w:cs="Times New Roman"/>
          <w:szCs w:val="24"/>
        </w:rPr>
        <w:t xml:space="preserve"> </w:t>
      </w:r>
      <w:r w:rsidRPr="00705E68">
        <w:rPr>
          <w:rFonts w:cs="Times New Roman"/>
          <w:szCs w:val="24"/>
        </w:rPr>
        <w:t>кто</w:t>
      </w:r>
      <w:r w:rsidR="00926681">
        <w:rPr>
          <w:rFonts w:cs="Times New Roman"/>
          <w:szCs w:val="24"/>
        </w:rPr>
        <w:t xml:space="preserve"> </w:t>
      </w:r>
      <w:r w:rsidRPr="00705E68">
        <w:rPr>
          <w:rFonts w:cs="Times New Roman"/>
          <w:szCs w:val="24"/>
        </w:rPr>
        <w:t>жив</w:t>
      </w:r>
      <w:r w:rsidR="00926681">
        <w:rPr>
          <w:rFonts w:cs="Times New Roman"/>
          <w:szCs w:val="24"/>
        </w:rPr>
        <w:t xml:space="preserve"> </w:t>
      </w:r>
      <w:r w:rsidRPr="00705E68">
        <w:rPr>
          <w:rFonts w:cs="Times New Roman"/>
          <w:szCs w:val="24"/>
        </w:rPr>
        <w:t>в</w:t>
      </w:r>
      <w:r w:rsidR="00926681">
        <w:rPr>
          <w:rFonts w:cs="Times New Roman"/>
          <w:szCs w:val="24"/>
        </w:rPr>
        <w:t xml:space="preserve"> </w:t>
      </w:r>
      <w:r w:rsidRPr="00705E68">
        <w:rPr>
          <w:rFonts w:cs="Times New Roman"/>
          <w:szCs w:val="24"/>
        </w:rPr>
        <w:t>ПР</w:t>
      </w:r>
      <w:r w:rsidR="00926681">
        <w:rPr>
          <w:rFonts w:cs="Times New Roman"/>
          <w:szCs w:val="24"/>
        </w:rPr>
        <w:t xml:space="preserve"> </w:t>
      </w:r>
      <w:r w:rsidRPr="00705E68">
        <w:rPr>
          <w:rFonts w:cs="Times New Roman"/>
          <w:szCs w:val="24"/>
        </w:rPr>
        <w:t>в</w:t>
      </w:r>
      <w:r w:rsidR="00926681">
        <w:rPr>
          <w:rFonts w:cs="Times New Roman"/>
          <w:szCs w:val="24"/>
        </w:rPr>
        <w:t xml:space="preserve"> </w:t>
      </w:r>
      <w:r w:rsidRPr="00705E68">
        <w:rPr>
          <w:rFonts w:cs="Times New Roman"/>
          <w:szCs w:val="24"/>
        </w:rPr>
        <w:t>момент</w:t>
      </w:r>
      <w:r w:rsidR="00926681">
        <w:rPr>
          <w:rFonts w:cs="Times New Roman"/>
          <w:szCs w:val="24"/>
        </w:rPr>
        <w:t xml:space="preserve"> </w:t>
      </w:r>
      <w:r w:rsidRPr="00705E68">
        <w:rPr>
          <w:rFonts w:cs="Times New Roman"/>
          <w:szCs w:val="24"/>
        </w:rPr>
        <w:t>проведения</w:t>
      </w:r>
      <w:r w:rsidR="00926681">
        <w:rPr>
          <w:rFonts w:cs="Times New Roman"/>
          <w:szCs w:val="24"/>
        </w:rPr>
        <w:t xml:space="preserve"> </w:t>
      </w:r>
      <w:r w:rsidRPr="00705E68">
        <w:rPr>
          <w:rFonts w:cs="Times New Roman"/>
          <w:szCs w:val="24"/>
        </w:rPr>
        <w:t>анализа.</w:t>
      </w:r>
      <w:r w:rsidR="00926681">
        <w:rPr>
          <w:rFonts w:cs="Times New Roman"/>
          <w:szCs w:val="24"/>
        </w:rPr>
        <w:t xml:space="preserve"> </w:t>
      </w:r>
      <w:r w:rsidRPr="00705E68">
        <w:rPr>
          <w:rFonts w:cs="Times New Roman"/>
          <w:szCs w:val="24"/>
        </w:rPr>
        <w:t>Пациенты,</w:t>
      </w:r>
      <w:r w:rsidR="00926681">
        <w:rPr>
          <w:rFonts w:cs="Times New Roman"/>
          <w:szCs w:val="24"/>
        </w:rPr>
        <w:t xml:space="preserve"> </w:t>
      </w:r>
      <w:r w:rsidRPr="00705E68">
        <w:rPr>
          <w:rFonts w:cs="Times New Roman"/>
          <w:szCs w:val="24"/>
        </w:rPr>
        <w:t>умершие</w:t>
      </w:r>
      <w:r w:rsidR="00926681">
        <w:rPr>
          <w:rFonts w:cs="Times New Roman"/>
          <w:szCs w:val="24"/>
        </w:rPr>
        <w:t xml:space="preserve"> </w:t>
      </w:r>
      <w:r w:rsidRPr="00705E68">
        <w:rPr>
          <w:rFonts w:cs="Times New Roman"/>
          <w:szCs w:val="24"/>
        </w:rPr>
        <w:t>в</w:t>
      </w:r>
      <w:r w:rsidR="00926681">
        <w:rPr>
          <w:rFonts w:cs="Times New Roman"/>
          <w:szCs w:val="24"/>
        </w:rPr>
        <w:t xml:space="preserve"> </w:t>
      </w:r>
      <w:r w:rsidRPr="00705E68">
        <w:rPr>
          <w:rFonts w:cs="Times New Roman"/>
          <w:szCs w:val="24"/>
        </w:rPr>
        <w:t>период</w:t>
      </w:r>
      <w:r w:rsidR="00926681">
        <w:rPr>
          <w:rFonts w:cs="Times New Roman"/>
          <w:szCs w:val="24"/>
        </w:rPr>
        <w:t xml:space="preserve"> </w:t>
      </w:r>
      <w:r w:rsidRPr="00705E68">
        <w:rPr>
          <w:rFonts w:cs="Times New Roman"/>
          <w:szCs w:val="24"/>
        </w:rPr>
        <w:t>ПР</w:t>
      </w:r>
      <w:r w:rsidR="00926681">
        <w:rPr>
          <w:rFonts w:cs="Times New Roman"/>
          <w:szCs w:val="24"/>
        </w:rPr>
        <w:t xml:space="preserve"> </w:t>
      </w:r>
      <w:r w:rsidRPr="00705E68">
        <w:rPr>
          <w:rFonts w:cs="Times New Roman"/>
          <w:szCs w:val="24"/>
        </w:rPr>
        <w:t>от</w:t>
      </w:r>
      <w:r w:rsidR="00926681">
        <w:rPr>
          <w:rFonts w:cs="Times New Roman"/>
          <w:szCs w:val="24"/>
        </w:rPr>
        <w:t xml:space="preserve"> </w:t>
      </w:r>
      <w:r w:rsidRPr="00705E68">
        <w:rPr>
          <w:rFonts w:cs="Times New Roman"/>
          <w:szCs w:val="24"/>
        </w:rPr>
        <w:t>осложнений,</w:t>
      </w:r>
      <w:r w:rsidR="00926681">
        <w:rPr>
          <w:rFonts w:cs="Times New Roman"/>
          <w:szCs w:val="24"/>
        </w:rPr>
        <w:t xml:space="preserve"> </w:t>
      </w:r>
      <w:r w:rsidRPr="00705E68">
        <w:rPr>
          <w:rFonts w:cs="Times New Roman"/>
          <w:szCs w:val="24"/>
        </w:rPr>
        <w:t>связанных</w:t>
      </w:r>
      <w:r w:rsidR="00926681">
        <w:rPr>
          <w:rFonts w:cs="Times New Roman"/>
          <w:szCs w:val="24"/>
        </w:rPr>
        <w:t xml:space="preserve"> </w:t>
      </w:r>
      <w:r w:rsidRPr="00705E68">
        <w:rPr>
          <w:rFonts w:cs="Times New Roman"/>
          <w:szCs w:val="24"/>
        </w:rPr>
        <w:t>с</w:t>
      </w:r>
      <w:r w:rsidR="00926681">
        <w:rPr>
          <w:rFonts w:cs="Times New Roman"/>
          <w:szCs w:val="24"/>
        </w:rPr>
        <w:t xml:space="preserve"> </w:t>
      </w:r>
      <w:r w:rsidRPr="00705E68">
        <w:rPr>
          <w:rFonts w:cs="Times New Roman"/>
          <w:szCs w:val="24"/>
        </w:rPr>
        <w:t>лечением,</w:t>
      </w:r>
      <w:r w:rsidR="00926681">
        <w:rPr>
          <w:rFonts w:cs="Times New Roman"/>
          <w:szCs w:val="24"/>
        </w:rPr>
        <w:t xml:space="preserve"> </w:t>
      </w:r>
      <w:r w:rsidRPr="00705E68">
        <w:rPr>
          <w:rFonts w:cs="Times New Roman"/>
          <w:szCs w:val="24"/>
        </w:rPr>
        <w:t>или</w:t>
      </w:r>
      <w:r w:rsidR="00926681">
        <w:rPr>
          <w:rFonts w:cs="Times New Roman"/>
          <w:szCs w:val="24"/>
        </w:rPr>
        <w:t xml:space="preserve"> </w:t>
      </w:r>
      <w:r w:rsidRPr="00705E68">
        <w:rPr>
          <w:rFonts w:cs="Times New Roman"/>
          <w:szCs w:val="24"/>
        </w:rPr>
        <w:t>от</w:t>
      </w:r>
      <w:r w:rsidR="00926681">
        <w:rPr>
          <w:rFonts w:cs="Times New Roman"/>
          <w:szCs w:val="24"/>
        </w:rPr>
        <w:t xml:space="preserve"> </w:t>
      </w:r>
      <w:r w:rsidRPr="00705E68">
        <w:rPr>
          <w:rFonts w:cs="Times New Roman"/>
          <w:szCs w:val="24"/>
        </w:rPr>
        <w:t>других</w:t>
      </w:r>
      <w:r w:rsidR="00926681">
        <w:rPr>
          <w:rFonts w:cs="Times New Roman"/>
          <w:szCs w:val="24"/>
        </w:rPr>
        <w:t xml:space="preserve"> </w:t>
      </w:r>
      <w:r w:rsidRPr="00705E68">
        <w:rPr>
          <w:rFonts w:cs="Times New Roman"/>
          <w:szCs w:val="24"/>
        </w:rPr>
        <w:t>причин,</w:t>
      </w:r>
      <w:r w:rsidR="00926681">
        <w:rPr>
          <w:rFonts w:cs="Times New Roman"/>
          <w:szCs w:val="24"/>
        </w:rPr>
        <w:t xml:space="preserve"> </w:t>
      </w:r>
      <w:r w:rsidRPr="00705E68">
        <w:rPr>
          <w:rFonts w:cs="Times New Roman"/>
          <w:szCs w:val="24"/>
        </w:rPr>
        <w:t>цензурируют</w:t>
      </w:r>
      <w:r w:rsidR="00926681">
        <w:rPr>
          <w:rFonts w:cs="Times New Roman"/>
          <w:szCs w:val="24"/>
        </w:rPr>
        <w:t xml:space="preserve"> </w:t>
      </w:r>
      <w:r w:rsidRPr="00705E68">
        <w:rPr>
          <w:rFonts w:cs="Times New Roman"/>
          <w:szCs w:val="24"/>
        </w:rPr>
        <w:t>в</w:t>
      </w:r>
      <w:r w:rsidR="00926681">
        <w:rPr>
          <w:rFonts w:cs="Times New Roman"/>
          <w:szCs w:val="24"/>
        </w:rPr>
        <w:t xml:space="preserve"> </w:t>
      </w:r>
      <w:r w:rsidRPr="00705E68">
        <w:rPr>
          <w:rFonts w:cs="Times New Roman"/>
          <w:szCs w:val="24"/>
        </w:rPr>
        <w:t>день</w:t>
      </w:r>
      <w:r w:rsidR="00926681">
        <w:rPr>
          <w:rFonts w:cs="Times New Roman"/>
          <w:szCs w:val="24"/>
        </w:rPr>
        <w:t xml:space="preserve"> </w:t>
      </w:r>
      <w:r w:rsidRPr="00705E68">
        <w:rPr>
          <w:rFonts w:cs="Times New Roman"/>
          <w:szCs w:val="24"/>
        </w:rPr>
        <w:t>смерти,</w:t>
      </w:r>
      <w:r w:rsidR="00926681">
        <w:rPr>
          <w:rFonts w:cs="Times New Roman"/>
          <w:szCs w:val="24"/>
        </w:rPr>
        <w:t xml:space="preserve"> </w:t>
      </w:r>
      <w:r w:rsidRPr="00705E68">
        <w:rPr>
          <w:rFonts w:cs="Times New Roman"/>
          <w:szCs w:val="24"/>
        </w:rPr>
        <w:t>как</w:t>
      </w:r>
      <w:r w:rsidR="00926681">
        <w:rPr>
          <w:rFonts w:cs="Times New Roman"/>
          <w:szCs w:val="24"/>
        </w:rPr>
        <w:t xml:space="preserve"> </w:t>
      </w:r>
      <w:r w:rsidRPr="00705E68">
        <w:rPr>
          <w:rFonts w:cs="Times New Roman"/>
          <w:szCs w:val="24"/>
        </w:rPr>
        <w:t>пациентов,</w:t>
      </w:r>
      <w:r w:rsidR="00926681">
        <w:rPr>
          <w:rFonts w:cs="Times New Roman"/>
          <w:szCs w:val="24"/>
        </w:rPr>
        <w:t xml:space="preserve"> </w:t>
      </w:r>
      <w:r w:rsidRPr="00705E68">
        <w:rPr>
          <w:rFonts w:cs="Times New Roman"/>
          <w:szCs w:val="24"/>
        </w:rPr>
        <w:t>находившихся</w:t>
      </w:r>
      <w:r w:rsidR="00926681">
        <w:rPr>
          <w:rFonts w:cs="Times New Roman"/>
          <w:szCs w:val="24"/>
        </w:rPr>
        <w:t xml:space="preserve"> </w:t>
      </w:r>
      <w:r w:rsidRPr="00705E68">
        <w:rPr>
          <w:rFonts w:cs="Times New Roman"/>
          <w:szCs w:val="24"/>
        </w:rPr>
        <w:t>в</w:t>
      </w:r>
      <w:r w:rsidR="00926681">
        <w:rPr>
          <w:rFonts w:cs="Times New Roman"/>
          <w:szCs w:val="24"/>
        </w:rPr>
        <w:t xml:space="preserve"> </w:t>
      </w:r>
      <w:r w:rsidRPr="00705E68">
        <w:rPr>
          <w:rFonts w:cs="Times New Roman"/>
          <w:szCs w:val="24"/>
        </w:rPr>
        <w:t>ПР.</w:t>
      </w:r>
      <w:r w:rsidR="00926681">
        <w:rPr>
          <w:rFonts w:cs="Times New Roman"/>
          <w:szCs w:val="24"/>
        </w:rPr>
        <w:t xml:space="preserve"> </w:t>
      </w:r>
    </w:p>
    <w:p w14:paraId="709C0937" w14:textId="77777777" w:rsidR="000619BD" w:rsidRPr="00705E68" w:rsidRDefault="000619BD" w:rsidP="000619BD">
      <w:pPr>
        <w:pStyle w:val="af4"/>
        <w:spacing w:after="0" w:line="360" w:lineRule="auto"/>
        <w:ind w:firstLine="709"/>
        <w:contextualSpacing/>
        <w:jc w:val="both"/>
        <w:divId w:val="1288199709"/>
        <w:rPr>
          <w:rFonts w:cs="Times New Roman"/>
          <w:szCs w:val="24"/>
        </w:rPr>
      </w:pPr>
      <w:r w:rsidRPr="00705E68">
        <w:rPr>
          <w:rFonts w:cs="Times New Roman"/>
          <w:szCs w:val="24"/>
        </w:rPr>
        <w:t>Вероятность</w:t>
      </w:r>
      <w:r w:rsidR="00926681">
        <w:rPr>
          <w:rFonts w:cs="Times New Roman"/>
          <w:szCs w:val="24"/>
        </w:rPr>
        <w:t xml:space="preserve"> </w:t>
      </w:r>
      <w:r w:rsidRPr="00705E68">
        <w:rPr>
          <w:rFonts w:cs="Times New Roman"/>
          <w:szCs w:val="24"/>
        </w:rPr>
        <w:t>сохранения</w:t>
      </w:r>
      <w:r w:rsidR="00926681">
        <w:rPr>
          <w:rFonts w:cs="Times New Roman"/>
          <w:szCs w:val="24"/>
        </w:rPr>
        <w:t xml:space="preserve"> </w:t>
      </w:r>
      <w:r w:rsidRPr="00705E68">
        <w:rPr>
          <w:rFonts w:cs="Times New Roman"/>
          <w:szCs w:val="24"/>
        </w:rPr>
        <w:t>ПР</w:t>
      </w:r>
      <w:r w:rsidR="00926681">
        <w:rPr>
          <w:rFonts w:cs="Times New Roman"/>
          <w:szCs w:val="24"/>
        </w:rPr>
        <w:t xml:space="preserve"> </w:t>
      </w:r>
      <w:r w:rsidRPr="00705E68">
        <w:rPr>
          <w:rFonts w:cs="Times New Roman"/>
          <w:szCs w:val="24"/>
        </w:rPr>
        <w:t>является</w:t>
      </w:r>
      <w:r w:rsidR="00926681">
        <w:rPr>
          <w:rFonts w:cs="Times New Roman"/>
          <w:szCs w:val="24"/>
        </w:rPr>
        <w:t xml:space="preserve"> </w:t>
      </w:r>
      <w:r w:rsidRPr="00705E68">
        <w:rPr>
          <w:rFonts w:cs="Times New Roman"/>
          <w:szCs w:val="24"/>
        </w:rPr>
        <w:t>тем</w:t>
      </w:r>
      <w:r w:rsidR="00926681">
        <w:rPr>
          <w:rFonts w:cs="Times New Roman"/>
          <w:szCs w:val="24"/>
        </w:rPr>
        <w:t xml:space="preserve"> </w:t>
      </w:r>
      <w:r w:rsidRPr="00705E68">
        <w:rPr>
          <w:rFonts w:cs="Times New Roman"/>
          <w:szCs w:val="24"/>
        </w:rPr>
        <w:t>показателем,</w:t>
      </w:r>
      <w:r w:rsidR="00926681">
        <w:rPr>
          <w:rFonts w:cs="Times New Roman"/>
          <w:szCs w:val="24"/>
        </w:rPr>
        <w:t xml:space="preserve"> </w:t>
      </w:r>
      <w:r w:rsidRPr="00705E68">
        <w:rPr>
          <w:rFonts w:cs="Times New Roman"/>
          <w:szCs w:val="24"/>
        </w:rPr>
        <w:t>который</w:t>
      </w:r>
      <w:r w:rsidR="00926681">
        <w:rPr>
          <w:rFonts w:cs="Times New Roman"/>
          <w:szCs w:val="24"/>
        </w:rPr>
        <w:t xml:space="preserve"> </w:t>
      </w:r>
      <w:r w:rsidRPr="00705E68">
        <w:rPr>
          <w:rFonts w:cs="Times New Roman"/>
          <w:szCs w:val="24"/>
        </w:rPr>
        <w:t>позволяет</w:t>
      </w:r>
      <w:r w:rsidR="00926681">
        <w:rPr>
          <w:rFonts w:cs="Times New Roman"/>
          <w:szCs w:val="24"/>
        </w:rPr>
        <w:t xml:space="preserve"> </w:t>
      </w:r>
      <w:r w:rsidRPr="00705E68">
        <w:rPr>
          <w:rFonts w:cs="Times New Roman"/>
          <w:szCs w:val="24"/>
        </w:rPr>
        <w:t>оценивать</w:t>
      </w:r>
      <w:r w:rsidR="00926681">
        <w:rPr>
          <w:rFonts w:cs="Times New Roman"/>
          <w:szCs w:val="24"/>
        </w:rPr>
        <w:t xml:space="preserve"> </w:t>
      </w:r>
      <w:r w:rsidRPr="00705E68">
        <w:rPr>
          <w:rFonts w:cs="Times New Roman"/>
          <w:szCs w:val="24"/>
        </w:rPr>
        <w:t>истинную</w:t>
      </w:r>
      <w:r w:rsidR="00926681">
        <w:rPr>
          <w:rFonts w:cs="Times New Roman"/>
          <w:szCs w:val="24"/>
        </w:rPr>
        <w:t xml:space="preserve"> </w:t>
      </w:r>
      <w:r w:rsidRPr="00705E68">
        <w:rPr>
          <w:rFonts w:cs="Times New Roman"/>
          <w:szCs w:val="24"/>
        </w:rPr>
        <w:t>противоопухолевую</w:t>
      </w:r>
      <w:r w:rsidR="00926681">
        <w:rPr>
          <w:rFonts w:cs="Times New Roman"/>
          <w:szCs w:val="24"/>
        </w:rPr>
        <w:t xml:space="preserve"> </w:t>
      </w:r>
      <w:r w:rsidRPr="00705E68">
        <w:rPr>
          <w:rFonts w:cs="Times New Roman"/>
          <w:szCs w:val="24"/>
        </w:rPr>
        <w:t>эффективность</w:t>
      </w:r>
      <w:r w:rsidR="00926681">
        <w:rPr>
          <w:rFonts w:cs="Times New Roman"/>
          <w:szCs w:val="24"/>
        </w:rPr>
        <w:t xml:space="preserve"> </w:t>
      </w:r>
      <w:r w:rsidRPr="00705E68">
        <w:rPr>
          <w:rFonts w:cs="Times New Roman"/>
          <w:szCs w:val="24"/>
        </w:rPr>
        <w:t>какой-либо</w:t>
      </w:r>
      <w:r w:rsidR="00926681">
        <w:rPr>
          <w:rFonts w:cs="Times New Roman"/>
          <w:szCs w:val="24"/>
        </w:rPr>
        <w:t xml:space="preserve"> </w:t>
      </w:r>
      <w:r w:rsidRPr="00705E68">
        <w:rPr>
          <w:rFonts w:cs="Times New Roman"/>
          <w:szCs w:val="24"/>
        </w:rPr>
        <w:t>терапии</w:t>
      </w:r>
      <w:r w:rsidR="00926681">
        <w:rPr>
          <w:rFonts w:cs="Times New Roman"/>
          <w:szCs w:val="24"/>
        </w:rPr>
        <w:t xml:space="preserve"> </w:t>
      </w:r>
      <w:r w:rsidRPr="00705E68">
        <w:rPr>
          <w:rFonts w:cs="Times New Roman"/>
          <w:szCs w:val="24"/>
        </w:rPr>
        <w:t>без</w:t>
      </w:r>
      <w:r w:rsidR="00926681">
        <w:rPr>
          <w:rFonts w:cs="Times New Roman"/>
          <w:szCs w:val="24"/>
        </w:rPr>
        <w:t xml:space="preserve"> </w:t>
      </w:r>
      <w:r w:rsidRPr="00705E68">
        <w:rPr>
          <w:rFonts w:cs="Times New Roman"/>
          <w:szCs w:val="24"/>
        </w:rPr>
        <w:t>учета</w:t>
      </w:r>
      <w:r w:rsidR="00926681">
        <w:rPr>
          <w:rFonts w:cs="Times New Roman"/>
          <w:szCs w:val="24"/>
        </w:rPr>
        <w:t xml:space="preserve"> </w:t>
      </w:r>
      <w:r w:rsidRPr="00705E68">
        <w:rPr>
          <w:rFonts w:cs="Times New Roman"/>
          <w:szCs w:val="24"/>
        </w:rPr>
        <w:t>таких</w:t>
      </w:r>
      <w:r w:rsidR="00926681">
        <w:rPr>
          <w:rFonts w:cs="Times New Roman"/>
          <w:szCs w:val="24"/>
        </w:rPr>
        <w:t xml:space="preserve"> </w:t>
      </w:r>
      <w:r w:rsidRPr="00705E68">
        <w:rPr>
          <w:rFonts w:cs="Times New Roman"/>
          <w:szCs w:val="24"/>
        </w:rPr>
        <w:t>субъективных</w:t>
      </w:r>
      <w:r w:rsidR="00926681">
        <w:rPr>
          <w:rFonts w:cs="Times New Roman"/>
          <w:szCs w:val="24"/>
        </w:rPr>
        <w:t xml:space="preserve"> </w:t>
      </w:r>
      <w:r w:rsidRPr="00705E68">
        <w:rPr>
          <w:rFonts w:cs="Times New Roman"/>
          <w:szCs w:val="24"/>
        </w:rPr>
        <w:t>моментов,</w:t>
      </w:r>
      <w:r w:rsidR="00926681">
        <w:rPr>
          <w:rFonts w:cs="Times New Roman"/>
          <w:szCs w:val="24"/>
        </w:rPr>
        <w:t xml:space="preserve"> </w:t>
      </w:r>
      <w:r w:rsidRPr="00705E68">
        <w:rPr>
          <w:rFonts w:cs="Times New Roman"/>
          <w:szCs w:val="24"/>
        </w:rPr>
        <w:t>как</w:t>
      </w:r>
      <w:r w:rsidR="00926681">
        <w:rPr>
          <w:rFonts w:cs="Times New Roman"/>
          <w:szCs w:val="24"/>
        </w:rPr>
        <w:t xml:space="preserve"> </w:t>
      </w:r>
      <w:r w:rsidRPr="00705E68">
        <w:rPr>
          <w:rFonts w:cs="Times New Roman"/>
          <w:szCs w:val="24"/>
        </w:rPr>
        <w:t>выхаживание</w:t>
      </w:r>
      <w:r w:rsidR="00926681">
        <w:rPr>
          <w:rFonts w:cs="Times New Roman"/>
          <w:szCs w:val="24"/>
        </w:rPr>
        <w:t xml:space="preserve"> </w:t>
      </w:r>
      <w:r w:rsidRPr="00705E68">
        <w:rPr>
          <w:rFonts w:cs="Times New Roman"/>
          <w:szCs w:val="24"/>
        </w:rPr>
        <w:t>пациентов</w:t>
      </w:r>
      <w:r w:rsidR="00926681">
        <w:rPr>
          <w:rFonts w:cs="Times New Roman"/>
          <w:szCs w:val="24"/>
        </w:rPr>
        <w:t xml:space="preserve"> </w:t>
      </w:r>
      <w:r w:rsidRPr="00705E68">
        <w:rPr>
          <w:rFonts w:cs="Times New Roman"/>
          <w:szCs w:val="24"/>
        </w:rPr>
        <w:t>от</w:t>
      </w:r>
      <w:r w:rsidR="00926681">
        <w:rPr>
          <w:rFonts w:cs="Times New Roman"/>
          <w:szCs w:val="24"/>
        </w:rPr>
        <w:t xml:space="preserve"> </w:t>
      </w:r>
      <w:r w:rsidRPr="00705E68">
        <w:rPr>
          <w:rFonts w:cs="Times New Roman"/>
          <w:szCs w:val="24"/>
        </w:rPr>
        <w:t>осложнений,</w:t>
      </w:r>
      <w:r w:rsidR="00926681">
        <w:rPr>
          <w:rFonts w:cs="Times New Roman"/>
          <w:szCs w:val="24"/>
        </w:rPr>
        <w:t xml:space="preserve"> </w:t>
      </w:r>
      <w:r w:rsidRPr="00705E68">
        <w:rPr>
          <w:rFonts w:cs="Times New Roman"/>
          <w:szCs w:val="24"/>
        </w:rPr>
        <w:t>связанных</w:t>
      </w:r>
      <w:r w:rsidR="00926681">
        <w:rPr>
          <w:rFonts w:cs="Times New Roman"/>
          <w:szCs w:val="24"/>
        </w:rPr>
        <w:t xml:space="preserve"> </w:t>
      </w:r>
      <w:r w:rsidRPr="00705E68">
        <w:rPr>
          <w:rFonts w:cs="Times New Roman"/>
          <w:szCs w:val="24"/>
        </w:rPr>
        <w:t>с</w:t>
      </w:r>
      <w:r w:rsidR="00926681">
        <w:rPr>
          <w:rFonts w:cs="Times New Roman"/>
          <w:szCs w:val="24"/>
        </w:rPr>
        <w:t xml:space="preserve"> </w:t>
      </w:r>
      <w:r w:rsidRPr="00705E68">
        <w:rPr>
          <w:rFonts w:cs="Times New Roman"/>
          <w:szCs w:val="24"/>
        </w:rPr>
        <w:t>самим</w:t>
      </w:r>
      <w:r w:rsidR="00926681">
        <w:rPr>
          <w:rFonts w:cs="Times New Roman"/>
          <w:szCs w:val="24"/>
        </w:rPr>
        <w:t xml:space="preserve"> </w:t>
      </w:r>
      <w:r w:rsidRPr="00705E68">
        <w:rPr>
          <w:rFonts w:cs="Times New Roman"/>
          <w:szCs w:val="24"/>
        </w:rPr>
        <w:t>лечением.</w:t>
      </w:r>
    </w:p>
    <w:p w14:paraId="2D1A6AFB" w14:textId="1345B635" w:rsidR="000619BD" w:rsidRPr="00705E68" w:rsidRDefault="000619BD" w:rsidP="000619BD">
      <w:pPr>
        <w:pStyle w:val="af4"/>
        <w:spacing w:after="0" w:line="360" w:lineRule="auto"/>
        <w:ind w:firstLine="709"/>
        <w:contextualSpacing/>
        <w:jc w:val="both"/>
        <w:divId w:val="1288199709"/>
        <w:rPr>
          <w:rFonts w:cs="Times New Roman"/>
          <w:szCs w:val="24"/>
        </w:rPr>
      </w:pPr>
      <w:r w:rsidRPr="002D2E16">
        <w:rPr>
          <w:rStyle w:val="aff7"/>
          <w:rFonts w:cs="Times New Roman"/>
          <w:iCs/>
          <w:szCs w:val="24"/>
        </w:rPr>
        <w:t>Бессобытийная</w:t>
      </w:r>
      <w:r w:rsidR="00926681">
        <w:rPr>
          <w:rStyle w:val="aff7"/>
          <w:rFonts w:cs="Times New Roman"/>
          <w:iCs/>
          <w:szCs w:val="24"/>
        </w:rPr>
        <w:t xml:space="preserve"> </w:t>
      </w:r>
      <w:r w:rsidRPr="002D2E16">
        <w:rPr>
          <w:rStyle w:val="aff7"/>
          <w:rFonts w:cs="Times New Roman"/>
          <w:iCs/>
          <w:szCs w:val="24"/>
        </w:rPr>
        <w:t>выживаемость</w:t>
      </w:r>
      <w:r w:rsidRPr="002D2E16">
        <w:rPr>
          <w:rFonts w:cs="Times New Roman"/>
          <w:b/>
          <w:szCs w:val="24"/>
        </w:rPr>
        <w:t>.</w:t>
      </w:r>
      <w:r w:rsidR="00926681">
        <w:rPr>
          <w:rFonts w:cs="Times New Roman"/>
          <w:szCs w:val="24"/>
        </w:rPr>
        <w:t xml:space="preserve"> </w:t>
      </w:r>
      <w:r w:rsidRPr="00705E68">
        <w:rPr>
          <w:rFonts w:cs="Times New Roman"/>
          <w:szCs w:val="24"/>
        </w:rPr>
        <w:t>Этот</w:t>
      </w:r>
      <w:r w:rsidR="00926681">
        <w:rPr>
          <w:rFonts w:cs="Times New Roman"/>
          <w:szCs w:val="24"/>
        </w:rPr>
        <w:t xml:space="preserve"> </w:t>
      </w:r>
      <w:r w:rsidRPr="00705E68">
        <w:rPr>
          <w:rFonts w:cs="Times New Roman"/>
          <w:szCs w:val="24"/>
        </w:rPr>
        <w:t>показатель</w:t>
      </w:r>
      <w:r w:rsidR="00926681">
        <w:rPr>
          <w:rFonts w:cs="Times New Roman"/>
          <w:szCs w:val="24"/>
        </w:rPr>
        <w:t xml:space="preserve"> </w:t>
      </w:r>
      <w:r w:rsidRPr="00705E68">
        <w:rPr>
          <w:rFonts w:cs="Times New Roman"/>
          <w:szCs w:val="24"/>
        </w:rPr>
        <w:t>оценивает</w:t>
      </w:r>
      <w:r w:rsidR="00926681">
        <w:rPr>
          <w:rFonts w:cs="Times New Roman"/>
          <w:szCs w:val="24"/>
        </w:rPr>
        <w:t xml:space="preserve"> </w:t>
      </w:r>
      <w:r w:rsidRPr="00705E68">
        <w:rPr>
          <w:rFonts w:cs="Times New Roman"/>
          <w:szCs w:val="24"/>
        </w:rPr>
        <w:t>выживаемость</w:t>
      </w:r>
      <w:r w:rsidR="00926681">
        <w:rPr>
          <w:rFonts w:cs="Times New Roman"/>
          <w:szCs w:val="24"/>
        </w:rPr>
        <w:t xml:space="preserve"> </w:t>
      </w:r>
      <w:r w:rsidRPr="00705E68">
        <w:rPr>
          <w:rFonts w:cs="Times New Roman"/>
          <w:szCs w:val="24"/>
        </w:rPr>
        <w:t>всех</w:t>
      </w:r>
      <w:r w:rsidR="00926681">
        <w:rPr>
          <w:rFonts w:cs="Times New Roman"/>
          <w:szCs w:val="24"/>
        </w:rPr>
        <w:t xml:space="preserve"> </w:t>
      </w:r>
      <w:r w:rsidRPr="00705E68">
        <w:rPr>
          <w:rFonts w:cs="Times New Roman"/>
          <w:szCs w:val="24"/>
        </w:rPr>
        <w:t>пациентов,</w:t>
      </w:r>
      <w:r w:rsidR="00926681">
        <w:rPr>
          <w:rFonts w:cs="Times New Roman"/>
          <w:szCs w:val="24"/>
        </w:rPr>
        <w:t xml:space="preserve"> </w:t>
      </w:r>
      <w:r w:rsidRPr="00705E68">
        <w:rPr>
          <w:rFonts w:cs="Times New Roman"/>
          <w:szCs w:val="24"/>
        </w:rPr>
        <w:t>включенных</w:t>
      </w:r>
      <w:r w:rsidR="00926681">
        <w:rPr>
          <w:rFonts w:cs="Times New Roman"/>
          <w:szCs w:val="24"/>
        </w:rPr>
        <w:t xml:space="preserve"> </w:t>
      </w:r>
      <w:r w:rsidRPr="00705E68">
        <w:rPr>
          <w:rFonts w:cs="Times New Roman"/>
          <w:szCs w:val="24"/>
        </w:rPr>
        <w:t>в</w:t>
      </w:r>
      <w:r w:rsidR="00926681">
        <w:rPr>
          <w:rFonts w:cs="Times New Roman"/>
          <w:szCs w:val="24"/>
        </w:rPr>
        <w:t xml:space="preserve"> </w:t>
      </w:r>
      <w:r w:rsidRPr="00705E68">
        <w:rPr>
          <w:rFonts w:cs="Times New Roman"/>
          <w:szCs w:val="24"/>
        </w:rPr>
        <w:t>анализ,</w:t>
      </w:r>
      <w:r w:rsidR="00926681">
        <w:rPr>
          <w:rFonts w:cs="Times New Roman"/>
          <w:szCs w:val="24"/>
        </w:rPr>
        <w:t xml:space="preserve"> </w:t>
      </w:r>
      <w:r w:rsidRPr="00705E68">
        <w:rPr>
          <w:rFonts w:cs="Times New Roman"/>
          <w:szCs w:val="24"/>
        </w:rPr>
        <w:t>с</w:t>
      </w:r>
      <w:r w:rsidR="00926681">
        <w:rPr>
          <w:rFonts w:cs="Times New Roman"/>
          <w:szCs w:val="24"/>
        </w:rPr>
        <w:t xml:space="preserve"> </w:t>
      </w:r>
      <w:r w:rsidRPr="00705E68">
        <w:rPr>
          <w:rFonts w:cs="Times New Roman"/>
          <w:szCs w:val="24"/>
        </w:rPr>
        <w:t>момента</w:t>
      </w:r>
      <w:r w:rsidR="00926681">
        <w:rPr>
          <w:rFonts w:cs="Times New Roman"/>
          <w:szCs w:val="24"/>
        </w:rPr>
        <w:t xml:space="preserve"> </w:t>
      </w:r>
      <w:r w:rsidRPr="00705E68">
        <w:rPr>
          <w:rFonts w:cs="Times New Roman"/>
          <w:szCs w:val="24"/>
        </w:rPr>
        <w:t>начала</w:t>
      </w:r>
      <w:r w:rsidR="00926681">
        <w:rPr>
          <w:rFonts w:cs="Times New Roman"/>
          <w:szCs w:val="24"/>
        </w:rPr>
        <w:t xml:space="preserve"> </w:t>
      </w:r>
      <w:r w:rsidRPr="00705E68">
        <w:rPr>
          <w:rFonts w:cs="Times New Roman"/>
          <w:szCs w:val="24"/>
        </w:rPr>
        <w:t>терапии.</w:t>
      </w:r>
      <w:r w:rsidR="00926681">
        <w:rPr>
          <w:rFonts w:cs="Times New Roman"/>
          <w:szCs w:val="24"/>
        </w:rPr>
        <w:t xml:space="preserve"> </w:t>
      </w:r>
      <w:r w:rsidRPr="00705E68">
        <w:rPr>
          <w:rFonts w:cs="Times New Roman"/>
          <w:szCs w:val="24"/>
        </w:rPr>
        <w:t>Событием</w:t>
      </w:r>
      <w:r w:rsidR="00926681">
        <w:rPr>
          <w:rFonts w:cs="Times New Roman"/>
          <w:szCs w:val="24"/>
        </w:rPr>
        <w:t xml:space="preserve"> </w:t>
      </w:r>
      <w:r w:rsidRPr="00705E68">
        <w:rPr>
          <w:rFonts w:cs="Times New Roman"/>
          <w:szCs w:val="24"/>
        </w:rPr>
        <w:t>считается</w:t>
      </w:r>
      <w:r w:rsidR="00926681">
        <w:rPr>
          <w:rFonts w:cs="Times New Roman"/>
          <w:szCs w:val="24"/>
        </w:rPr>
        <w:t xml:space="preserve"> </w:t>
      </w:r>
      <w:r w:rsidRPr="00705E68">
        <w:rPr>
          <w:rFonts w:cs="Times New Roman"/>
          <w:szCs w:val="24"/>
        </w:rPr>
        <w:t>ранняя</w:t>
      </w:r>
      <w:r w:rsidR="00926681">
        <w:rPr>
          <w:rFonts w:cs="Times New Roman"/>
          <w:szCs w:val="24"/>
        </w:rPr>
        <w:t xml:space="preserve"> </w:t>
      </w:r>
      <w:r w:rsidRPr="00705E68">
        <w:rPr>
          <w:rFonts w:cs="Times New Roman"/>
          <w:szCs w:val="24"/>
        </w:rPr>
        <w:t>летальность,</w:t>
      </w:r>
      <w:r w:rsidR="00926681">
        <w:rPr>
          <w:rFonts w:cs="Times New Roman"/>
          <w:szCs w:val="24"/>
        </w:rPr>
        <w:t xml:space="preserve"> </w:t>
      </w:r>
      <w:r w:rsidRPr="00705E68">
        <w:rPr>
          <w:rFonts w:cs="Times New Roman"/>
          <w:szCs w:val="24"/>
        </w:rPr>
        <w:t>факт</w:t>
      </w:r>
      <w:r w:rsidR="00926681">
        <w:rPr>
          <w:rFonts w:cs="Times New Roman"/>
          <w:szCs w:val="24"/>
        </w:rPr>
        <w:t xml:space="preserve"> </w:t>
      </w:r>
      <w:r w:rsidRPr="00705E68">
        <w:rPr>
          <w:rFonts w:cs="Times New Roman"/>
          <w:szCs w:val="24"/>
        </w:rPr>
        <w:t>недостижения</w:t>
      </w:r>
      <w:r w:rsidR="00926681">
        <w:rPr>
          <w:rFonts w:cs="Times New Roman"/>
          <w:szCs w:val="24"/>
        </w:rPr>
        <w:t xml:space="preserve"> </w:t>
      </w:r>
      <w:r w:rsidRPr="00705E68">
        <w:rPr>
          <w:rFonts w:cs="Times New Roman"/>
          <w:szCs w:val="24"/>
        </w:rPr>
        <w:t>ПР</w:t>
      </w:r>
      <w:r w:rsidR="00926681">
        <w:rPr>
          <w:rFonts w:cs="Times New Roman"/>
          <w:szCs w:val="24"/>
        </w:rPr>
        <w:t xml:space="preserve"> </w:t>
      </w:r>
      <w:r w:rsidRPr="00705E68">
        <w:rPr>
          <w:rFonts w:cs="Times New Roman"/>
          <w:szCs w:val="24"/>
        </w:rPr>
        <w:t>через</w:t>
      </w:r>
      <w:r w:rsidR="00926681">
        <w:rPr>
          <w:rFonts w:cs="Times New Roman"/>
          <w:szCs w:val="24"/>
        </w:rPr>
        <w:t xml:space="preserve"> </w:t>
      </w:r>
      <w:r w:rsidR="002D2E16">
        <w:rPr>
          <w:rFonts w:cs="Times New Roman"/>
          <w:szCs w:val="24"/>
        </w:rPr>
        <w:t>2</w:t>
      </w:r>
      <w:r w:rsidR="00926681">
        <w:rPr>
          <w:rFonts w:cs="Times New Roman"/>
          <w:szCs w:val="24"/>
        </w:rPr>
        <w:t xml:space="preserve"> </w:t>
      </w:r>
      <w:r w:rsidR="005E7775">
        <w:rPr>
          <w:rFonts w:cs="Times New Roman"/>
          <w:szCs w:val="24"/>
        </w:rPr>
        <w:t>месяца</w:t>
      </w:r>
      <w:r w:rsidR="00926681">
        <w:rPr>
          <w:rFonts w:cs="Times New Roman"/>
          <w:szCs w:val="24"/>
        </w:rPr>
        <w:t xml:space="preserve"> </w:t>
      </w:r>
      <w:r w:rsidRPr="00705E68">
        <w:rPr>
          <w:rFonts w:cs="Times New Roman"/>
          <w:szCs w:val="24"/>
        </w:rPr>
        <w:t>от</w:t>
      </w:r>
      <w:r w:rsidR="00926681">
        <w:rPr>
          <w:rFonts w:cs="Times New Roman"/>
          <w:szCs w:val="24"/>
        </w:rPr>
        <w:t xml:space="preserve"> </w:t>
      </w:r>
      <w:r w:rsidRPr="00705E68">
        <w:rPr>
          <w:rFonts w:cs="Times New Roman"/>
          <w:szCs w:val="24"/>
        </w:rPr>
        <w:t>начала</w:t>
      </w:r>
      <w:r w:rsidR="00926681">
        <w:rPr>
          <w:rFonts w:cs="Times New Roman"/>
          <w:szCs w:val="24"/>
        </w:rPr>
        <w:t xml:space="preserve"> </w:t>
      </w:r>
      <w:r w:rsidRPr="00705E68">
        <w:rPr>
          <w:rFonts w:cs="Times New Roman"/>
          <w:szCs w:val="24"/>
        </w:rPr>
        <w:t>лечения,</w:t>
      </w:r>
      <w:r w:rsidR="00926681">
        <w:rPr>
          <w:rFonts w:cs="Times New Roman"/>
          <w:szCs w:val="24"/>
        </w:rPr>
        <w:t xml:space="preserve"> </w:t>
      </w:r>
      <w:r w:rsidRPr="00705E68">
        <w:rPr>
          <w:rFonts w:cs="Times New Roman"/>
          <w:szCs w:val="24"/>
        </w:rPr>
        <w:t>смерть</w:t>
      </w:r>
      <w:r w:rsidR="00926681">
        <w:rPr>
          <w:rFonts w:cs="Times New Roman"/>
          <w:szCs w:val="24"/>
        </w:rPr>
        <w:t xml:space="preserve"> </w:t>
      </w:r>
      <w:r w:rsidRPr="00705E68">
        <w:rPr>
          <w:rFonts w:cs="Times New Roman"/>
          <w:szCs w:val="24"/>
        </w:rPr>
        <w:t>в</w:t>
      </w:r>
      <w:r w:rsidR="00926681">
        <w:rPr>
          <w:rFonts w:cs="Times New Roman"/>
          <w:szCs w:val="24"/>
        </w:rPr>
        <w:t xml:space="preserve"> </w:t>
      </w:r>
      <w:r w:rsidRPr="00705E68">
        <w:rPr>
          <w:rFonts w:cs="Times New Roman"/>
          <w:szCs w:val="24"/>
        </w:rPr>
        <w:t>период</w:t>
      </w:r>
      <w:r w:rsidR="00926681">
        <w:rPr>
          <w:rFonts w:cs="Times New Roman"/>
          <w:szCs w:val="24"/>
        </w:rPr>
        <w:t xml:space="preserve"> </w:t>
      </w:r>
      <w:r w:rsidRPr="00705E68">
        <w:rPr>
          <w:rFonts w:cs="Times New Roman"/>
          <w:szCs w:val="24"/>
        </w:rPr>
        <w:t>ремиссии</w:t>
      </w:r>
      <w:r w:rsidR="00926681">
        <w:rPr>
          <w:rFonts w:cs="Times New Roman"/>
          <w:szCs w:val="24"/>
        </w:rPr>
        <w:t xml:space="preserve"> </w:t>
      </w:r>
      <w:r w:rsidRPr="00705E68">
        <w:rPr>
          <w:rFonts w:cs="Times New Roman"/>
          <w:szCs w:val="24"/>
        </w:rPr>
        <w:t>от</w:t>
      </w:r>
      <w:r w:rsidR="00926681">
        <w:rPr>
          <w:rFonts w:cs="Times New Roman"/>
          <w:szCs w:val="24"/>
        </w:rPr>
        <w:t xml:space="preserve"> </w:t>
      </w:r>
      <w:r w:rsidRPr="00705E68">
        <w:rPr>
          <w:rFonts w:cs="Times New Roman"/>
          <w:szCs w:val="24"/>
        </w:rPr>
        <w:t>осложнений</w:t>
      </w:r>
      <w:r w:rsidR="00926681">
        <w:rPr>
          <w:rFonts w:cs="Times New Roman"/>
          <w:szCs w:val="24"/>
        </w:rPr>
        <w:t xml:space="preserve"> </w:t>
      </w:r>
      <w:r w:rsidR="005E7775">
        <w:rPr>
          <w:rFonts w:cs="Times New Roman"/>
          <w:szCs w:val="24"/>
        </w:rPr>
        <w:t>химиотерапии (</w:t>
      </w:r>
      <w:r w:rsidRPr="00705E68">
        <w:rPr>
          <w:rFonts w:cs="Times New Roman"/>
          <w:szCs w:val="24"/>
        </w:rPr>
        <w:t>ХТ</w:t>
      </w:r>
      <w:r w:rsidR="005E7775">
        <w:rPr>
          <w:rFonts w:cs="Times New Roman"/>
          <w:szCs w:val="24"/>
        </w:rPr>
        <w:t>)</w:t>
      </w:r>
      <w:r w:rsidR="00926681">
        <w:rPr>
          <w:rFonts w:cs="Times New Roman"/>
          <w:szCs w:val="24"/>
        </w:rPr>
        <w:t xml:space="preserve"> </w:t>
      </w:r>
      <w:r w:rsidRPr="00705E68">
        <w:rPr>
          <w:rFonts w:cs="Times New Roman"/>
          <w:szCs w:val="24"/>
        </w:rPr>
        <w:t>или</w:t>
      </w:r>
      <w:r w:rsidR="00926681">
        <w:rPr>
          <w:rFonts w:cs="Times New Roman"/>
          <w:szCs w:val="24"/>
        </w:rPr>
        <w:t xml:space="preserve"> </w:t>
      </w:r>
      <w:r w:rsidRPr="00705E68">
        <w:rPr>
          <w:rFonts w:cs="Times New Roman"/>
          <w:szCs w:val="24"/>
        </w:rPr>
        <w:t>других</w:t>
      </w:r>
      <w:r w:rsidR="00926681">
        <w:rPr>
          <w:rFonts w:cs="Times New Roman"/>
          <w:szCs w:val="24"/>
        </w:rPr>
        <w:t xml:space="preserve"> </w:t>
      </w:r>
      <w:r w:rsidRPr="00705E68">
        <w:rPr>
          <w:rFonts w:cs="Times New Roman"/>
          <w:szCs w:val="24"/>
        </w:rPr>
        <w:t>причин,</w:t>
      </w:r>
      <w:r w:rsidR="00926681">
        <w:rPr>
          <w:rFonts w:cs="Times New Roman"/>
          <w:szCs w:val="24"/>
        </w:rPr>
        <w:t xml:space="preserve"> </w:t>
      </w:r>
      <w:r w:rsidRPr="00705E68">
        <w:rPr>
          <w:rFonts w:cs="Times New Roman"/>
          <w:szCs w:val="24"/>
        </w:rPr>
        <w:t>а</w:t>
      </w:r>
      <w:r w:rsidR="00926681">
        <w:rPr>
          <w:rFonts w:cs="Times New Roman"/>
          <w:szCs w:val="24"/>
        </w:rPr>
        <w:t xml:space="preserve"> </w:t>
      </w:r>
      <w:r w:rsidRPr="00705E68">
        <w:rPr>
          <w:rFonts w:cs="Times New Roman"/>
          <w:szCs w:val="24"/>
        </w:rPr>
        <w:t>также</w:t>
      </w:r>
      <w:r w:rsidR="00926681">
        <w:rPr>
          <w:rFonts w:cs="Times New Roman"/>
          <w:szCs w:val="24"/>
        </w:rPr>
        <w:t xml:space="preserve"> </w:t>
      </w:r>
      <w:r w:rsidRPr="00705E68">
        <w:rPr>
          <w:rFonts w:cs="Times New Roman"/>
          <w:szCs w:val="24"/>
        </w:rPr>
        <w:t>рецидив</w:t>
      </w:r>
      <w:r w:rsidR="00926681">
        <w:rPr>
          <w:rFonts w:cs="Times New Roman"/>
          <w:szCs w:val="24"/>
        </w:rPr>
        <w:t xml:space="preserve"> </w:t>
      </w:r>
      <w:r w:rsidRPr="00705E68">
        <w:rPr>
          <w:rFonts w:cs="Times New Roman"/>
          <w:szCs w:val="24"/>
        </w:rPr>
        <w:t>заболевания.</w:t>
      </w:r>
      <w:r w:rsidR="00926681">
        <w:rPr>
          <w:rFonts w:cs="Times New Roman"/>
          <w:szCs w:val="24"/>
        </w:rPr>
        <w:t xml:space="preserve"> </w:t>
      </w:r>
      <w:r w:rsidRPr="00705E68">
        <w:rPr>
          <w:rFonts w:cs="Times New Roman"/>
          <w:szCs w:val="24"/>
        </w:rPr>
        <w:t>Цензурируют</w:t>
      </w:r>
      <w:r w:rsidR="00926681">
        <w:rPr>
          <w:rFonts w:cs="Times New Roman"/>
          <w:szCs w:val="24"/>
        </w:rPr>
        <w:t xml:space="preserve"> </w:t>
      </w:r>
      <w:r w:rsidRPr="00705E68">
        <w:rPr>
          <w:rFonts w:cs="Times New Roman"/>
          <w:szCs w:val="24"/>
        </w:rPr>
        <w:t>только</w:t>
      </w:r>
      <w:r w:rsidR="00926681">
        <w:rPr>
          <w:rFonts w:cs="Times New Roman"/>
          <w:szCs w:val="24"/>
        </w:rPr>
        <w:t xml:space="preserve"> </w:t>
      </w:r>
      <w:r w:rsidRPr="00705E68">
        <w:rPr>
          <w:rFonts w:cs="Times New Roman"/>
          <w:szCs w:val="24"/>
        </w:rPr>
        <w:t>пациентов,</w:t>
      </w:r>
      <w:r w:rsidR="00926681">
        <w:rPr>
          <w:rFonts w:cs="Times New Roman"/>
          <w:szCs w:val="24"/>
        </w:rPr>
        <w:t xml:space="preserve"> </w:t>
      </w:r>
      <w:r w:rsidRPr="00705E68">
        <w:rPr>
          <w:rFonts w:cs="Times New Roman"/>
          <w:szCs w:val="24"/>
        </w:rPr>
        <w:t>у</w:t>
      </w:r>
      <w:r w:rsidR="00926681">
        <w:rPr>
          <w:rFonts w:cs="Times New Roman"/>
          <w:szCs w:val="24"/>
        </w:rPr>
        <w:t xml:space="preserve"> </w:t>
      </w:r>
      <w:r w:rsidRPr="00705E68">
        <w:rPr>
          <w:rFonts w:cs="Times New Roman"/>
          <w:szCs w:val="24"/>
        </w:rPr>
        <w:t>которых</w:t>
      </w:r>
      <w:r w:rsidR="00926681">
        <w:rPr>
          <w:rFonts w:cs="Times New Roman"/>
          <w:szCs w:val="24"/>
        </w:rPr>
        <w:t xml:space="preserve"> </w:t>
      </w:r>
      <w:r w:rsidRPr="00705E68">
        <w:rPr>
          <w:rFonts w:cs="Times New Roman"/>
          <w:szCs w:val="24"/>
        </w:rPr>
        <w:t>была</w:t>
      </w:r>
      <w:r w:rsidR="00926681">
        <w:rPr>
          <w:rFonts w:cs="Times New Roman"/>
          <w:szCs w:val="24"/>
        </w:rPr>
        <w:t xml:space="preserve"> </w:t>
      </w:r>
      <w:r w:rsidRPr="00705E68">
        <w:rPr>
          <w:rFonts w:cs="Times New Roman"/>
          <w:szCs w:val="24"/>
        </w:rPr>
        <w:t>достигнута</w:t>
      </w:r>
      <w:r w:rsidR="00926681">
        <w:rPr>
          <w:rFonts w:cs="Times New Roman"/>
          <w:szCs w:val="24"/>
        </w:rPr>
        <w:t xml:space="preserve"> </w:t>
      </w:r>
      <w:r w:rsidRPr="00705E68">
        <w:rPr>
          <w:rFonts w:cs="Times New Roman"/>
          <w:szCs w:val="24"/>
        </w:rPr>
        <w:t>ПР</w:t>
      </w:r>
      <w:r w:rsidR="00926681">
        <w:rPr>
          <w:rFonts w:cs="Times New Roman"/>
          <w:szCs w:val="24"/>
        </w:rPr>
        <w:t xml:space="preserve"> </w:t>
      </w:r>
      <w:r w:rsidRPr="00705E68">
        <w:rPr>
          <w:rFonts w:cs="Times New Roman"/>
          <w:szCs w:val="24"/>
        </w:rPr>
        <w:t>в</w:t>
      </w:r>
      <w:r w:rsidR="00926681">
        <w:rPr>
          <w:rFonts w:cs="Times New Roman"/>
          <w:szCs w:val="24"/>
        </w:rPr>
        <w:t xml:space="preserve"> </w:t>
      </w:r>
      <w:r w:rsidRPr="00705E68">
        <w:rPr>
          <w:rFonts w:cs="Times New Roman"/>
          <w:szCs w:val="24"/>
        </w:rPr>
        <w:t>течение</w:t>
      </w:r>
      <w:r w:rsidR="00926681">
        <w:rPr>
          <w:rFonts w:cs="Times New Roman"/>
          <w:szCs w:val="24"/>
        </w:rPr>
        <w:t xml:space="preserve"> </w:t>
      </w:r>
      <w:r w:rsidRPr="00705E68">
        <w:rPr>
          <w:rFonts w:cs="Times New Roman"/>
          <w:szCs w:val="24"/>
        </w:rPr>
        <w:t>первых</w:t>
      </w:r>
      <w:r w:rsidR="00926681">
        <w:rPr>
          <w:rFonts w:cs="Times New Roman"/>
          <w:szCs w:val="24"/>
        </w:rPr>
        <w:t xml:space="preserve"> </w:t>
      </w:r>
      <w:r w:rsidR="002D2E16">
        <w:rPr>
          <w:rFonts w:cs="Times New Roman"/>
          <w:szCs w:val="24"/>
        </w:rPr>
        <w:t>2</w:t>
      </w:r>
      <w:r w:rsidR="00926681">
        <w:rPr>
          <w:rFonts w:cs="Times New Roman"/>
          <w:szCs w:val="24"/>
        </w:rPr>
        <w:t xml:space="preserve"> </w:t>
      </w:r>
      <w:r w:rsidRPr="00705E68">
        <w:rPr>
          <w:rFonts w:cs="Times New Roman"/>
          <w:szCs w:val="24"/>
        </w:rPr>
        <w:t>курсов</w:t>
      </w:r>
      <w:r w:rsidR="00926681">
        <w:rPr>
          <w:rFonts w:cs="Times New Roman"/>
          <w:szCs w:val="24"/>
        </w:rPr>
        <w:t xml:space="preserve"> </w:t>
      </w:r>
      <w:r w:rsidRPr="00705E68">
        <w:rPr>
          <w:rFonts w:cs="Times New Roman"/>
          <w:szCs w:val="24"/>
        </w:rPr>
        <w:t>ХТ,</w:t>
      </w:r>
      <w:r w:rsidR="00926681">
        <w:rPr>
          <w:rFonts w:cs="Times New Roman"/>
          <w:szCs w:val="24"/>
        </w:rPr>
        <w:t xml:space="preserve"> </w:t>
      </w:r>
      <w:r w:rsidRPr="00705E68">
        <w:rPr>
          <w:rFonts w:cs="Times New Roman"/>
          <w:szCs w:val="24"/>
        </w:rPr>
        <w:t>и</w:t>
      </w:r>
      <w:r w:rsidR="00926681">
        <w:rPr>
          <w:rFonts w:cs="Times New Roman"/>
          <w:szCs w:val="24"/>
        </w:rPr>
        <w:t xml:space="preserve"> </w:t>
      </w:r>
      <w:r w:rsidRPr="00705E68">
        <w:rPr>
          <w:rFonts w:cs="Times New Roman"/>
          <w:szCs w:val="24"/>
        </w:rPr>
        <w:t>они</w:t>
      </w:r>
      <w:r w:rsidR="00926681">
        <w:rPr>
          <w:rFonts w:cs="Times New Roman"/>
          <w:szCs w:val="24"/>
        </w:rPr>
        <w:t xml:space="preserve"> </w:t>
      </w:r>
      <w:r w:rsidRPr="00705E68">
        <w:rPr>
          <w:rFonts w:cs="Times New Roman"/>
          <w:szCs w:val="24"/>
        </w:rPr>
        <w:t>остаются</w:t>
      </w:r>
      <w:r w:rsidR="00926681">
        <w:rPr>
          <w:rFonts w:cs="Times New Roman"/>
          <w:szCs w:val="24"/>
        </w:rPr>
        <w:t xml:space="preserve"> </w:t>
      </w:r>
      <w:r w:rsidRPr="00705E68">
        <w:rPr>
          <w:rFonts w:cs="Times New Roman"/>
          <w:szCs w:val="24"/>
        </w:rPr>
        <w:t>живыми,</w:t>
      </w:r>
      <w:r w:rsidR="00926681">
        <w:rPr>
          <w:rFonts w:cs="Times New Roman"/>
          <w:szCs w:val="24"/>
        </w:rPr>
        <w:t xml:space="preserve"> </w:t>
      </w:r>
      <w:r w:rsidRPr="00705E68">
        <w:rPr>
          <w:rFonts w:cs="Times New Roman"/>
          <w:szCs w:val="24"/>
        </w:rPr>
        <w:t>сохраняя</w:t>
      </w:r>
      <w:r w:rsidR="00926681">
        <w:rPr>
          <w:rFonts w:cs="Times New Roman"/>
          <w:szCs w:val="24"/>
        </w:rPr>
        <w:t xml:space="preserve"> </w:t>
      </w:r>
      <w:r w:rsidRPr="00705E68">
        <w:rPr>
          <w:rFonts w:cs="Times New Roman"/>
          <w:szCs w:val="24"/>
        </w:rPr>
        <w:t>ПР,</w:t>
      </w:r>
      <w:r w:rsidR="00926681">
        <w:rPr>
          <w:rFonts w:cs="Times New Roman"/>
          <w:szCs w:val="24"/>
        </w:rPr>
        <w:t xml:space="preserve"> </w:t>
      </w:r>
      <w:r w:rsidRPr="00705E68">
        <w:rPr>
          <w:rFonts w:cs="Times New Roman"/>
          <w:szCs w:val="24"/>
        </w:rPr>
        <w:t>на</w:t>
      </w:r>
      <w:r w:rsidR="00926681">
        <w:rPr>
          <w:rFonts w:cs="Times New Roman"/>
          <w:szCs w:val="24"/>
        </w:rPr>
        <w:t xml:space="preserve"> </w:t>
      </w:r>
      <w:r w:rsidRPr="00705E68">
        <w:rPr>
          <w:rFonts w:cs="Times New Roman"/>
          <w:szCs w:val="24"/>
        </w:rPr>
        <w:t>момент</w:t>
      </w:r>
      <w:r w:rsidR="00926681">
        <w:rPr>
          <w:rFonts w:cs="Times New Roman"/>
          <w:szCs w:val="24"/>
        </w:rPr>
        <w:t xml:space="preserve"> </w:t>
      </w:r>
      <w:r w:rsidRPr="00705E68">
        <w:rPr>
          <w:rFonts w:cs="Times New Roman"/>
          <w:szCs w:val="24"/>
        </w:rPr>
        <w:t>проведения</w:t>
      </w:r>
      <w:r w:rsidR="00926681">
        <w:rPr>
          <w:rFonts w:cs="Times New Roman"/>
          <w:szCs w:val="24"/>
        </w:rPr>
        <w:t xml:space="preserve"> </w:t>
      </w:r>
      <w:r w:rsidRPr="00705E68">
        <w:rPr>
          <w:rFonts w:cs="Times New Roman"/>
          <w:szCs w:val="24"/>
        </w:rPr>
        <w:t>анализа.</w:t>
      </w:r>
    </w:p>
    <w:p w14:paraId="18A25207" w14:textId="23F04DDE" w:rsidR="006E5861" w:rsidRPr="00705E68" w:rsidRDefault="00D80AC9" w:rsidP="00705E68">
      <w:pPr>
        <w:pStyle w:val="afa"/>
        <w:spacing w:beforeAutospacing="0" w:afterAutospacing="0" w:line="360" w:lineRule="auto"/>
        <w:ind w:firstLine="709"/>
        <w:contextualSpacing/>
        <w:jc w:val="both"/>
        <w:divId w:val="1288199709"/>
      </w:pPr>
      <w:r w:rsidRPr="00570130">
        <w:rPr>
          <w:rStyle w:val="aff7"/>
          <w:iCs/>
        </w:rPr>
        <w:t>Резистентная</w:t>
      </w:r>
      <w:r w:rsidR="00926681">
        <w:rPr>
          <w:rStyle w:val="aff7"/>
          <w:iCs/>
        </w:rPr>
        <w:t xml:space="preserve"> </w:t>
      </w:r>
      <w:r w:rsidRPr="00570130">
        <w:rPr>
          <w:rStyle w:val="aff7"/>
          <w:iCs/>
        </w:rPr>
        <w:t>форма</w:t>
      </w:r>
      <w:r w:rsidR="00926681">
        <w:t xml:space="preserve"> </w:t>
      </w:r>
      <w:r w:rsidRPr="00705E68">
        <w:t>ОМЛ</w:t>
      </w:r>
      <w:r w:rsidR="00064BB4" w:rsidRPr="00705E68">
        <w:t>,</w:t>
      </w:r>
      <w:r w:rsidR="00926681">
        <w:t xml:space="preserve"> </w:t>
      </w:r>
      <w:r w:rsidRPr="00705E68">
        <w:t>по</w:t>
      </w:r>
      <w:r w:rsidR="00926681">
        <w:t xml:space="preserve"> </w:t>
      </w:r>
      <w:r w:rsidRPr="00705E68">
        <w:t>мнению</w:t>
      </w:r>
      <w:r w:rsidR="00926681">
        <w:t xml:space="preserve"> </w:t>
      </w:r>
      <w:r w:rsidRPr="00705E68">
        <w:t>большинства</w:t>
      </w:r>
      <w:r w:rsidR="00926681">
        <w:t xml:space="preserve"> </w:t>
      </w:r>
      <w:r w:rsidRPr="00705E68">
        <w:t>российских</w:t>
      </w:r>
      <w:r w:rsidR="00926681">
        <w:t xml:space="preserve"> </w:t>
      </w:r>
      <w:r w:rsidRPr="00705E68">
        <w:t>экспертов</w:t>
      </w:r>
      <w:r w:rsidR="00064BB4" w:rsidRPr="00705E68">
        <w:t>,</w:t>
      </w:r>
      <w:r w:rsidR="00926681">
        <w:t xml:space="preserve"> </w:t>
      </w:r>
      <w:r w:rsidRPr="00705E68">
        <w:t>констатируется</w:t>
      </w:r>
      <w:r w:rsidR="00926681">
        <w:t xml:space="preserve"> </w:t>
      </w:r>
      <w:r w:rsidRPr="00705E68">
        <w:t>при</w:t>
      </w:r>
      <w:r w:rsidR="00926681">
        <w:t xml:space="preserve"> </w:t>
      </w:r>
      <w:r w:rsidRPr="00705E68">
        <w:t>отсутствии</w:t>
      </w:r>
      <w:r w:rsidR="00926681">
        <w:t xml:space="preserve"> </w:t>
      </w:r>
      <w:r w:rsidR="000619BD">
        <w:t>ПР</w:t>
      </w:r>
      <w:r w:rsidR="00926681">
        <w:t xml:space="preserve"> </w:t>
      </w:r>
      <w:r w:rsidRPr="00705E68">
        <w:t>после</w:t>
      </w:r>
      <w:r w:rsidR="00926681">
        <w:t xml:space="preserve"> </w:t>
      </w:r>
      <w:r w:rsidRPr="00705E68">
        <w:t>завершения</w:t>
      </w:r>
      <w:r w:rsidR="00926681">
        <w:t xml:space="preserve"> </w:t>
      </w:r>
      <w:r w:rsidR="000619BD">
        <w:t>2</w:t>
      </w:r>
      <w:r w:rsidR="00926681">
        <w:t xml:space="preserve"> </w:t>
      </w:r>
      <w:r w:rsidRPr="00705E68">
        <w:t>курсов</w:t>
      </w:r>
      <w:r w:rsidR="00926681">
        <w:t xml:space="preserve"> </w:t>
      </w:r>
      <w:r w:rsidRPr="00705E68">
        <w:t>индукционной</w:t>
      </w:r>
      <w:r w:rsidR="00926681">
        <w:t xml:space="preserve"> </w:t>
      </w:r>
      <w:r w:rsidRPr="00705E68">
        <w:t>терапии</w:t>
      </w:r>
      <w:r w:rsidR="00476D4A" w:rsidRPr="00705E68">
        <w:t>.</w:t>
      </w:r>
      <w:r w:rsidR="00926681">
        <w:t xml:space="preserve"> </w:t>
      </w:r>
      <w:r w:rsidR="0031106E" w:rsidRPr="00705E68">
        <w:t>Важно</w:t>
      </w:r>
      <w:r w:rsidR="00926681">
        <w:t xml:space="preserve"> </w:t>
      </w:r>
      <w:r w:rsidR="0031106E" w:rsidRPr="00705E68">
        <w:t>отметить,</w:t>
      </w:r>
      <w:r w:rsidR="00926681">
        <w:t xml:space="preserve"> </w:t>
      </w:r>
      <w:r w:rsidR="0031106E" w:rsidRPr="00705E68">
        <w:t>что</w:t>
      </w:r>
      <w:r w:rsidR="00064BB4" w:rsidRPr="00705E68">
        <w:t>,</w:t>
      </w:r>
      <w:r w:rsidR="00926681">
        <w:t xml:space="preserve"> </w:t>
      </w:r>
      <w:r w:rsidR="0031106E" w:rsidRPr="00705E68">
        <w:t>по</w:t>
      </w:r>
      <w:r w:rsidR="00926681">
        <w:t xml:space="preserve"> </w:t>
      </w:r>
      <w:r w:rsidR="0031106E" w:rsidRPr="00705E68">
        <w:t>международным</w:t>
      </w:r>
      <w:r w:rsidR="00926681">
        <w:t xml:space="preserve"> </w:t>
      </w:r>
      <w:r w:rsidR="0031106E" w:rsidRPr="00705E68">
        <w:t>критериям</w:t>
      </w:r>
      <w:r w:rsidR="00064BB4" w:rsidRPr="00705E68">
        <w:t>,</w:t>
      </w:r>
      <w:r w:rsidR="00926681">
        <w:t xml:space="preserve"> </w:t>
      </w:r>
      <w:r w:rsidR="0031106E" w:rsidRPr="00705E68">
        <w:t>резистентность</w:t>
      </w:r>
      <w:r w:rsidR="00926681">
        <w:t xml:space="preserve"> </w:t>
      </w:r>
      <w:r w:rsidR="0031106E" w:rsidRPr="00705E68">
        <w:t>при</w:t>
      </w:r>
      <w:r w:rsidR="00926681">
        <w:t xml:space="preserve"> </w:t>
      </w:r>
      <w:r w:rsidR="0031106E" w:rsidRPr="00705E68">
        <w:t>ОМЛ</w:t>
      </w:r>
      <w:r w:rsidR="00926681">
        <w:t xml:space="preserve"> </w:t>
      </w:r>
      <w:r w:rsidR="0031106E" w:rsidRPr="00705E68">
        <w:t>можно</w:t>
      </w:r>
      <w:r w:rsidR="00926681">
        <w:t xml:space="preserve"> </w:t>
      </w:r>
      <w:r w:rsidR="0031106E" w:rsidRPr="00705E68">
        <w:t>оценивать</w:t>
      </w:r>
      <w:r w:rsidR="00926681">
        <w:t xml:space="preserve"> </w:t>
      </w:r>
      <w:r w:rsidR="0031106E" w:rsidRPr="00705E68">
        <w:t>лишь</w:t>
      </w:r>
      <w:r w:rsidR="00926681">
        <w:t xml:space="preserve"> </w:t>
      </w:r>
      <w:r w:rsidR="0031106E" w:rsidRPr="00705E68">
        <w:t>через</w:t>
      </w:r>
      <w:r w:rsidR="00926681">
        <w:t xml:space="preserve"> </w:t>
      </w:r>
      <w:r w:rsidR="0031106E" w:rsidRPr="00705E68">
        <w:t>7</w:t>
      </w:r>
      <w:r w:rsidR="00926681">
        <w:t xml:space="preserve"> </w:t>
      </w:r>
      <w:r w:rsidR="0031106E" w:rsidRPr="00705E68">
        <w:t>дней</w:t>
      </w:r>
      <w:r w:rsidR="00926681">
        <w:t xml:space="preserve"> </w:t>
      </w:r>
      <w:r w:rsidR="0031106E" w:rsidRPr="00705E68">
        <w:t>после</w:t>
      </w:r>
      <w:r w:rsidR="00926681">
        <w:t xml:space="preserve"> </w:t>
      </w:r>
      <w:r w:rsidR="0031106E" w:rsidRPr="00705E68">
        <w:t>завершения</w:t>
      </w:r>
      <w:r w:rsidR="00926681">
        <w:t xml:space="preserve"> </w:t>
      </w:r>
      <w:r w:rsidR="0031106E" w:rsidRPr="00705E68">
        <w:t>курса</w:t>
      </w:r>
      <w:r w:rsidR="00926681">
        <w:t xml:space="preserve"> </w:t>
      </w:r>
      <w:r w:rsidR="0031106E" w:rsidRPr="00705E68">
        <w:t>полихимиотерапии.</w:t>
      </w:r>
      <w:r w:rsidR="00926681">
        <w:t xml:space="preserve"> </w:t>
      </w:r>
      <w:r w:rsidR="0031106E" w:rsidRPr="00705E68">
        <w:t>Если</w:t>
      </w:r>
      <w:r w:rsidR="00926681">
        <w:t xml:space="preserve"> </w:t>
      </w:r>
      <w:r w:rsidR="00BB4286" w:rsidRPr="00705E68">
        <w:t>пациент</w:t>
      </w:r>
      <w:r w:rsidR="00926681">
        <w:t xml:space="preserve"> </w:t>
      </w:r>
      <w:r w:rsidR="0031106E" w:rsidRPr="00705E68">
        <w:t>умирает</w:t>
      </w:r>
      <w:r w:rsidR="00926681">
        <w:t xml:space="preserve"> </w:t>
      </w:r>
      <w:r w:rsidR="0031106E" w:rsidRPr="00705E68">
        <w:t>в</w:t>
      </w:r>
      <w:r w:rsidR="00926681">
        <w:t xml:space="preserve"> </w:t>
      </w:r>
      <w:r w:rsidR="0031106E" w:rsidRPr="00705E68">
        <w:t>течение</w:t>
      </w:r>
      <w:r w:rsidR="00926681">
        <w:t xml:space="preserve"> </w:t>
      </w:r>
      <w:r w:rsidR="0031106E" w:rsidRPr="00705E68">
        <w:t>курса</w:t>
      </w:r>
      <w:r w:rsidR="00926681">
        <w:t xml:space="preserve"> </w:t>
      </w:r>
      <w:r w:rsidR="0031106E" w:rsidRPr="00705E68">
        <w:t>ХТ</w:t>
      </w:r>
      <w:r w:rsidR="00926681">
        <w:t xml:space="preserve"> </w:t>
      </w:r>
      <w:r w:rsidR="0031106E" w:rsidRPr="00705E68">
        <w:t>и</w:t>
      </w:r>
      <w:r w:rsidR="004C19C0" w:rsidRPr="00705E68">
        <w:t>ли</w:t>
      </w:r>
      <w:r w:rsidR="00926681">
        <w:t xml:space="preserve"> </w:t>
      </w:r>
      <w:r w:rsidR="0031106E" w:rsidRPr="00705E68">
        <w:t>в</w:t>
      </w:r>
      <w:r w:rsidR="00926681">
        <w:t xml:space="preserve"> </w:t>
      </w:r>
      <w:r w:rsidR="0031106E" w:rsidRPr="00705E68">
        <w:t>течение</w:t>
      </w:r>
      <w:r w:rsidR="00926681">
        <w:t xml:space="preserve"> </w:t>
      </w:r>
      <w:r w:rsidR="0031106E" w:rsidRPr="00705E68">
        <w:t>7</w:t>
      </w:r>
      <w:r w:rsidR="00926681">
        <w:t xml:space="preserve"> </w:t>
      </w:r>
      <w:r w:rsidR="0031106E" w:rsidRPr="00705E68">
        <w:t>дней</w:t>
      </w:r>
      <w:r w:rsidR="00926681">
        <w:t xml:space="preserve"> </w:t>
      </w:r>
      <w:r w:rsidR="0031106E" w:rsidRPr="00705E68">
        <w:t>после</w:t>
      </w:r>
      <w:r w:rsidR="00926681">
        <w:t xml:space="preserve"> </w:t>
      </w:r>
      <w:r w:rsidR="0031106E" w:rsidRPr="00705E68">
        <w:t>него,</w:t>
      </w:r>
      <w:r w:rsidR="00926681">
        <w:t xml:space="preserve"> </w:t>
      </w:r>
      <w:r w:rsidR="0031106E" w:rsidRPr="00705E68">
        <w:t>определить,</w:t>
      </w:r>
      <w:r w:rsidR="00926681">
        <w:t xml:space="preserve"> </w:t>
      </w:r>
      <w:r w:rsidR="0031106E" w:rsidRPr="00705E68">
        <w:t>резистентная</w:t>
      </w:r>
      <w:r w:rsidR="00926681">
        <w:t xml:space="preserve"> </w:t>
      </w:r>
      <w:r w:rsidR="0031106E" w:rsidRPr="00705E68">
        <w:t>у</w:t>
      </w:r>
      <w:r w:rsidR="00926681">
        <w:t xml:space="preserve"> </w:t>
      </w:r>
      <w:r w:rsidR="0031106E" w:rsidRPr="00705E68">
        <w:t>него</w:t>
      </w:r>
      <w:r w:rsidR="00926681">
        <w:t xml:space="preserve"> </w:t>
      </w:r>
      <w:r w:rsidR="0031106E" w:rsidRPr="00705E68">
        <w:t>форма</w:t>
      </w:r>
      <w:r w:rsidR="00926681">
        <w:t xml:space="preserve"> </w:t>
      </w:r>
      <w:r w:rsidR="0031106E" w:rsidRPr="00705E68">
        <w:t>лейкоза</w:t>
      </w:r>
      <w:r w:rsidR="00926681">
        <w:t xml:space="preserve"> </w:t>
      </w:r>
      <w:r w:rsidR="0031106E" w:rsidRPr="00705E68">
        <w:t>или</w:t>
      </w:r>
      <w:r w:rsidR="00926681">
        <w:t xml:space="preserve"> </w:t>
      </w:r>
      <w:r w:rsidR="0031106E" w:rsidRPr="00705E68">
        <w:t>нет,</w:t>
      </w:r>
      <w:r w:rsidR="00926681">
        <w:t xml:space="preserve"> </w:t>
      </w:r>
      <w:r w:rsidR="0031106E" w:rsidRPr="00705E68">
        <w:t>нельзя,</w:t>
      </w:r>
      <w:r w:rsidR="00926681">
        <w:t xml:space="preserve"> </w:t>
      </w:r>
      <w:r w:rsidR="0031106E" w:rsidRPr="00705E68">
        <w:t>и</w:t>
      </w:r>
      <w:r w:rsidR="00926681">
        <w:t xml:space="preserve"> </w:t>
      </w:r>
      <w:r w:rsidR="00C0487D" w:rsidRPr="00705E68">
        <w:t>пациентов</w:t>
      </w:r>
      <w:r w:rsidR="00926681">
        <w:t xml:space="preserve"> </w:t>
      </w:r>
      <w:r w:rsidR="004C19C0" w:rsidRPr="00705E68">
        <w:t>в</w:t>
      </w:r>
      <w:r w:rsidR="00926681">
        <w:t xml:space="preserve"> </w:t>
      </w:r>
      <w:r w:rsidR="004C19C0" w:rsidRPr="00705E68">
        <w:t>этом</w:t>
      </w:r>
      <w:r w:rsidR="00926681">
        <w:t xml:space="preserve"> </w:t>
      </w:r>
      <w:r w:rsidR="004C19C0" w:rsidRPr="00705E68">
        <w:t>случае</w:t>
      </w:r>
      <w:r w:rsidR="00926681">
        <w:t xml:space="preserve"> </w:t>
      </w:r>
      <w:r w:rsidR="0031106E" w:rsidRPr="00705E68">
        <w:t>относят</w:t>
      </w:r>
      <w:r w:rsidR="00926681">
        <w:t xml:space="preserve"> </w:t>
      </w:r>
      <w:r w:rsidR="0031106E" w:rsidRPr="00705E68">
        <w:t>к</w:t>
      </w:r>
      <w:r w:rsidR="00926681">
        <w:t xml:space="preserve"> </w:t>
      </w:r>
      <w:r w:rsidR="0031106E" w:rsidRPr="00705E68">
        <w:t>категории</w:t>
      </w:r>
      <w:r w:rsidR="00926681">
        <w:t xml:space="preserve"> </w:t>
      </w:r>
      <w:r w:rsidR="0031106E" w:rsidRPr="00705E68">
        <w:t>неудач</w:t>
      </w:r>
      <w:r w:rsidR="00926681">
        <w:t xml:space="preserve"> </w:t>
      </w:r>
      <w:r w:rsidR="0031106E" w:rsidRPr="00705E68">
        <w:t>в</w:t>
      </w:r>
      <w:r w:rsidR="00926681">
        <w:t xml:space="preserve"> </w:t>
      </w:r>
      <w:r w:rsidR="0031106E" w:rsidRPr="00705E68">
        <w:t>лечении</w:t>
      </w:r>
      <w:r w:rsidR="00926681">
        <w:t xml:space="preserve"> </w:t>
      </w:r>
      <w:r w:rsidR="0031106E" w:rsidRPr="00705E68">
        <w:t>как</w:t>
      </w:r>
      <w:r w:rsidR="00926681">
        <w:t xml:space="preserve"> </w:t>
      </w:r>
      <w:r w:rsidR="0031106E" w:rsidRPr="00705E68">
        <w:t>неопределенный</w:t>
      </w:r>
      <w:r w:rsidR="00926681">
        <w:t xml:space="preserve"> </w:t>
      </w:r>
      <w:r w:rsidR="0031106E" w:rsidRPr="00705E68">
        <w:t>исход.</w:t>
      </w:r>
      <w:r w:rsidR="00926681">
        <w:t xml:space="preserve"> </w:t>
      </w:r>
    </w:p>
    <w:p w14:paraId="263194F6" w14:textId="77777777" w:rsidR="008F6591" w:rsidRPr="00705E68" w:rsidRDefault="008F6591" w:rsidP="00705E68">
      <w:pPr>
        <w:pStyle w:val="af4"/>
        <w:spacing w:after="0" w:line="360" w:lineRule="auto"/>
        <w:ind w:firstLine="709"/>
        <w:contextualSpacing/>
        <w:jc w:val="both"/>
        <w:divId w:val="1288199709"/>
        <w:rPr>
          <w:rFonts w:cs="Times New Roman"/>
          <w:color w:val="000000"/>
          <w:szCs w:val="24"/>
        </w:rPr>
      </w:pPr>
      <w:r w:rsidRPr="000619BD">
        <w:rPr>
          <w:rStyle w:val="aff7"/>
          <w:rFonts w:cs="Times New Roman"/>
          <w:iCs/>
          <w:szCs w:val="24"/>
        </w:rPr>
        <w:t>Смерть</w:t>
      </w:r>
      <w:r w:rsidR="00926681">
        <w:rPr>
          <w:rStyle w:val="aff7"/>
          <w:rFonts w:cs="Times New Roman"/>
          <w:iCs/>
          <w:szCs w:val="24"/>
        </w:rPr>
        <w:t xml:space="preserve"> </w:t>
      </w:r>
      <w:r w:rsidRPr="000619BD">
        <w:rPr>
          <w:rStyle w:val="aff7"/>
          <w:rFonts w:cs="Times New Roman"/>
          <w:iCs/>
          <w:szCs w:val="24"/>
        </w:rPr>
        <w:t>в</w:t>
      </w:r>
      <w:r w:rsidR="00926681">
        <w:rPr>
          <w:rStyle w:val="aff7"/>
          <w:rFonts w:cs="Times New Roman"/>
          <w:iCs/>
          <w:szCs w:val="24"/>
        </w:rPr>
        <w:t xml:space="preserve"> </w:t>
      </w:r>
      <w:r w:rsidRPr="000619BD">
        <w:rPr>
          <w:rStyle w:val="aff7"/>
          <w:rFonts w:cs="Times New Roman"/>
          <w:iCs/>
          <w:szCs w:val="24"/>
        </w:rPr>
        <w:t>аплазии</w:t>
      </w:r>
      <w:r w:rsidR="00926681">
        <w:rPr>
          <w:rFonts w:cs="Times New Roman"/>
          <w:szCs w:val="24"/>
        </w:rPr>
        <w:t xml:space="preserve"> </w:t>
      </w:r>
      <w:r w:rsidR="00D80AC9" w:rsidRPr="00705E68">
        <w:rPr>
          <w:rFonts w:cs="Times New Roman"/>
          <w:szCs w:val="24"/>
        </w:rPr>
        <w:t>–</w:t>
      </w:r>
      <w:r w:rsidR="00926681">
        <w:rPr>
          <w:rFonts w:cs="Times New Roman"/>
          <w:szCs w:val="24"/>
        </w:rPr>
        <w:t xml:space="preserve"> </w:t>
      </w:r>
      <w:r w:rsidR="00D80AC9" w:rsidRPr="00705E68">
        <w:rPr>
          <w:rFonts w:cs="Times New Roman"/>
          <w:color w:val="000000"/>
          <w:szCs w:val="24"/>
        </w:rPr>
        <w:t>смерть</w:t>
      </w:r>
      <w:r w:rsidR="00926681">
        <w:rPr>
          <w:rFonts w:cs="Times New Roman"/>
          <w:color w:val="000000"/>
          <w:szCs w:val="24"/>
        </w:rPr>
        <w:t xml:space="preserve"> </w:t>
      </w:r>
      <w:r w:rsidR="00BB4286" w:rsidRPr="00705E68">
        <w:rPr>
          <w:rFonts w:cs="Times New Roman"/>
          <w:color w:val="000000"/>
          <w:szCs w:val="24"/>
        </w:rPr>
        <w:t>пациента</w:t>
      </w:r>
      <w:r w:rsidR="00926681">
        <w:rPr>
          <w:rFonts w:cs="Times New Roman"/>
          <w:color w:val="000000"/>
          <w:szCs w:val="24"/>
        </w:rPr>
        <w:t xml:space="preserve"> </w:t>
      </w:r>
      <w:r w:rsidR="00D80AC9" w:rsidRPr="00705E68">
        <w:rPr>
          <w:rFonts w:cs="Times New Roman"/>
          <w:color w:val="000000"/>
          <w:szCs w:val="24"/>
        </w:rPr>
        <w:t>в</w:t>
      </w:r>
      <w:r w:rsidR="00926681">
        <w:rPr>
          <w:rFonts w:cs="Times New Roman"/>
          <w:color w:val="000000"/>
          <w:szCs w:val="24"/>
        </w:rPr>
        <w:t xml:space="preserve"> </w:t>
      </w:r>
      <w:r w:rsidR="00D80AC9" w:rsidRPr="00705E68">
        <w:rPr>
          <w:rFonts w:cs="Times New Roman"/>
          <w:color w:val="000000"/>
          <w:szCs w:val="24"/>
        </w:rPr>
        <w:t>период</w:t>
      </w:r>
      <w:r w:rsidR="00926681">
        <w:rPr>
          <w:rFonts w:cs="Times New Roman"/>
          <w:color w:val="000000"/>
          <w:szCs w:val="24"/>
        </w:rPr>
        <w:t xml:space="preserve"> </w:t>
      </w:r>
      <w:r w:rsidR="00D80AC9" w:rsidRPr="00705E68">
        <w:rPr>
          <w:rFonts w:cs="Times New Roman"/>
          <w:color w:val="000000"/>
          <w:szCs w:val="24"/>
        </w:rPr>
        <w:t>индукционной</w:t>
      </w:r>
      <w:r w:rsidR="00926681">
        <w:rPr>
          <w:rFonts w:cs="Times New Roman"/>
          <w:color w:val="000000"/>
          <w:szCs w:val="24"/>
        </w:rPr>
        <w:t xml:space="preserve"> </w:t>
      </w:r>
      <w:r w:rsidR="00D80AC9" w:rsidRPr="00705E68">
        <w:rPr>
          <w:rFonts w:cs="Times New Roman"/>
          <w:color w:val="000000"/>
          <w:szCs w:val="24"/>
        </w:rPr>
        <w:t>терапии</w:t>
      </w:r>
      <w:r w:rsidR="00926681">
        <w:rPr>
          <w:rFonts w:cs="Times New Roman"/>
          <w:color w:val="000000"/>
          <w:szCs w:val="24"/>
        </w:rPr>
        <w:t xml:space="preserve"> </w:t>
      </w:r>
      <w:r w:rsidR="00D80AC9" w:rsidRPr="00705E68">
        <w:rPr>
          <w:rFonts w:cs="Times New Roman"/>
          <w:color w:val="000000"/>
          <w:szCs w:val="24"/>
        </w:rPr>
        <w:t>(1</w:t>
      </w:r>
      <w:r w:rsidR="000619BD">
        <w:rPr>
          <w:rFonts w:cs="Times New Roman"/>
          <w:color w:val="000000"/>
          <w:szCs w:val="24"/>
        </w:rPr>
        <w:t>–</w:t>
      </w:r>
      <w:r w:rsidR="00D80AC9" w:rsidRPr="00705E68">
        <w:rPr>
          <w:rFonts w:cs="Times New Roman"/>
          <w:color w:val="000000"/>
          <w:szCs w:val="24"/>
        </w:rPr>
        <w:t>2</w:t>
      </w:r>
      <w:r w:rsidR="00926681">
        <w:rPr>
          <w:rFonts w:cs="Times New Roman"/>
          <w:color w:val="000000"/>
          <w:szCs w:val="24"/>
        </w:rPr>
        <w:t xml:space="preserve"> </w:t>
      </w:r>
      <w:r w:rsidR="00D80AC9" w:rsidRPr="00705E68">
        <w:rPr>
          <w:rFonts w:cs="Times New Roman"/>
          <w:color w:val="000000"/>
          <w:szCs w:val="24"/>
        </w:rPr>
        <w:t>курса).</w:t>
      </w:r>
      <w:r w:rsidR="00926681">
        <w:rPr>
          <w:rFonts w:cs="Times New Roman"/>
          <w:color w:val="000000"/>
          <w:szCs w:val="24"/>
        </w:rPr>
        <w:t xml:space="preserve"> </w:t>
      </w:r>
      <w:r w:rsidR="005069B4" w:rsidRPr="00705E68">
        <w:rPr>
          <w:rFonts w:cs="Times New Roman"/>
          <w:color w:val="000000"/>
          <w:szCs w:val="24"/>
        </w:rPr>
        <w:t>Этот</w:t>
      </w:r>
      <w:r w:rsidR="00926681">
        <w:rPr>
          <w:rFonts w:cs="Times New Roman"/>
          <w:color w:val="000000"/>
          <w:szCs w:val="24"/>
        </w:rPr>
        <w:t xml:space="preserve"> </w:t>
      </w:r>
      <w:r w:rsidR="005069B4" w:rsidRPr="00705E68">
        <w:rPr>
          <w:rFonts w:cs="Times New Roman"/>
          <w:color w:val="000000"/>
          <w:szCs w:val="24"/>
        </w:rPr>
        <w:t>критерий</w:t>
      </w:r>
      <w:r w:rsidR="00926681">
        <w:rPr>
          <w:rFonts w:cs="Times New Roman"/>
          <w:color w:val="000000"/>
          <w:szCs w:val="24"/>
        </w:rPr>
        <w:t xml:space="preserve"> </w:t>
      </w:r>
      <w:r w:rsidR="005069B4" w:rsidRPr="00705E68">
        <w:rPr>
          <w:rFonts w:cs="Times New Roman"/>
          <w:color w:val="000000"/>
          <w:szCs w:val="24"/>
        </w:rPr>
        <w:t>объединяет</w:t>
      </w:r>
      <w:r w:rsidR="00926681">
        <w:rPr>
          <w:rFonts w:cs="Times New Roman"/>
          <w:color w:val="000000"/>
          <w:szCs w:val="24"/>
        </w:rPr>
        <w:t xml:space="preserve"> </w:t>
      </w:r>
      <w:r w:rsidR="005069B4" w:rsidRPr="00705E68">
        <w:rPr>
          <w:rFonts w:cs="Times New Roman"/>
          <w:color w:val="000000"/>
          <w:szCs w:val="24"/>
        </w:rPr>
        <w:t>поняти</w:t>
      </w:r>
      <w:r w:rsidR="000619BD">
        <w:rPr>
          <w:rFonts w:cs="Times New Roman"/>
          <w:color w:val="000000"/>
          <w:szCs w:val="24"/>
        </w:rPr>
        <w:t>е</w:t>
      </w:r>
      <w:r w:rsidR="00926681">
        <w:rPr>
          <w:rFonts w:cs="Times New Roman"/>
          <w:color w:val="000000"/>
          <w:szCs w:val="24"/>
        </w:rPr>
        <w:t xml:space="preserve"> </w:t>
      </w:r>
      <w:r w:rsidR="000619BD">
        <w:rPr>
          <w:rFonts w:cs="Times New Roman"/>
          <w:color w:val="000000"/>
          <w:szCs w:val="24"/>
        </w:rPr>
        <w:t>«</w:t>
      </w:r>
      <w:r w:rsidR="005069B4" w:rsidRPr="00705E68">
        <w:rPr>
          <w:rFonts w:cs="Times New Roman"/>
          <w:color w:val="000000"/>
          <w:szCs w:val="24"/>
        </w:rPr>
        <w:t>смерть</w:t>
      </w:r>
      <w:r w:rsidR="00926681">
        <w:rPr>
          <w:rFonts w:cs="Times New Roman"/>
          <w:color w:val="000000"/>
          <w:szCs w:val="24"/>
        </w:rPr>
        <w:t xml:space="preserve"> </w:t>
      </w:r>
      <w:r w:rsidR="005069B4" w:rsidRPr="00705E68">
        <w:rPr>
          <w:rFonts w:cs="Times New Roman"/>
          <w:color w:val="000000"/>
          <w:szCs w:val="24"/>
        </w:rPr>
        <w:t>в</w:t>
      </w:r>
      <w:r w:rsidR="00926681">
        <w:rPr>
          <w:rFonts w:cs="Times New Roman"/>
          <w:color w:val="000000"/>
          <w:szCs w:val="24"/>
        </w:rPr>
        <w:t xml:space="preserve"> </w:t>
      </w:r>
      <w:r w:rsidR="005069B4" w:rsidRPr="00705E68">
        <w:rPr>
          <w:rFonts w:cs="Times New Roman"/>
          <w:color w:val="000000"/>
          <w:szCs w:val="24"/>
        </w:rPr>
        <w:t>аплазии</w:t>
      </w:r>
      <w:r w:rsidR="000619BD">
        <w:rPr>
          <w:rFonts w:cs="Times New Roman"/>
          <w:color w:val="000000"/>
          <w:szCs w:val="24"/>
        </w:rPr>
        <w:t>»</w:t>
      </w:r>
      <w:r w:rsidR="00926681">
        <w:rPr>
          <w:rFonts w:cs="Times New Roman"/>
          <w:color w:val="000000"/>
          <w:szCs w:val="24"/>
        </w:rPr>
        <w:t xml:space="preserve"> </w:t>
      </w:r>
      <w:r w:rsidR="000619BD">
        <w:rPr>
          <w:rFonts w:cs="Times New Roman"/>
          <w:color w:val="000000"/>
          <w:szCs w:val="24"/>
        </w:rPr>
        <w:t>–</w:t>
      </w:r>
      <w:r w:rsidR="00926681">
        <w:rPr>
          <w:rFonts w:cs="Times New Roman"/>
          <w:color w:val="000000"/>
          <w:szCs w:val="24"/>
        </w:rPr>
        <w:t xml:space="preserve"> </w:t>
      </w:r>
      <w:r w:rsidR="005069B4" w:rsidRPr="00705E68">
        <w:rPr>
          <w:rFonts w:cs="Times New Roman"/>
          <w:color w:val="000000"/>
          <w:szCs w:val="24"/>
        </w:rPr>
        <w:t>смерть</w:t>
      </w:r>
      <w:r w:rsidR="00926681">
        <w:rPr>
          <w:rFonts w:cs="Times New Roman"/>
          <w:color w:val="000000"/>
          <w:szCs w:val="24"/>
        </w:rPr>
        <w:t xml:space="preserve"> </w:t>
      </w:r>
      <w:r w:rsidR="00BB4286" w:rsidRPr="00705E68">
        <w:rPr>
          <w:rFonts w:cs="Times New Roman"/>
          <w:color w:val="000000"/>
          <w:szCs w:val="24"/>
        </w:rPr>
        <w:t>пациента</w:t>
      </w:r>
      <w:r w:rsidR="005069B4" w:rsidRPr="00705E68">
        <w:rPr>
          <w:rFonts w:cs="Times New Roman"/>
          <w:color w:val="000000"/>
          <w:szCs w:val="24"/>
        </w:rPr>
        <w:t>,</w:t>
      </w:r>
      <w:r w:rsidR="00926681">
        <w:rPr>
          <w:rFonts w:cs="Times New Roman"/>
          <w:color w:val="000000"/>
          <w:szCs w:val="24"/>
        </w:rPr>
        <w:t xml:space="preserve"> </w:t>
      </w:r>
      <w:r w:rsidR="005069B4" w:rsidRPr="00705E68">
        <w:rPr>
          <w:rFonts w:cs="Times New Roman"/>
          <w:color w:val="000000"/>
          <w:szCs w:val="24"/>
        </w:rPr>
        <w:t>п</w:t>
      </w:r>
      <w:r w:rsidR="00B171EB" w:rsidRPr="00705E68">
        <w:rPr>
          <w:rFonts w:cs="Times New Roman"/>
          <w:color w:val="000000"/>
          <w:szCs w:val="24"/>
        </w:rPr>
        <w:t>ро</w:t>
      </w:r>
      <w:r w:rsidR="005069B4" w:rsidRPr="00705E68">
        <w:rPr>
          <w:rFonts w:cs="Times New Roman"/>
          <w:color w:val="000000"/>
          <w:szCs w:val="24"/>
        </w:rPr>
        <w:t>жившего</w:t>
      </w:r>
      <w:r w:rsidR="00926681">
        <w:rPr>
          <w:rFonts w:cs="Times New Roman"/>
          <w:color w:val="000000"/>
          <w:szCs w:val="24"/>
        </w:rPr>
        <w:t xml:space="preserve"> </w:t>
      </w:r>
      <w:r w:rsidR="005069B4" w:rsidRPr="00705E68">
        <w:rPr>
          <w:rFonts w:cs="Times New Roman"/>
          <w:color w:val="000000"/>
          <w:szCs w:val="24"/>
        </w:rPr>
        <w:t>после</w:t>
      </w:r>
      <w:r w:rsidR="00926681">
        <w:rPr>
          <w:rFonts w:cs="Times New Roman"/>
          <w:color w:val="000000"/>
          <w:szCs w:val="24"/>
        </w:rPr>
        <w:t xml:space="preserve"> </w:t>
      </w:r>
      <w:r w:rsidR="005069B4" w:rsidRPr="00705E68">
        <w:rPr>
          <w:rFonts w:cs="Times New Roman"/>
          <w:color w:val="000000"/>
          <w:szCs w:val="24"/>
        </w:rPr>
        <w:t>окончания</w:t>
      </w:r>
      <w:r w:rsidR="00926681">
        <w:rPr>
          <w:rFonts w:cs="Times New Roman"/>
          <w:color w:val="000000"/>
          <w:szCs w:val="24"/>
        </w:rPr>
        <w:t xml:space="preserve"> </w:t>
      </w:r>
      <w:r w:rsidR="005069B4" w:rsidRPr="00705E68">
        <w:rPr>
          <w:rFonts w:cs="Times New Roman"/>
          <w:color w:val="000000"/>
          <w:szCs w:val="24"/>
        </w:rPr>
        <w:t>курса</w:t>
      </w:r>
      <w:r w:rsidR="00926681">
        <w:rPr>
          <w:rFonts w:cs="Times New Roman"/>
          <w:color w:val="000000"/>
          <w:szCs w:val="24"/>
        </w:rPr>
        <w:t xml:space="preserve"> </w:t>
      </w:r>
      <w:r w:rsidR="005069B4" w:rsidRPr="00705E68">
        <w:rPr>
          <w:rFonts w:cs="Times New Roman"/>
          <w:color w:val="000000"/>
          <w:szCs w:val="24"/>
        </w:rPr>
        <w:t>ХТ</w:t>
      </w:r>
      <w:r w:rsidR="00926681">
        <w:rPr>
          <w:rFonts w:cs="Times New Roman"/>
          <w:color w:val="000000"/>
          <w:szCs w:val="24"/>
        </w:rPr>
        <w:t xml:space="preserve"> </w:t>
      </w:r>
      <w:r w:rsidR="005069B4" w:rsidRPr="00705E68">
        <w:rPr>
          <w:rFonts w:cs="Times New Roman"/>
          <w:color w:val="000000"/>
          <w:szCs w:val="24"/>
        </w:rPr>
        <w:sym w:font="Symbol" w:char="F0B3"/>
      </w:r>
      <w:r w:rsidR="005069B4" w:rsidRPr="00705E68">
        <w:rPr>
          <w:rFonts w:cs="Times New Roman"/>
          <w:color w:val="000000"/>
          <w:szCs w:val="24"/>
        </w:rPr>
        <w:t>7</w:t>
      </w:r>
      <w:r w:rsidR="00926681">
        <w:rPr>
          <w:rFonts w:cs="Times New Roman"/>
          <w:color w:val="000000"/>
          <w:szCs w:val="24"/>
        </w:rPr>
        <w:t xml:space="preserve"> </w:t>
      </w:r>
      <w:r w:rsidR="005069B4" w:rsidRPr="00705E68">
        <w:rPr>
          <w:rFonts w:cs="Times New Roman"/>
          <w:color w:val="000000"/>
          <w:szCs w:val="24"/>
        </w:rPr>
        <w:t>дней,</w:t>
      </w:r>
      <w:r w:rsidR="00926681">
        <w:rPr>
          <w:rFonts w:cs="Times New Roman"/>
          <w:color w:val="000000"/>
          <w:szCs w:val="24"/>
        </w:rPr>
        <w:t xml:space="preserve"> </w:t>
      </w:r>
      <w:r w:rsidR="005069B4" w:rsidRPr="00705E68">
        <w:rPr>
          <w:rFonts w:cs="Times New Roman"/>
          <w:color w:val="000000"/>
          <w:szCs w:val="24"/>
        </w:rPr>
        <w:t>в</w:t>
      </w:r>
      <w:r w:rsidR="00926681">
        <w:rPr>
          <w:rFonts w:cs="Times New Roman"/>
          <w:color w:val="000000"/>
          <w:szCs w:val="24"/>
        </w:rPr>
        <w:t xml:space="preserve"> </w:t>
      </w:r>
      <w:r w:rsidR="005069B4" w:rsidRPr="00705E68">
        <w:rPr>
          <w:rFonts w:cs="Times New Roman"/>
          <w:color w:val="000000"/>
          <w:szCs w:val="24"/>
        </w:rPr>
        <w:t>период</w:t>
      </w:r>
      <w:r w:rsidR="00926681">
        <w:rPr>
          <w:rFonts w:cs="Times New Roman"/>
          <w:color w:val="000000"/>
          <w:szCs w:val="24"/>
        </w:rPr>
        <w:t xml:space="preserve"> </w:t>
      </w:r>
      <w:r w:rsidR="005069B4" w:rsidRPr="00705E68">
        <w:rPr>
          <w:rFonts w:cs="Times New Roman"/>
          <w:color w:val="000000"/>
          <w:szCs w:val="24"/>
        </w:rPr>
        <w:t>миелотоксического</w:t>
      </w:r>
      <w:r w:rsidR="00926681">
        <w:rPr>
          <w:rFonts w:cs="Times New Roman"/>
          <w:color w:val="000000"/>
          <w:szCs w:val="24"/>
        </w:rPr>
        <w:t xml:space="preserve"> </w:t>
      </w:r>
      <w:r w:rsidR="005069B4" w:rsidRPr="00705E68">
        <w:rPr>
          <w:rFonts w:cs="Times New Roman"/>
          <w:color w:val="000000"/>
          <w:szCs w:val="24"/>
        </w:rPr>
        <w:t>агранулоцитоза</w:t>
      </w:r>
      <w:r w:rsidR="00926681">
        <w:rPr>
          <w:rFonts w:cs="Times New Roman"/>
          <w:color w:val="000000"/>
          <w:szCs w:val="24"/>
        </w:rPr>
        <w:t xml:space="preserve"> </w:t>
      </w:r>
      <w:r w:rsidR="005069B4" w:rsidRPr="00705E68">
        <w:rPr>
          <w:rFonts w:cs="Times New Roman"/>
          <w:color w:val="000000"/>
          <w:szCs w:val="24"/>
        </w:rPr>
        <w:t>и</w:t>
      </w:r>
      <w:r w:rsidR="00926681">
        <w:rPr>
          <w:rFonts w:cs="Times New Roman"/>
          <w:color w:val="000000"/>
          <w:szCs w:val="24"/>
        </w:rPr>
        <w:t xml:space="preserve"> </w:t>
      </w:r>
      <w:r w:rsidR="005069B4" w:rsidRPr="00705E68">
        <w:rPr>
          <w:rFonts w:cs="Times New Roman"/>
          <w:color w:val="000000"/>
          <w:szCs w:val="24"/>
        </w:rPr>
        <w:lastRenderedPageBreak/>
        <w:t>аплазии</w:t>
      </w:r>
      <w:r w:rsidR="00926681">
        <w:rPr>
          <w:rFonts w:cs="Times New Roman"/>
          <w:color w:val="000000"/>
          <w:szCs w:val="24"/>
        </w:rPr>
        <w:t xml:space="preserve"> </w:t>
      </w:r>
      <w:r w:rsidR="005069B4" w:rsidRPr="00705E68">
        <w:rPr>
          <w:rFonts w:cs="Times New Roman"/>
          <w:color w:val="000000"/>
          <w:szCs w:val="24"/>
        </w:rPr>
        <w:t>кроветворной</w:t>
      </w:r>
      <w:r w:rsidR="00926681">
        <w:rPr>
          <w:rFonts w:cs="Times New Roman"/>
          <w:color w:val="000000"/>
          <w:szCs w:val="24"/>
        </w:rPr>
        <w:t xml:space="preserve"> </w:t>
      </w:r>
      <w:r w:rsidR="005069B4" w:rsidRPr="00705E68">
        <w:rPr>
          <w:rFonts w:cs="Times New Roman"/>
          <w:color w:val="000000"/>
          <w:szCs w:val="24"/>
        </w:rPr>
        <w:t>ткани,</w:t>
      </w:r>
      <w:r w:rsidR="00926681">
        <w:rPr>
          <w:rFonts w:cs="Times New Roman"/>
          <w:color w:val="000000"/>
          <w:szCs w:val="24"/>
        </w:rPr>
        <w:t xml:space="preserve"> </w:t>
      </w:r>
      <w:r w:rsidR="005069B4" w:rsidRPr="00705E68">
        <w:rPr>
          <w:rFonts w:cs="Times New Roman"/>
          <w:color w:val="000000"/>
          <w:szCs w:val="24"/>
        </w:rPr>
        <w:t>при</w:t>
      </w:r>
      <w:r w:rsidR="00926681">
        <w:rPr>
          <w:rFonts w:cs="Times New Roman"/>
          <w:color w:val="000000"/>
          <w:szCs w:val="24"/>
        </w:rPr>
        <w:t xml:space="preserve"> </w:t>
      </w:r>
      <w:r w:rsidR="005069B4" w:rsidRPr="00705E68">
        <w:rPr>
          <w:rFonts w:cs="Times New Roman"/>
          <w:color w:val="000000"/>
          <w:szCs w:val="24"/>
        </w:rPr>
        <w:t>отсутствии</w:t>
      </w:r>
      <w:r w:rsidR="00926681">
        <w:rPr>
          <w:rFonts w:cs="Times New Roman"/>
          <w:color w:val="000000"/>
          <w:szCs w:val="24"/>
        </w:rPr>
        <w:t xml:space="preserve"> </w:t>
      </w:r>
      <w:r w:rsidR="005069B4" w:rsidRPr="00705E68">
        <w:rPr>
          <w:rFonts w:cs="Times New Roman"/>
          <w:color w:val="000000"/>
          <w:szCs w:val="24"/>
        </w:rPr>
        <w:t>персистенции</w:t>
      </w:r>
      <w:r w:rsidR="00926681">
        <w:rPr>
          <w:rFonts w:cs="Times New Roman"/>
          <w:color w:val="000000"/>
          <w:szCs w:val="24"/>
        </w:rPr>
        <w:t xml:space="preserve"> </w:t>
      </w:r>
      <w:r w:rsidR="005069B4" w:rsidRPr="00705E68">
        <w:rPr>
          <w:rFonts w:cs="Times New Roman"/>
          <w:color w:val="000000"/>
          <w:szCs w:val="24"/>
        </w:rPr>
        <w:t>лейкемии,</w:t>
      </w:r>
      <w:r w:rsidR="00926681">
        <w:rPr>
          <w:rFonts w:cs="Times New Roman"/>
          <w:color w:val="000000"/>
          <w:szCs w:val="24"/>
        </w:rPr>
        <w:t xml:space="preserve"> </w:t>
      </w:r>
      <w:r w:rsidR="005069B4" w:rsidRPr="00705E68">
        <w:rPr>
          <w:rFonts w:cs="Times New Roman"/>
          <w:color w:val="000000"/>
          <w:szCs w:val="24"/>
        </w:rPr>
        <w:t>доказанной</w:t>
      </w:r>
      <w:r w:rsidR="00926681">
        <w:rPr>
          <w:rFonts w:cs="Times New Roman"/>
          <w:color w:val="000000"/>
          <w:szCs w:val="24"/>
        </w:rPr>
        <w:t xml:space="preserve"> </w:t>
      </w:r>
      <w:r w:rsidR="005069B4" w:rsidRPr="00705E68">
        <w:rPr>
          <w:rFonts w:cs="Times New Roman"/>
          <w:color w:val="000000"/>
          <w:szCs w:val="24"/>
        </w:rPr>
        <w:t>пункцией</w:t>
      </w:r>
      <w:r w:rsidR="00926681">
        <w:rPr>
          <w:rFonts w:cs="Times New Roman"/>
          <w:color w:val="000000"/>
          <w:szCs w:val="24"/>
        </w:rPr>
        <w:t xml:space="preserve"> </w:t>
      </w:r>
      <w:r w:rsidR="005069B4" w:rsidRPr="00705E68">
        <w:rPr>
          <w:rFonts w:cs="Times New Roman"/>
          <w:color w:val="000000"/>
          <w:szCs w:val="24"/>
        </w:rPr>
        <w:t>костного</w:t>
      </w:r>
      <w:r w:rsidR="00926681">
        <w:rPr>
          <w:rFonts w:cs="Times New Roman"/>
          <w:color w:val="000000"/>
          <w:szCs w:val="24"/>
        </w:rPr>
        <w:t xml:space="preserve"> </w:t>
      </w:r>
      <w:r w:rsidR="005069B4" w:rsidRPr="00705E68">
        <w:rPr>
          <w:rFonts w:cs="Times New Roman"/>
          <w:color w:val="000000"/>
          <w:szCs w:val="24"/>
        </w:rPr>
        <w:t>мозга</w:t>
      </w:r>
      <w:r w:rsidR="000619BD">
        <w:rPr>
          <w:rFonts w:cs="Times New Roman"/>
          <w:color w:val="000000"/>
          <w:szCs w:val="24"/>
        </w:rPr>
        <w:t>.</w:t>
      </w:r>
      <w:r w:rsidR="00926681">
        <w:rPr>
          <w:rFonts w:cs="Times New Roman"/>
          <w:color w:val="000000"/>
          <w:szCs w:val="24"/>
        </w:rPr>
        <w:t xml:space="preserve"> </w:t>
      </w:r>
    </w:p>
    <w:p w14:paraId="572C609B" w14:textId="77777777" w:rsidR="00223FE4" w:rsidRPr="00705E68" w:rsidRDefault="008F6591" w:rsidP="00705E68">
      <w:pPr>
        <w:pStyle w:val="af4"/>
        <w:spacing w:after="0" w:line="360" w:lineRule="auto"/>
        <w:ind w:firstLine="709"/>
        <w:contextualSpacing/>
        <w:jc w:val="both"/>
        <w:divId w:val="1288199709"/>
        <w:rPr>
          <w:rFonts w:cs="Times New Roman"/>
          <w:color w:val="000000"/>
          <w:szCs w:val="24"/>
        </w:rPr>
      </w:pPr>
      <w:r w:rsidRPr="000619BD">
        <w:rPr>
          <w:rFonts w:cs="Times New Roman"/>
          <w:b/>
          <w:bCs/>
          <w:iCs/>
          <w:color w:val="000000"/>
          <w:szCs w:val="24"/>
        </w:rPr>
        <w:t>С</w:t>
      </w:r>
      <w:r w:rsidR="005069B4" w:rsidRPr="000619BD">
        <w:rPr>
          <w:rFonts w:cs="Times New Roman"/>
          <w:b/>
          <w:bCs/>
          <w:iCs/>
          <w:color w:val="000000"/>
          <w:szCs w:val="24"/>
        </w:rPr>
        <w:t>мерть</w:t>
      </w:r>
      <w:r w:rsidR="00926681">
        <w:rPr>
          <w:rFonts w:cs="Times New Roman"/>
          <w:b/>
          <w:bCs/>
          <w:iCs/>
          <w:color w:val="000000"/>
          <w:szCs w:val="24"/>
        </w:rPr>
        <w:t xml:space="preserve"> </w:t>
      </w:r>
      <w:r w:rsidR="005069B4" w:rsidRPr="000619BD">
        <w:rPr>
          <w:rFonts w:cs="Times New Roman"/>
          <w:b/>
          <w:bCs/>
          <w:iCs/>
          <w:color w:val="000000"/>
          <w:szCs w:val="24"/>
        </w:rPr>
        <w:t>от</w:t>
      </w:r>
      <w:r w:rsidR="00926681">
        <w:rPr>
          <w:rFonts w:cs="Times New Roman"/>
          <w:b/>
          <w:bCs/>
          <w:iCs/>
          <w:color w:val="000000"/>
          <w:szCs w:val="24"/>
        </w:rPr>
        <w:t xml:space="preserve"> </w:t>
      </w:r>
      <w:r w:rsidR="005069B4" w:rsidRPr="000619BD">
        <w:rPr>
          <w:rFonts w:cs="Times New Roman"/>
          <w:b/>
          <w:bCs/>
          <w:iCs/>
          <w:color w:val="000000"/>
          <w:szCs w:val="24"/>
        </w:rPr>
        <w:t>неопределенной</w:t>
      </w:r>
      <w:r w:rsidR="00926681">
        <w:rPr>
          <w:rFonts w:cs="Times New Roman"/>
          <w:b/>
          <w:bCs/>
          <w:iCs/>
          <w:color w:val="000000"/>
          <w:szCs w:val="24"/>
        </w:rPr>
        <w:t xml:space="preserve"> </w:t>
      </w:r>
      <w:r w:rsidR="005069B4" w:rsidRPr="000619BD">
        <w:rPr>
          <w:rFonts w:cs="Times New Roman"/>
          <w:b/>
          <w:bCs/>
          <w:iCs/>
          <w:color w:val="000000"/>
          <w:szCs w:val="24"/>
        </w:rPr>
        <w:t>причины</w:t>
      </w:r>
      <w:r w:rsidR="00926681">
        <w:rPr>
          <w:rFonts w:cs="Times New Roman"/>
          <w:b/>
          <w:bCs/>
          <w:iCs/>
          <w:color w:val="000000"/>
          <w:szCs w:val="24"/>
        </w:rPr>
        <w:t xml:space="preserve"> </w:t>
      </w:r>
      <w:r w:rsidR="005069B4" w:rsidRPr="00705E68">
        <w:rPr>
          <w:rFonts w:cs="Times New Roman"/>
          <w:color w:val="000000"/>
          <w:szCs w:val="24"/>
        </w:rPr>
        <w:t>–</w:t>
      </w:r>
      <w:r w:rsidR="00926681">
        <w:rPr>
          <w:rFonts w:cs="Times New Roman"/>
          <w:color w:val="000000"/>
          <w:szCs w:val="24"/>
        </w:rPr>
        <w:t xml:space="preserve"> </w:t>
      </w:r>
      <w:r w:rsidR="000619BD">
        <w:rPr>
          <w:rFonts w:cs="Times New Roman"/>
          <w:color w:val="000000"/>
          <w:szCs w:val="24"/>
        </w:rPr>
        <w:t>1)</w:t>
      </w:r>
      <w:r w:rsidR="00926681">
        <w:rPr>
          <w:rFonts w:cs="Times New Roman"/>
          <w:color w:val="000000"/>
          <w:szCs w:val="24"/>
        </w:rPr>
        <w:t xml:space="preserve"> </w:t>
      </w:r>
      <w:r w:rsidR="005069B4" w:rsidRPr="00705E68">
        <w:rPr>
          <w:rFonts w:cs="Times New Roman"/>
          <w:color w:val="000000"/>
          <w:szCs w:val="24"/>
        </w:rPr>
        <w:t>смерть</w:t>
      </w:r>
      <w:r w:rsidR="00926681">
        <w:rPr>
          <w:rFonts w:cs="Times New Roman"/>
          <w:color w:val="000000"/>
          <w:szCs w:val="24"/>
        </w:rPr>
        <w:t xml:space="preserve"> </w:t>
      </w:r>
      <w:r w:rsidR="00BB4286" w:rsidRPr="00705E68">
        <w:rPr>
          <w:rFonts w:cs="Times New Roman"/>
          <w:color w:val="000000"/>
          <w:szCs w:val="24"/>
        </w:rPr>
        <w:t>пациента</w:t>
      </w:r>
      <w:r w:rsidR="00926681">
        <w:rPr>
          <w:rFonts w:cs="Times New Roman"/>
          <w:color w:val="000000"/>
          <w:szCs w:val="24"/>
        </w:rPr>
        <w:t xml:space="preserve"> </w:t>
      </w:r>
      <w:r w:rsidR="005069B4" w:rsidRPr="00705E68">
        <w:rPr>
          <w:rFonts w:cs="Times New Roman"/>
          <w:color w:val="000000"/>
          <w:szCs w:val="24"/>
        </w:rPr>
        <w:t>до</w:t>
      </w:r>
      <w:r w:rsidR="00926681">
        <w:rPr>
          <w:rFonts w:cs="Times New Roman"/>
          <w:color w:val="000000"/>
          <w:szCs w:val="24"/>
        </w:rPr>
        <w:t xml:space="preserve"> </w:t>
      </w:r>
      <w:r w:rsidR="005069B4" w:rsidRPr="00705E68">
        <w:rPr>
          <w:rFonts w:cs="Times New Roman"/>
          <w:color w:val="000000"/>
          <w:szCs w:val="24"/>
        </w:rPr>
        <w:t>завершения</w:t>
      </w:r>
      <w:r w:rsidR="00926681">
        <w:rPr>
          <w:rFonts w:cs="Times New Roman"/>
          <w:color w:val="000000"/>
          <w:szCs w:val="24"/>
        </w:rPr>
        <w:t xml:space="preserve"> </w:t>
      </w:r>
      <w:r w:rsidR="005069B4" w:rsidRPr="00705E68">
        <w:rPr>
          <w:rFonts w:cs="Times New Roman"/>
          <w:color w:val="000000"/>
          <w:szCs w:val="24"/>
        </w:rPr>
        <w:t>те</w:t>
      </w:r>
      <w:r w:rsidR="00176155" w:rsidRPr="00705E68">
        <w:rPr>
          <w:rFonts w:cs="Times New Roman"/>
          <w:color w:val="000000"/>
          <w:szCs w:val="24"/>
        </w:rPr>
        <w:t>р</w:t>
      </w:r>
      <w:r w:rsidR="005069B4" w:rsidRPr="00705E68">
        <w:rPr>
          <w:rFonts w:cs="Times New Roman"/>
          <w:color w:val="000000"/>
          <w:szCs w:val="24"/>
        </w:rPr>
        <w:t>апии</w:t>
      </w:r>
      <w:r w:rsidR="005069B4" w:rsidRPr="000619BD">
        <w:rPr>
          <w:rFonts w:cs="Times New Roman"/>
          <w:color w:val="000000"/>
          <w:szCs w:val="24"/>
        </w:rPr>
        <w:t>;</w:t>
      </w:r>
      <w:r w:rsidR="00926681">
        <w:rPr>
          <w:rFonts w:cs="Times New Roman"/>
          <w:color w:val="000000"/>
          <w:szCs w:val="24"/>
        </w:rPr>
        <w:t xml:space="preserve"> </w:t>
      </w:r>
      <w:r w:rsidR="000619BD" w:rsidRPr="000619BD">
        <w:rPr>
          <w:rFonts w:cs="Times New Roman"/>
          <w:iCs/>
          <w:color w:val="000000"/>
          <w:szCs w:val="24"/>
        </w:rPr>
        <w:t>2</w:t>
      </w:r>
      <w:r w:rsidR="005069B4" w:rsidRPr="000619BD">
        <w:rPr>
          <w:rFonts w:cs="Times New Roman"/>
          <w:color w:val="000000"/>
          <w:szCs w:val="24"/>
        </w:rPr>
        <w:t>)</w:t>
      </w:r>
      <w:r w:rsidR="00926681">
        <w:rPr>
          <w:rFonts w:cs="Times New Roman"/>
          <w:color w:val="000000"/>
          <w:szCs w:val="24"/>
        </w:rPr>
        <w:t xml:space="preserve"> </w:t>
      </w:r>
      <w:r w:rsidR="005069B4" w:rsidRPr="000619BD">
        <w:rPr>
          <w:rFonts w:cs="Times New Roman"/>
          <w:color w:val="000000"/>
          <w:szCs w:val="24"/>
        </w:rPr>
        <w:t>смерть</w:t>
      </w:r>
      <w:r w:rsidR="00926681">
        <w:rPr>
          <w:rFonts w:cs="Times New Roman"/>
          <w:color w:val="000000"/>
          <w:szCs w:val="24"/>
        </w:rPr>
        <w:t xml:space="preserve"> </w:t>
      </w:r>
      <w:r w:rsidR="00BB4286" w:rsidRPr="000619BD">
        <w:rPr>
          <w:rFonts w:cs="Times New Roman"/>
          <w:color w:val="000000"/>
          <w:szCs w:val="24"/>
        </w:rPr>
        <w:t>пациента</w:t>
      </w:r>
      <w:r w:rsidR="00926681">
        <w:rPr>
          <w:rFonts w:cs="Times New Roman"/>
          <w:color w:val="000000"/>
          <w:szCs w:val="24"/>
        </w:rPr>
        <w:t xml:space="preserve"> </w:t>
      </w:r>
      <w:r w:rsidR="004C19C0" w:rsidRPr="000619BD">
        <w:rPr>
          <w:rFonts w:cs="Times New Roman"/>
          <w:color w:val="000000"/>
          <w:szCs w:val="24"/>
        </w:rPr>
        <w:t>в</w:t>
      </w:r>
      <w:r w:rsidR="00926681">
        <w:rPr>
          <w:rFonts w:cs="Times New Roman"/>
          <w:color w:val="000000"/>
          <w:szCs w:val="24"/>
        </w:rPr>
        <w:t xml:space="preserve"> </w:t>
      </w:r>
      <w:r w:rsidR="004C19C0" w:rsidRPr="000619BD">
        <w:rPr>
          <w:rFonts w:cs="Times New Roman"/>
          <w:color w:val="000000"/>
          <w:szCs w:val="24"/>
        </w:rPr>
        <w:t>период</w:t>
      </w:r>
      <w:r w:rsidR="00926681">
        <w:rPr>
          <w:rFonts w:cs="Times New Roman"/>
          <w:color w:val="000000"/>
          <w:szCs w:val="24"/>
        </w:rPr>
        <w:t xml:space="preserve"> </w:t>
      </w:r>
      <w:r w:rsidR="005069B4" w:rsidRPr="000619BD">
        <w:rPr>
          <w:rFonts w:cs="Times New Roman"/>
          <w:color w:val="000000"/>
          <w:szCs w:val="24"/>
        </w:rPr>
        <w:t>&lt;7</w:t>
      </w:r>
      <w:r w:rsidR="00926681">
        <w:rPr>
          <w:rFonts w:cs="Times New Roman"/>
          <w:color w:val="000000"/>
          <w:szCs w:val="24"/>
        </w:rPr>
        <w:t xml:space="preserve"> </w:t>
      </w:r>
      <w:r w:rsidR="005069B4" w:rsidRPr="000619BD">
        <w:rPr>
          <w:rFonts w:cs="Times New Roman"/>
          <w:color w:val="000000"/>
          <w:szCs w:val="24"/>
        </w:rPr>
        <w:t>дней</w:t>
      </w:r>
      <w:r w:rsidR="00926681">
        <w:rPr>
          <w:rFonts w:cs="Times New Roman"/>
          <w:color w:val="000000"/>
          <w:szCs w:val="24"/>
        </w:rPr>
        <w:t xml:space="preserve"> </w:t>
      </w:r>
      <w:r w:rsidR="005069B4" w:rsidRPr="000619BD">
        <w:rPr>
          <w:rFonts w:cs="Times New Roman"/>
          <w:color w:val="000000"/>
          <w:szCs w:val="24"/>
        </w:rPr>
        <w:t>после</w:t>
      </w:r>
      <w:r w:rsidR="00926681">
        <w:rPr>
          <w:rFonts w:cs="Times New Roman"/>
          <w:color w:val="000000"/>
          <w:szCs w:val="24"/>
        </w:rPr>
        <w:t xml:space="preserve"> </w:t>
      </w:r>
      <w:r w:rsidR="005069B4" w:rsidRPr="000619BD">
        <w:rPr>
          <w:rFonts w:cs="Times New Roman"/>
          <w:color w:val="000000"/>
          <w:szCs w:val="24"/>
        </w:rPr>
        <w:t>завершения</w:t>
      </w:r>
      <w:r w:rsidR="00926681">
        <w:rPr>
          <w:rFonts w:cs="Times New Roman"/>
          <w:color w:val="000000"/>
          <w:szCs w:val="24"/>
        </w:rPr>
        <w:t xml:space="preserve"> </w:t>
      </w:r>
      <w:r w:rsidR="005069B4" w:rsidRPr="000619BD">
        <w:rPr>
          <w:rFonts w:cs="Times New Roman"/>
          <w:color w:val="000000"/>
          <w:szCs w:val="24"/>
        </w:rPr>
        <w:t>ХТ;</w:t>
      </w:r>
      <w:r w:rsidR="00926681">
        <w:rPr>
          <w:rFonts w:cs="Times New Roman"/>
          <w:color w:val="000000"/>
          <w:szCs w:val="24"/>
        </w:rPr>
        <w:t xml:space="preserve"> </w:t>
      </w:r>
      <w:r w:rsidR="005069B4" w:rsidRPr="000619BD">
        <w:rPr>
          <w:rFonts w:cs="Times New Roman"/>
          <w:iCs/>
          <w:color w:val="000000"/>
          <w:szCs w:val="24"/>
        </w:rPr>
        <w:t>в</w:t>
      </w:r>
      <w:r w:rsidR="005069B4" w:rsidRPr="000619BD">
        <w:rPr>
          <w:rFonts w:cs="Times New Roman"/>
          <w:color w:val="000000"/>
          <w:szCs w:val="24"/>
        </w:rPr>
        <w:t>)</w:t>
      </w:r>
      <w:r w:rsidR="00926681">
        <w:rPr>
          <w:rFonts w:cs="Times New Roman"/>
          <w:color w:val="000000"/>
          <w:szCs w:val="24"/>
        </w:rPr>
        <w:t xml:space="preserve"> </w:t>
      </w:r>
      <w:r w:rsidR="005069B4" w:rsidRPr="000619BD">
        <w:rPr>
          <w:rFonts w:cs="Times New Roman"/>
          <w:color w:val="000000"/>
          <w:szCs w:val="24"/>
        </w:rPr>
        <w:t>смерть</w:t>
      </w:r>
      <w:r w:rsidR="00926681">
        <w:rPr>
          <w:rFonts w:cs="Times New Roman"/>
          <w:color w:val="000000"/>
          <w:szCs w:val="24"/>
        </w:rPr>
        <w:t xml:space="preserve"> </w:t>
      </w:r>
      <w:r w:rsidR="00BB4286" w:rsidRPr="000619BD">
        <w:rPr>
          <w:rFonts w:cs="Times New Roman"/>
          <w:color w:val="000000"/>
          <w:szCs w:val="24"/>
        </w:rPr>
        <w:t>пациента</w:t>
      </w:r>
      <w:r w:rsidR="00B171EB" w:rsidRPr="000619BD">
        <w:rPr>
          <w:rFonts w:cs="Times New Roman"/>
          <w:color w:val="000000"/>
          <w:szCs w:val="24"/>
        </w:rPr>
        <w:t>,</w:t>
      </w:r>
      <w:r w:rsidR="00926681">
        <w:rPr>
          <w:rFonts w:cs="Times New Roman"/>
          <w:color w:val="000000"/>
          <w:szCs w:val="24"/>
        </w:rPr>
        <w:t xml:space="preserve"> </w:t>
      </w:r>
      <w:r w:rsidR="004C19C0" w:rsidRPr="000619BD">
        <w:rPr>
          <w:rFonts w:cs="Times New Roman"/>
          <w:color w:val="000000"/>
          <w:szCs w:val="24"/>
        </w:rPr>
        <w:t>у</w:t>
      </w:r>
      <w:r w:rsidR="00926681">
        <w:rPr>
          <w:rFonts w:cs="Times New Roman"/>
          <w:color w:val="000000"/>
          <w:szCs w:val="24"/>
        </w:rPr>
        <w:t xml:space="preserve"> </w:t>
      </w:r>
      <w:r w:rsidR="004C19C0" w:rsidRPr="000619BD">
        <w:rPr>
          <w:rFonts w:cs="Times New Roman"/>
          <w:color w:val="000000"/>
          <w:szCs w:val="24"/>
        </w:rPr>
        <w:t>которого</w:t>
      </w:r>
      <w:r w:rsidR="00926681">
        <w:rPr>
          <w:rFonts w:cs="Times New Roman"/>
          <w:color w:val="000000"/>
          <w:szCs w:val="24"/>
        </w:rPr>
        <w:t xml:space="preserve"> </w:t>
      </w:r>
      <w:r w:rsidR="004C19C0" w:rsidRPr="000619BD">
        <w:rPr>
          <w:rFonts w:cs="Times New Roman"/>
          <w:color w:val="000000"/>
          <w:szCs w:val="24"/>
        </w:rPr>
        <w:t>в</w:t>
      </w:r>
      <w:r w:rsidR="00926681">
        <w:rPr>
          <w:rFonts w:cs="Times New Roman"/>
          <w:color w:val="000000"/>
          <w:szCs w:val="24"/>
        </w:rPr>
        <w:t xml:space="preserve"> </w:t>
      </w:r>
      <w:r w:rsidR="004C19C0" w:rsidRPr="000619BD">
        <w:rPr>
          <w:rFonts w:cs="Times New Roman"/>
          <w:color w:val="000000"/>
          <w:szCs w:val="24"/>
        </w:rPr>
        <w:t>периферической</w:t>
      </w:r>
      <w:r w:rsidR="00926681">
        <w:rPr>
          <w:rFonts w:cs="Times New Roman"/>
          <w:color w:val="000000"/>
          <w:szCs w:val="24"/>
        </w:rPr>
        <w:t xml:space="preserve"> </w:t>
      </w:r>
      <w:r w:rsidR="004C19C0" w:rsidRPr="000619BD">
        <w:rPr>
          <w:rFonts w:cs="Times New Roman"/>
          <w:color w:val="000000"/>
          <w:szCs w:val="24"/>
        </w:rPr>
        <w:t>крови</w:t>
      </w:r>
      <w:r w:rsidR="00926681">
        <w:rPr>
          <w:rFonts w:cs="Times New Roman"/>
          <w:color w:val="000000"/>
          <w:szCs w:val="24"/>
        </w:rPr>
        <w:t xml:space="preserve"> </w:t>
      </w:r>
      <w:r w:rsidR="004C19C0" w:rsidRPr="000619BD">
        <w:rPr>
          <w:rFonts w:cs="Times New Roman"/>
          <w:color w:val="000000"/>
          <w:szCs w:val="24"/>
        </w:rPr>
        <w:t>не</w:t>
      </w:r>
      <w:r w:rsidR="00926681">
        <w:rPr>
          <w:rFonts w:cs="Times New Roman"/>
          <w:color w:val="000000"/>
          <w:szCs w:val="24"/>
        </w:rPr>
        <w:t xml:space="preserve"> </w:t>
      </w:r>
      <w:r w:rsidR="004C19C0" w:rsidRPr="000619BD">
        <w:rPr>
          <w:rFonts w:cs="Times New Roman"/>
          <w:color w:val="000000"/>
          <w:szCs w:val="24"/>
        </w:rPr>
        <w:t>выявляются</w:t>
      </w:r>
      <w:r w:rsidR="00926681">
        <w:rPr>
          <w:rFonts w:cs="Times New Roman"/>
          <w:color w:val="000000"/>
          <w:szCs w:val="24"/>
        </w:rPr>
        <w:t xml:space="preserve"> </w:t>
      </w:r>
      <w:r w:rsidR="004C19C0" w:rsidRPr="000619BD">
        <w:rPr>
          <w:rFonts w:cs="Times New Roman"/>
          <w:color w:val="000000"/>
          <w:szCs w:val="24"/>
        </w:rPr>
        <w:t>бластные</w:t>
      </w:r>
      <w:r w:rsidR="00926681">
        <w:rPr>
          <w:rFonts w:cs="Times New Roman"/>
          <w:color w:val="000000"/>
          <w:szCs w:val="24"/>
        </w:rPr>
        <w:t xml:space="preserve"> </w:t>
      </w:r>
      <w:r w:rsidR="004C19C0" w:rsidRPr="00705E68">
        <w:rPr>
          <w:rFonts w:cs="Times New Roman"/>
          <w:color w:val="000000"/>
          <w:szCs w:val="24"/>
        </w:rPr>
        <w:t>клетки,</w:t>
      </w:r>
      <w:r w:rsidR="00926681">
        <w:rPr>
          <w:rFonts w:cs="Times New Roman"/>
          <w:color w:val="000000"/>
          <w:szCs w:val="24"/>
        </w:rPr>
        <w:t xml:space="preserve"> </w:t>
      </w:r>
      <w:r w:rsidR="004C19C0" w:rsidRPr="00705E68">
        <w:rPr>
          <w:rFonts w:cs="Times New Roman"/>
          <w:color w:val="000000"/>
          <w:szCs w:val="24"/>
        </w:rPr>
        <w:t>но</w:t>
      </w:r>
      <w:r w:rsidR="00926681">
        <w:rPr>
          <w:rFonts w:cs="Times New Roman"/>
          <w:color w:val="000000"/>
          <w:szCs w:val="24"/>
        </w:rPr>
        <w:t xml:space="preserve"> </w:t>
      </w:r>
      <w:r w:rsidR="004C19C0" w:rsidRPr="00705E68">
        <w:rPr>
          <w:rFonts w:cs="Times New Roman"/>
          <w:color w:val="000000"/>
          <w:szCs w:val="24"/>
        </w:rPr>
        <w:t>пункция</w:t>
      </w:r>
      <w:r w:rsidR="00926681">
        <w:rPr>
          <w:rFonts w:cs="Times New Roman"/>
          <w:color w:val="000000"/>
          <w:szCs w:val="24"/>
        </w:rPr>
        <w:t xml:space="preserve"> </w:t>
      </w:r>
      <w:r w:rsidR="004C19C0" w:rsidRPr="00705E68">
        <w:rPr>
          <w:rFonts w:cs="Times New Roman"/>
          <w:color w:val="000000"/>
          <w:szCs w:val="24"/>
        </w:rPr>
        <w:t>костного</w:t>
      </w:r>
      <w:r w:rsidR="00926681">
        <w:rPr>
          <w:rFonts w:cs="Times New Roman"/>
          <w:color w:val="000000"/>
          <w:szCs w:val="24"/>
        </w:rPr>
        <w:t xml:space="preserve"> </w:t>
      </w:r>
      <w:r w:rsidR="004C19C0" w:rsidRPr="00705E68">
        <w:rPr>
          <w:rFonts w:cs="Times New Roman"/>
          <w:color w:val="000000"/>
          <w:szCs w:val="24"/>
        </w:rPr>
        <w:t>мозга</w:t>
      </w:r>
      <w:r w:rsidR="00926681">
        <w:rPr>
          <w:rFonts w:cs="Times New Roman"/>
          <w:color w:val="000000"/>
          <w:szCs w:val="24"/>
        </w:rPr>
        <w:t xml:space="preserve"> </w:t>
      </w:r>
      <w:r w:rsidR="004C19C0" w:rsidRPr="00705E68">
        <w:rPr>
          <w:rFonts w:cs="Times New Roman"/>
          <w:color w:val="000000"/>
          <w:szCs w:val="24"/>
        </w:rPr>
        <w:t>не</w:t>
      </w:r>
      <w:r w:rsidR="00926681">
        <w:rPr>
          <w:rFonts w:cs="Times New Roman"/>
          <w:color w:val="000000"/>
          <w:szCs w:val="24"/>
        </w:rPr>
        <w:t xml:space="preserve"> </w:t>
      </w:r>
      <w:r w:rsidR="004C19C0" w:rsidRPr="00705E68">
        <w:rPr>
          <w:rFonts w:cs="Times New Roman"/>
          <w:color w:val="000000"/>
          <w:szCs w:val="24"/>
        </w:rPr>
        <w:t>выполнена</w:t>
      </w:r>
      <w:r w:rsidR="00B171EB" w:rsidRPr="00705E68">
        <w:rPr>
          <w:rFonts w:cs="Times New Roman"/>
          <w:color w:val="000000"/>
          <w:szCs w:val="24"/>
        </w:rPr>
        <w:t>,</w:t>
      </w:r>
      <w:r w:rsidR="00926681">
        <w:rPr>
          <w:rFonts w:cs="Times New Roman"/>
          <w:color w:val="000000"/>
          <w:szCs w:val="24"/>
        </w:rPr>
        <w:t xml:space="preserve"> </w:t>
      </w:r>
      <w:r w:rsidR="005069B4" w:rsidRPr="00705E68">
        <w:rPr>
          <w:rFonts w:cs="Times New Roman"/>
          <w:color w:val="000000"/>
          <w:szCs w:val="24"/>
        </w:rPr>
        <w:t>через</w:t>
      </w:r>
      <w:r w:rsidR="00926681">
        <w:rPr>
          <w:rFonts w:cs="Times New Roman"/>
          <w:color w:val="000000"/>
          <w:szCs w:val="24"/>
        </w:rPr>
        <w:t xml:space="preserve"> </w:t>
      </w:r>
      <w:r w:rsidRPr="00705E68">
        <w:rPr>
          <w:rFonts w:cs="Times New Roman"/>
          <w:color w:val="000000"/>
          <w:szCs w:val="24"/>
        </w:rPr>
        <w:sym w:font="Symbol" w:char="F0B3"/>
      </w:r>
      <w:r w:rsidR="005069B4" w:rsidRPr="00705E68">
        <w:rPr>
          <w:rFonts w:cs="Times New Roman"/>
          <w:color w:val="000000"/>
          <w:szCs w:val="24"/>
        </w:rPr>
        <w:t>7</w:t>
      </w:r>
      <w:r w:rsidR="00926681">
        <w:rPr>
          <w:rFonts w:cs="Times New Roman"/>
          <w:color w:val="000000"/>
          <w:szCs w:val="24"/>
        </w:rPr>
        <w:t xml:space="preserve"> </w:t>
      </w:r>
      <w:r w:rsidR="005069B4" w:rsidRPr="00705E68">
        <w:rPr>
          <w:rFonts w:cs="Times New Roman"/>
          <w:color w:val="000000"/>
          <w:szCs w:val="24"/>
        </w:rPr>
        <w:t>дней</w:t>
      </w:r>
      <w:r w:rsidR="00926681">
        <w:rPr>
          <w:rFonts w:cs="Times New Roman"/>
          <w:color w:val="000000"/>
          <w:szCs w:val="24"/>
        </w:rPr>
        <w:t xml:space="preserve"> </w:t>
      </w:r>
      <w:r w:rsidR="005069B4" w:rsidRPr="00705E68">
        <w:rPr>
          <w:rFonts w:cs="Times New Roman"/>
          <w:color w:val="000000"/>
          <w:szCs w:val="24"/>
        </w:rPr>
        <w:t>после</w:t>
      </w:r>
      <w:r w:rsidR="00926681">
        <w:rPr>
          <w:rFonts w:cs="Times New Roman"/>
          <w:color w:val="000000"/>
          <w:szCs w:val="24"/>
        </w:rPr>
        <w:t xml:space="preserve"> </w:t>
      </w:r>
      <w:r w:rsidR="005069B4" w:rsidRPr="00705E68">
        <w:rPr>
          <w:rFonts w:cs="Times New Roman"/>
          <w:color w:val="000000"/>
          <w:szCs w:val="24"/>
        </w:rPr>
        <w:t>завершения</w:t>
      </w:r>
      <w:r w:rsidR="00926681">
        <w:rPr>
          <w:rFonts w:cs="Times New Roman"/>
          <w:color w:val="000000"/>
          <w:szCs w:val="24"/>
        </w:rPr>
        <w:t xml:space="preserve"> </w:t>
      </w:r>
      <w:r w:rsidR="005069B4" w:rsidRPr="00705E68">
        <w:rPr>
          <w:rFonts w:cs="Times New Roman"/>
          <w:color w:val="000000"/>
          <w:szCs w:val="24"/>
        </w:rPr>
        <w:t>индукционной</w:t>
      </w:r>
      <w:r w:rsidR="00926681">
        <w:rPr>
          <w:rFonts w:cs="Times New Roman"/>
          <w:color w:val="000000"/>
          <w:szCs w:val="24"/>
        </w:rPr>
        <w:t xml:space="preserve"> </w:t>
      </w:r>
      <w:r w:rsidR="005069B4" w:rsidRPr="00705E68">
        <w:rPr>
          <w:rFonts w:cs="Times New Roman"/>
          <w:color w:val="000000"/>
          <w:szCs w:val="24"/>
        </w:rPr>
        <w:t>терапии</w:t>
      </w:r>
      <w:r w:rsidR="000619BD">
        <w:rPr>
          <w:rFonts w:cs="Times New Roman"/>
          <w:color w:val="000000"/>
          <w:szCs w:val="24"/>
        </w:rPr>
        <w:t>.</w:t>
      </w:r>
    </w:p>
    <w:p w14:paraId="5C82FFD6" w14:textId="77777777" w:rsidR="006E5861" w:rsidRPr="00705E68" w:rsidRDefault="00223FE4" w:rsidP="00705E68">
      <w:pPr>
        <w:pStyle w:val="af4"/>
        <w:spacing w:after="0" w:line="360" w:lineRule="auto"/>
        <w:ind w:firstLine="709"/>
        <w:contextualSpacing/>
        <w:jc w:val="both"/>
        <w:divId w:val="1288199709"/>
        <w:rPr>
          <w:rFonts w:cs="Times New Roman"/>
          <w:color w:val="000000"/>
          <w:szCs w:val="24"/>
        </w:rPr>
      </w:pPr>
      <w:r w:rsidRPr="00705E68">
        <w:rPr>
          <w:rFonts w:cs="Times New Roman"/>
          <w:color w:val="000000"/>
          <w:szCs w:val="24"/>
        </w:rPr>
        <w:t>В</w:t>
      </w:r>
      <w:r w:rsidR="00926681">
        <w:rPr>
          <w:rFonts w:cs="Times New Roman"/>
          <w:color w:val="000000"/>
          <w:szCs w:val="24"/>
        </w:rPr>
        <w:t xml:space="preserve"> </w:t>
      </w:r>
      <w:r w:rsidRPr="00705E68">
        <w:rPr>
          <w:rFonts w:cs="Times New Roman"/>
          <w:color w:val="000000"/>
          <w:szCs w:val="24"/>
        </w:rPr>
        <w:t>настоящее</w:t>
      </w:r>
      <w:r w:rsidR="00926681">
        <w:rPr>
          <w:rFonts w:cs="Times New Roman"/>
          <w:color w:val="000000"/>
          <w:szCs w:val="24"/>
        </w:rPr>
        <w:t xml:space="preserve"> </w:t>
      </w:r>
      <w:r w:rsidRPr="00705E68">
        <w:rPr>
          <w:rFonts w:cs="Times New Roman"/>
          <w:color w:val="000000"/>
          <w:szCs w:val="24"/>
        </w:rPr>
        <w:t>время</w:t>
      </w:r>
      <w:r w:rsidR="00926681">
        <w:rPr>
          <w:rFonts w:cs="Times New Roman"/>
          <w:color w:val="000000"/>
          <w:szCs w:val="24"/>
        </w:rPr>
        <w:t xml:space="preserve"> </w:t>
      </w:r>
      <w:r w:rsidRPr="00705E68">
        <w:rPr>
          <w:rFonts w:cs="Times New Roman"/>
          <w:color w:val="000000"/>
          <w:szCs w:val="24"/>
        </w:rPr>
        <w:t>нередко</w:t>
      </w:r>
      <w:r w:rsidR="00926681">
        <w:rPr>
          <w:rFonts w:cs="Times New Roman"/>
          <w:color w:val="000000"/>
          <w:szCs w:val="24"/>
        </w:rPr>
        <w:t xml:space="preserve"> </w:t>
      </w:r>
      <w:r w:rsidRPr="00705E68">
        <w:rPr>
          <w:rFonts w:cs="Times New Roman"/>
          <w:color w:val="000000"/>
          <w:szCs w:val="24"/>
        </w:rPr>
        <w:t>пользуются</w:t>
      </w:r>
      <w:r w:rsidR="00926681">
        <w:rPr>
          <w:rFonts w:cs="Times New Roman"/>
          <w:color w:val="000000"/>
          <w:szCs w:val="24"/>
        </w:rPr>
        <w:t xml:space="preserve"> </w:t>
      </w:r>
      <w:r w:rsidRPr="00705E68">
        <w:rPr>
          <w:rFonts w:cs="Times New Roman"/>
          <w:color w:val="000000"/>
          <w:szCs w:val="24"/>
        </w:rPr>
        <w:t>понятиями</w:t>
      </w:r>
      <w:r w:rsidR="00926681">
        <w:rPr>
          <w:rFonts w:cs="Times New Roman"/>
          <w:color w:val="000000"/>
          <w:szCs w:val="24"/>
        </w:rPr>
        <w:t xml:space="preserve"> </w:t>
      </w:r>
      <w:r w:rsidRPr="00705E68">
        <w:rPr>
          <w:rFonts w:cs="Times New Roman"/>
          <w:color w:val="000000"/>
          <w:szCs w:val="24"/>
        </w:rPr>
        <w:t>30-дневная</w:t>
      </w:r>
      <w:r w:rsidR="00926681">
        <w:rPr>
          <w:rFonts w:cs="Times New Roman"/>
          <w:color w:val="000000"/>
          <w:szCs w:val="24"/>
        </w:rPr>
        <w:t xml:space="preserve"> </w:t>
      </w:r>
      <w:r w:rsidRPr="00705E68">
        <w:rPr>
          <w:rFonts w:cs="Times New Roman"/>
          <w:color w:val="000000"/>
          <w:szCs w:val="24"/>
        </w:rPr>
        <w:t>и</w:t>
      </w:r>
      <w:r w:rsidR="00926681">
        <w:rPr>
          <w:rFonts w:cs="Times New Roman"/>
          <w:color w:val="000000"/>
          <w:szCs w:val="24"/>
        </w:rPr>
        <w:t xml:space="preserve"> </w:t>
      </w:r>
      <w:r w:rsidRPr="00705E68">
        <w:rPr>
          <w:rFonts w:cs="Times New Roman"/>
          <w:color w:val="000000"/>
          <w:szCs w:val="24"/>
        </w:rPr>
        <w:t>60-дневная</w:t>
      </w:r>
      <w:r w:rsidR="00926681">
        <w:rPr>
          <w:rFonts w:cs="Times New Roman"/>
          <w:color w:val="000000"/>
          <w:szCs w:val="24"/>
        </w:rPr>
        <w:t xml:space="preserve"> </w:t>
      </w:r>
      <w:r w:rsidRPr="00705E68">
        <w:rPr>
          <w:rFonts w:cs="Times New Roman"/>
          <w:color w:val="000000"/>
          <w:szCs w:val="24"/>
        </w:rPr>
        <w:t>летальность,</w:t>
      </w:r>
      <w:r w:rsidR="00926681">
        <w:rPr>
          <w:rFonts w:cs="Times New Roman"/>
          <w:color w:val="000000"/>
          <w:szCs w:val="24"/>
        </w:rPr>
        <w:t xml:space="preserve"> </w:t>
      </w:r>
      <w:r w:rsidRPr="00705E68">
        <w:rPr>
          <w:rFonts w:cs="Times New Roman"/>
          <w:color w:val="000000"/>
          <w:szCs w:val="24"/>
        </w:rPr>
        <w:t>т</w:t>
      </w:r>
      <w:r w:rsidR="000619BD">
        <w:rPr>
          <w:rFonts w:cs="Times New Roman"/>
          <w:color w:val="000000"/>
          <w:szCs w:val="24"/>
        </w:rPr>
        <w:t>.</w:t>
      </w:r>
      <w:r w:rsidR="00926681">
        <w:rPr>
          <w:rFonts w:cs="Times New Roman"/>
          <w:color w:val="000000"/>
          <w:szCs w:val="24"/>
        </w:rPr>
        <w:t xml:space="preserve"> </w:t>
      </w:r>
      <w:r w:rsidRPr="00705E68">
        <w:rPr>
          <w:rFonts w:cs="Times New Roman"/>
          <w:color w:val="000000"/>
          <w:szCs w:val="24"/>
        </w:rPr>
        <w:t>е</w:t>
      </w:r>
      <w:r w:rsidR="000619BD">
        <w:rPr>
          <w:rFonts w:cs="Times New Roman"/>
          <w:color w:val="000000"/>
          <w:szCs w:val="24"/>
        </w:rPr>
        <w:t>.</w:t>
      </w:r>
      <w:r w:rsidR="00926681">
        <w:rPr>
          <w:rFonts w:cs="Times New Roman"/>
          <w:color w:val="000000"/>
          <w:szCs w:val="24"/>
        </w:rPr>
        <w:t xml:space="preserve"> </w:t>
      </w:r>
      <w:r w:rsidRPr="00705E68">
        <w:rPr>
          <w:rFonts w:cs="Times New Roman"/>
          <w:color w:val="000000"/>
          <w:szCs w:val="24"/>
        </w:rPr>
        <w:t>смерть</w:t>
      </w:r>
      <w:r w:rsidR="00926681">
        <w:rPr>
          <w:rFonts w:cs="Times New Roman"/>
          <w:color w:val="000000"/>
          <w:szCs w:val="24"/>
        </w:rPr>
        <w:t xml:space="preserve"> </w:t>
      </w:r>
      <w:r w:rsidRPr="00705E68">
        <w:rPr>
          <w:rFonts w:cs="Times New Roman"/>
          <w:color w:val="000000"/>
          <w:szCs w:val="24"/>
        </w:rPr>
        <w:t>от</w:t>
      </w:r>
      <w:r w:rsidR="00926681">
        <w:rPr>
          <w:rFonts w:cs="Times New Roman"/>
          <w:color w:val="000000"/>
          <w:szCs w:val="24"/>
        </w:rPr>
        <w:t xml:space="preserve"> </w:t>
      </w:r>
      <w:r w:rsidRPr="00705E68">
        <w:rPr>
          <w:rFonts w:cs="Times New Roman"/>
          <w:color w:val="000000"/>
          <w:szCs w:val="24"/>
        </w:rPr>
        <w:t>любых</w:t>
      </w:r>
      <w:r w:rsidR="00926681">
        <w:rPr>
          <w:rFonts w:cs="Times New Roman"/>
          <w:color w:val="000000"/>
          <w:szCs w:val="24"/>
        </w:rPr>
        <w:t xml:space="preserve"> </w:t>
      </w:r>
      <w:r w:rsidRPr="00705E68">
        <w:rPr>
          <w:rFonts w:cs="Times New Roman"/>
          <w:color w:val="000000"/>
          <w:szCs w:val="24"/>
        </w:rPr>
        <w:t>причин</w:t>
      </w:r>
      <w:r w:rsidR="00926681">
        <w:rPr>
          <w:rFonts w:cs="Times New Roman"/>
          <w:color w:val="000000"/>
          <w:szCs w:val="24"/>
        </w:rPr>
        <w:t xml:space="preserve"> </w:t>
      </w:r>
      <w:r w:rsidRPr="00705E68">
        <w:rPr>
          <w:rFonts w:cs="Times New Roman"/>
          <w:color w:val="000000"/>
          <w:szCs w:val="24"/>
        </w:rPr>
        <w:t>в</w:t>
      </w:r>
      <w:r w:rsidR="00926681">
        <w:rPr>
          <w:rFonts w:cs="Times New Roman"/>
          <w:color w:val="000000"/>
          <w:szCs w:val="24"/>
        </w:rPr>
        <w:t xml:space="preserve"> </w:t>
      </w:r>
      <w:r w:rsidRPr="00705E68">
        <w:rPr>
          <w:rFonts w:cs="Times New Roman"/>
          <w:color w:val="000000"/>
          <w:szCs w:val="24"/>
        </w:rPr>
        <w:t>указанные</w:t>
      </w:r>
      <w:r w:rsidR="00926681">
        <w:rPr>
          <w:rFonts w:cs="Times New Roman"/>
          <w:color w:val="000000"/>
          <w:szCs w:val="24"/>
        </w:rPr>
        <w:t xml:space="preserve"> </w:t>
      </w:r>
      <w:r w:rsidRPr="00705E68">
        <w:rPr>
          <w:rFonts w:cs="Times New Roman"/>
          <w:color w:val="000000"/>
          <w:szCs w:val="24"/>
        </w:rPr>
        <w:t>периоды</w:t>
      </w:r>
      <w:r w:rsidR="00926681">
        <w:rPr>
          <w:rFonts w:cs="Times New Roman"/>
          <w:color w:val="000000"/>
          <w:szCs w:val="24"/>
        </w:rPr>
        <w:t xml:space="preserve"> </w:t>
      </w:r>
      <w:r w:rsidRPr="00705E68">
        <w:rPr>
          <w:rFonts w:cs="Times New Roman"/>
          <w:color w:val="000000"/>
          <w:szCs w:val="24"/>
        </w:rPr>
        <w:t>времени,</w:t>
      </w:r>
      <w:r w:rsidR="00926681">
        <w:rPr>
          <w:rFonts w:cs="Times New Roman"/>
          <w:color w:val="000000"/>
          <w:szCs w:val="24"/>
        </w:rPr>
        <w:t xml:space="preserve"> </w:t>
      </w:r>
      <w:r w:rsidRPr="00705E68">
        <w:rPr>
          <w:rFonts w:cs="Times New Roman"/>
          <w:color w:val="000000"/>
          <w:szCs w:val="24"/>
        </w:rPr>
        <w:t>совпадающие</w:t>
      </w:r>
      <w:r w:rsidR="00926681">
        <w:rPr>
          <w:rFonts w:cs="Times New Roman"/>
          <w:color w:val="000000"/>
          <w:szCs w:val="24"/>
        </w:rPr>
        <w:t xml:space="preserve"> </w:t>
      </w:r>
      <w:r w:rsidRPr="00705E68">
        <w:rPr>
          <w:rFonts w:cs="Times New Roman"/>
          <w:color w:val="000000"/>
          <w:szCs w:val="24"/>
        </w:rPr>
        <w:t>с</w:t>
      </w:r>
      <w:r w:rsidR="00926681">
        <w:rPr>
          <w:rFonts w:cs="Times New Roman"/>
          <w:color w:val="000000"/>
          <w:szCs w:val="24"/>
        </w:rPr>
        <w:t xml:space="preserve"> </w:t>
      </w:r>
      <w:r w:rsidR="000619BD">
        <w:rPr>
          <w:rFonts w:cs="Times New Roman"/>
          <w:color w:val="000000"/>
          <w:szCs w:val="24"/>
        </w:rPr>
        <w:t>1-</w:t>
      </w:r>
      <w:r w:rsidRPr="00705E68">
        <w:rPr>
          <w:rFonts w:cs="Times New Roman"/>
          <w:color w:val="000000"/>
          <w:szCs w:val="24"/>
        </w:rPr>
        <w:t>м</w:t>
      </w:r>
      <w:r w:rsidR="00926681">
        <w:rPr>
          <w:rFonts w:cs="Times New Roman"/>
          <w:color w:val="000000"/>
          <w:szCs w:val="24"/>
        </w:rPr>
        <w:t xml:space="preserve"> </w:t>
      </w:r>
      <w:r w:rsidRPr="00705E68">
        <w:rPr>
          <w:rFonts w:cs="Times New Roman"/>
          <w:color w:val="000000"/>
          <w:szCs w:val="24"/>
        </w:rPr>
        <w:t>и</w:t>
      </w:r>
      <w:r w:rsidR="00926681">
        <w:rPr>
          <w:rFonts w:cs="Times New Roman"/>
          <w:color w:val="000000"/>
          <w:szCs w:val="24"/>
        </w:rPr>
        <w:t xml:space="preserve"> </w:t>
      </w:r>
      <w:r w:rsidR="000619BD">
        <w:rPr>
          <w:rFonts w:cs="Times New Roman"/>
          <w:color w:val="000000"/>
          <w:szCs w:val="24"/>
        </w:rPr>
        <w:t>2-</w:t>
      </w:r>
      <w:r w:rsidRPr="00705E68">
        <w:rPr>
          <w:rFonts w:cs="Times New Roman"/>
          <w:color w:val="000000"/>
          <w:szCs w:val="24"/>
        </w:rPr>
        <w:t>м</w:t>
      </w:r>
      <w:r w:rsidR="00926681">
        <w:rPr>
          <w:rFonts w:cs="Times New Roman"/>
          <w:color w:val="000000"/>
          <w:szCs w:val="24"/>
        </w:rPr>
        <w:t xml:space="preserve"> </w:t>
      </w:r>
      <w:r w:rsidRPr="00705E68">
        <w:rPr>
          <w:rFonts w:cs="Times New Roman"/>
          <w:color w:val="000000"/>
          <w:szCs w:val="24"/>
        </w:rPr>
        <w:t>курсом</w:t>
      </w:r>
      <w:r w:rsidR="00926681">
        <w:rPr>
          <w:rFonts w:cs="Times New Roman"/>
          <w:color w:val="000000"/>
          <w:szCs w:val="24"/>
        </w:rPr>
        <w:t xml:space="preserve"> </w:t>
      </w:r>
      <w:r w:rsidRPr="00705E68">
        <w:rPr>
          <w:rFonts w:cs="Times New Roman"/>
          <w:color w:val="000000"/>
          <w:szCs w:val="24"/>
        </w:rPr>
        <w:t>индукции</w:t>
      </w:r>
      <w:r w:rsidR="000619BD">
        <w:rPr>
          <w:rFonts w:cs="Times New Roman"/>
          <w:color w:val="000000"/>
          <w:szCs w:val="24"/>
        </w:rPr>
        <w:t>;</w:t>
      </w:r>
      <w:r w:rsidR="00926681">
        <w:rPr>
          <w:rFonts w:cs="Times New Roman"/>
          <w:color w:val="000000"/>
          <w:szCs w:val="24"/>
        </w:rPr>
        <w:t xml:space="preserve"> </w:t>
      </w:r>
      <w:r w:rsidRPr="00705E68">
        <w:rPr>
          <w:rFonts w:cs="Times New Roman"/>
          <w:color w:val="000000"/>
          <w:szCs w:val="24"/>
        </w:rPr>
        <w:t>60-дневную</w:t>
      </w:r>
      <w:r w:rsidR="00926681">
        <w:rPr>
          <w:rFonts w:cs="Times New Roman"/>
          <w:color w:val="000000"/>
          <w:szCs w:val="24"/>
        </w:rPr>
        <w:t xml:space="preserve"> </w:t>
      </w:r>
      <w:r w:rsidRPr="00705E68">
        <w:rPr>
          <w:rFonts w:cs="Times New Roman"/>
          <w:color w:val="000000"/>
          <w:szCs w:val="24"/>
        </w:rPr>
        <w:t>летальность</w:t>
      </w:r>
      <w:r w:rsidR="00926681">
        <w:rPr>
          <w:rFonts w:cs="Times New Roman"/>
          <w:color w:val="000000"/>
          <w:szCs w:val="24"/>
        </w:rPr>
        <w:t xml:space="preserve"> </w:t>
      </w:r>
      <w:r w:rsidRPr="00705E68">
        <w:rPr>
          <w:rFonts w:cs="Times New Roman"/>
          <w:color w:val="000000"/>
          <w:szCs w:val="24"/>
        </w:rPr>
        <w:t>ранее</w:t>
      </w:r>
      <w:r w:rsidR="00926681">
        <w:rPr>
          <w:rFonts w:cs="Times New Roman"/>
          <w:color w:val="000000"/>
          <w:szCs w:val="24"/>
        </w:rPr>
        <w:t xml:space="preserve"> </w:t>
      </w:r>
      <w:r w:rsidRPr="00705E68">
        <w:rPr>
          <w:rFonts w:cs="Times New Roman"/>
          <w:color w:val="000000"/>
          <w:szCs w:val="24"/>
        </w:rPr>
        <w:t>определяли</w:t>
      </w:r>
      <w:r w:rsidR="00856604">
        <w:rPr>
          <w:rFonts w:cs="Times New Roman"/>
          <w:color w:val="000000"/>
          <w:szCs w:val="24"/>
        </w:rPr>
        <w:t>,</w:t>
      </w:r>
      <w:r w:rsidR="00926681">
        <w:rPr>
          <w:rFonts w:cs="Times New Roman"/>
          <w:color w:val="000000"/>
          <w:szCs w:val="24"/>
        </w:rPr>
        <w:t xml:space="preserve"> </w:t>
      </w:r>
      <w:r w:rsidRPr="00705E68">
        <w:rPr>
          <w:rFonts w:cs="Times New Roman"/>
          <w:color w:val="000000"/>
          <w:szCs w:val="24"/>
        </w:rPr>
        <w:t>как</w:t>
      </w:r>
      <w:r w:rsidR="00926681">
        <w:rPr>
          <w:rFonts w:cs="Times New Roman"/>
          <w:color w:val="000000"/>
          <w:szCs w:val="24"/>
        </w:rPr>
        <w:t xml:space="preserve"> </w:t>
      </w:r>
      <w:r w:rsidRPr="00705E68">
        <w:rPr>
          <w:rFonts w:cs="Times New Roman"/>
          <w:color w:val="000000"/>
          <w:szCs w:val="24"/>
        </w:rPr>
        <w:t>«ранняя</w:t>
      </w:r>
      <w:r w:rsidR="00926681">
        <w:rPr>
          <w:rFonts w:cs="Times New Roman"/>
          <w:color w:val="000000"/>
          <w:szCs w:val="24"/>
        </w:rPr>
        <w:t xml:space="preserve"> </w:t>
      </w:r>
      <w:r w:rsidRPr="00705E68">
        <w:rPr>
          <w:rFonts w:cs="Times New Roman"/>
          <w:color w:val="000000"/>
          <w:szCs w:val="24"/>
        </w:rPr>
        <w:t>летальность».</w:t>
      </w:r>
      <w:r w:rsidR="00926681">
        <w:rPr>
          <w:rFonts w:cs="Times New Roman"/>
          <w:color w:val="000000"/>
          <w:szCs w:val="24"/>
        </w:rPr>
        <w:t xml:space="preserve"> </w:t>
      </w:r>
    </w:p>
    <w:p w14:paraId="289D934E" w14:textId="77777777" w:rsidR="006E5861" w:rsidRPr="00705E68" w:rsidRDefault="00D80AC9" w:rsidP="00705E68">
      <w:pPr>
        <w:pStyle w:val="afa"/>
        <w:spacing w:beforeAutospacing="0" w:afterAutospacing="0" w:line="360" w:lineRule="auto"/>
        <w:ind w:firstLine="709"/>
        <w:contextualSpacing/>
        <w:jc w:val="both"/>
        <w:divId w:val="1288199709"/>
      </w:pPr>
      <w:r w:rsidRPr="000619BD">
        <w:rPr>
          <w:rStyle w:val="aff7"/>
          <w:color w:val="000000"/>
        </w:rPr>
        <w:t>Рецидив</w:t>
      </w:r>
      <w:r w:rsidR="00926681">
        <w:rPr>
          <w:rStyle w:val="aff7"/>
          <w:color w:val="000000"/>
        </w:rPr>
        <w:t xml:space="preserve"> </w:t>
      </w:r>
      <w:r w:rsidR="000619BD" w:rsidRPr="000619BD">
        <w:rPr>
          <w:b/>
          <w:bCs/>
          <w:iCs/>
          <w:color w:val="000000"/>
        </w:rPr>
        <w:t>г</w:t>
      </w:r>
      <w:r w:rsidR="005040C2" w:rsidRPr="000619BD">
        <w:rPr>
          <w:b/>
          <w:bCs/>
          <w:iCs/>
          <w:color w:val="000000"/>
        </w:rPr>
        <w:t>ематологический</w:t>
      </w:r>
      <w:r w:rsidR="00926681">
        <w:rPr>
          <w:b/>
          <w:bCs/>
          <w:i/>
          <w:iCs/>
          <w:color w:val="000000"/>
        </w:rPr>
        <w:t xml:space="preserve"> </w:t>
      </w:r>
      <w:r w:rsidR="000619BD">
        <w:rPr>
          <w:color w:val="000000"/>
        </w:rPr>
        <w:t>–</w:t>
      </w:r>
      <w:r w:rsidR="00926681">
        <w:rPr>
          <w:color w:val="000000"/>
        </w:rPr>
        <w:t xml:space="preserve"> </w:t>
      </w:r>
      <w:r w:rsidRPr="00705E68">
        <w:rPr>
          <w:color w:val="000000"/>
        </w:rPr>
        <w:t>обнаружени</w:t>
      </w:r>
      <w:r w:rsidR="00C52E2C" w:rsidRPr="00705E68">
        <w:rPr>
          <w:color w:val="000000"/>
        </w:rPr>
        <w:t>е</w:t>
      </w:r>
      <w:r w:rsidR="00926681">
        <w:rPr>
          <w:color w:val="000000"/>
        </w:rPr>
        <w:t xml:space="preserve"> </w:t>
      </w:r>
      <w:r w:rsidRPr="00705E68">
        <w:rPr>
          <w:color w:val="000000"/>
        </w:rPr>
        <w:t>в</w:t>
      </w:r>
      <w:r w:rsidR="00926681">
        <w:rPr>
          <w:color w:val="000000"/>
        </w:rPr>
        <w:t xml:space="preserve"> </w:t>
      </w:r>
      <w:r w:rsidRPr="00705E68">
        <w:rPr>
          <w:color w:val="000000"/>
        </w:rPr>
        <w:t>пунктате</w:t>
      </w:r>
      <w:r w:rsidR="00926681">
        <w:rPr>
          <w:color w:val="000000"/>
        </w:rPr>
        <w:t xml:space="preserve"> </w:t>
      </w:r>
      <w:r w:rsidRPr="00705E68">
        <w:rPr>
          <w:color w:val="000000"/>
        </w:rPr>
        <w:t>костного</w:t>
      </w:r>
      <w:r w:rsidR="00926681">
        <w:rPr>
          <w:color w:val="000000"/>
        </w:rPr>
        <w:t xml:space="preserve"> </w:t>
      </w:r>
      <w:r w:rsidRPr="00705E68">
        <w:rPr>
          <w:color w:val="000000"/>
        </w:rPr>
        <w:t>мозга</w:t>
      </w:r>
      <w:r w:rsidR="00926681">
        <w:rPr>
          <w:color w:val="000000"/>
        </w:rPr>
        <w:t xml:space="preserve"> </w:t>
      </w:r>
      <w:r w:rsidRPr="00705E68">
        <w:rPr>
          <w:color w:val="000000"/>
        </w:rPr>
        <w:t>более</w:t>
      </w:r>
      <w:r w:rsidR="00926681">
        <w:rPr>
          <w:color w:val="000000"/>
        </w:rPr>
        <w:t xml:space="preserve"> </w:t>
      </w:r>
      <w:r w:rsidRPr="00705E68">
        <w:rPr>
          <w:color w:val="000000"/>
        </w:rPr>
        <w:t>5</w:t>
      </w:r>
      <w:r w:rsidR="00926681">
        <w:rPr>
          <w:color w:val="000000"/>
        </w:rPr>
        <w:t xml:space="preserve"> </w:t>
      </w:r>
      <w:r w:rsidRPr="00705E68">
        <w:rPr>
          <w:color w:val="000000"/>
        </w:rPr>
        <w:t>%</w:t>
      </w:r>
      <w:r w:rsidR="00926681">
        <w:rPr>
          <w:color w:val="000000"/>
        </w:rPr>
        <w:t xml:space="preserve"> </w:t>
      </w:r>
      <w:r w:rsidRPr="00705E68">
        <w:t>бластных</w:t>
      </w:r>
      <w:r w:rsidR="00926681">
        <w:t xml:space="preserve"> </w:t>
      </w:r>
      <w:r w:rsidRPr="00705E68">
        <w:t>клеток</w:t>
      </w:r>
      <w:r w:rsidR="00926681">
        <w:t xml:space="preserve"> </w:t>
      </w:r>
      <w:r w:rsidR="005040C2" w:rsidRPr="00705E68">
        <w:t>и/или</w:t>
      </w:r>
      <w:r w:rsidR="00926681">
        <w:t xml:space="preserve"> </w:t>
      </w:r>
      <w:r w:rsidR="005040C2" w:rsidRPr="00705E68">
        <w:t>экстрамедуллярно</w:t>
      </w:r>
      <w:r w:rsidR="00C52E2C" w:rsidRPr="00705E68">
        <w:t>го</w:t>
      </w:r>
      <w:r w:rsidR="00926681">
        <w:t xml:space="preserve"> </w:t>
      </w:r>
      <w:r w:rsidR="005040C2" w:rsidRPr="00705E68">
        <w:t>очаг</w:t>
      </w:r>
      <w:r w:rsidR="00C52E2C" w:rsidRPr="00705E68">
        <w:t>а</w:t>
      </w:r>
      <w:r w:rsidR="00926681">
        <w:t xml:space="preserve"> </w:t>
      </w:r>
      <w:r w:rsidR="00C52E2C" w:rsidRPr="00705E68">
        <w:t>опухоли,</w:t>
      </w:r>
      <w:r w:rsidR="00926681">
        <w:t xml:space="preserve"> </w:t>
      </w:r>
      <w:r w:rsidR="00C52E2C" w:rsidRPr="00705E68">
        <w:t>в</w:t>
      </w:r>
      <w:r w:rsidR="00926681">
        <w:t xml:space="preserve"> </w:t>
      </w:r>
      <w:r w:rsidR="00C52E2C" w:rsidRPr="00705E68">
        <w:t>том</w:t>
      </w:r>
      <w:r w:rsidR="00926681">
        <w:t xml:space="preserve"> </w:t>
      </w:r>
      <w:r w:rsidR="00C52E2C" w:rsidRPr="00705E68">
        <w:t>числе</w:t>
      </w:r>
      <w:r w:rsidR="00926681">
        <w:t xml:space="preserve"> </w:t>
      </w:r>
      <w:r w:rsidR="00C52E2C" w:rsidRPr="00705E68">
        <w:t>нейролейкемии</w:t>
      </w:r>
      <w:r w:rsidR="000619BD">
        <w:t>.</w:t>
      </w:r>
      <w:r w:rsidR="00926681">
        <w:t xml:space="preserve"> </w:t>
      </w:r>
    </w:p>
    <w:p w14:paraId="4028D3A7" w14:textId="77777777" w:rsidR="0031106E" w:rsidRPr="00705E68" w:rsidRDefault="000619BD" w:rsidP="00705E68">
      <w:pPr>
        <w:pStyle w:val="afa"/>
        <w:spacing w:beforeAutospacing="0" w:afterAutospacing="0" w:line="360" w:lineRule="auto"/>
        <w:ind w:firstLine="709"/>
        <w:contextualSpacing/>
        <w:jc w:val="both"/>
        <w:divId w:val="1288199709"/>
      </w:pPr>
      <w:r w:rsidRPr="000619BD">
        <w:rPr>
          <w:rStyle w:val="aff7"/>
          <w:color w:val="000000"/>
        </w:rPr>
        <w:t>Рецидив</w:t>
      </w:r>
      <w:r w:rsidR="00926681">
        <w:rPr>
          <w:rStyle w:val="aff7"/>
          <w:color w:val="000000"/>
        </w:rPr>
        <w:t xml:space="preserve"> </w:t>
      </w:r>
      <w:r w:rsidRPr="000619BD">
        <w:rPr>
          <w:b/>
          <w:bCs/>
          <w:iCs/>
        </w:rPr>
        <w:t>молекулярный/иммунологический</w:t>
      </w:r>
      <w:r w:rsidR="00926681">
        <w:rPr>
          <w:b/>
          <w:bCs/>
          <w:i/>
          <w:iCs/>
        </w:rPr>
        <w:t xml:space="preserve"> </w:t>
      </w:r>
      <w:r w:rsidR="005040C2" w:rsidRPr="00705E68">
        <w:t>–</w:t>
      </w:r>
      <w:r w:rsidR="00926681">
        <w:t xml:space="preserve"> </w:t>
      </w:r>
      <w:r w:rsidR="005040C2" w:rsidRPr="00705E68">
        <w:t>выявление</w:t>
      </w:r>
      <w:r w:rsidR="00926681">
        <w:t xml:space="preserve"> </w:t>
      </w:r>
      <w:r w:rsidR="00297A50" w:rsidRPr="00705E68">
        <w:t>МОБ</w:t>
      </w:r>
      <w:r w:rsidR="00926681">
        <w:t xml:space="preserve"> </w:t>
      </w:r>
      <w:r w:rsidR="005040C2" w:rsidRPr="00705E68">
        <w:t>методом</w:t>
      </w:r>
      <w:r w:rsidR="00926681">
        <w:t xml:space="preserve"> </w:t>
      </w:r>
      <w:r w:rsidR="005040C2" w:rsidRPr="00705E68">
        <w:t>проточной</w:t>
      </w:r>
      <w:r w:rsidR="00926681">
        <w:t xml:space="preserve"> </w:t>
      </w:r>
      <w:r w:rsidR="005040C2" w:rsidRPr="00705E68">
        <w:t>цитометрии</w:t>
      </w:r>
      <w:r w:rsidR="00926681">
        <w:t xml:space="preserve"> </w:t>
      </w:r>
      <w:r w:rsidR="005040C2" w:rsidRPr="00705E68">
        <w:t>и/или</w:t>
      </w:r>
      <w:r w:rsidR="00926681">
        <w:t xml:space="preserve"> </w:t>
      </w:r>
      <w:r w:rsidR="005040C2" w:rsidRPr="00705E68">
        <w:t>ПЦР</w:t>
      </w:r>
      <w:r w:rsidR="00926681">
        <w:t xml:space="preserve"> </w:t>
      </w:r>
      <w:r w:rsidR="005040C2" w:rsidRPr="00705E68">
        <w:t>при</w:t>
      </w:r>
      <w:r w:rsidR="00926681">
        <w:t xml:space="preserve"> </w:t>
      </w:r>
      <w:r w:rsidR="005040C2" w:rsidRPr="00705E68">
        <w:t>условии</w:t>
      </w:r>
      <w:r w:rsidR="00926681">
        <w:t xml:space="preserve"> </w:t>
      </w:r>
      <w:r w:rsidR="005040C2" w:rsidRPr="00705E68">
        <w:t>анализа</w:t>
      </w:r>
      <w:r w:rsidR="00926681">
        <w:t xml:space="preserve"> </w:t>
      </w:r>
      <w:r w:rsidR="005040C2" w:rsidRPr="00705E68">
        <w:t>аберрантного</w:t>
      </w:r>
      <w:r w:rsidR="00926681">
        <w:t xml:space="preserve"> </w:t>
      </w:r>
      <w:r w:rsidR="005040C2" w:rsidRPr="00705E68">
        <w:t>иммунофенотипа</w:t>
      </w:r>
      <w:r w:rsidR="00926681">
        <w:t xml:space="preserve"> </w:t>
      </w:r>
      <w:r w:rsidR="005040C2" w:rsidRPr="00705E68">
        <w:t>или</w:t>
      </w:r>
      <w:r w:rsidR="00926681">
        <w:t xml:space="preserve"> </w:t>
      </w:r>
      <w:r w:rsidR="005040C2" w:rsidRPr="00705E68">
        <w:t>выполнения</w:t>
      </w:r>
      <w:r w:rsidR="00926681">
        <w:t xml:space="preserve"> </w:t>
      </w:r>
      <w:r w:rsidR="005040C2" w:rsidRPr="00705E68">
        <w:t>молекулярного</w:t>
      </w:r>
      <w:r w:rsidR="00926681">
        <w:t xml:space="preserve"> </w:t>
      </w:r>
      <w:r w:rsidR="005040C2" w:rsidRPr="00705E68">
        <w:t>исследования</w:t>
      </w:r>
      <w:r w:rsidR="00926681">
        <w:t xml:space="preserve"> </w:t>
      </w:r>
      <w:r w:rsidR="005040C2" w:rsidRPr="00705E68">
        <w:t>до</w:t>
      </w:r>
      <w:r w:rsidR="00926681">
        <w:t xml:space="preserve"> </w:t>
      </w:r>
      <w:r w:rsidR="005040C2" w:rsidRPr="00705E68">
        <w:t>начала</w:t>
      </w:r>
      <w:r w:rsidR="00926681">
        <w:t xml:space="preserve"> </w:t>
      </w:r>
      <w:r w:rsidR="005040C2" w:rsidRPr="00705E68">
        <w:t>терапии</w:t>
      </w:r>
      <w:r w:rsidR="0031106E" w:rsidRPr="00705E68">
        <w:t>.</w:t>
      </w:r>
    </w:p>
    <w:p w14:paraId="6408A9AA" w14:textId="23275397" w:rsidR="006E5861" w:rsidRPr="00705E68" w:rsidRDefault="00D80AC9" w:rsidP="00705E68">
      <w:pPr>
        <w:pStyle w:val="afa"/>
        <w:spacing w:beforeAutospacing="0" w:afterAutospacing="0" w:line="360" w:lineRule="auto"/>
        <w:ind w:firstLine="709"/>
        <w:contextualSpacing/>
        <w:jc w:val="both"/>
        <w:divId w:val="1288199709"/>
      </w:pPr>
      <w:r w:rsidRPr="00CB0108">
        <w:rPr>
          <w:rStyle w:val="aff7"/>
          <w:iCs/>
        </w:rPr>
        <w:t>Индукция</w:t>
      </w:r>
      <w:r w:rsidR="00926681">
        <w:t xml:space="preserve"> </w:t>
      </w:r>
      <w:r w:rsidRPr="00CB0108">
        <w:rPr>
          <w:b/>
        </w:rPr>
        <w:t>ремиссии</w:t>
      </w:r>
      <w:r w:rsidR="00926681">
        <w:t xml:space="preserve"> </w:t>
      </w:r>
      <w:r w:rsidR="00CB0108">
        <w:t>–</w:t>
      </w:r>
      <w:r w:rsidR="00926681">
        <w:t xml:space="preserve"> </w:t>
      </w:r>
      <w:r w:rsidR="00CB0108">
        <w:t>п</w:t>
      </w:r>
      <w:r w:rsidRPr="00705E68">
        <w:t>ериод</w:t>
      </w:r>
      <w:r w:rsidR="00926681">
        <w:t xml:space="preserve"> </w:t>
      </w:r>
      <w:r w:rsidRPr="00705E68">
        <w:t>начального</w:t>
      </w:r>
      <w:r w:rsidR="00926681">
        <w:t xml:space="preserve"> </w:t>
      </w:r>
      <w:r w:rsidRPr="00705E68">
        <w:t>лечения,</w:t>
      </w:r>
      <w:r w:rsidR="00926681">
        <w:t xml:space="preserve"> </w:t>
      </w:r>
      <w:r w:rsidRPr="00705E68">
        <w:t>целью</w:t>
      </w:r>
      <w:r w:rsidR="00926681">
        <w:t xml:space="preserve"> </w:t>
      </w:r>
      <w:r w:rsidRPr="00705E68">
        <w:t>которого</w:t>
      </w:r>
      <w:r w:rsidR="00926681">
        <w:t xml:space="preserve"> </w:t>
      </w:r>
      <w:r w:rsidRPr="00705E68">
        <w:t>явля</w:t>
      </w:r>
      <w:r w:rsidR="0092314A">
        <w:t>ю</w:t>
      </w:r>
      <w:r w:rsidRPr="00705E68">
        <w:t>тся</w:t>
      </w:r>
      <w:r w:rsidR="00926681">
        <w:t xml:space="preserve"> </w:t>
      </w:r>
      <w:r w:rsidRPr="00705E68">
        <w:t>максимально</w:t>
      </w:r>
      <w:r w:rsidR="00926681">
        <w:t xml:space="preserve"> </w:t>
      </w:r>
      <w:r w:rsidRPr="00705E68">
        <w:t>быстрое</w:t>
      </w:r>
      <w:r w:rsidR="00926681">
        <w:t xml:space="preserve"> </w:t>
      </w:r>
      <w:r w:rsidRPr="00705E68">
        <w:t>и</w:t>
      </w:r>
      <w:r w:rsidR="00926681">
        <w:t xml:space="preserve"> </w:t>
      </w:r>
      <w:r w:rsidRPr="00705E68">
        <w:t>существенное</w:t>
      </w:r>
      <w:r w:rsidR="00926681">
        <w:t xml:space="preserve"> </w:t>
      </w:r>
      <w:r w:rsidRPr="00705E68">
        <w:t>сокращение</w:t>
      </w:r>
      <w:r w:rsidR="00926681">
        <w:t xml:space="preserve"> </w:t>
      </w:r>
      <w:r w:rsidRPr="00705E68">
        <w:t>опухолевой</w:t>
      </w:r>
      <w:r w:rsidR="00926681">
        <w:t xml:space="preserve"> </w:t>
      </w:r>
      <w:r w:rsidRPr="00705E68">
        <w:t>массы</w:t>
      </w:r>
      <w:r w:rsidR="00926681">
        <w:t xml:space="preserve"> </w:t>
      </w:r>
      <w:r w:rsidRPr="00705E68">
        <w:t>и</w:t>
      </w:r>
      <w:r w:rsidR="00926681">
        <w:t xml:space="preserve"> </w:t>
      </w:r>
      <w:r w:rsidRPr="00705E68">
        <w:t>достижение</w:t>
      </w:r>
      <w:r w:rsidR="00926681">
        <w:t xml:space="preserve"> </w:t>
      </w:r>
      <w:r w:rsidR="00D03778" w:rsidRPr="00705E68">
        <w:t>ПР</w:t>
      </w:r>
      <w:r w:rsidRPr="00705E68">
        <w:t>,</w:t>
      </w:r>
      <w:r w:rsidR="00926681">
        <w:t xml:space="preserve"> </w:t>
      </w:r>
      <w:r w:rsidRPr="00705E68">
        <w:t>(обычно</w:t>
      </w:r>
      <w:r w:rsidR="00926681">
        <w:t xml:space="preserve"> </w:t>
      </w:r>
      <w:r w:rsidRPr="00705E68">
        <w:t>1</w:t>
      </w:r>
      <w:r w:rsidR="00CB0108">
        <w:t>–</w:t>
      </w:r>
      <w:r w:rsidRPr="00705E68">
        <w:t>2</w:t>
      </w:r>
      <w:r w:rsidR="00926681">
        <w:t xml:space="preserve"> </w:t>
      </w:r>
      <w:r w:rsidRPr="00705E68">
        <w:t>курса).</w:t>
      </w:r>
      <w:r w:rsidR="00926681">
        <w:t xml:space="preserve"> </w:t>
      </w:r>
      <w:r w:rsidRPr="00705E68">
        <w:t>Именно</w:t>
      </w:r>
      <w:r w:rsidR="00926681">
        <w:t xml:space="preserve"> </w:t>
      </w:r>
      <w:r w:rsidRPr="00705E68">
        <w:t>в</w:t>
      </w:r>
      <w:r w:rsidR="00926681">
        <w:t xml:space="preserve"> </w:t>
      </w:r>
      <w:r w:rsidRPr="00705E68">
        <w:t>этот</w:t>
      </w:r>
      <w:r w:rsidR="00926681">
        <w:t xml:space="preserve"> </w:t>
      </w:r>
      <w:r w:rsidRPr="00705E68">
        <w:t>период</w:t>
      </w:r>
      <w:r w:rsidR="00926681">
        <w:t xml:space="preserve"> </w:t>
      </w:r>
      <w:r w:rsidRPr="00705E68">
        <w:t>на</w:t>
      </w:r>
      <w:r w:rsidR="00926681">
        <w:t xml:space="preserve"> </w:t>
      </w:r>
      <w:r w:rsidRPr="00705E68">
        <w:t>фоне</w:t>
      </w:r>
      <w:r w:rsidR="00926681">
        <w:t xml:space="preserve"> </w:t>
      </w:r>
      <w:r w:rsidRPr="00705E68">
        <w:t>применения</w:t>
      </w:r>
      <w:r w:rsidR="009D18CF">
        <w:t xml:space="preserve"> противоопухолевых препаратов</w:t>
      </w:r>
      <w:r w:rsidR="00926681">
        <w:t xml:space="preserve"> </w:t>
      </w:r>
      <w:r w:rsidRPr="00705E68">
        <w:t>цитостатических</w:t>
      </w:r>
      <w:r w:rsidR="00926681">
        <w:t xml:space="preserve"> </w:t>
      </w:r>
      <w:r w:rsidRPr="00705E68">
        <w:t>средств</w:t>
      </w:r>
      <w:r w:rsidR="00926681">
        <w:t xml:space="preserve"> </w:t>
      </w:r>
      <w:r w:rsidRPr="00705E68">
        <w:t>количество</w:t>
      </w:r>
      <w:r w:rsidR="00926681">
        <w:t xml:space="preserve"> </w:t>
      </w:r>
      <w:r w:rsidRPr="00705E68">
        <w:t>лейкемических</w:t>
      </w:r>
      <w:r w:rsidR="00926681">
        <w:t xml:space="preserve"> </w:t>
      </w:r>
      <w:r w:rsidRPr="00705E68">
        <w:t>клеток</w:t>
      </w:r>
      <w:r w:rsidR="00926681">
        <w:t xml:space="preserve"> </w:t>
      </w:r>
      <w:r w:rsidRPr="00705E68">
        <w:t>в</w:t>
      </w:r>
      <w:r w:rsidR="00926681">
        <w:t xml:space="preserve"> </w:t>
      </w:r>
      <w:r w:rsidRPr="00705E68">
        <w:t>костном</w:t>
      </w:r>
      <w:r w:rsidR="00926681">
        <w:t xml:space="preserve"> </w:t>
      </w:r>
      <w:r w:rsidRPr="00705E68">
        <w:t>мозге</w:t>
      </w:r>
      <w:r w:rsidR="00926681">
        <w:t xml:space="preserve"> </w:t>
      </w:r>
      <w:r w:rsidRPr="00705E68">
        <w:t>уменьшается</w:t>
      </w:r>
      <w:r w:rsidR="00926681">
        <w:t xml:space="preserve"> </w:t>
      </w:r>
      <w:r w:rsidRPr="00705E68">
        <w:t>примерно</w:t>
      </w:r>
      <w:r w:rsidR="00926681">
        <w:t xml:space="preserve"> </w:t>
      </w:r>
      <w:r w:rsidRPr="00705E68">
        <w:t>в</w:t>
      </w:r>
      <w:r w:rsidR="00926681">
        <w:t xml:space="preserve"> </w:t>
      </w:r>
      <w:r w:rsidRPr="00705E68">
        <w:t>100</w:t>
      </w:r>
      <w:r w:rsidR="00926681">
        <w:t xml:space="preserve"> </w:t>
      </w:r>
      <w:r w:rsidRPr="00705E68">
        <w:t>раз,</w:t>
      </w:r>
      <w:r w:rsidR="00926681">
        <w:t xml:space="preserve"> </w:t>
      </w:r>
      <w:r w:rsidRPr="00705E68">
        <w:t>т.</w:t>
      </w:r>
      <w:r w:rsidR="00926681">
        <w:t xml:space="preserve"> </w:t>
      </w:r>
      <w:r w:rsidRPr="00705E68">
        <w:t>е.</w:t>
      </w:r>
      <w:r w:rsidR="00926681">
        <w:t xml:space="preserve"> </w:t>
      </w:r>
      <w:r w:rsidRPr="00705E68">
        <w:t>в</w:t>
      </w:r>
      <w:r w:rsidR="00926681">
        <w:t xml:space="preserve"> </w:t>
      </w:r>
      <w:r w:rsidRPr="00705E68">
        <w:t>момент</w:t>
      </w:r>
      <w:r w:rsidR="00926681">
        <w:t xml:space="preserve"> </w:t>
      </w:r>
      <w:r w:rsidRPr="00705E68">
        <w:t>констатации</w:t>
      </w:r>
      <w:r w:rsidR="00926681">
        <w:t xml:space="preserve"> </w:t>
      </w:r>
      <w:r w:rsidR="00D03778" w:rsidRPr="00705E68">
        <w:t>ПР</w:t>
      </w:r>
      <w:r w:rsidR="00926681">
        <w:t xml:space="preserve"> </w:t>
      </w:r>
      <w:r w:rsidRPr="00705E68">
        <w:t>в</w:t>
      </w:r>
      <w:r w:rsidR="00926681">
        <w:t xml:space="preserve"> </w:t>
      </w:r>
      <w:r w:rsidRPr="00705E68">
        <w:t>костном</w:t>
      </w:r>
      <w:r w:rsidR="00926681">
        <w:t xml:space="preserve"> </w:t>
      </w:r>
      <w:r w:rsidRPr="00705E68">
        <w:t>мозге</w:t>
      </w:r>
      <w:r w:rsidR="00926681">
        <w:t xml:space="preserve"> </w:t>
      </w:r>
      <w:r w:rsidRPr="00705E68">
        <w:t>морфологически</w:t>
      </w:r>
      <w:r w:rsidR="00926681">
        <w:t xml:space="preserve"> </w:t>
      </w:r>
      <w:r w:rsidRPr="00705E68">
        <w:t>определяется</w:t>
      </w:r>
      <w:r w:rsidR="00926681">
        <w:t xml:space="preserve"> </w:t>
      </w:r>
      <w:r w:rsidRPr="00705E68">
        <w:t>менее</w:t>
      </w:r>
      <w:r w:rsidR="00926681">
        <w:t xml:space="preserve"> </w:t>
      </w:r>
      <w:r w:rsidRPr="00705E68">
        <w:t>5</w:t>
      </w:r>
      <w:r w:rsidR="00926681">
        <w:t xml:space="preserve"> </w:t>
      </w:r>
      <w:r w:rsidRPr="00705E68">
        <w:t>%</w:t>
      </w:r>
      <w:r w:rsidR="00926681">
        <w:t xml:space="preserve"> </w:t>
      </w:r>
      <w:r w:rsidRPr="00705E68">
        <w:t>опухолевых</w:t>
      </w:r>
      <w:r w:rsidR="00926681">
        <w:t xml:space="preserve"> </w:t>
      </w:r>
      <w:r w:rsidRPr="00705E68">
        <w:t>клеток.</w:t>
      </w:r>
    </w:p>
    <w:p w14:paraId="3B61B7EC" w14:textId="77777777" w:rsidR="006E5861" w:rsidRPr="00705E68" w:rsidRDefault="00D80AC9" w:rsidP="00705E68">
      <w:pPr>
        <w:pStyle w:val="afa"/>
        <w:spacing w:beforeAutospacing="0" w:afterAutospacing="0" w:line="360" w:lineRule="auto"/>
        <w:ind w:firstLine="709"/>
        <w:contextualSpacing/>
        <w:jc w:val="both"/>
        <w:divId w:val="1288199709"/>
      </w:pPr>
      <w:r w:rsidRPr="00CB0108">
        <w:rPr>
          <w:rStyle w:val="aff7"/>
          <w:iCs/>
        </w:rPr>
        <w:t>Консолидация</w:t>
      </w:r>
      <w:r w:rsidR="00926681">
        <w:t xml:space="preserve"> </w:t>
      </w:r>
      <w:r w:rsidRPr="00CB0108">
        <w:rPr>
          <w:b/>
        </w:rPr>
        <w:t>ремиссии.</w:t>
      </w:r>
      <w:r w:rsidR="00926681">
        <w:t xml:space="preserve"> </w:t>
      </w:r>
      <w:r w:rsidRPr="00705E68">
        <w:t>Вторым</w:t>
      </w:r>
      <w:r w:rsidR="00926681">
        <w:t xml:space="preserve"> </w:t>
      </w:r>
      <w:r w:rsidRPr="00705E68">
        <w:t>этапом</w:t>
      </w:r>
      <w:r w:rsidR="00926681">
        <w:t xml:space="preserve"> </w:t>
      </w:r>
      <w:r w:rsidRPr="00705E68">
        <w:t>терапии</w:t>
      </w:r>
      <w:r w:rsidR="00926681">
        <w:t xml:space="preserve"> </w:t>
      </w:r>
      <w:r w:rsidR="00CB0108">
        <w:t>острого</w:t>
      </w:r>
      <w:r w:rsidR="00926681">
        <w:t xml:space="preserve"> </w:t>
      </w:r>
      <w:r w:rsidR="00CB0108">
        <w:t>лейкоза</w:t>
      </w:r>
      <w:r w:rsidR="00AC0E8E">
        <w:t xml:space="preserve"> (ОЛ)</w:t>
      </w:r>
      <w:r w:rsidR="00926681">
        <w:t xml:space="preserve"> </w:t>
      </w:r>
      <w:r w:rsidR="00BC55E9" w:rsidRPr="00705E68">
        <w:t>является</w:t>
      </w:r>
      <w:r w:rsidR="00926681">
        <w:t xml:space="preserve"> </w:t>
      </w:r>
      <w:r w:rsidRPr="00705E68">
        <w:t>закрепление</w:t>
      </w:r>
      <w:r w:rsidR="00926681">
        <w:t xml:space="preserve"> </w:t>
      </w:r>
      <w:r w:rsidRPr="00705E68">
        <w:t>достигнутого</w:t>
      </w:r>
      <w:r w:rsidR="00926681">
        <w:t xml:space="preserve"> </w:t>
      </w:r>
      <w:r w:rsidRPr="00705E68">
        <w:t>противоопухолевого</w:t>
      </w:r>
      <w:r w:rsidR="00926681">
        <w:t xml:space="preserve"> </w:t>
      </w:r>
      <w:r w:rsidRPr="00705E68">
        <w:t>эффекта</w:t>
      </w:r>
      <w:r w:rsidR="00926681">
        <w:t xml:space="preserve"> </w:t>
      </w:r>
      <w:r w:rsidRPr="00705E68">
        <w:t>(обычно</w:t>
      </w:r>
      <w:r w:rsidR="00926681">
        <w:t xml:space="preserve"> </w:t>
      </w:r>
      <w:r w:rsidRPr="00705E68">
        <w:t>1</w:t>
      </w:r>
      <w:r w:rsidR="00CB0108">
        <w:t>–</w:t>
      </w:r>
      <w:r w:rsidRPr="00705E68">
        <w:t>2</w:t>
      </w:r>
      <w:r w:rsidR="00926681">
        <w:t xml:space="preserve"> </w:t>
      </w:r>
      <w:r w:rsidRPr="00705E68">
        <w:t>курса).</w:t>
      </w:r>
      <w:r w:rsidR="00926681">
        <w:t xml:space="preserve"> </w:t>
      </w:r>
      <w:r w:rsidRPr="00705E68">
        <w:t>В</w:t>
      </w:r>
      <w:r w:rsidR="00926681">
        <w:t xml:space="preserve"> </w:t>
      </w:r>
      <w:r w:rsidRPr="00705E68">
        <w:t>настоящее</w:t>
      </w:r>
      <w:r w:rsidR="00926681">
        <w:t xml:space="preserve"> </w:t>
      </w:r>
      <w:r w:rsidRPr="00705E68">
        <w:t>время</w:t>
      </w:r>
      <w:r w:rsidR="00926681">
        <w:t xml:space="preserve"> </w:t>
      </w:r>
      <w:r w:rsidRPr="00705E68">
        <w:t>в</w:t>
      </w:r>
      <w:r w:rsidR="00926681">
        <w:t xml:space="preserve"> </w:t>
      </w:r>
      <w:r w:rsidRPr="00705E68">
        <w:t>большинстве</w:t>
      </w:r>
      <w:r w:rsidR="00926681">
        <w:t xml:space="preserve"> </w:t>
      </w:r>
      <w:r w:rsidRPr="00705E68">
        <w:t>случаев</w:t>
      </w:r>
      <w:r w:rsidR="00926681">
        <w:t xml:space="preserve"> </w:t>
      </w:r>
      <w:r w:rsidRPr="00705E68">
        <w:t>консолидация</w:t>
      </w:r>
      <w:r w:rsidR="00926681">
        <w:t xml:space="preserve"> </w:t>
      </w:r>
      <w:r w:rsidR="00CB0108">
        <w:t>–</w:t>
      </w:r>
      <w:r w:rsidR="00926681">
        <w:t xml:space="preserve"> </w:t>
      </w:r>
      <w:r w:rsidRPr="00705E68">
        <w:t>наиболее</w:t>
      </w:r>
      <w:r w:rsidR="00926681">
        <w:t xml:space="preserve"> </w:t>
      </w:r>
      <w:r w:rsidRPr="00705E68">
        <w:t>агрессивны</w:t>
      </w:r>
      <w:r w:rsidR="00CB0108">
        <w:t>й</w:t>
      </w:r>
      <w:r w:rsidR="00926681">
        <w:t xml:space="preserve"> </w:t>
      </w:r>
      <w:r w:rsidRPr="00705E68">
        <w:t>и</w:t>
      </w:r>
      <w:r w:rsidR="00926681">
        <w:t xml:space="preserve"> </w:t>
      </w:r>
      <w:r w:rsidRPr="00705E68">
        <w:t>высокодозны</w:t>
      </w:r>
      <w:r w:rsidR="00CB0108">
        <w:t>й</w:t>
      </w:r>
      <w:r w:rsidR="00926681">
        <w:t xml:space="preserve"> </w:t>
      </w:r>
      <w:r w:rsidRPr="00705E68">
        <w:t>этап</w:t>
      </w:r>
      <w:r w:rsidR="00926681">
        <w:t xml:space="preserve"> </w:t>
      </w:r>
      <w:r w:rsidRPr="00705E68">
        <w:t>при</w:t>
      </w:r>
      <w:r w:rsidR="00926681">
        <w:t xml:space="preserve"> </w:t>
      </w:r>
      <w:r w:rsidRPr="00705E68">
        <w:t>лечении</w:t>
      </w:r>
      <w:r w:rsidR="00926681">
        <w:t xml:space="preserve"> </w:t>
      </w:r>
      <w:r w:rsidR="00AC0E8E">
        <w:t>ОЛ</w:t>
      </w:r>
      <w:r w:rsidRPr="00705E68">
        <w:t>.</w:t>
      </w:r>
      <w:r w:rsidR="00926681">
        <w:t xml:space="preserve"> </w:t>
      </w:r>
      <w:r w:rsidRPr="00705E68">
        <w:t>Задачей</w:t>
      </w:r>
      <w:r w:rsidR="00926681">
        <w:t xml:space="preserve"> </w:t>
      </w:r>
      <w:r w:rsidRPr="00705E68">
        <w:t>этого</w:t>
      </w:r>
      <w:r w:rsidR="00926681">
        <w:t xml:space="preserve"> </w:t>
      </w:r>
      <w:r w:rsidRPr="00705E68">
        <w:t>периода</w:t>
      </w:r>
      <w:r w:rsidR="00926681">
        <w:t xml:space="preserve"> </w:t>
      </w:r>
      <w:r w:rsidRPr="00705E68">
        <w:t>является</w:t>
      </w:r>
      <w:r w:rsidR="00926681">
        <w:t xml:space="preserve"> </w:t>
      </w:r>
      <w:r w:rsidRPr="00705E68">
        <w:t>по</w:t>
      </w:r>
      <w:r w:rsidR="00926681">
        <w:t xml:space="preserve"> </w:t>
      </w:r>
      <w:r w:rsidRPr="00705E68">
        <w:t>возможности</w:t>
      </w:r>
      <w:r w:rsidR="00926681">
        <w:t xml:space="preserve"> </w:t>
      </w:r>
      <w:r w:rsidRPr="00705E68">
        <w:t>еще</w:t>
      </w:r>
      <w:r w:rsidR="00926681">
        <w:t xml:space="preserve"> </w:t>
      </w:r>
      <w:r w:rsidRPr="00705E68">
        <w:t>большее</w:t>
      </w:r>
      <w:r w:rsidR="00926681">
        <w:t xml:space="preserve"> </w:t>
      </w:r>
      <w:r w:rsidRPr="00705E68">
        <w:t>уменьшение</w:t>
      </w:r>
      <w:r w:rsidR="00926681">
        <w:t xml:space="preserve"> </w:t>
      </w:r>
      <w:r w:rsidRPr="00705E68">
        <w:t>числа</w:t>
      </w:r>
      <w:r w:rsidR="00926681">
        <w:t xml:space="preserve"> </w:t>
      </w:r>
      <w:r w:rsidRPr="00705E68">
        <w:t>остающихся</w:t>
      </w:r>
      <w:r w:rsidR="00926681">
        <w:t xml:space="preserve"> </w:t>
      </w:r>
      <w:r w:rsidRPr="00705E68">
        <w:t>после</w:t>
      </w:r>
      <w:r w:rsidR="00926681">
        <w:t xml:space="preserve"> </w:t>
      </w:r>
      <w:r w:rsidRPr="00705E68">
        <w:t>индукции</w:t>
      </w:r>
      <w:r w:rsidR="00926681">
        <w:t xml:space="preserve"> </w:t>
      </w:r>
      <w:r w:rsidRPr="00705E68">
        <w:t>лейкемических</w:t>
      </w:r>
      <w:r w:rsidR="00926681">
        <w:t xml:space="preserve"> </w:t>
      </w:r>
      <w:r w:rsidRPr="00705E68">
        <w:t>клеток.</w:t>
      </w:r>
    </w:p>
    <w:p w14:paraId="2ED9B86B" w14:textId="77777777" w:rsidR="006E5861" w:rsidRPr="00705E68" w:rsidRDefault="00176155" w:rsidP="00705E68">
      <w:pPr>
        <w:pStyle w:val="afa"/>
        <w:spacing w:beforeAutospacing="0" w:afterAutospacing="0" w:line="360" w:lineRule="auto"/>
        <w:ind w:firstLine="709"/>
        <w:contextualSpacing/>
        <w:jc w:val="both"/>
        <w:divId w:val="1288199709"/>
      </w:pPr>
      <w:r w:rsidRPr="00CB0108">
        <w:rPr>
          <w:rStyle w:val="aff7"/>
          <w:iCs/>
        </w:rPr>
        <w:t>П</w:t>
      </w:r>
      <w:r w:rsidR="00D80AC9" w:rsidRPr="00CB0108">
        <w:rPr>
          <w:rStyle w:val="aff7"/>
          <w:iCs/>
        </w:rPr>
        <w:t>оддерживающее</w:t>
      </w:r>
      <w:r w:rsidR="00926681">
        <w:rPr>
          <w:rStyle w:val="aff7"/>
          <w:iCs/>
        </w:rPr>
        <w:t xml:space="preserve"> </w:t>
      </w:r>
      <w:r w:rsidR="00D80AC9" w:rsidRPr="00CB0108">
        <w:rPr>
          <w:rStyle w:val="aff7"/>
          <w:iCs/>
        </w:rPr>
        <w:t>лечение</w:t>
      </w:r>
      <w:r w:rsidR="00926681">
        <w:t xml:space="preserve"> </w:t>
      </w:r>
      <w:r w:rsidR="00CB0108">
        <w:t>–</w:t>
      </w:r>
      <w:r w:rsidR="00926681">
        <w:t xml:space="preserve"> </w:t>
      </w:r>
      <w:r w:rsidR="00CB0108">
        <w:t>п</w:t>
      </w:r>
      <w:r w:rsidR="00D80AC9" w:rsidRPr="00705E68">
        <w:t>родолжение</w:t>
      </w:r>
      <w:r w:rsidR="00926681">
        <w:t xml:space="preserve"> </w:t>
      </w:r>
      <w:r w:rsidR="00D80AC9" w:rsidRPr="00705E68">
        <w:t>цитостатического</w:t>
      </w:r>
      <w:r w:rsidR="00926681">
        <w:t xml:space="preserve"> </w:t>
      </w:r>
      <w:r w:rsidR="00D80AC9" w:rsidRPr="00705E68">
        <w:t>воздействия</w:t>
      </w:r>
      <w:r w:rsidR="00926681">
        <w:t xml:space="preserve"> </w:t>
      </w:r>
      <w:r w:rsidR="00D80AC9" w:rsidRPr="00705E68">
        <w:t>в</w:t>
      </w:r>
      <w:r w:rsidR="00926681">
        <w:t xml:space="preserve"> </w:t>
      </w:r>
      <w:r w:rsidR="00D80AC9" w:rsidRPr="00705E68">
        <w:t>меньших</w:t>
      </w:r>
      <w:r w:rsidR="00926681">
        <w:t xml:space="preserve"> </w:t>
      </w:r>
      <w:r w:rsidR="00D80AC9" w:rsidRPr="00705E68">
        <w:t>дозах,</w:t>
      </w:r>
      <w:r w:rsidR="00926681">
        <w:t xml:space="preserve"> </w:t>
      </w:r>
      <w:r w:rsidR="00D80AC9" w:rsidRPr="00705E68">
        <w:t>чем</w:t>
      </w:r>
      <w:r w:rsidR="00926681">
        <w:t xml:space="preserve"> </w:t>
      </w:r>
      <w:r w:rsidR="00D80AC9" w:rsidRPr="00705E68">
        <w:t>в</w:t>
      </w:r>
      <w:r w:rsidR="00926681">
        <w:t xml:space="preserve"> </w:t>
      </w:r>
      <w:r w:rsidR="00D80AC9" w:rsidRPr="00705E68">
        <w:t>период</w:t>
      </w:r>
      <w:r w:rsidR="00926681">
        <w:t xml:space="preserve"> </w:t>
      </w:r>
      <w:r w:rsidR="00D80AC9" w:rsidRPr="00705E68">
        <w:t>индукции</w:t>
      </w:r>
      <w:r w:rsidR="00540311" w:rsidRPr="00705E68">
        <w:t>/консолидации</w:t>
      </w:r>
      <w:r w:rsidR="00926681">
        <w:t xml:space="preserve"> </w:t>
      </w:r>
      <w:r w:rsidR="00D80AC9" w:rsidRPr="00705E68">
        <w:t>ремиссии</w:t>
      </w:r>
      <w:r w:rsidR="00540311" w:rsidRPr="00705E68">
        <w:t>,</w:t>
      </w:r>
      <w:r w:rsidR="00926681">
        <w:t xml:space="preserve"> </w:t>
      </w:r>
      <w:r w:rsidR="00540311" w:rsidRPr="00705E68">
        <w:t>или</w:t>
      </w:r>
      <w:r w:rsidR="00926681">
        <w:t xml:space="preserve"> </w:t>
      </w:r>
      <w:r w:rsidR="00540311" w:rsidRPr="00705E68">
        <w:t>иного</w:t>
      </w:r>
      <w:r w:rsidR="00926681">
        <w:t xml:space="preserve"> </w:t>
      </w:r>
      <w:r w:rsidR="00CB0108">
        <w:t>(</w:t>
      </w:r>
      <w:r w:rsidR="00540311" w:rsidRPr="00705E68">
        <w:t>таргетного</w:t>
      </w:r>
      <w:r w:rsidR="00CB0108">
        <w:t>)</w:t>
      </w:r>
      <w:r w:rsidR="00926681">
        <w:t xml:space="preserve"> </w:t>
      </w:r>
      <w:r w:rsidR="00540311" w:rsidRPr="00705E68">
        <w:t>воздействия</w:t>
      </w:r>
      <w:r w:rsidR="00926681">
        <w:t xml:space="preserve"> </w:t>
      </w:r>
      <w:r w:rsidR="00D80AC9" w:rsidRPr="00705E68">
        <w:t>на</w:t>
      </w:r>
      <w:r w:rsidR="00926681">
        <w:t xml:space="preserve"> </w:t>
      </w:r>
      <w:r w:rsidR="00D80AC9" w:rsidRPr="00705E68">
        <w:t>возм</w:t>
      </w:r>
      <w:r w:rsidR="00540311" w:rsidRPr="00705E68">
        <w:t>ожно</w:t>
      </w:r>
      <w:r w:rsidR="00926681">
        <w:t xml:space="preserve"> </w:t>
      </w:r>
      <w:r w:rsidR="00540311" w:rsidRPr="00705E68">
        <w:t>остающийся</w:t>
      </w:r>
      <w:r w:rsidR="00926681">
        <w:t xml:space="preserve"> </w:t>
      </w:r>
      <w:r w:rsidR="00540311" w:rsidRPr="00705E68">
        <w:t>опухолевый</w:t>
      </w:r>
      <w:r w:rsidR="00926681">
        <w:t xml:space="preserve"> </w:t>
      </w:r>
      <w:r w:rsidR="00540311" w:rsidRPr="00705E68">
        <w:t>клон.</w:t>
      </w:r>
      <w:r w:rsidR="00926681">
        <w:t xml:space="preserve"> </w:t>
      </w:r>
    </w:p>
    <w:p w14:paraId="7184B8FC" w14:textId="77777777" w:rsidR="006E5861" w:rsidRPr="00705E68" w:rsidRDefault="00D80AC9" w:rsidP="00705E68">
      <w:pPr>
        <w:pStyle w:val="afa"/>
        <w:spacing w:beforeAutospacing="0" w:afterAutospacing="0" w:line="360" w:lineRule="auto"/>
        <w:ind w:firstLine="709"/>
        <w:contextualSpacing/>
        <w:jc w:val="both"/>
        <w:divId w:val="1288199709"/>
      </w:pPr>
      <w:r w:rsidRPr="00CB0108">
        <w:rPr>
          <w:rStyle w:val="aff7"/>
          <w:iCs/>
        </w:rPr>
        <w:t>Профилактика</w:t>
      </w:r>
      <w:r w:rsidR="00926681">
        <w:t xml:space="preserve"> </w:t>
      </w:r>
      <w:r w:rsidRPr="00705E68">
        <w:t>или,</w:t>
      </w:r>
      <w:r w:rsidR="00926681">
        <w:t xml:space="preserve"> </w:t>
      </w:r>
      <w:r w:rsidRPr="00705E68">
        <w:t>при</w:t>
      </w:r>
      <w:r w:rsidR="00926681">
        <w:t xml:space="preserve"> </w:t>
      </w:r>
      <w:r w:rsidRPr="00705E68">
        <w:t>необходимости,</w:t>
      </w:r>
      <w:r w:rsidR="00926681">
        <w:t xml:space="preserve"> </w:t>
      </w:r>
      <w:r w:rsidRPr="00CB0108">
        <w:rPr>
          <w:rStyle w:val="aff7"/>
          <w:iCs/>
        </w:rPr>
        <w:t>лечение</w:t>
      </w:r>
      <w:r w:rsidR="00926681">
        <w:t xml:space="preserve"> </w:t>
      </w:r>
      <w:r w:rsidRPr="00CB0108">
        <w:rPr>
          <w:rStyle w:val="aff7"/>
          <w:iCs/>
        </w:rPr>
        <w:t>нейролейкемии</w:t>
      </w:r>
      <w:r w:rsidRPr="00CB0108">
        <w:rPr>
          <w:b/>
        </w:rPr>
        <w:t>.</w:t>
      </w:r>
      <w:r w:rsidR="00926681">
        <w:t xml:space="preserve"> </w:t>
      </w:r>
      <w:r w:rsidRPr="00705E68">
        <w:t>Этот</w:t>
      </w:r>
      <w:r w:rsidR="00926681">
        <w:t xml:space="preserve"> </w:t>
      </w:r>
      <w:r w:rsidRPr="00705E68">
        <w:t>этап</w:t>
      </w:r>
      <w:r w:rsidR="00926681">
        <w:t xml:space="preserve"> </w:t>
      </w:r>
      <w:r w:rsidRPr="00705E68">
        <w:t>распределяется</w:t>
      </w:r>
      <w:r w:rsidR="00926681">
        <w:t xml:space="preserve"> </w:t>
      </w:r>
      <w:r w:rsidRPr="00705E68">
        <w:t>на</w:t>
      </w:r>
      <w:r w:rsidR="00926681">
        <w:t xml:space="preserve"> </w:t>
      </w:r>
      <w:r w:rsidRPr="00705E68">
        <w:t>все</w:t>
      </w:r>
      <w:r w:rsidR="00926681">
        <w:t xml:space="preserve"> </w:t>
      </w:r>
      <w:r w:rsidRPr="00705E68">
        <w:t>периоды</w:t>
      </w:r>
      <w:r w:rsidR="00926681">
        <w:t xml:space="preserve"> </w:t>
      </w:r>
      <w:r w:rsidRPr="00705E68">
        <w:t>программного</w:t>
      </w:r>
      <w:r w:rsidR="00926681">
        <w:t xml:space="preserve"> </w:t>
      </w:r>
      <w:r w:rsidRPr="00705E68">
        <w:t>лечения</w:t>
      </w:r>
      <w:r w:rsidR="00926681">
        <w:t xml:space="preserve"> </w:t>
      </w:r>
      <w:r w:rsidR="00CB0108">
        <w:t>–</w:t>
      </w:r>
      <w:r w:rsidR="00926681">
        <w:t xml:space="preserve"> </w:t>
      </w:r>
      <w:r w:rsidRPr="00705E68">
        <w:t>индукцию</w:t>
      </w:r>
      <w:r w:rsidR="00926681">
        <w:t xml:space="preserve"> </w:t>
      </w:r>
      <w:r w:rsidRPr="00705E68">
        <w:t>ремиссии,</w:t>
      </w:r>
      <w:r w:rsidR="00926681">
        <w:t xml:space="preserve"> </w:t>
      </w:r>
      <w:r w:rsidRPr="00705E68">
        <w:t>консолидацию</w:t>
      </w:r>
      <w:r w:rsidR="00926681">
        <w:t xml:space="preserve"> </w:t>
      </w:r>
      <w:r w:rsidRPr="00705E68">
        <w:t>и</w:t>
      </w:r>
      <w:r w:rsidR="00926681">
        <w:t xml:space="preserve"> </w:t>
      </w:r>
      <w:r w:rsidRPr="00705E68">
        <w:t>поддерживающее</w:t>
      </w:r>
      <w:r w:rsidR="00926681">
        <w:t xml:space="preserve"> </w:t>
      </w:r>
      <w:r w:rsidRPr="00705E68">
        <w:t>лечение.</w:t>
      </w:r>
    </w:p>
    <w:p w14:paraId="0BB98CC4" w14:textId="77777777" w:rsidR="0031106E" w:rsidRPr="00705E68" w:rsidRDefault="0031106E" w:rsidP="00705E68">
      <w:pPr>
        <w:pStyle w:val="afa"/>
        <w:spacing w:beforeAutospacing="0" w:afterAutospacing="0" w:line="360" w:lineRule="auto"/>
        <w:ind w:firstLine="709"/>
        <w:contextualSpacing/>
        <w:jc w:val="both"/>
        <w:divId w:val="1288199709"/>
      </w:pPr>
      <w:r w:rsidRPr="00CB0108">
        <w:rPr>
          <w:rStyle w:val="aff7"/>
          <w:iCs/>
        </w:rPr>
        <w:t>Трансплантация</w:t>
      </w:r>
      <w:r w:rsidR="00926681">
        <w:rPr>
          <w:rStyle w:val="aff7"/>
          <w:iCs/>
        </w:rPr>
        <w:t xml:space="preserve"> </w:t>
      </w:r>
      <w:r w:rsidRPr="00CB0108">
        <w:rPr>
          <w:rStyle w:val="aff7"/>
          <w:iCs/>
        </w:rPr>
        <w:t>костного</w:t>
      </w:r>
      <w:r w:rsidR="00926681">
        <w:rPr>
          <w:rStyle w:val="aff7"/>
          <w:iCs/>
        </w:rPr>
        <w:t xml:space="preserve"> </w:t>
      </w:r>
      <w:r w:rsidRPr="00CB0108">
        <w:rPr>
          <w:rStyle w:val="aff7"/>
          <w:iCs/>
        </w:rPr>
        <w:t>мозга</w:t>
      </w:r>
      <w:r w:rsidR="00926681">
        <w:t xml:space="preserve"> </w:t>
      </w:r>
      <w:r w:rsidRPr="00CB0108">
        <w:rPr>
          <w:b/>
        </w:rPr>
        <w:t>(ТКМ)</w:t>
      </w:r>
      <w:r w:rsidR="00CB0108" w:rsidRPr="00CB0108">
        <w:rPr>
          <w:b/>
        </w:rPr>
        <w:t>.</w:t>
      </w:r>
      <w:r w:rsidR="00926681">
        <w:t xml:space="preserve"> </w:t>
      </w:r>
      <w:r w:rsidR="00CB0108">
        <w:t>П</w:t>
      </w:r>
      <w:r w:rsidRPr="00705E68">
        <w:t>од</w:t>
      </w:r>
      <w:r w:rsidR="00926681">
        <w:t xml:space="preserve"> </w:t>
      </w:r>
      <w:r w:rsidRPr="00705E68">
        <w:t>этим</w:t>
      </w:r>
      <w:r w:rsidR="00926681">
        <w:t xml:space="preserve"> </w:t>
      </w:r>
      <w:r w:rsidRPr="00705E68">
        <w:t>термином</w:t>
      </w:r>
      <w:r w:rsidR="00926681">
        <w:t xml:space="preserve"> </w:t>
      </w:r>
      <w:r w:rsidRPr="00705E68">
        <w:t>объединены</w:t>
      </w:r>
      <w:r w:rsidR="00926681">
        <w:t xml:space="preserve"> </w:t>
      </w:r>
      <w:r w:rsidRPr="00705E68">
        <w:t>трансплантация</w:t>
      </w:r>
      <w:r w:rsidR="00926681">
        <w:t xml:space="preserve"> </w:t>
      </w:r>
      <w:r w:rsidRPr="00705E68">
        <w:t>гемопоэтических</w:t>
      </w:r>
      <w:r w:rsidR="00926681">
        <w:t xml:space="preserve"> </w:t>
      </w:r>
      <w:r w:rsidRPr="00705E68">
        <w:t>стволовых</w:t>
      </w:r>
      <w:r w:rsidR="00926681">
        <w:t xml:space="preserve"> </w:t>
      </w:r>
      <w:r w:rsidRPr="00705E68">
        <w:t>клеток</w:t>
      </w:r>
      <w:r w:rsidR="00926681">
        <w:t xml:space="preserve"> </w:t>
      </w:r>
      <w:r w:rsidR="005544B7">
        <w:t xml:space="preserve">(ТГСК) </w:t>
      </w:r>
      <w:r w:rsidRPr="00705E68">
        <w:t>костного</w:t>
      </w:r>
      <w:r w:rsidR="00926681">
        <w:t xml:space="preserve"> </w:t>
      </w:r>
      <w:r w:rsidRPr="00705E68">
        <w:t>мозга</w:t>
      </w:r>
      <w:r w:rsidR="00926681">
        <w:t xml:space="preserve"> </w:t>
      </w:r>
      <w:r w:rsidRPr="00705E68">
        <w:t>периферической</w:t>
      </w:r>
      <w:r w:rsidR="00926681">
        <w:t xml:space="preserve"> </w:t>
      </w:r>
      <w:r w:rsidRPr="00705E68">
        <w:t>крови</w:t>
      </w:r>
      <w:r w:rsidR="00926681">
        <w:t xml:space="preserve"> </w:t>
      </w:r>
      <w:r w:rsidR="00BC55E9" w:rsidRPr="00705E68">
        <w:t>и</w:t>
      </w:r>
      <w:r w:rsidR="00926681">
        <w:t xml:space="preserve"> </w:t>
      </w:r>
      <w:r w:rsidRPr="00705E68">
        <w:t>пуповинной</w:t>
      </w:r>
      <w:r w:rsidR="00926681">
        <w:t xml:space="preserve"> </w:t>
      </w:r>
      <w:r w:rsidRPr="00705E68">
        <w:t>(плацентарной)</w:t>
      </w:r>
      <w:r w:rsidR="00926681">
        <w:t xml:space="preserve"> </w:t>
      </w:r>
      <w:r w:rsidRPr="00705E68">
        <w:t>крови.</w:t>
      </w:r>
    </w:p>
    <w:p w14:paraId="685A005C" w14:textId="77777777" w:rsidR="0073570A" w:rsidRPr="00101ED7" w:rsidRDefault="00D80AC9" w:rsidP="007F11AF">
      <w:pPr>
        <w:pStyle w:val="10"/>
      </w:pPr>
      <w:bookmarkStart w:id="7" w:name="_Toc26787549"/>
      <w:bookmarkStart w:id="8" w:name="_Toc24471988"/>
      <w:bookmarkStart w:id="9" w:name="_Toc28678956"/>
      <w:r w:rsidRPr="00101ED7">
        <w:lastRenderedPageBreak/>
        <w:t>1.</w:t>
      </w:r>
      <w:r w:rsidR="00926681">
        <w:t xml:space="preserve"> </w:t>
      </w:r>
      <w:r w:rsidRPr="00101ED7">
        <w:t>Краткая</w:t>
      </w:r>
      <w:r w:rsidR="00926681">
        <w:t xml:space="preserve"> </w:t>
      </w:r>
      <w:r w:rsidRPr="00101ED7">
        <w:t>информация</w:t>
      </w:r>
      <w:r w:rsidR="00926681">
        <w:t xml:space="preserve"> </w:t>
      </w:r>
      <w:r w:rsidR="00147A18" w:rsidRPr="00101ED7">
        <w:t>по</w:t>
      </w:r>
      <w:r w:rsidR="00926681">
        <w:t xml:space="preserve"> </w:t>
      </w:r>
      <w:r w:rsidR="00147A18" w:rsidRPr="00101ED7">
        <w:t>заболеванию</w:t>
      </w:r>
      <w:r w:rsidR="00926681">
        <w:t xml:space="preserve"> </w:t>
      </w:r>
      <w:r w:rsidR="00147A18" w:rsidRPr="00101ED7">
        <w:t>или</w:t>
      </w:r>
      <w:r w:rsidR="00926681">
        <w:t xml:space="preserve"> </w:t>
      </w:r>
      <w:r w:rsidR="00147A18" w:rsidRPr="00101ED7">
        <w:t>состоянию</w:t>
      </w:r>
      <w:r w:rsidR="00926681">
        <w:t xml:space="preserve"> </w:t>
      </w:r>
      <w:r w:rsidR="00147A18" w:rsidRPr="00101ED7">
        <w:t>(группе</w:t>
      </w:r>
      <w:r w:rsidR="00926681">
        <w:t xml:space="preserve"> </w:t>
      </w:r>
      <w:r w:rsidR="00147A18" w:rsidRPr="00101ED7">
        <w:t>заболеваний</w:t>
      </w:r>
      <w:r w:rsidR="00926681">
        <w:t xml:space="preserve"> </w:t>
      </w:r>
      <w:r w:rsidR="00147A18" w:rsidRPr="00101ED7">
        <w:t>или</w:t>
      </w:r>
      <w:r w:rsidR="00926681">
        <w:t xml:space="preserve"> </w:t>
      </w:r>
      <w:r w:rsidR="00147A18" w:rsidRPr="00101ED7">
        <w:t>состояний)</w:t>
      </w:r>
      <w:bookmarkEnd w:id="7"/>
      <w:bookmarkEnd w:id="8"/>
      <w:bookmarkEnd w:id="9"/>
    </w:p>
    <w:p w14:paraId="5FCCBC5C" w14:textId="39EB1C58" w:rsidR="006E5861" w:rsidRPr="00705E68" w:rsidRDefault="00D80AC9" w:rsidP="00705E68">
      <w:pPr>
        <w:pStyle w:val="2"/>
        <w:spacing w:before="0"/>
        <w:jc w:val="both"/>
        <w:divId w:val="659507628"/>
        <w:rPr>
          <w:rFonts w:eastAsia="Times New Roman"/>
        </w:rPr>
      </w:pPr>
      <w:bookmarkStart w:id="10" w:name="_Toc24471989"/>
      <w:bookmarkStart w:id="11" w:name="_Toc26787550"/>
      <w:bookmarkStart w:id="12" w:name="_Toc28678957"/>
      <w:r w:rsidRPr="00705E68">
        <w:rPr>
          <w:rStyle w:val="aff7"/>
          <w:rFonts w:eastAsia="Times New Roman"/>
          <w:b/>
          <w:bCs w:val="0"/>
        </w:rPr>
        <w:t>1.1</w:t>
      </w:r>
      <w:r w:rsidR="00101ED7">
        <w:rPr>
          <w:rStyle w:val="aff7"/>
          <w:rFonts w:eastAsia="Times New Roman"/>
          <w:b/>
          <w:bCs w:val="0"/>
          <w:lang w:val="ru-RU"/>
        </w:rPr>
        <w:t>.</w:t>
      </w:r>
      <w:r w:rsidR="00926681">
        <w:rPr>
          <w:rStyle w:val="aff7"/>
          <w:rFonts w:eastAsia="Times New Roman"/>
          <w:b/>
          <w:bCs w:val="0"/>
        </w:rPr>
        <w:t xml:space="preserve"> </w:t>
      </w:r>
      <w:r w:rsidRPr="00705E68">
        <w:rPr>
          <w:rStyle w:val="aff7"/>
          <w:rFonts w:eastAsia="Times New Roman"/>
          <w:b/>
          <w:bCs w:val="0"/>
        </w:rPr>
        <w:t>Определение</w:t>
      </w:r>
      <w:bookmarkEnd w:id="10"/>
      <w:r w:rsidR="001E2ED1">
        <w:rPr>
          <w:rStyle w:val="aff7"/>
          <w:rFonts w:eastAsia="Times New Roman"/>
          <w:b/>
          <w:bCs w:val="0"/>
          <w:lang w:val="ru-RU"/>
        </w:rPr>
        <w:t xml:space="preserve"> </w:t>
      </w:r>
      <w:r w:rsidR="001E2ED1" w:rsidRPr="009D18CF">
        <w:rPr>
          <w:rStyle w:val="aff7"/>
          <w:b/>
          <w:lang w:val="ru-RU"/>
        </w:rPr>
        <w:t>заболевания или состояния (группы заболеваний или состояний)</w:t>
      </w:r>
      <w:bookmarkEnd w:id="11"/>
      <w:bookmarkEnd w:id="12"/>
    </w:p>
    <w:p w14:paraId="4C6307B0" w14:textId="166D263A" w:rsidR="006C6042" w:rsidRDefault="00D80AC9" w:rsidP="00705E68">
      <w:pPr>
        <w:pStyle w:val="afa"/>
        <w:spacing w:beforeAutospacing="0" w:afterAutospacing="0" w:line="360" w:lineRule="auto"/>
        <w:ind w:firstLine="709"/>
        <w:contextualSpacing/>
        <w:jc w:val="both"/>
        <w:divId w:val="659507628"/>
      </w:pPr>
      <w:r w:rsidRPr="00705E68">
        <w:rPr>
          <w:rStyle w:val="aff7"/>
        </w:rPr>
        <w:t>Остры</w:t>
      </w:r>
      <w:r w:rsidR="00223FE4" w:rsidRPr="00705E68">
        <w:rPr>
          <w:rStyle w:val="aff7"/>
        </w:rPr>
        <w:t>е</w:t>
      </w:r>
      <w:r w:rsidR="00926681">
        <w:rPr>
          <w:rStyle w:val="aff7"/>
        </w:rPr>
        <w:t xml:space="preserve"> </w:t>
      </w:r>
      <w:r w:rsidRPr="00705E68">
        <w:rPr>
          <w:rStyle w:val="aff7"/>
        </w:rPr>
        <w:t>миелоидны</w:t>
      </w:r>
      <w:r w:rsidR="00223FE4" w:rsidRPr="00705E68">
        <w:rPr>
          <w:rStyle w:val="aff7"/>
        </w:rPr>
        <w:t>е</w:t>
      </w:r>
      <w:r w:rsidR="00926681">
        <w:rPr>
          <w:rStyle w:val="aff7"/>
        </w:rPr>
        <w:t xml:space="preserve"> </w:t>
      </w:r>
      <w:r w:rsidRPr="00705E68">
        <w:rPr>
          <w:rStyle w:val="aff7"/>
        </w:rPr>
        <w:t>лейкоз</w:t>
      </w:r>
      <w:r w:rsidR="00223FE4" w:rsidRPr="00705E68">
        <w:rPr>
          <w:rStyle w:val="aff7"/>
        </w:rPr>
        <w:t>ы</w:t>
      </w:r>
      <w:r w:rsidR="00D945D2">
        <w:rPr>
          <w:rStyle w:val="aff7"/>
        </w:rPr>
        <w:t xml:space="preserve"> (ОМЛ)</w:t>
      </w:r>
      <w:r w:rsidR="00926681">
        <w:t xml:space="preserve"> </w:t>
      </w:r>
      <w:r w:rsidRPr="00705E68">
        <w:t>–</w:t>
      </w:r>
      <w:r w:rsidR="00926681">
        <w:t xml:space="preserve"> </w:t>
      </w:r>
      <w:r w:rsidRPr="00705E68">
        <w:t>клональн</w:t>
      </w:r>
      <w:r w:rsidR="00223FE4" w:rsidRPr="00705E68">
        <w:t>ые</w:t>
      </w:r>
      <w:r w:rsidR="00926681">
        <w:t xml:space="preserve"> </w:t>
      </w:r>
      <w:r w:rsidRPr="00705E68">
        <w:t>опухолев</w:t>
      </w:r>
      <w:r w:rsidR="00223FE4" w:rsidRPr="00705E68">
        <w:t>ые</w:t>
      </w:r>
      <w:r w:rsidR="00926681">
        <w:t xml:space="preserve"> </w:t>
      </w:r>
      <w:r w:rsidRPr="00705E68">
        <w:t>заболевани</w:t>
      </w:r>
      <w:r w:rsidR="00223FE4" w:rsidRPr="00705E68">
        <w:t>я</w:t>
      </w:r>
      <w:r w:rsidR="00926681">
        <w:t xml:space="preserve"> </w:t>
      </w:r>
      <w:r w:rsidRPr="00705E68">
        <w:t>кроветворной</w:t>
      </w:r>
      <w:r w:rsidR="00926681">
        <w:t xml:space="preserve"> </w:t>
      </w:r>
      <w:r w:rsidRPr="00705E68">
        <w:t>ткани,</w:t>
      </w:r>
      <w:r w:rsidR="00926681">
        <w:t xml:space="preserve"> </w:t>
      </w:r>
      <w:r w:rsidRPr="00705E68">
        <w:t>связанн</w:t>
      </w:r>
      <w:r w:rsidR="00223FE4" w:rsidRPr="00705E68">
        <w:t>ы</w:t>
      </w:r>
      <w:r w:rsidRPr="00705E68">
        <w:t>е</w:t>
      </w:r>
      <w:r w:rsidR="00926681">
        <w:t xml:space="preserve"> </w:t>
      </w:r>
      <w:r w:rsidRPr="00705E68">
        <w:t>с</w:t>
      </w:r>
      <w:r w:rsidR="00926681">
        <w:t xml:space="preserve"> </w:t>
      </w:r>
      <w:r w:rsidRPr="00705E68">
        <w:t>мутацией</w:t>
      </w:r>
      <w:r w:rsidR="00926681">
        <w:t xml:space="preserve"> </w:t>
      </w:r>
      <w:r w:rsidRPr="00705E68">
        <w:t>в</w:t>
      </w:r>
      <w:r w:rsidR="00926681">
        <w:t xml:space="preserve"> </w:t>
      </w:r>
      <w:r w:rsidRPr="00705E68">
        <w:t>клетке-предшественнице</w:t>
      </w:r>
      <w:r w:rsidR="00926681">
        <w:t xml:space="preserve"> </w:t>
      </w:r>
      <w:r w:rsidRPr="00705E68">
        <w:t>гемопоэза,</w:t>
      </w:r>
      <w:r w:rsidR="00926681">
        <w:t xml:space="preserve"> </w:t>
      </w:r>
      <w:r w:rsidRPr="00705E68">
        <w:t>следствием</w:t>
      </w:r>
      <w:r w:rsidR="00926681">
        <w:t xml:space="preserve"> </w:t>
      </w:r>
      <w:r w:rsidRPr="00705E68">
        <w:t>которой</w:t>
      </w:r>
      <w:r w:rsidR="00926681">
        <w:t xml:space="preserve"> </w:t>
      </w:r>
      <w:r w:rsidRPr="00705E68">
        <w:t>станов</w:t>
      </w:r>
      <w:r w:rsidR="00B12604">
        <w:t>я</w:t>
      </w:r>
      <w:r w:rsidRPr="00705E68">
        <w:t>тся</w:t>
      </w:r>
      <w:r w:rsidR="00926681">
        <w:t xml:space="preserve"> </w:t>
      </w:r>
      <w:r w:rsidRPr="00705E68">
        <w:t>блок</w:t>
      </w:r>
      <w:r w:rsidR="00926681">
        <w:t xml:space="preserve"> </w:t>
      </w:r>
      <w:r w:rsidRPr="00705E68">
        <w:t>дифференцировки</w:t>
      </w:r>
      <w:r w:rsidR="00926681">
        <w:t xml:space="preserve"> </w:t>
      </w:r>
      <w:r w:rsidRPr="00705E68">
        <w:t>и</w:t>
      </w:r>
      <w:r w:rsidR="00926681">
        <w:t xml:space="preserve"> </w:t>
      </w:r>
      <w:r w:rsidRPr="00705E68">
        <w:t>бесконтрольная</w:t>
      </w:r>
      <w:r w:rsidR="00926681">
        <w:t xml:space="preserve"> </w:t>
      </w:r>
      <w:r w:rsidRPr="00705E68">
        <w:t>пролиферация</w:t>
      </w:r>
      <w:r w:rsidR="00926681">
        <w:t xml:space="preserve"> </w:t>
      </w:r>
      <w:r w:rsidRPr="00705E68">
        <w:t>незрелых</w:t>
      </w:r>
      <w:r w:rsidR="00926681">
        <w:t xml:space="preserve"> </w:t>
      </w:r>
      <w:r w:rsidRPr="00705E68">
        <w:t>миелоидных</w:t>
      </w:r>
      <w:r w:rsidR="00926681">
        <w:t xml:space="preserve"> </w:t>
      </w:r>
      <w:r w:rsidRPr="00705E68">
        <w:t>клеток</w:t>
      </w:r>
      <w:r w:rsidR="00926681">
        <w:t xml:space="preserve"> </w:t>
      </w:r>
      <w:r w:rsidR="00C044EF" w:rsidRPr="00705E68">
        <w:fldChar w:fldCharType="begin" w:fldLock="1"/>
      </w:r>
      <w:r w:rsidR="00B32728">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лейкозы","type":"chapter"},"uris":["http://www.mendeley.com/documents/?uuid=08f85f58-ddaa-48eb-b937-65d15d14b213"]},{"id":"ITEM-2","itemData":{"author":[{"dropping-particle":"","family":"Паровичникова","given":"Елена Николаевна","non-dropping-particle":"","parse-names":false,"suffix":""},{"dropping-particle":"","family":"Клясова","given":"Галина Александровна","non-dropping-particle":"","parse-names":false,"suffix":""},{"dropping-particle":"","family":"Соколов","given":"Андрей Николаевич","non-dropping-particle":"","parse-names":false,"suffix":""},{"dropping-particle":"","family":"Куликов","given":"Сергей Михайлович","non-dropping-particle":"","parse-names":false,"suffix":""},{"dropping-particle":"","family":"Савченко","given":"Валерий Григорьевич","non-dropping-particle":"","parse-names":false,"suffix":""}],"container-title":"Программное лечение заболеваний крови, под ред. Савченко В.Г.","id":"ITEM-2","issued":{"date-parts":[["2012"]]},"page":"153-207","publisher":"М.: Практика","title":"Клинический протокол ОМЛ-01.10 по лечению острых миелоидных лейкозов взрослых","type":"chapter"},"uris":["http://www.mendeley.com/documents/?uuid=81c7691b-d5c9-4b81-9f25-df51ff050106"]}],"mendeley":{"formattedCitation":"[1,2]","plainTextFormattedCitation":"[1,2]","previouslyFormattedCitation":"[1,2]"},"properties":{"noteIndex":0},"schema":"https://github.com/citation-style-language/schema/raw/master/csl-citation.json"}</w:instrText>
      </w:r>
      <w:r w:rsidR="00C044EF" w:rsidRPr="00705E68">
        <w:fldChar w:fldCharType="separate"/>
      </w:r>
      <w:r w:rsidR="00B32728" w:rsidRPr="00B32728">
        <w:rPr>
          <w:noProof/>
        </w:rPr>
        <w:t>[1,2]</w:t>
      </w:r>
      <w:r w:rsidR="00C044EF" w:rsidRPr="00705E68">
        <w:fldChar w:fldCharType="end"/>
      </w:r>
      <w:r w:rsidRPr="00705E68">
        <w:t>.</w:t>
      </w:r>
    </w:p>
    <w:p w14:paraId="19CEB7D7" w14:textId="77777777" w:rsidR="006E5861" w:rsidRPr="00705E68" w:rsidRDefault="00D80AC9" w:rsidP="00705E68">
      <w:pPr>
        <w:pStyle w:val="2"/>
        <w:spacing w:before="0"/>
        <w:jc w:val="both"/>
        <w:divId w:val="659507628"/>
        <w:rPr>
          <w:rFonts w:eastAsia="Times New Roman"/>
        </w:rPr>
      </w:pPr>
      <w:bookmarkStart w:id="13" w:name="_Toc24471990"/>
      <w:bookmarkStart w:id="14" w:name="_Toc26787551"/>
      <w:bookmarkStart w:id="15" w:name="_Toc28678958"/>
      <w:r w:rsidRPr="00705E68">
        <w:rPr>
          <w:rStyle w:val="aff7"/>
          <w:rFonts w:eastAsia="Times New Roman"/>
          <w:b/>
          <w:bCs w:val="0"/>
        </w:rPr>
        <w:t>1.2</w:t>
      </w:r>
      <w:r w:rsidR="00101ED7">
        <w:rPr>
          <w:rStyle w:val="aff7"/>
          <w:rFonts w:eastAsia="Times New Roman"/>
          <w:b/>
          <w:bCs w:val="0"/>
          <w:lang w:val="ru-RU"/>
        </w:rPr>
        <w:t>.</w:t>
      </w:r>
      <w:r w:rsidR="00926681">
        <w:rPr>
          <w:rStyle w:val="aff7"/>
          <w:rFonts w:eastAsia="Times New Roman"/>
          <w:b/>
          <w:bCs w:val="0"/>
        </w:rPr>
        <w:t xml:space="preserve"> </w:t>
      </w:r>
      <w:r w:rsidRPr="00705E68">
        <w:rPr>
          <w:rStyle w:val="aff7"/>
          <w:rFonts w:eastAsia="Times New Roman"/>
          <w:b/>
          <w:bCs w:val="0"/>
        </w:rPr>
        <w:t>Этиология</w:t>
      </w:r>
      <w:r w:rsidR="00926681">
        <w:rPr>
          <w:rStyle w:val="aff7"/>
          <w:rFonts w:eastAsia="Times New Roman"/>
          <w:b/>
          <w:bCs w:val="0"/>
        </w:rPr>
        <w:t xml:space="preserve"> </w:t>
      </w:r>
      <w:r w:rsidRPr="00705E68">
        <w:rPr>
          <w:rStyle w:val="aff7"/>
          <w:rFonts w:eastAsia="Times New Roman"/>
          <w:b/>
          <w:bCs w:val="0"/>
        </w:rPr>
        <w:t>и</w:t>
      </w:r>
      <w:r w:rsidR="00926681">
        <w:rPr>
          <w:rStyle w:val="aff7"/>
          <w:rFonts w:eastAsia="Times New Roman"/>
          <w:b/>
          <w:bCs w:val="0"/>
        </w:rPr>
        <w:t xml:space="preserve"> </w:t>
      </w:r>
      <w:r w:rsidRPr="00705E68">
        <w:rPr>
          <w:rStyle w:val="aff7"/>
          <w:rFonts w:eastAsia="Times New Roman"/>
          <w:b/>
          <w:bCs w:val="0"/>
        </w:rPr>
        <w:t>патогенез</w:t>
      </w:r>
      <w:bookmarkEnd w:id="13"/>
      <w:r w:rsidR="001E2ED1">
        <w:rPr>
          <w:rStyle w:val="aff7"/>
          <w:rFonts w:eastAsia="Times New Roman"/>
          <w:b/>
          <w:bCs w:val="0"/>
          <w:lang w:val="ru-RU"/>
        </w:rPr>
        <w:t xml:space="preserve"> </w:t>
      </w:r>
      <w:r w:rsidR="001E2ED1" w:rsidRPr="009D18CF">
        <w:rPr>
          <w:rStyle w:val="aff7"/>
          <w:b/>
          <w:lang w:val="ru-RU"/>
        </w:rPr>
        <w:t>заболевания или состояния (группы заболеваний или состояний)</w:t>
      </w:r>
      <w:bookmarkEnd w:id="14"/>
      <w:bookmarkEnd w:id="15"/>
      <w:r w:rsidR="00926681">
        <w:rPr>
          <w:rStyle w:val="aff7"/>
          <w:rFonts w:eastAsia="Times New Roman"/>
          <w:b/>
          <w:bCs w:val="0"/>
        </w:rPr>
        <w:t xml:space="preserve"> </w:t>
      </w:r>
    </w:p>
    <w:p w14:paraId="2A6F6203" w14:textId="5AEF3CD1" w:rsidR="006E5861" w:rsidRDefault="00D945D2" w:rsidP="00705E68">
      <w:pPr>
        <w:pStyle w:val="afa"/>
        <w:spacing w:beforeAutospacing="0" w:afterAutospacing="0" w:line="360" w:lineRule="auto"/>
        <w:ind w:firstLine="709"/>
        <w:contextualSpacing/>
        <w:jc w:val="both"/>
        <w:divId w:val="659507628"/>
      </w:pPr>
      <w:r>
        <w:rPr>
          <w:rStyle w:val="aff7"/>
          <w:b w:val="0"/>
        </w:rPr>
        <w:t>ОМЛ</w:t>
      </w:r>
      <w:r w:rsidR="00926681">
        <w:rPr>
          <w:rStyle w:val="aff7"/>
          <w:b w:val="0"/>
        </w:rPr>
        <w:t xml:space="preserve"> </w:t>
      </w:r>
      <w:r w:rsidR="00D80AC9" w:rsidRPr="00705E68">
        <w:t>является</w:t>
      </w:r>
      <w:r w:rsidR="00926681">
        <w:t xml:space="preserve"> </w:t>
      </w:r>
      <w:r w:rsidR="00D80AC9" w:rsidRPr="00705E68">
        <w:t>следствием</w:t>
      </w:r>
      <w:r w:rsidR="00926681">
        <w:t xml:space="preserve"> </w:t>
      </w:r>
      <w:r w:rsidR="00D80AC9" w:rsidRPr="00705E68">
        <w:t>повреждения</w:t>
      </w:r>
      <w:r w:rsidR="00926681">
        <w:t xml:space="preserve"> </w:t>
      </w:r>
      <w:r w:rsidR="00B12604">
        <w:t>(мутации)</w:t>
      </w:r>
      <w:r w:rsidR="00926681">
        <w:t xml:space="preserve"> </w:t>
      </w:r>
      <w:r w:rsidR="00D80AC9" w:rsidRPr="00705E68">
        <w:t>в</w:t>
      </w:r>
      <w:r w:rsidR="00926681">
        <w:t xml:space="preserve"> </w:t>
      </w:r>
      <w:r w:rsidR="00D80AC9" w:rsidRPr="00705E68">
        <w:t>генетическом</w:t>
      </w:r>
      <w:r w:rsidR="00926681">
        <w:t xml:space="preserve"> </w:t>
      </w:r>
      <w:r w:rsidR="00D80AC9" w:rsidRPr="00705E68">
        <w:t>материале</w:t>
      </w:r>
      <w:r w:rsidR="00926681">
        <w:t xml:space="preserve"> </w:t>
      </w:r>
      <w:r w:rsidR="00D80AC9" w:rsidRPr="00705E68">
        <w:t>клоногенной</w:t>
      </w:r>
      <w:r w:rsidR="00926681">
        <w:t xml:space="preserve"> </w:t>
      </w:r>
      <w:r w:rsidR="00D80AC9" w:rsidRPr="00705E68">
        <w:t>кроветворной</w:t>
      </w:r>
      <w:r w:rsidR="00926681">
        <w:t xml:space="preserve"> </w:t>
      </w:r>
      <w:r w:rsidR="00D80AC9" w:rsidRPr="00705E68">
        <w:t>клетки.</w:t>
      </w:r>
      <w:r w:rsidR="00926681">
        <w:t xml:space="preserve"> </w:t>
      </w:r>
      <w:r w:rsidR="00D80AC9" w:rsidRPr="00705E68">
        <w:t>В</w:t>
      </w:r>
      <w:r w:rsidR="00926681">
        <w:t xml:space="preserve"> </w:t>
      </w:r>
      <w:r w:rsidR="00D80AC9" w:rsidRPr="00705E68">
        <w:t>результате</w:t>
      </w:r>
      <w:r w:rsidR="00926681">
        <w:t xml:space="preserve"> </w:t>
      </w:r>
      <w:r w:rsidR="00D80AC9" w:rsidRPr="00705E68">
        <w:t>этого</w:t>
      </w:r>
      <w:r w:rsidR="00926681">
        <w:t xml:space="preserve"> </w:t>
      </w:r>
      <w:r w:rsidR="00D80AC9" w:rsidRPr="00705E68">
        <w:t>происход</w:t>
      </w:r>
      <w:r w:rsidR="00B12604">
        <w:t>я</w:t>
      </w:r>
      <w:r w:rsidR="00D80AC9" w:rsidRPr="00705E68">
        <w:t>т</w:t>
      </w:r>
      <w:r w:rsidR="00926681">
        <w:t xml:space="preserve"> </w:t>
      </w:r>
      <w:r w:rsidR="00D80AC9" w:rsidRPr="00705E68">
        <w:t>нарушение</w:t>
      </w:r>
      <w:r w:rsidR="00926681">
        <w:t xml:space="preserve"> </w:t>
      </w:r>
      <w:r w:rsidR="00D80AC9" w:rsidRPr="00705E68">
        <w:t>контроля</w:t>
      </w:r>
      <w:r w:rsidR="00926681">
        <w:t xml:space="preserve"> </w:t>
      </w:r>
      <w:r w:rsidR="00D80AC9" w:rsidRPr="00705E68">
        <w:t>за</w:t>
      </w:r>
      <w:r w:rsidR="00926681">
        <w:t xml:space="preserve"> </w:t>
      </w:r>
      <w:r w:rsidR="00D80AC9" w:rsidRPr="00705E68">
        <w:t>клеточным</w:t>
      </w:r>
      <w:r w:rsidR="00926681">
        <w:t xml:space="preserve"> </w:t>
      </w:r>
      <w:r w:rsidR="00D80AC9" w:rsidRPr="00705E68">
        <w:t>циклом,</w:t>
      </w:r>
      <w:r w:rsidR="00926681">
        <w:t xml:space="preserve"> </w:t>
      </w:r>
      <w:r w:rsidR="00D80AC9" w:rsidRPr="00705E68">
        <w:t>изменение</w:t>
      </w:r>
      <w:r w:rsidR="00926681">
        <w:t xml:space="preserve"> </w:t>
      </w:r>
      <w:r w:rsidR="00D80AC9" w:rsidRPr="00705E68">
        <w:t>процесса</w:t>
      </w:r>
      <w:r w:rsidR="00926681">
        <w:t xml:space="preserve"> </w:t>
      </w:r>
      <w:r w:rsidR="00D80AC9" w:rsidRPr="00705E68">
        <w:t>транскрипции</w:t>
      </w:r>
      <w:r w:rsidR="00926681">
        <w:t xml:space="preserve"> </w:t>
      </w:r>
      <w:r w:rsidR="00D80AC9" w:rsidRPr="00705E68">
        <w:t>и</w:t>
      </w:r>
      <w:r w:rsidR="00926681">
        <w:t xml:space="preserve"> </w:t>
      </w:r>
      <w:r w:rsidR="00D80AC9" w:rsidRPr="00705E68">
        <w:t>продукции</w:t>
      </w:r>
      <w:r w:rsidR="00926681">
        <w:t xml:space="preserve"> </w:t>
      </w:r>
      <w:r w:rsidR="00D80AC9" w:rsidRPr="00705E68">
        <w:t>ряда</w:t>
      </w:r>
      <w:r w:rsidR="00926681">
        <w:t xml:space="preserve"> </w:t>
      </w:r>
      <w:r w:rsidR="00D80AC9" w:rsidRPr="00705E68">
        <w:t>ключевых</w:t>
      </w:r>
      <w:r w:rsidR="00926681">
        <w:t xml:space="preserve"> </w:t>
      </w:r>
      <w:r w:rsidR="00D80AC9" w:rsidRPr="00705E68">
        <w:t>белков.</w:t>
      </w:r>
      <w:r w:rsidR="00926681">
        <w:t xml:space="preserve"> </w:t>
      </w:r>
      <w:r w:rsidR="00D80AC9" w:rsidRPr="00705E68">
        <w:t>Вследствие</w:t>
      </w:r>
      <w:r w:rsidR="00926681">
        <w:t xml:space="preserve"> </w:t>
      </w:r>
      <w:r w:rsidR="00D80AC9" w:rsidRPr="00705E68">
        <w:t>бесконтрольной</w:t>
      </w:r>
      <w:r w:rsidR="00926681">
        <w:t xml:space="preserve"> </w:t>
      </w:r>
      <w:r w:rsidR="00D80AC9" w:rsidRPr="00705E68">
        <w:t>пролиферации</w:t>
      </w:r>
      <w:r w:rsidR="00926681">
        <w:t xml:space="preserve"> </w:t>
      </w:r>
      <w:r w:rsidR="00D80AC9" w:rsidRPr="00705E68">
        <w:t>в</w:t>
      </w:r>
      <w:r w:rsidR="00926681">
        <w:t xml:space="preserve"> </w:t>
      </w:r>
      <w:r w:rsidR="00D80AC9" w:rsidRPr="00705E68">
        <w:t>отсутствие</w:t>
      </w:r>
      <w:r w:rsidR="00926681">
        <w:t xml:space="preserve"> </w:t>
      </w:r>
      <w:r w:rsidR="00D80AC9" w:rsidRPr="00705E68">
        <w:t>дифференцировки</w:t>
      </w:r>
      <w:r w:rsidR="00926681">
        <w:t xml:space="preserve"> </w:t>
      </w:r>
      <w:r w:rsidR="00D80AC9" w:rsidRPr="00705E68">
        <w:t>происходит</w:t>
      </w:r>
      <w:r w:rsidR="00926681">
        <w:t xml:space="preserve"> </w:t>
      </w:r>
      <w:r w:rsidR="00D80AC9" w:rsidRPr="00705E68">
        <w:t>накопление</w:t>
      </w:r>
      <w:r w:rsidR="00926681">
        <w:t xml:space="preserve"> </w:t>
      </w:r>
      <w:r w:rsidR="00D80AC9" w:rsidRPr="00705E68">
        <w:t>патологических</w:t>
      </w:r>
      <w:r w:rsidR="00926681">
        <w:t xml:space="preserve"> </w:t>
      </w:r>
      <w:r w:rsidR="00D80AC9" w:rsidRPr="00705E68">
        <w:t>клеток.</w:t>
      </w:r>
      <w:r w:rsidR="00926681">
        <w:t xml:space="preserve"> </w:t>
      </w:r>
      <w:r w:rsidR="00D80AC9" w:rsidRPr="00705E68">
        <w:t>Тот</w:t>
      </w:r>
      <w:r w:rsidR="00926681">
        <w:t xml:space="preserve"> </w:t>
      </w:r>
      <w:r w:rsidR="00D80AC9" w:rsidRPr="00705E68">
        <w:t>факт,</w:t>
      </w:r>
      <w:r w:rsidR="00926681">
        <w:t xml:space="preserve"> </w:t>
      </w:r>
      <w:r w:rsidR="00D80AC9" w:rsidRPr="00705E68">
        <w:t>что</w:t>
      </w:r>
      <w:r w:rsidR="00926681">
        <w:t xml:space="preserve"> </w:t>
      </w:r>
      <w:r w:rsidR="00D80AC9" w:rsidRPr="00705E68">
        <w:t>патогенез</w:t>
      </w:r>
      <w:r w:rsidR="00926681">
        <w:t xml:space="preserve"> </w:t>
      </w:r>
      <w:r w:rsidR="00AC0E8E">
        <w:t>ОЛ</w:t>
      </w:r>
      <w:r w:rsidR="00AC0E8E" w:rsidRPr="00705E68">
        <w:t xml:space="preserve"> </w:t>
      </w:r>
      <w:r w:rsidR="00D80AC9" w:rsidRPr="00705E68">
        <w:t>связан</w:t>
      </w:r>
      <w:r w:rsidR="00926681">
        <w:t xml:space="preserve"> </w:t>
      </w:r>
      <w:r w:rsidR="00D80AC9" w:rsidRPr="00705E68">
        <w:t>с</w:t>
      </w:r>
      <w:r w:rsidR="00926681">
        <w:t xml:space="preserve"> </w:t>
      </w:r>
      <w:r w:rsidR="00D80AC9" w:rsidRPr="00705E68">
        <w:t>генетическими</w:t>
      </w:r>
      <w:r w:rsidR="00926681">
        <w:t xml:space="preserve"> </w:t>
      </w:r>
      <w:r w:rsidR="00D80AC9" w:rsidRPr="00705E68">
        <w:t>поломками,</w:t>
      </w:r>
      <w:r w:rsidR="00926681">
        <w:t xml:space="preserve"> </w:t>
      </w:r>
      <w:r w:rsidR="00D80AC9" w:rsidRPr="00705E68">
        <w:t>довольно</w:t>
      </w:r>
      <w:r w:rsidR="00926681">
        <w:t xml:space="preserve"> </w:t>
      </w:r>
      <w:r w:rsidR="00D80AC9" w:rsidRPr="00705E68">
        <w:t>часто</w:t>
      </w:r>
      <w:r w:rsidR="00926681">
        <w:t xml:space="preserve"> </w:t>
      </w:r>
      <w:r w:rsidR="00D80AC9" w:rsidRPr="00705E68">
        <w:t>подтверждается</w:t>
      </w:r>
      <w:r w:rsidR="00926681">
        <w:t xml:space="preserve"> </w:t>
      </w:r>
      <w:r w:rsidR="00D80AC9" w:rsidRPr="00705E68">
        <w:t>обнаружением</w:t>
      </w:r>
      <w:r w:rsidR="00926681">
        <w:t xml:space="preserve"> </w:t>
      </w:r>
      <w:r w:rsidR="00D80AC9" w:rsidRPr="00705E68">
        <w:t>различных</w:t>
      </w:r>
      <w:r w:rsidR="00926681">
        <w:t xml:space="preserve"> </w:t>
      </w:r>
      <w:r w:rsidR="00D80AC9" w:rsidRPr="00705E68">
        <w:t>хромосомных</w:t>
      </w:r>
      <w:r w:rsidR="00926681">
        <w:t xml:space="preserve"> </w:t>
      </w:r>
      <w:r w:rsidR="00D80AC9" w:rsidRPr="00705E68">
        <w:t>аберраций</w:t>
      </w:r>
      <w:r w:rsidR="00926681">
        <w:t xml:space="preserve"> </w:t>
      </w:r>
      <w:r w:rsidR="00D80AC9" w:rsidRPr="00705E68">
        <w:t>(транслокаций,</w:t>
      </w:r>
      <w:r w:rsidR="00926681">
        <w:t xml:space="preserve"> </w:t>
      </w:r>
      <w:r w:rsidR="00D80AC9" w:rsidRPr="00705E68">
        <w:t>делеций,</w:t>
      </w:r>
      <w:r w:rsidR="00926681">
        <w:t xml:space="preserve"> </w:t>
      </w:r>
      <w:r w:rsidR="00D80AC9" w:rsidRPr="00705E68">
        <w:t>инверсий</w:t>
      </w:r>
      <w:r w:rsidR="00926681">
        <w:t xml:space="preserve"> </w:t>
      </w:r>
      <w:r w:rsidR="00D80AC9" w:rsidRPr="00705E68">
        <w:t>и</w:t>
      </w:r>
      <w:r w:rsidR="00926681">
        <w:t xml:space="preserve"> </w:t>
      </w:r>
      <w:r w:rsidR="00D80AC9" w:rsidRPr="00705E68">
        <w:t>т.</w:t>
      </w:r>
      <w:r w:rsidR="00926681">
        <w:t xml:space="preserve"> </w:t>
      </w:r>
      <w:r w:rsidR="00D80AC9" w:rsidRPr="00705E68">
        <w:t>д.).</w:t>
      </w:r>
      <w:r w:rsidR="00926681">
        <w:t xml:space="preserve"> </w:t>
      </w:r>
      <w:r w:rsidR="00D80AC9" w:rsidRPr="00705E68">
        <w:t>В</w:t>
      </w:r>
      <w:r w:rsidR="00926681">
        <w:t xml:space="preserve"> </w:t>
      </w:r>
      <w:r w:rsidR="00D80AC9" w:rsidRPr="00705E68">
        <w:t>большинстве</w:t>
      </w:r>
      <w:r w:rsidR="00926681">
        <w:t xml:space="preserve"> </w:t>
      </w:r>
      <w:r w:rsidR="00D80AC9" w:rsidRPr="00705E68">
        <w:t>случаев</w:t>
      </w:r>
      <w:r w:rsidR="00926681">
        <w:t xml:space="preserve"> </w:t>
      </w:r>
      <w:r w:rsidR="00D80AC9" w:rsidRPr="00705E68">
        <w:t>конкретная</w:t>
      </w:r>
      <w:r w:rsidR="00926681">
        <w:t xml:space="preserve"> </w:t>
      </w:r>
      <w:r w:rsidR="00D80AC9" w:rsidRPr="00705E68">
        <w:t>причина</w:t>
      </w:r>
      <w:r w:rsidR="00926681">
        <w:t xml:space="preserve"> </w:t>
      </w:r>
      <w:r w:rsidR="00D80AC9" w:rsidRPr="00705E68">
        <w:t>возникновения</w:t>
      </w:r>
      <w:r w:rsidR="00926681">
        <w:t xml:space="preserve"> </w:t>
      </w:r>
      <w:r w:rsidR="00D80AC9" w:rsidRPr="00705E68">
        <w:t>ОМЛ</w:t>
      </w:r>
      <w:r w:rsidR="00926681">
        <w:t xml:space="preserve"> </w:t>
      </w:r>
      <w:r w:rsidR="00D80AC9" w:rsidRPr="00705E68">
        <w:t>остается</w:t>
      </w:r>
      <w:r w:rsidR="00926681">
        <w:t xml:space="preserve"> </w:t>
      </w:r>
      <w:r w:rsidR="00D80AC9" w:rsidRPr="00705E68">
        <w:t>неизвестной.</w:t>
      </w:r>
      <w:r w:rsidR="00926681">
        <w:t xml:space="preserve"> </w:t>
      </w:r>
      <w:r w:rsidR="00D80AC9" w:rsidRPr="00705E68">
        <w:t>Однако</w:t>
      </w:r>
      <w:r w:rsidR="00926681">
        <w:t xml:space="preserve"> </w:t>
      </w:r>
      <w:r w:rsidR="00D80AC9" w:rsidRPr="00705E68">
        <w:t>существует</w:t>
      </w:r>
      <w:r w:rsidR="00926681">
        <w:t xml:space="preserve"> </w:t>
      </w:r>
      <w:r w:rsidR="00D80AC9" w:rsidRPr="00705E68">
        <w:t>несколько</w:t>
      </w:r>
      <w:r w:rsidR="00926681">
        <w:t xml:space="preserve"> </w:t>
      </w:r>
      <w:r w:rsidR="00D80AC9" w:rsidRPr="00705E68">
        <w:t>предрасполагающих</w:t>
      </w:r>
      <w:r w:rsidR="00926681">
        <w:t xml:space="preserve"> </w:t>
      </w:r>
      <w:r w:rsidR="00D80AC9" w:rsidRPr="00705E68">
        <w:t>факторов,</w:t>
      </w:r>
      <w:r w:rsidR="00926681">
        <w:t xml:space="preserve"> </w:t>
      </w:r>
      <w:r w:rsidR="00D80AC9" w:rsidRPr="00705E68">
        <w:t>которые</w:t>
      </w:r>
      <w:r w:rsidR="00926681">
        <w:t xml:space="preserve"> </w:t>
      </w:r>
      <w:r w:rsidR="00D80AC9" w:rsidRPr="00705E68">
        <w:t>значительно</w:t>
      </w:r>
      <w:r w:rsidR="00926681">
        <w:t xml:space="preserve"> </w:t>
      </w:r>
      <w:r w:rsidR="00D80AC9" w:rsidRPr="00705E68">
        <w:t>увеличивают</w:t>
      </w:r>
      <w:r w:rsidR="00926681">
        <w:t xml:space="preserve"> </w:t>
      </w:r>
      <w:r w:rsidR="00D80AC9" w:rsidRPr="00705E68">
        <w:t>риск</w:t>
      </w:r>
      <w:r w:rsidR="00926681">
        <w:t xml:space="preserve"> </w:t>
      </w:r>
      <w:r w:rsidR="00D80AC9" w:rsidRPr="00705E68">
        <w:t>развития</w:t>
      </w:r>
      <w:r w:rsidR="00926681">
        <w:t xml:space="preserve"> </w:t>
      </w:r>
      <w:r w:rsidR="00D80AC9" w:rsidRPr="00705E68">
        <w:t>этого</w:t>
      </w:r>
      <w:r w:rsidR="00926681">
        <w:t xml:space="preserve"> </w:t>
      </w:r>
      <w:r w:rsidR="00D80AC9" w:rsidRPr="00705E68">
        <w:t>заболевания.</w:t>
      </w:r>
      <w:r w:rsidR="00926681">
        <w:t xml:space="preserve"> </w:t>
      </w:r>
      <w:r w:rsidR="00D80AC9" w:rsidRPr="00705E68">
        <w:t>Четко</w:t>
      </w:r>
      <w:r w:rsidR="00926681">
        <w:t xml:space="preserve"> </w:t>
      </w:r>
      <w:r w:rsidR="00D80AC9" w:rsidRPr="00705E68">
        <w:t>доказанная</w:t>
      </w:r>
      <w:r w:rsidR="00926681">
        <w:t xml:space="preserve"> </w:t>
      </w:r>
      <w:r w:rsidR="00D80AC9" w:rsidRPr="00705E68">
        <w:t>связь</w:t>
      </w:r>
      <w:r w:rsidR="00926681">
        <w:t xml:space="preserve"> </w:t>
      </w:r>
      <w:r w:rsidR="00D80AC9" w:rsidRPr="00705E68">
        <w:t>ионизирующей</w:t>
      </w:r>
      <w:r w:rsidR="00926681">
        <w:t xml:space="preserve"> </w:t>
      </w:r>
      <w:r w:rsidR="00D80AC9" w:rsidRPr="00705E68">
        <w:t>радиаци</w:t>
      </w:r>
      <w:r w:rsidR="00B12604">
        <w:t>и</w:t>
      </w:r>
      <w:r w:rsidR="00926681">
        <w:t xml:space="preserve"> </w:t>
      </w:r>
      <w:r w:rsidR="00D80AC9" w:rsidRPr="00705E68">
        <w:t>при</w:t>
      </w:r>
      <w:r w:rsidR="00926681">
        <w:t xml:space="preserve"> </w:t>
      </w:r>
      <w:r w:rsidR="00D80AC9" w:rsidRPr="00705E68">
        <w:t>взрыве</w:t>
      </w:r>
      <w:r w:rsidR="00926681">
        <w:t xml:space="preserve"> </w:t>
      </w:r>
      <w:r w:rsidR="00D80AC9" w:rsidRPr="00705E68">
        <w:t>атомной</w:t>
      </w:r>
      <w:r w:rsidR="00926681">
        <w:t xml:space="preserve"> </w:t>
      </w:r>
      <w:r w:rsidR="00D80AC9" w:rsidRPr="00705E68">
        <w:t>бомбы,</w:t>
      </w:r>
      <w:r w:rsidR="00926681">
        <w:t xml:space="preserve"> </w:t>
      </w:r>
      <w:r w:rsidR="00D80AC9" w:rsidRPr="00705E68">
        <w:t>а</w:t>
      </w:r>
      <w:r w:rsidR="00926681">
        <w:t xml:space="preserve"> </w:t>
      </w:r>
      <w:r w:rsidR="00D80AC9" w:rsidRPr="00705E68">
        <w:t>также</w:t>
      </w:r>
      <w:r w:rsidR="00926681">
        <w:t xml:space="preserve"> </w:t>
      </w:r>
      <w:r w:rsidR="00D80AC9" w:rsidRPr="00705E68">
        <w:t>химио-</w:t>
      </w:r>
      <w:r w:rsidR="00926681">
        <w:t xml:space="preserve"> </w:t>
      </w:r>
      <w:r w:rsidR="00D80AC9" w:rsidRPr="00705E68">
        <w:t>и</w:t>
      </w:r>
      <w:r w:rsidR="00926681">
        <w:t xml:space="preserve"> </w:t>
      </w:r>
      <w:r w:rsidR="00D80AC9" w:rsidRPr="00705E68">
        <w:t>радиотерапи</w:t>
      </w:r>
      <w:r w:rsidR="00B12604">
        <w:t>и</w:t>
      </w:r>
      <w:r w:rsidR="00926681">
        <w:t xml:space="preserve"> </w:t>
      </w:r>
      <w:r w:rsidR="00D80AC9" w:rsidRPr="00705E68">
        <w:t>по</w:t>
      </w:r>
      <w:r w:rsidR="00926681">
        <w:t xml:space="preserve"> </w:t>
      </w:r>
      <w:r w:rsidR="00D80AC9" w:rsidRPr="00705E68">
        <w:t>поводу</w:t>
      </w:r>
      <w:r w:rsidR="00926681">
        <w:t xml:space="preserve"> </w:t>
      </w:r>
      <w:r w:rsidR="00D80AC9" w:rsidRPr="00705E68">
        <w:t>других</w:t>
      </w:r>
      <w:r w:rsidR="00926681">
        <w:t xml:space="preserve"> </w:t>
      </w:r>
      <w:r w:rsidR="00D80AC9" w:rsidRPr="00705E68">
        <w:t>опухолей</w:t>
      </w:r>
      <w:r w:rsidR="00926681">
        <w:t xml:space="preserve"> </w:t>
      </w:r>
      <w:r w:rsidR="00D80AC9" w:rsidRPr="00705E68">
        <w:t>с</w:t>
      </w:r>
      <w:r w:rsidR="00926681">
        <w:t xml:space="preserve"> </w:t>
      </w:r>
      <w:r w:rsidR="00D80AC9" w:rsidRPr="00705E68">
        <w:t>повышенным</w:t>
      </w:r>
      <w:r w:rsidR="00926681">
        <w:t xml:space="preserve"> </w:t>
      </w:r>
      <w:r w:rsidR="00D80AC9" w:rsidRPr="00705E68">
        <w:t>риском</w:t>
      </w:r>
      <w:r w:rsidR="00926681">
        <w:t xml:space="preserve"> </w:t>
      </w:r>
      <w:r w:rsidR="00D80AC9" w:rsidRPr="00705E68">
        <w:t>возникновения</w:t>
      </w:r>
      <w:r w:rsidR="00926681">
        <w:t xml:space="preserve"> </w:t>
      </w:r>
      <w:r w:rsidR="00AC0E8E">
        <w:t>ОЛ</w:t>
      </w:r>
      <w:r w:rsidR="00AC0E8E" w:rsidRPr="00705E68">
        <w:t xml:space="preserve"> </w:t>
      </w:r>
      <w:r w:rsidR="00D80AC9" w:rsidRPr="00705E68">
        <w:t>заставила</w:t>
      </w:r>
      <w:r w:rsidR="00926681">
        <w:t xml:space="preserve"> </w:t>
      </w:r>
      <w:r w:rsidR="00D80AC9" w:rsidRPr="00705E68">
        <w:t>изучить</w:t>
      </w:r>
      <w:r w:rsidR="00926681">
        <w:t xml:space="preserve"> </w:t>
      </w:r>
      <w:r w:rsidR="00D80AC9" w:rsidRPr="00705E68">
        <w:t>другие</w:t>
      </w:r>
      <w:r w:rsidR="00926681">
        <w:t xml:space="preserve"> </w:t>
      </w:r>
      <w:r w:rsidR="00D80AC9" w:rsidRPr="00705E68">
        <w:t>возможные</w:t>
      </w:r>
      <w:r w:rsidR="00926681">
        <w:t xml:space="preserve"> </w:t>
      </w:r>
      <w:r w:rsidR="00D80AC9" w:rsidRPr="00705E68">
        <w:t>лейкемогенные</w:t>
      </w:r>
      <w:r w:rsidR="00926681">
        <w:t xml:space="preserve"> </w:t>
      </w:r>
      <w:r w:rsidR="00D80AC9" w:rsidRPr="00705E68">
        <w:t>факторы</w:t>
      </w:r>
      <w:r w:rsidR="00926681">
        <w:t xml:space="preserve"> </w:t>
      </w:r>
      <w:r w:rsidR="00D80AC9" w:rsidRPr="00705E68">
        <w:t>(низкие</w:t>
      </w:r>
      <w:r w:rsidR="00926681">
        <w:t xml:space="preserve"> </w:t>
      </w:r>
      <w:r w:rsidR="00D80AC9" w:rsidRPr="00705E68">
        <w:t>дозы</w:t>
      </w:r>
      <w:r w:rsidR="00926681">
        <w:t xml:space="preserve"> </w:t>
      </w:r>
      <w:r w:rsidR="00D80AC9" w:rsidRPr="00705E68">
        <w:t>радиации,</w:t>
      </w:r>
      <w:r w:rsidR="00926681">
        <w:t xml:space="preserve"> </w:t>
      </w:r>
      <w:r w:rsidR="00D80AC9" w:rsidRPr="00705E68">
        <w:t>химические</w:t>
      </w:r>
      <w:r w:rsidR="00926681">
        <w:t xml:space="preserve"> </w:t>
      </w:r>
      <w:r w:rsidR="00D80AC9" w:rsidRPr="00705E68">
        <w:t>вещества,</w:t>
      </w:r>
      <w:r w:rsidR="00926681">
        <w:t xml:space="preserve"> </w:t>
      </w:r>
      <w:r w:rsidR="00D80AC9" w:rsidRPr="00705E68">
        <w:t>курение,</w:t>
      </w:r>
      <w:r w:rsidR="00926681">
        <w:t xml:space="preserve"> </w:t>
      </w:r>
      <w:r w:rsidR="00D80AC9" w:rsidRPr="00705E68">
        <w:t>электромагнитные</w:t>
      </w:r>
      <w:r w:rsidR="00926681">
        <w:t xml:space="preserve"> </w:t>
      </w:r>
      <w:r w:rsidR="00D80AC9" w:rsidRPr="00705E68">
        <w:t>волны).</w:t>
      </w:r>
      <w:r w:rsidR="00926681">
        <w:t xml:space="preserve"> </w:t>
      </w:r>
      <w:r w:rsidR="00D80AC9" w:rsidRPr="00705E68">
        <w:t>Доказано,</w:t>
      </w:r>
      <w:r w:rsidR="00926681">
        <w:t xml:space="preserve"> </w:t>
      </w:r>
      <w:r w:rsidR="00D80AC9" w:rsidRPr="00705E68">
        <w:t>что</w:t>
      </w:r>
      <w:r w:rsidR="00926681">
        <w:t xml:space="preserve"> </w:t>
      </w:r>
      <w:r w:rsidR="00D80AC9" w:rsidRPr="00705E68">
        <w:t>между</w:t>
      </w:r>
      <w:r w:rsidR="00926681">
        <w:t xml:space="preserve"> </w:t>
      </w:r>
      <w:r w:rsidR="00D80AC9" w:rsidRPr="00705E68">
        <w:t>курением</w:t>
      </w:r>
      <w:r w:rsidR="00926681">
        <w:t xml:space="preserve"> </w:t>
      </w:r>
      <w:r w:rsidR="00D80AC9" w:rsidRPr="00705E68">
        <w:t>и</w:t>
      </w:r>
      <w:r w:rsidR="00926681">
        <w:t xml:space="preserve"> </w:t>
      </w:r>
      <w:r w:rsidR="00D80AC9" w:rsidRPr="00705E68">
        <w:t>риском</w:t>
      </w:r>
      <w:r w:rsidR="00926681">
        <w:t xml:space="preserve"> </w:t>
      </w:r>
      <w:r w:rsidR="00D80AC9" w:rsidRPr="00705E68">
        <w:t>развития</w:t>
      </w:r>
      <w:r w:rsidR="00926681">
        <w:t xml:space="preserve"> </w:t>
      </w:r>
      <w:r w:rsidR="00AC0E8E">
        <w:t>ОЛ</w:t>
      </w:r>
      <w:r w:rsidR="00AC0E8E" w:rsidRPr="00705E68">
        <w:t xml:space="preserve"> </w:t>
      </w:r>
      <w:r w:rsidR="00D80AC9" w:rsidRPr="00705E68">
        <w:t>существует</w:t>
      </w:r>
      <w:r w:rsidR="00926681">
        <w:t xml:space="preserve"> </w:t>
      </w:r>
      <w:r w:rsidR="00D80AC9" w:rsidRPr="00705E68">
        <w:t>дозовая</w:t>
      </w:r>
      <w:r w:rsidR="00926681">
        <w:t xml:space="preserve"> </w:t>
      </w:r>
      <w:r w:rsidR="00D80AC9" w:rsidRPr="00705E68">
        <w:t>зависимость,</w:t>
      </w:r>
      <w:r w:rsidR="00926681">
        <w:t xml:space="preserve"> </w:t>
      </w:r>
      <w:r w:rsidR="00D80AC9" w:rsidRPr="00705E68">
        <w:t>которая</w:t>
      </w:r>
      <w:r w:rsidR="00926681">
        <w:t xml:space="preserve"> </w:t>
      </w:r>
      <w:r w:rsidR="00D80AC9" w:rsidRPr="00705E68">
        <w:t>особенно</w:t>
      </w:r>
      <w:r w:rsidR="00926681">
        <w:t xml:space="preserve"> </w:t>
      </w:r>
      <w:r w:rsidR="00D80AC9" w:rsidRPr="00705E68">
        <w:t>очевидна</w:t>
      </w:r>
      <w:r w:rsidR="00926681">
        <w:t xml:space="preserve"> </w:t>
      </w:r>
      <w:r w:rsidR="00D80AC9" w:rsidRPr="00705E68">
        <w:t>для</w:t>
      </w:r>
      <w:r w:rsidR="00926681">
        <w:t xml:space="preserve"> </w:t>
      </w:r>
      <w:r w:rsidR="00D80AC9" w:rsidRPr="00705E68">
        <w:t>лиц</w:t>
      </w:r>
      <w:r w:rsidR="00926681">
        <w:t xml:space="preserve"> </w:t>
      </w:r>
      <w:r w:rsidR="00D80AC9" w:rsidRPr="00705E68">
        <w:t>старше</w:t>
      </w:r>
      <w:r w:rsidR="00926681">
        <w:t xml:space="preserve"> </w:t>
      </w:r>
      <w:r w:rsidR="00D80AC9" w:rsidRPr="00705E68">
        <w:t>60</w:t>
      </w:r>
      <w:r w:rsidR="00926681">
        <w:t xml:space="preserve"> </w:t>
      </w:r>
      <w:r w:rsidR="00D80AC9" w:rsidRPr="00705E68">
        <w:t>лет.</w:t>
      </w:r>
      <w:r w:rsidR="00926681">
        <w:t xml:space="preserve"> </w:t>
      </w:r>
      <w:r w:rsidR="00D80AC9" w:rsidRPr="00705E68">
        <w:t>Ряд</w:t>
      </w:r>
      <w:r w:rsidR="00926681">
        <w:t xml:space="preserve"> </w:t>
      </w:r>
      <w:r w:rsidR="00D80AC9" w:rsidRPr="00705E68">
        <w:t>исследователей</w:t>
      </w:r>
      <w:r w:rsidR="00926681">
        <w:t xml:space="preserve"> </w:t>
      </w:r>
      <w:r w:rsidR="00D80AC9" w:rsidRPr="00705E68">
        <w:t>предполага</w:t>
      </w:r>
      <w:r w:rsidR="00B12604">
        <w:t>ю</w:t>
      </w:r>
      <w:r w:rsidR="00D80AC9" w:rsidRPr="00705E68">
        <w:t>т,</w:t>
      </w:r>
      <w:r w:rsidR="00926681">
        <w:t xml:space="preserve"> </w:t>
      </w:r>
      <w:r w:rsidR="00D80AC9" w:rsidRPr="00705E68">
        <w:t>что</w:t>
      </w:r>
      <w:r w:rsidR="00926681">
        <w:t xml:space="preserve"> </w:t>
      </w:r>
      <w:r w:rsidR="00D80AC9" w:rsidRPr="00705E68">
        <w:t>около</w:t>
      </w:r>
      <w:r w:rsidR="00926681">
        <w:t xml:space="preserve"> </w:t>
      </w:r>
      <w:r w:rsidR="00D80AC9" w:rsidRPr="00705E68">
        <w:t>20</w:t>
      </w:r>
      <w:r w:rsidR="00926681">
        <w:t xml:space="preserve"> </w:t>
      </w:r>
      <w:r w:rsidR="00D80AC9" w:rsidRPr="00705E68">
        <w:t>%</w:t>
      </w:r>
      <w:r w:rsidR="00926681">
        <w:t xml:space="preserve"> </w:t>
      </w:r>
      <w:r w:rsidR="00B12604">
        <w:t>случаев</w:t>
      </w:r>
      <w:r w:rsidR="00926681">
        <w:t xml:space="preserve"> </w:t>
      </w:r>
      <w:r w:rsidR="00D80AC9" w:rsidRPr="00705E68">
        <w:t>ОМЛ</w:t>
      </w:r>
      <w:r w:rsidR="00926681">
        <w:t xml:space="preserve"> </w:t>
      </w:r>
      <w:r w:rsidR="00D80AC9" w:rsidRPr="00705E68">
        <w:t>являются</w:t>
      </w:r>
      <w:r w:rsidR="00926681">
        <w:t xml:space="preserve"> </w:t>
      </w:r>
      <w:r w:rsidR="00D80AC9" w:rsidRPr="00705E68">
        <w:t>следствием</w:t>
      </w:r>
      <w:r w:rsidR="00926681">
        <w:t xml:space="preserve"> </w:t>
      </w:r>
      <w:r w:rsidR="00D80AC9" w:rsidRPr="00705E68">
        <w:t>курения.</w:t>
      </w:r>
      <w:r w:rsidR="00926681">
        <w:t xml:space="preserve"> </w:t>
      </w:r>
      <w:r w:rsidR="00D80AC9" w:rsidRPr="00705E68">
        <w:t>Бензол</w:t>
      </w:r>
      <w:r w:rsidR="00926681">
        <w:t xml:space="preserve"> </w:t>
      </w:r>
      <w:r w:rsidR="00D80AC9" w:rsidRPr="00705E68">
        <w:t>при</w:t>
      </w:r>
      <w:r w:rsidR="00926681">
        <w:t xml:space="preserve"> </w:t>
      </w:r>
      <w:r w:rsidR="00D80AC9" w:rsidRPr="00705E68">
        <w:t>длительном</w:t>
      </w:r>
      <w:r w:rsidR="00926681">
        <w:t xml:space="preserve"> </w:t>
      </w:r>
      <w:r w:rsidR="00D80AC9" w:rsidRPr="00705E68">
        <w:t>воздействи</w:t>
      </w:r>
      <w:r w:rsidR="00B12604">
        <w:t>и</w:t>
      </w:r>
      <w:r w:rsidR="00926681">
        <w:t xml:space="preserve"> </w:t>
      </w:r>
      <w:r w:rsidR="00D80AC9" w:rsidRPr="00705E68">
        <w:t>на</w:t>
      </w:r>
      <w:r w:rsidR="00926681">
        <w:t xml:space="preserve"> </w:t>
      </w:r>
      <w:r w:rsidR="00D80AC9" w:rsidRPr="00705E68">
        <w:t>организм</w:t>
      </w:r>
      <w:r w:rsidR="00926681">
        <w:t xml:space="preserve"> </w:t>
      </w:r>
      <w:r w:rsidR="00D80AC9" w:rsidRPr="00705E68">
        <w:t>человека</w:t>
      </w:r>
      <w:r w:rsidR="00926681">
        <w:t xml:space="preserve"> </w:t>
      </w:r>
      <w:r w:rsidR="00D80AC9" w:rsidRPr="00705E68">
        <w:t>дает</w:t>
      </w:r>
      <w:r w:rsidR="00926681">
        <w:t xml:space="preserve"> </w:t>
      </w:r>
      <w:r w:rsidR="00D80AC9" w:rsidRPr="00705E68">
        <w:t>лейкемогенный</w:t>
      </w:r>
      <w:r w:rsidR="00926681">
        <w:t xml:space="preserve"> </w:t>
      </w:r>
      <w:r w:rsidR="00D80AC9" w:rsidRPr="00705E68">
        <w:t>эффект,</w:t>
      </w:r>
      <w:r w:rsidR="00926681">
        <w:t xml:space="preserve"> </w:t>
      </w:r>
      <w:r w:rsidR="00D80AC9" w:rsidRPr="00705E68">
        <w:t>но</w:t>
      </w:r>
      <w:r w:rsidR="00926681">
        <w:t xml:space="preserve"> </w:t>
      </w:r>
      <w:r w:rsidR="00D80AC9" w:rsidRPr="00705E68">
        <w:t>при</w:t>
      </w:r>
      <w:r w:rsidR="00926681">
        <w:t xml:space="preserve"> </w:t>
      </w:r>
      <w:r w:rsidR="00D80AC9" w:rsidRPr="00705E68">
        <w:t>небольших</w:t>
      </w:r>
      <w:r w:rsidR="00926681">
        <w:t xml:space="preserve"> </w:t>
      </w:r>
      <w:r w:rsidR="00D80AC9" w:rsidRPr="00705E68">
        <w:t>концентрациях</w:t>
      </w:r>
      <w:r w:rsidR="00926681">
        <w:t xml:space="preserve"> </w:t>
      </w:r>
      <w:r w:rsidR="00D80AC9" w:rsidRPr="00705E68">
        <w:t>этого</w:t>
      </w:r>
      <w:r w:rsidR="00926681">
        <w:t xml:space="preserve"> </w:t>
      </w:r>
      <w:r w:rsidR="00D80AC9" w:rsidRPr="00705E68">
        <w:t>вещества,</w:t>
      </w:r>
      <w:r w:rsidR="00926681">
        <w:t xml:space="preserve"> </w:t>
      </w:r>
      <w:r w:rsidR="00D80AC9" w:rsidRPr="00705E68">
        <w:t>с</w:t>
      </w:r>
      <w:r w:rsidR="00926681">
        <w:t xml:space="preserve"> </w:t>
      </w:r>
      <w:r w:rsidR="00D80AC9" w:rsidRPr="00705E68">
        <w:t>которыми</w:t>
      </w:r>
      <w:r w:rsidR="00926681">
        <w:t xml:space="preserve"> </w:t>
      </w:r>
      <w:r w:rsidR="00D80AC9" w:rsidRPr="00705E68">
        <w:t>чаще</w:t>
      </w:r>
      <w:r w:rsidR="00926681">
        <w:t xml:space="preserve"> </w:t>
      </w:r>
      <w:r w:rsidR="00D80AC9" w:rsidRPr="00705E68">
        <w:t>всего</w:t>
      </w:r>
      <w:r w:rsidR="00926681">
        <w:t xml:space="preserve"> </w:t>
      </w:r>
      <w:r w:rsidR="00D80AC9" w:rsidRPr="00705E68">
        <w:t>сталкиваются</w:t>
      </w:r>
      <w:r w:rsidR="00926681">
        <w:t xml:space="preserve"> </w:t>
      </w:r>
      <w:r w:rsidR="00D80AC9" w:rsidRPr="00705E68">
        <w:t>люди</w:t>
      </w:r>
      <w:r w:rsidR="00926681">
        <w:t xml:space="preserve"> </w:t>
      </w:r>
      <w:r w:rsidR="00D80AC9" w:rsidRPr="00705E68">
        <w:t>на</w:t>
      </w:r>
      <w:r w:rsidR="00926681">
        <w:t xml:space="preserve"> </w:t>
      </w:r>
      <w:r w:rsidR="00D80AC9" w:rsidRPr="00705E68">
        <w:t>производстве,</w:t>
      </w:r>
      <w:r w:rsidR="00926681">
        <w:t xml:space="preserve"> </w:t>
      </w:r>
      <w:r w:rsidR="00D80AC9" w:rsidRPr="00705E68">
        <w:t>не</w:t>
      </w:r>
      <w:r w:rsidR="00926681">
        <w:t xml:space="preserve"> </w:t>
      </w:r>
      <w:r w:rsidR="00D80AC9" w:rsidRPr="00705E68">
        <w:t>доказана</w:t>
      </w:r>
      <w:r w:rsidR="00926681">
        <w:t xml:space="preserve"> </w:t>
      </w:r>
      <w:r w:rsidR="00D80AC9" w:rsidRPr="00705E68">
        <w:t>взаимосвязь</w:t>
      </w:r>
      <w:r w:rsidR="00926681">
        <w:t xml:space="preserve"> </w:t>
      </w:r>
      <w:r w:rsidR="00D80AC9" w:rsidRPr="00705E68">
        <w:t>с</w:t>
      </w:r>
      <w:r w:rsidR="00926681">
        <w:t xml:space="preserve"> </w:t>
      </w:r>
      <w:r w:rsidR="00D80AC9" w:rsidRPr="00705E68">
        <w:t>повышенным</w:t>
      </w:r>
      <w:r w:rsidR="00926681">
        <w:t xml:space="preserve"> </w:t>
      </w:r>
      <w:r w:rsidR="00D80AC9" w:rsidRPr="00705E68">
        <w:t>риском</w:t>
      </w:r>
      <w:r w:rsidR="00926681">
        <w:t xml:space="preserve"> </w:t>
      </w:r>
      <w:r w:rsidR="00D80AC9" w:rsidRPr="00705E68">
        <w:t>возникновения</w:t>
      </w:r>
      <w:r w:rsidR="00926681">
        <w:t xml:space="preserve"> </w:t>
      </w:r>
      <w:r w:rsidR="00D80AC9" w:rsidRPr="00705E68">
        <w:t>ОМЛ.</w:t>
      </w:r>
      <w:r w:rsidR="00926681">
        <w:t xml:space="preserve"> </w:t>
      </w:r>
      <w:r w:rsidR="00D80AC9" w:rsidRPr="00705E68">
        <w:t>При</w:t>
      </w:r>
      <w:r w:rsidR="00926681">
        <w:t xml:space="preserve"> </w:t>
      </w:r>
      <w:r w:rsidR="00D80AC9" w:rsidRPr="00705E68">
        <w:t>изучении</w:t>
      </w:r>
      <w:r w:rsidR="00926681">
        <w:t xml:space="preserve"> </w:t>
      </w:r>
      <w:r w:rsidR="00D80AC9" w:rsidRPr="00705E68">
        <w:t>постоянного</w:t>
      </w:r>
      <w:r w:rsidR="00926681">
        <w:t xml:space="preserve"> </w:t>
      </w:r>
      <w:r w:rsidR="00D80AC9" w:rsidRPr="00705E68">
        <w:t>воздействия</w:t>
      </w:r>
      <w:r w:rsidR="00926681">
        <w:t xml:space="preserve"> </w:t>
      </w:r>
      <w:r w:rsidR="00D80AC9" w:rsidRPr="00705E68">
        <w:t>малых</w:t>
      </w:r>
      <w:r w:rsidR="00926681">
        <w:t xml:space="preserve"> </w:t>
      </w:r>
      <w:r w:rsidR="00D80AC9" w:rsidRPr="00705E68">
        <w:t>доз</w:t>
      </w:r>
      <w:r w:rsidR="00926681">
        <w:t xml:space="preserve"> </w:t>
      </w:r>
      <w:r w:rsidR="00D80AC9" w:rsidRPr="00705E68">
        <w:t>радиации</w:t>
      </w:r>
      <w:r w:rsidR="00926681">
        <w:t xml:space="preserve"> </w:t>
      </w:r>
      <w:r w:rsidR="00D80AC9" w:rsidRPr="00705E68">
        <w:t>пока</w:t>
      </w:r>
      <w:r w:rsidR="00926681">
        <w:t xml:space="preserve"> </w:t>
      </w:r>
      <w:r w:rsidR="00D80AC9" w:rsidRPr="00705E68">
        <w:t>не</w:t>
      </w:r>
      <w:r w:rsidR="00926681">
        <w:t xml:space="preserve"> </w:t>
      </w:r>
      <w:r w:rsidR="00D80AC9" w:rsidRPr="00705E68">
        <w:t>получено</w:t>
      </w:r>
      <w:r w:rsidR="00926681">
        <w:t xml:space="preserve"> </w:t>
      </w:r>
      <w:r w:rsidR="00D80AC9" w:rsidRPr="00705E68">
        <w:t>доказательств</w:t>
      </w:r>
      <w:r w:rsidR="00926681">
        <w:t xml:space="preserve"> </w:t>
      </w:r>
      <w:r w:rsidR="00D80AC9" w:rsidRPr="00705E68">
        <w:t>в</w:t>
      </w:r>
      <w:r w:rsidR="00926681">
        <w:t xml:space="preserve"> </w:t>
      </w:r>
      <w:r w:rsidR="00D80AC9" w:rsidRPr="00705E68">
        <w:t>пользу</w:t>
      </w:r>
      <w:r w:rsidR="00926681">
        <w:t xml:space="preserve"> </w:t>
      </w:r>
      <w:r w:rsidR="00D80AC9" w:rsidRPr="00705E68">
        <w:t>увеличения</w:t>
      </w:r>
      <w:r w:rsidR="00926681">
        <w:t xml:space="preserve"> </w:t>
      </w:r>
      <w:r w:rsidR="00D80AC9" w:rsidRPr="00705E68">
        <w:t>частоты</w:t>
      </w:r>
      <w:r w:rsidR="00926681">
        <w:t xml:space="preserve"> </w:t>
      </w:r>
      <w:r w:rsidR="00D80AC9" w:rsidRPr="00705E68">
        <w:t>заболеваемости</w:t>
      </w:r>
      <w:r w:rsidR="00926681">
        <w:t xml:space="preserve"> </w:t>
      </w:r>
      <w:r w:rsidR="00D03778" w:rsidRPr="00705E68">
        <w:t>ОЛ</w:t>
      </w:r>
      <w:r w:rsidR="00D80AC9" w:rsidRPr="00705E68">
        <w:t>.</w:t>
      </w:r>
      <w:r w:rsidR="00926681">
        <w:t xml:space="preserve"> </w:t>
      </w:r>
      <w:r w:rsidR="00D80AC9" w:rsidRPr="00705E68">
        <w:t>Впервые</w:t>
      </w:r>
      <w:r w:rsidR="00926681">
        <w:t xml:space="preserve"> </w:t>
      </w:r>
      <w:r w:rsidR="00D80AC9" w:rsidRPr="00705E68">
        <w:t>взаимосвязь</w:t>
      </w:r>
      <w:r w:rsidR="00926681">
        <w:t xml:space="preserve"> </w:t>
      </w:r>
      <w:r w:rsidR="00D80AC9" w:rsidRPr="00705E68">
        <w:t>между</w:t>
      </w:r>
      <w:r w:rsidR="00926681">
        <w:t xml:space="preserve"> </w:t>
      </w:r>
      <w:r w:rsidR="00D80AC9" w:rsidRPr="00705E68">
        <w:t>предшествующей</w:t>
      </w:r>
      <w:r w:rsidR="00926681">
        <w:t xml:space="preserve"> </w:t>
      </w:r>
      <w:r w:rsidR="00D03778" w:rsidRPr="00705E68">
        <w:t>ХТ</w:t>
      </w:r>
      <w:r w:rsidR="00D80AC9" w:rsidRPr="00705E68">
        <w:t>,</w:t>
      </w:r>
      <w:r w:rsidR="00926681">
        <w:t xml:space="preserve"> </w:t>
      </w:r>
      <w:r w:rsidR="00D80AC9" w:rsidRPr="00705E68">
        <w:t>лучевым</w:t>
      </w:r>
      <w:r w:rsidR="00926681">
        <w:t xml:space="preserve"> </w:t>
      </w:r>
      <w:r w:rsidR="00D80AC9" w:rsidRPr="00705E68">
        <w:t>лечением</w:t>
      </w:r>
      <w:r w:rsidR="00926681">
        <w:t xml:space="preserve"> </w:t>
      </w:r>
      <w:r w:rsidR="00D80AC9" w:rsidRPr="00705E68">
        <w:t>каких-либо</w:t>
      </w:r>
      <w:r w:rsidR="00926681">
        <w:t xml:space="preserve"> </w:t>
      </w:r>
      <w:r w:rsidR="00D80AC9" w:rsidRPr="00705E68">
        <w:t>других</w:t>
      </w:r>
      <w:r w:rsidR="00926681">
        <w:t xml:space="preserve"> </w:t>
      </w:r>
      <w:r w:rsidR="00D80AC9" w:rsidRPr="00705E68">
        <w:t>опухолевых</w:t>
      </w:r>
      <w:r w:rsidR="00926681">
        <w:t xml:space="preserve"> </w:t>
      </w:r>
      <w:r w:rsidR="00D80AC9" w:rsidRPr="00705E68">
        <w:t>заболеваний</w:t>
      </w:r>
      <w:r w:rsidR="00926681">
        <w:t xml:space="preserve"> </w:t>
      </w:r>
      <w:r w:rsidR="00D80AC9" w:rsidRPr="00705E68">
        <w:t>и</w:t>
      </w:r>
      <w:r w:rsidR="00926681">
        <w:t xml:space="preserve"> </w:t>
      </w:r>
      <w:r w:rsidR="00D80AC9" w:rsidRPr="00705E68">
        <w:t>увеличенным</w:t>
      </w:r>
      <w:r w:rsidR="00926681">
        <w:t xml:space="preserve"> </w:t>
      </w:r>
      <w:r w:rsidR="00D80AC9" w:rsidRPr="00705E68">
        <w:t>риском</w:t>
      </w:r>
      <w:r w:rsidR="00926681">
        <w:t xml:space="preserve"> </w:t>
      </w:r>
      <w:r w:rsidR="00D80AC9" w:rsidRPr="00705E68">
        <w:t>развития</w:t>
      </w:r>
      <w:r w:rsidR="00926681">
        <w:t xml:space="preserve"> </w:t>
      </w:r>
      <w:r w:rsidR="00D80AC9" w:rsidRPr="00705E68">
        <w:t>ОМЛ</w:t>
      </w:r>
      <w:r w:rsidR="00926681">
        <w:t xml:space="preserve"> </w:t>
      </w:r>
      <w:r w:rsidR="00D80AC9" w:rsidRPr="00705E68">
        <w:t>была</w:t>
      </w:r>
      <w:r w:rsidR="00926681">
        <w:t xml:space="preserve"> </w:t>
      </w:r>
      <w:r w:rsidR="00D80AC9" w:rsidRPr="00705E68">
        <w:t>отмечена</w:t>
      </w:r>
      <w:r w:rsidR="00926681">
        <w:t xml:space="preserve"> </w:t>
      </w:r>
      <w:r w:rsidR="00D80AC9" w:rsidRPr="00705E68">
        <w:t>у</w:t>
      </w:r>
      <w:r w:rsidR="00926681">
        <w:t xml:space="preserve"> </w:t>
      </w:r>
      <w:r w:rsidR="00D80AC9" w:rsidRPr="00705E68">
        <w:t>пациентов,</w:t>
      </w:r>
      <w:r w:rsidR="00926681">
        <w:t xml:space="preserve"> </w:t>
      </w:r>
      <w:r w:rsidR="00D80AC9" w:rsidRPr="00705E68">
        <w:t>излеченных</w:t>
      </w:r>
      <w:r w:rsidR="00926681">
        <w:t xml:space="preserve"> </w:t>
      </w:r>
      <w:r w:rsidR="00D80AC9" w:rsidRPr="00705E68">
        <w:t>от</w:t>
      </w:r>
      <w:r w:rsidR="00926681">
        <w:t xml:space="preserve"> </w:t>
      </w:r>
      <w:r w:rsidR="00C905FE" w:rsidRPr="00705E68">
        <w:t>лимфомы</w:t>
      </w:r>
      <w:r w:rsidR="00926681">
        <w:t xml:space="preserve"> </w:t>
      </w:r>
      <w:r w:rsidR="00C905FE" w:rsidRPr="00705E68">
        <w:t>Ходжкина</w:t>
      </w:r>
      <w:r w:rsidR="00D80AC9" w:rsidRPr="00705E68">
        <w:t>.</w:t>
      </w:r>
      <w:r w:rsidR="00926681">
        <w:t xml:space="preserve"> </w:t>
      </w:r>
      <w:r w:rsidR="00D80AC9" w:rsidRPr="00705E68">
        <w:t>Доказано,</w:t>
      </w:r>
      <w:r w:rsidR="00926681">
        <w:t xml:space="preserve"> </w:t>
      </w:r>
      <w:r w:rsidR="00D80AC9" w:rsidRPr="00705E68">
        <w:t>что</w:t>
      </w:r>
      <w:r w:rsidR="00926681">
        <w:t xml:space="preserve"> </w:t>
      </w:r>
      <w:r w:rsidR="00D80AC9" w:rsidRPr="00705E68">
        <w:t>не</w:t>
      </w:r>
      <w:r w:rsidR="00926681">
        <w:t xml:space="preserve"> </w:t>
      </w:r>
      <w:r w:rsidR="00D80AC9" w:rsidRPr="00705E68">
        <w:t>столько</w:t>
      </w:r>
      <w:r w:rsidR="00926681">
        <w:t xml:space="preserve"> </w:t>
      </w:r>
      <w:r w:rsidR="00D80AC9" w:rsidRPr="00705E68">
        <w:t>кумулятивная</w:t>
      </w:r>
      <w:r w:rsidR="00926681">
        <w:t xml:space="preserve"> </w:t>
      </w:r>
      <w:r w:rsidR="00D80AC9" w:rsidRPr="00705E68">
        <w:t>доза,</w:t>
      </w:r>
      <w:r w:rsidR="00926681">
        <w:t xml:space="preserve"> </w:t>
      </w:r>
      <w:r w:rsidR="00D80AC9" w:rsidRPr="00705E68">
        <w:t>сколько</w:t>
      </w:r>
      <w:r w:rsidR="00926681">
        <w:t xml:space="preserve"> </w:t>
      </w:r>
      <w:r w:rsidR="00D80AC9" w:rsidRPr="00705E68">
        <w:t>интенсивность</w:t>
      </w:r>
      <w:r w:rsidR="00926681">
        <w:t xml:space="preserve"> </w:t>
      </w:r>
      <w:r w:rsidR="00D80AC9" w:rsidRPr="00705E68">
        <w:t>дозового</w:t>
      </w:r>
      <w:r w:rsidR="00926681">
        <w:t xml:space="preserve"> </w:t>
      </w:r>
      <w:r w:rsidR="00D80AC9" w:rsidRPr="00705E68">
        <w:t>воздействия</w:t>
      </w:r>
      <w:r w:rsidR="00926681">
        <w:t xml:space="preserve"> </w:t>
      </w:r>
      <w:r w:rsidR="00D80AC9" w:rsidRPr="00705E68">
        <w:t>обусловливает</w:t>
      </w:r>
      <w:r w:rsidR="00926681">
        <w:t xml:space="preserve"> </w:t>
      </w:r>
      <w:r w:rsidR="00D80AC9" w:rsidRPr="00705E68">
        <w:t>повышение</w:t>
      </w:r>
      <w:r w:rsidR="00926681">
        <w:t xml:space="preserve"> </w:t>
      </w:r>
      <w:r w:rsidR="00D80AC9" w:rsidRPr="00705E68">
        <w:t>частоты</w:t>
      </w:r>
      <w:r w:rsidR="00926681">
        <w:t xml:space="preserve"> </w:t>
      </w:r>
      <w:r w:rsidR="00D80AC9" w:rsidRPr="00705E68">
        <w:lastRenderedPageBreak/>
        <w:t>заболеваемости</w:t>
      </w:r>
      <w:r w:rsidR="00926681">
        <w:t xml:space="preserve"> </w:t>
      </w:r>
      <w:r w:rsidR="00D80AC9" w:rsidRPr="00705E68">
        <w:t>ОМЛ.</w:t>
      </w:r>
      <w:r w:rsidR="00926681">
        <w:t xml:space="preserve"> </w:t>
      </w:r>
      <w:r w:rsidR="00D80AC9" w:rsidRPr="00705E68">
        <w:t>Риск</w:t>
      </w:r>
      <w:r w:rsidR="00926681">
        <w:t xml:space="preserve"> </w:t>
      </w:r>
      <w:r w:rsidR="00D80AC9" w:rsidRPr="00705E68">
        <w:t>развития</w:t>
      </w:r>
      <w:r w:rsidR="00926681">
        <w:t xml:space="preserve"> </w:t>
      </w:r>
      <w:r w:rsidR="00D80AC9" w:rsidRPr="00705E68">
        <w:t>вторичного</w:t>
      </w:r>
      <w:r w:rsidR="00926681">
        <w:t xml:space="preserve"> </w:t>
      </w:r>
      <w:r w:rsidR="00D80AC9" w:rsidRPr="00705E68">
        <w:t>ОМЛ</w:t>
      </w:r>
      <w:r w:rsidR="00926681">
        <w:t xml:space="preserve"> </w:t>
      </w:r>
      <w:r w:rsidR="00D80AC9" w:rsidRPr="00705E68">
        <w:t>наиболее</w:t>
      </w:r>
      <w:r w:rsidR="00926681">
        <w:t xml:space="preserve"> </w:t>
      </w:r>
      <w:r w:rsidR="00D80AC9" w:rsidRPr="00705E68">
        <w:t>высок</w:t>
      </w:r>
      <w:r w:rsidR="00926681">
        <w:t xml:space="preserve"> </w:t>
      </w:r>
      <w:r w:rsidR="00D80AC9" w:rsidRPr="00705E68">
        <w:t>в</w:t>
      </w:r>
      <w:r w:rsidR="00926681">
        <w:t xml:space="preserve"> </w:t>
      </w:r>
      <w:r w:rsidR="00D80AC9" w:rsidRPr="00705E68">
        <w:t>период</w:t>
      </w:r>
      <w:r w:rsidR="00926681">
        <w:t xml:space="preserve"> </w:t>
      </w:r>
      <w:r w:rsidR="00D80AC9" w:rsidRPr="00705E68">
        <w:t>от</w:t>
      </w:r>
      <w:r w:rsidR="00926681">
        <w:t xml:space="preserve"> </w:t>
      </w:r>
      <w:r w:rsidR="00D80AC9" w:rsidRPr="00705E68">
        <w:t>2</w:t>
      </w:r>
      <w:r w:rsidR="00926681">
        <w:t xml:space="preserve"> </w:t>
      </w:r>
      <w:r w:rsidR="00D80AC9" w:rsidRPr="00705E68">
        <w:t>до</w:t>
      </w:r>
      <w:r w:rsidR="00926681">
        <w:t xml:space="preserve"> </w:t>
      </w:r>
      <w:r w:rsidR="00D80AC9" w:rsidRPr="00705E68">
        <w:t>9</w:t>
      </w:r>
      <w:r w:rsidR="00926681">
        <w:t xml:space="preserve"> </w:t>
      </w:r>
      <w:r w:rsidR="00D80AC9" w:rsidRPr="00705E68">
        <w:t>лет</w:t>
      </w:r>
      <w:r w:rsidR="00926681">
        <w:t xml:space="preserve"> </w:t>
      </w:r>
      <w:r w:rsidR="00D80AC9" w:rsidRPr="00705E68">
        <w:t>после</w:t>
      </w:r>
      <w:r w:rsidR="00926681">
        <w:t xml:space="preserve"> </w:t>
      </w:r>
      <w:r w:rsidR="00D80AC9" w:rsidRPr="00705E68">
        <w:t>завершения</w:t>
      </w:r>
      <w:r w:rsidR="00926681">
        <w:t xml:space="preserve"> </w:t>
      </w:r>
      <w:r w:rsidR="00D80AC9" w:rsidRPr="00705E68">
        <w:t>предшествующей</w:t>
      </w:r>
      <w:r w:rsidR="00926681">
        <w:t xml:space="preserve"> </w:t>
      </w:r>
      <w:r w:rsidR="00D03778" w:rsidRPr="00705E68">
        <w:t>ХТ</w:t>
      </w:r>
      <w:r w:rsidR="00D80AC9" w:rsidRPr="00705E68">
        <w:t>.</w:t>
      </w:r>
      <w:r w:rsidR="00926681">
        <w:t xml:space="preserve"> </w:t>
      </w:r>
      <w:r w:rsidR="00D80AC9" w:rsidRPr="00705E68">
        <w:t>В</w:t>
      </w:r>
      <w:r w:rsidR="00926681">
        <w:t xml:space="preserve"> </w:t>
      </w:r>
      <w:r w:rsidR="00D80AC9" w:rsidRPr="00705E68">
        <w:t>85</w:t>
      </w:r>
      <w:r w:rsidR="00926681">
        <w:t xml:space="preserve"> </w:t>
      </w:r>
      <w:r w:rsidR="00D80AC9" w:rsidRPr="00705E68">
        <w:t>%</w:t>
      </w:r>
      <w:r w:rsidR="00926681">
        <w:t xml:space="preserve"> </w:t>
      </w:r>
      <w:r w:rsidR="00D80AC9" w:rsidRPr="00705E68">
        <w:t>случаев</w:t>
      </w:r>
      <w:r w:rsidR="00926681">
        <w:t xml:space="preserve"> </w:t>
      </w:r>
      <w:r w:rsidR="00D80AC9" w:rsidRPr="00705E68">
        <w:t>вторичные</w:t>
      </w:r>
      <w:r w:rsidR="00926681">
        <w:t xml:space="preserve"> </w:t>
      </w:r>
      <w:r w:rsidR="00D80AC9" w:rsidRPr="00705E68">
        <w:t>лейкозы</w:t>
      </w:r>
      <w:r w:rsidR="00926681">
        <w:t xml:space="preserve"> </w:t>
      </w:r>
      <w:r w:rsidR="00D80AC9" w:rsidRPr="00705E68">
        <w:t>возникают</w:t>
      </w:r>
      <w:r w:rsidR="00926681">
        <w:t xml:space="preserve"> </w:t>
      </w:r>
      <w:r w:rsidR="00D80AC9" w:rsidRPr="00705E68">
        <w:t>в</w:t>
      </w:r>
      <w:r w:rsidR="00926681">
        <w:t xml:space="preserve"> </w:t>
      </w:r>
      <w:r w:rsidR="00D80AC9" w:rsidRPr="00705E68">
        <w:t>сроки</w:t>
      </w:r>
      <w:r w:rsidR="00926681">
        <w:t xml:space="preserve"> </w:t>
      </w:r>
      <w:r w:rsidR="00D80AC9" w:rsidRPr="00705E68">
        <w:t>до</w:t>
      </w:r>
      <w:r w:rsidR="00926681">
        <w:t xml:space="preserve"> </w:t>
      </w:r>
      <w:r w:rsidR="00D80AC9" w:rsidRPr="00705E68">
        <w:t>10</w:t>
      </w:r>
      <w:r w:rsidR="00926681">
        <w:t xml:space="preserve"> </w:t>
      </w:r>
      <w:r w:rsidR="00D80AC9" w:rsidRPr="00705E68">
        <w:t>лет</w:t>
      </w:r>
      <w:r w:rsidR="00926681">
        <w:t xml:space="preserve"> </w:t>
      </w:r>
      <w:r w:rsidR="00D80AC9" w:rsidRPr="00705E68">
        <w:t>от</w:t>
      </w:r>
      <w:r w:rsidR="00926681">
        <w:t xml:space="preserve"> </w:t>
      </w:r>
      <w:r w:rsidR="00D80AC9" w:rsidRPr="00705E68">
        <w:t>окончания</w:t>
      </w:r>
      <w:r w:rsidR="00926681">
        <w:t xml:space="preserve"> </w:t>
      </w:r>
      <w:r w:rsidR="00D80AC9" w:rsidRPr="00705E68">
        <w:t>лечения</w:t>
      </w:r>
      <w:r w:rsidR="00926681">
        <w:t xml:space="preserve"> </w:t>
      </w:r>
      <w:r w:rsidR="00DC6922" w:rsidRPr="00705E68">
        <w:fldChar w:fldCharType="begin" w:fldLock="1"/>
      </w:r>
      <w:r w:rsidR="00B32728">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лейкозы","type":"chapter"},"uris":["http://www.mendeley.com/documents/?uuid=08f85f58-ddaa-48eb-b937-65d15d14b213"]},{"id":"ITEM-2","itemData":{"author":[{"dropping-particle":"","family":"Паровичникова","given":"Елена Николаевна","non-dropping-particle":"","parse-names":false,"suffix":""},{"dropping-particle":"","family":"Клясова","given":"Галина Александровна","non-dropping-particle":"","parse-names":false,"suffix":""},{"dropping-particle":"","family":"Соколов","given":"Андрей Николаевич","non-dropping-particle":"","parse-names":false,"suffix":""},{"dropping-particle":"","family":"Куликов","given":"Сергей Михайлович","non-dropping-particle":"","parse-names":false,"suffix":""},{"dropping-particle":"","family":"Савченко","given":"Валерий Григорьевич","non-dropping-particle":"","parse-names":false,"suffix":""}],"container-title":"Программное лечение заболеваний крови, под ред. Савченко В.Г.","id":"ITEM-2","issued":{"date-parts":[["2012"]]},"page":"153-207","publisher":"М.: Практика","title":"Клинический протокол ОМЛ-01.10 по лечению острых миелоидных лейкозов взрослых","type":"chapter"},"uris":["http://www.mendeley.com/documents/?uuid=81c7691b-d5c9-4b81-9f25-df51ff050106"]}],"mendeley":{"formattedCitation":"[1,2]","plainTextFormattedCitation":"[1,2]","previouslyFormattedCitation":"[1,2]"},"properties":{"noteIndex":0},"schema":"https://github.com/citation-style-language/schema/raw/master/csl-citation.json"}</w:instrText>
      </w:r>
      <w:r w:rsidR="00DC6922" w:rsidRPr="00705E68">
        <w:fldChar w:fldCharType="separate"/>
      </w:r>
      <w:r w:rsidR="00B32728" w:rsidRPr="00B32728">
        <w:rPr>
          <w:noProof/>
        </w:rPr>
        <w:t>[1,2]</w:t>
      </w:r>
      <w:r w:rsidR="00DC6922" w:rsidRPr="00705E68">
        <w:fldChar w:fldCharType="end"/>
      </w:r>
      <w:r w:rsidR="00D80AC9" w:rsidRPr="00705E68">
        <w:t>.</w:t>
      </w:r>
      <w:r w:rsidR="00926681">
        <w:t xml:space="preserve"> </w:t>
      </w:r>
      <w:r w:rsidR="00B54E5A" w:rsidRPr="00705E68">
        <w:t>Этиология</w:t>
      </w:r>
      <w:r w:rsidR="00926681">
        <w:t xml:space="preserve"> </w:t>
      </w:r>
      <w:r w:rsidR="00B54E5A" w:rsidRPr="00705E68">
        <w:t>и</w:t>
      </w:r>
      <w:r w:rsidR="00926681">
        <w:t xml:space="preserve"> </w:t>
      </w:r>
      <w:r w:rsidR="00B54E5A" w:rsidRPr="00705E68">
        <w:t>специфические</w:t>
      </w:r>
      <w:r w:rsidR="00926681">
        <w:t xml:space="preserve"> </w:t>
      </w:r>
      <w:r w:rsidR="00B54E5A" w:rsidRPr="00705E68">
        <w:t>факторы,</w:t>
      </w:r>
      <w:r w:rsidR="00926681">
        <w:t xml:space="preserve"> </w:t>
      </w:r>
      <w:r w:rsidR="00B54E5A" w:rsidRPr="00705E68">
        <w:t>приводящие</w:t>
      </w:r>
      <w:r w:rsidR="00926681">
        <w:t xml:space="preserve"> </w:t>
      </w:r>
      <w:r w:rsidR="00B54E5A" w:rsidRPr="00705E68">
        <w:t>к</w:t>
      </w:r>
      <w:r w:rsidR="00926681">
        <w:t xml:space="preserve"> </w:t>
      </w:r>
      <w:r w:rsidR="00B54E5A" w:rsidRPr="00705E68">
        <w:t>развитию</w:t>
      </w:r>
      <w:r w:rsidR="00926681">
        <w:t xml:space="preserve"> </w:t>
      </w:r>
      <w:r w:rsidR="00B54E5A" w:rsidRPr="00705E68">
        <w:t>вторичных</w:t>
      </w:r>
      <w:r w:rsidR="00926681">
        <w:t xml:space="preserve"> </w:t>
      </w:r>
      <w:r w:rsidR="00B54E5A" w:rsidRPr="00705E68">
        <w:t>миелоидных</w:t>
      </w:r>
      <w:r w:rsidR="00926681">
        <w:t xml:space="preserve"> </w:t>
      </w:r>
      <w:r w:rsidR="00B54E5A" w:rsidRPr="00705E68">
        <w:t>опухолей,</w:t>
      </w:r>
      <w:r w:rsidR="00926681">
        <w:t xml:space="preserve"> </w:t>
      </w:r>
      <w:r w:rsidR="00B54E5A" w:rsidRPr="00705E68">
        <w:t>полностью</w:t>
      </w:r>
      <w:r w:rsidR="00926681">
        <w:t xml:space="preserve"> </w:t>
      </w:r>
      <w:r w:rsidR="00B54E5A" w:rsidRPr="00705E68">
        <w:t>не</w:t>
      </w:r>
      <w:r w:rsidR="00926681">
        <w:t xml:space="preserve"> </w:t>
      </w:r>
      <w:r w:rsidR="00B54E5A" w:rsidRPr="00705E68">
        <w:t>изучены.</w:t>
      </w:r>
      <w:r w:rsidR="00926681">
        <w:t xml:space="preserve"> </w:t>
      </w:r>
      <w:r w:rsidR="00B54E5A" w:rsidRPr="00705E68">
        <w:t>В</w:t>
      </w:r>
      <w:r w:rsidR="00926681">
        <w:t xml:space="preserve"> </w:t>
      </w:r>
      <w:r w:rsidR="00B54E5A" w:rsidRPr="00705E68">
        <w:t>патогенез</w:t>
      </w:r>
      <w:r w:rsidR="00926681">
        <w:t xml:space="preserve"> </w:t>
      </w:r>
      <w:r w:rsidR="00B54E5A" w:rsidRPr="00705E68">
        <w:t>вовлечены</w:t>
      </w:r>
      <w:r w:rsidR="00926681">
        <w:t xml:space="preserve"> </w:t>
      </w:r>
      <w:r w:rsidR="00B54E5A" w:rsidRPr="00705E68">
        <w:t>многие</w:t>
      </w:r>
      <w:r w:rsidR="00926681">
        <w:t xml:space="preserve"> </w:t>
      </w:r>
      <w:r w:rsidR="00B54E5A" w:rsidRPr="00705E68">
        <w:t>генетические</w:t>
      </w:r>
      <w:r w:rsidR="00926681">
        <w:t xml:space="preserve"> </w:t>
      </w:r>
      <w:r w:rsidR="00B54E5A" w:rsidRPr="00705E68">
        <w:t>пути</w:t>
      </w:r>
      <w:r w:rsidR="00926681">
        <w:t xml:space="preserve"> </w:t>
      </w:r>
      <w:r w:rsidR="00B54E5A" w:rsidRPr="00705E68">
        <w:t>и</w:t>
      </w:r>
      <w:r w:rsidR="00926681">
        <w:t xml:space="preserve"> </w:t>
      </w:r>
      <w:r w:rsidR="00B54E5A" w:rsidRPr="00705E68">
        <w:t>кооперативные</w:t>
      </w:r>
      <w:r w:rsidR="00926681">
        <w:t xml:space="preserve"> </w:t>
      </w:r>
      <w:r w:rsidR="00B54E5A" w:rsidRPr="00705E68">
        <w:t>мутации.</w:t>
      </w:r>
      <w:r w:rsidR="00926681">
        <w:t xml:space="preserve"> </w:t>
      </w:r>
      <w:r w:rsidR="00B54E5A" w:rsidRPr="00705E68">
        <w:t>Вторичные</w:t>
      </w:r>
      <w:r w:rsidR="00926681">
        <w:t xml:space="preserve"> </w:t>
      </w:r>
      <w:r w:rsidR="00B54E5A" w:rsidRPr="00705E68">
        <w:t>ОМЛ,</w:t>
      </w:r>
      <w:r w:rsidR="00926681">
        <w:t xml:space="preserve"> </w:t>
      </w:r>
      <w:r w:rsidR="00B54E5A" w:rsidRPr="00705E68">
        <w:t>ассоциированные</w:t>
      </w:r>
      <w:r w:rsidR="00926681">
        <w:t xml:space="preserve"> </w:t>
      </w:r>
      <w:r w:rsidR="00B54E5A" w:rsidRPr="00705E68">
        <w:t>с</w:t>
      </w:r>
      <w:r w:rsidR="00926681">
        <w:t xml:space="preserve"> </w:t>
      </w:r>
      <w:r w:rsidR="00B54E5A" w:rsidRPr="00705E68">
        <w:t>применением</w:t>
      </w:r>
      <w:r w:rsidR="00926681">
        <w:t xml:space="preserve"> </w:t>
      </w:r>
      <w:r w:rsidR="00B54E5A" w:rsidRPr="00705E68">
        <w:t>алкилирующих</w:t>
      </w:r>
      <w:r w:rsidR="00926681">
        <w:t xml:space="preserve"> </w:t>
      </w:r>
      <w:r w:rsidR="009D18CF">
        <w:t>препаратов</w:t>
      </w:r>
      <w:r w:rsidR="00B54E5A" w:rsidRPr="00705E68">
        <w:t>,</w:t>
      </w:r>
      <w:r w:rsidR="00926681">
        <w:t xml:space="preserve"> </w:t>
      </w:r>
      <w:r w:rsidR="00B54E5A" w:rsidRPr="00705E68">
        <w:t>часто</w:t>
      </w:r>
      <w:r w:rsidR="00926681">
        <w:t xml:space="preserve"> </w:t>
      </w:r>
      <w:r w:rsidR="00B54E5A" w:rsidRPr="00705E68">
        <w:t>дебютируют</w:t>
      </w:r>
      <w:r w:rsidR="00926681">
        <w:t xml:space="preserve"> </w:t>
      </w:r>
      <w:r w:rsidR="00B54E5A" w:rsidRPr="00705E68">
        <w:t>с</w:t>
      </w:r>
      <w:r w:rsidR="00926681">
        <w:t xml:space="preserve"> </w:t>
      </w:r>
      <w:r w:rsidR="00B12604" w:rsidRPr="00B12604">
        <w:t>миелодиспластически</w:t>
      </w:r>
      <w:r w:rsidR="00B12604">
        <w:t>м</w:t>
      </w:r>
      <w:r w:rsidR="00926681">
        <w:t xml:space="preserve"> </w:t>
      </w:r>
      <w:r w:rsidR="00B12604" w:rsidRPr="00B12604">
        <w:t>синдром</w:t>
      </w:r>
      <w:r w:rsidR="00B12604">
        <w:t>ом</w:t>
      </w:r>
      <w:r w:rsidR="00926681">
        <w:t xml:space="preserve"> </w:t>
      </w:r>
      <w:r w:rsidR="00B12604">
        <w:t>(</w:t>
      </w:r>
      <w:r w:rsidR="00B54E5A" w:rsidRPr="00705E68">
        <w:t>МДС</w:t>
      </w:r>
      <w:r w:rsidR="00B12604">
        <w:t>)</w:t>
      </w:r>
      <w:r w:rsidR="00926681">
        <w:t xml:space="preserve"> </w:t>
      </w:r>
      <w:r w:rsidR="00B54E5A" w:rsidRPr="00705E68">
        <w:t>с</w:t>
      </w:r>
      <w:r w:rsidR="00926681">
        <w:t xml:space="preserve"> </w:t>
      </w:r>
      <w:r w:rsidR="00B54E5A" w:rsidRPr="00705E68">
        <w:t>моносомией</w:t>
      </w:r>
      <w:r w:rsidR="00926681">
        <w:t xml:space="preserve"> </w:t>
      </w:r>
      <w:r w:rsidR="00B54E5A" w:rsidRPr="00705E68">
        <w:t>или</w:t>
      </w:r>
      <w:r w:rsidR="00926681">
        <w:t xml:space="preserve"> </w:t>
      </w:r>
      <w:r w:rsidR="00B54E5A" w:rsidRPr="00705E68">
        <w:t>частичной</w:t>
      </w:r>
      <w:r w:rsidR="00926681">
        <w:t xml:space="preserve"> </w:t>
      </w:r>
      <w:r w:rsidR="00B54E5A" w:rsidRPr="00705E68">
        <w:t>делецией</w:t>
      </w:r>
      <w:r w:rsidR="00926681">
        <w:t xml:space="preserve"> </w:t>
      </w:r>
      <w:r w:rsidR="00B54E5A" w:rsidRPr="00705E68">
        <w:t>хромосом</w:t>
      </w:r>
      <w:r w:rsidR="00926681">
        <w:t xml:space="preserve"> </w:t>
      </w:r>
      <w:r w:rsidR="00B54E5A" w:rsidRPr="00705E68">
        <w:t>5</w:t>
      </w:r>
      <w:r w:rsidR="00926681">
        <w:t xml:space="preserve"> </w:t>
      </w:r>
      <w:r w:rsidR="00B54E5A" w:rsidRPr="00705E68">
        <w:t>и</w:t>
      </w:r>
      <w:r w:rsidR="00926681">
        <w:t xml:space="preserve"> </w:t>
      </w:r>
      <w:r w:rsidR="00B54E5A" w:rsidRPr="00705E68">
        <w:t>7.</w:t>
      </w:r>
      <w:r w:rsidR="00926681">
        <w:t xml:space="preserve"> </w:t>
      </w:r>
      <w:r w:rsidR="00B54E5A" w:rsidRPr="00705E68">
        <w:t>Этот</w:t>
      </w:r>
      <w:r w:rsidR="00926681">
        <w:t xml:space="preserve"> </w:t>
      </w:r>
      <w:r w:rsidR="00B54E5A" w:rsidRPr="00705E68">
        <w:t>тип</w:t>
      </w:r>
      <w:r w:rsidR="00926681">
        <w:t xml:space="preserve"> </w:t>
      </w:r>
      <w:r w:rsidR="00B54E5A" w:rsidRPr="00705E68">
        <w:t>ОМЛ</w:t>
      </w:r>
      <w:r w:rsidR="00926681">
        <w:t xml:space="preserve"> </w:t>
      </w:r>
      <w:r w:rsidR="00B54E5A" w:rsidRPr="00705E68">
        <w:t>возникает</w:t>
      </w:r>
      <w:r w:rsidR="00926681">
        <w:t xml:space="preserve"> </w:t>
      </w:r>
      <w:r w:rsidR="00B54E5A" w:rsidRPr="00705E68">
        <w:t>относительно</w:t>
      </w:r>
      <w:r w:rsidR="00926681">
        <w:t xml:space="preserve"> </w:t>
      </w:r>
      <w:r w:rsidR="00B54E5A" w:rsidRPr="00705E68">
        <w:t>поздно,</w:t>
      </w:r>
      <w:r w:rsidR="00926681">
        <w:t xml:space="preserve"> </w:t>
      </w:r>
      <w:r w:rsidR="00B54E5A" w:rsidRPr="00705E68">
        <w:t>в</w:t>
      </w:r>
      <w:r w:rsidR="00926681">
        <w:t xml:space="preserve"> </w:t>
      </w:r>
      <w:r w:rsidR="00B54E5A" w:rsidRPr="00705E68">
        <w:t>среднем</w:t>
      </w:r>
      <w:r w:rsidR="00926681">
        <w:t xml:space="preserve"> </w:t>
      </w:r>
      <w:r w:rsidR="00B54E5A" w:rsidRPr="00705E68">
        <w:t>через</w:t>
      </w:r>
      <w:r w:rsidR="00926681">
        <w:t xml:space="preserve"> </w:t>
      </w:r>
      <w:r w:rsidR="00B54E5A" w:rsidRPr="00705E68">
        <w:t>5</w:t>
      </w:r>
      <w:r w:rsidR="00B12604">
        <w:t>–</w:t>
      </w:r>
      <w:r w:rsidR="00B54E5A" w:rsidRPr="00705E68">
        <w:t>7</w:t>
      </w:r>
      <w:r w:rsidR="00926681">
        <w:t xml:space="preserve"> </w:t>
      </w:r>
      <w:r w:rsidR="00B54E5A" w:rsidRPr="00705E68">
        <w:t>лет</w:t>
      </w:r>
      <w:r w:rsidR="00926681">
        <w:t xml:space="preserve"> </w:t>
      </w:r>
      <w:r w:rsidR="00B54E5A" w:rsidRPr="00705E68">
        <w:t>после</w:t>
      </w:r>
      <w:r w:rsidR="00926681">
        <w:t xml:space="preserve"> </w:t>
      </w:r>
      <w:r w:rsidR="00B54E5A" w:rsidRPr="00705E68">
        <w:t>лечения</w:t>
      </w:r>
      <w:r w:rsidR="00926681">
        <w:t xml:space="preserve"> </w:t>
      </w:r>
      <w:r w:rsidR="00B54E5A" w:rsidRPr="00705E68">
        <w:t>первичной</w:t>
      </w:r>
      <w:r w:rsidR="00926681">
        <w:t xml:space="preserve"> </w:t>
      </w:r>
      <w:r w:rsidR="00B54E5A" w:rsidRPr="00705E68">
        <w:t>опухоли.</w:t>
      </w:r>
      <w:r w:rsidR="00926681">
        <w:t xml:space="preserve"> </w:t>
      </w:r>
      <w:r w:rsidR="00B54E5A" w:rsidRPr="00705E68">
        <w:t>В</w:t>
      </w:r>
      <w:r w:rsidR="00926681">
        <w:t xml:space="preserve"> </w:t>
      </w:r>
      <w:r w:rsidR="00B54E5A" w:rsidRPr="00705E68">
        <w:t>Приложении</w:t>
      </w:r>
      <w:r w:rsidR="00926681">
        <w:t xml:space="preserve"> </w:t>
      </w:r>
      <w:r w:rsidR="001C22F4">
        <w:t>А3.</w:t>
      </w:r>
      <w:r w:rsidR="00FE1310">
        <w:t>6</w:t>
      </w:r>
      <w:r w:rsidR="00926681">
        <w:t xml:space="preserve"> </w:t>
      </w:r>
      <w:r w:rsidR="00B54E5A" w:rsidRPr="00705E68">
        <w:t>приведена</w:t>
      </w:r>
      <w:r w:rsidR="00926681">
        <w:t xml:space="preserve"> </w:t>
      </w:r>
      <w:r w:rsidR="00B54E5A" w:rsidRPr="00705E68">
        <w:t>характеристика</w:t>
      </w:r>
      <w:r w:rsidR="00926681">
        <w:t xml:space="preserve"> </w:t>
      </w:r>
      <w:r w:rsidR="00B54E5A" w:rsidRPr="00705E68">
        <w:t>вторичных</w:t>
      </w:r>
      <w:r w:rsidR="00926681">
        <w:t xml:space="preserve"> </w:t>
      </w:r>
      <w:r w:rsidR="00B54E5A" w:rsidRPr="00705E68">
        <w:t>ОМЛ,</w:t>
      </w:r>
      <w:r w:rsidR="00926681">
        <w:t xml:space="preserve"> </w:t>
      </w:r>
      <w:r w:rsidR="00B54E5A" w:rsidRPr="00705E68">
        <w:t>ассоциированных</w:t>
      </w:r>
      <w:r w:rsidR="00926681">
        <w:t xml:space="preserve"> </w:t>
      </w:r>
      <w:r w:rsidR="00B54E5A" w:rsidRPr="00705E68">
        <w:t>с</w:t>
      </w:r>
      <w:r w:rsidR="00926681">
        <w:t xml:space="preserve"> </w:t>
      </w:r>
      <w:r w:rsidR="00B54E5A" w:rsidRPr="00705E68">
        <w:t>применением</w:t>
      </w:r>
      <w:r w:rsidR="00926681">
        <w:t xml:space="preserve"> </w:t>
      </w:r>
      <w:r w:rsidR="00B54E5A" w:rsidRPr="00705E68">
        <w:t>ингибиторов</w:t>
      </w:r>
      <w:r w:rsidR="00926681">
        <w:t xml:space="preserve"> </w:t>
      </w:r>
      <w:r w:rsidR="00B54E5A" w:rsidRPr="00705E68">
        <w:t>топоизомеразы</w:t>
      </w:r>
      <w:r w:rsidR="00926681">
        <w:t xml:space="preserve"> </w:t>
      </w:r>
      <w:r w:rsidR="00B54E5A" w:rsidRPr="00705E68">
        <w:rPr>
          <w:lang w:val="en-US"/>
        </w:rPr>
        <w:t>II</w:t>
      </w:r>
      <w:r w:rsidR="00926681">
        <w:t xml:space="preserve"> </w:t>
      </w:r>
      <w:r w:rsidR="00B54E5A" w:rsidRPr="00705E68">
        <w:t>и</w:t>
      </w:r>
      <w:r w:rsidR="00926681">
        <w:t xml:space="preserve"> </w:t>
      </w:r>
      <w:r w:rsidR="00B54E5A" w:rsidRPr="00705E68">
        <w:t>алкилирующих</w:t>
      </w:r>
      <w:r w:rsidR="00926681">
        <w:t xml:space="preserve"> </w:t>
      </w:r>
      <w:r w:rsidR="00B54E5A" w:rsidRPr="00705E68">
        <w:t>агентов.</w:t>
      </w:r>
    </w:p>
    <w:p w14:paraId="116BDD89" w14:textId="71802FA9" w:rsidR="006E5861" w:rsidRPr="00705E68" w:rsidRDefault="00D80AC9" w:rsidP="00705E68">
      <w:pPr>
        <w:pStyle w:val="2"/>
        <w:spacing w:before="0"/>
        <w:jc w:val="both"/>
        <w:divId w:val="659507628"/>
        <w:rPr>
          <w:rFonts w:eastAsia="Times New Roman"/>
        </w:rPr>
      </w:pPr>
      <w:bookmarkStart w:id="16" w:name="_Toc24471991"/>
      <w:bookmarkStart w:id="17" w:name="_Toc26787552"/>
      <w:bookmarkStart w:id="18" w:name="_Toc28678959"/>
      <w:r w:rsidRPr="00705E68">
        <w:rPr>
          <w:rStyle w:val="aff7"/>
          <w:rFonts w:eastAsia="Times New Roman"/>
          <w:b/>
          <w:bCs w:val="0"/>
        </w:rPr>
        <w:t>1.3</w:t>
      </w:r>
      <w:r w:rsidR="00101ED7">
        <w:rPr>
          <w:rStyle w:val="aff7"/>
          <w:rFonts w:eastAsia="Times New Roman"/>
          <w:b/>
          <w:bCs w:val="0"/>
          <w:lang w:val="ru-RU"/>
        </w:rPr>
        <w:t>.</w:t>
      </w:r>
      <w:r w:rsidR="00926681">
        <w:rPr>
          <w:rStyle w:val="aff7"/>
          <w:rFonts w:eastAsia="Times New Roman"/>
          <w:b/>
          <w:bCs w:val="0"/>
        </w:rPr>
        <w:t xml:space="preserve"> </w:t>
      </w:r>
      <w:r w:rsidRPr="00705E68">
        <w:rPr>
          <w:rStyle w:val="aff7"/>
          <w:rFonts w:eastAsia="Times New Roman"/>
          <w:b/>
          <w:bCs w:val="0"/>
        </w:rPr>
        <w:t>Эпидемиология</w:t>
      </w:r>
      <w:bookmarkEnd w:id="16"/>
      <w:r w:rsidR="00926681" w:rsidRPr="009D18CF">
        <w:rPr>
          <w:rStyle w:val="aff7"/>
          <w:b/>
          <w:lang w:val="ru-RU"/>
        </w:rPr>
        <w:t xml:space="preserve"> </w:t>
      </w:r>
      <w:r w:rsidR="001E2ED1" w:rsidRPr="009D18CF">
        <w:rPr>
          <w:rStyle w:val="aff7"/>
          <w:b/>
          <w:lang w:val="ru-RU"/>
        </w:rPr>
        <w:t>заболевания или состояния (группы заболеваний или состояний)</w:t>
      </w:r>
      <w:bookmarkEnd w:id="17"/>
      <w:bookmarkEnd w:id="18"/>
    </w:p>
    <w:p w14:paraId="721E8824" w14:textId="77777777" w:rsidR="006E5861" w:rsidRPr="00705E68" w:rsidRDefault="00D80AC9" w:rsidP="00705E68">
      <w:pPr>
        <w:pStyle w:val="afa"/>
        <w:spacing w:beforeAutospacing="0" w:afterAutospacing="0" w:line="360" w:lineRule="auto"/>
        <w:ind w:firstLine="709"/>
        <w:contextualSpacing/>
        <w:jc w:val="both"/>
        <w:divId w:val="659507628"/>
        <w:rPr>
          <w:rFonts w:eastAsia="Calibri"/>
        </w:rPr>
      </w:pPr>
      <w:r w:rsidRPr="00705E68">
        <w:t>Считается,</w:t>
      </w:r>
      <w:r w:rsidR="00926681">
        <w:t xml:space="preserve"> </w:t>
      </w:r>
      <w:r w:rsidRPr="00705E68">
        <w:t>что</w:t>
      </w:r>
      <w:r w:rsidR="00926681">
        <w:t xml:space="preserve"> </w:t>
      </w:r>
      <w:r w:rsidRPr="00705E68">
        <w:t>ОМЛ</w:t>
      </w:r>
      <w:r w:rsidR="00926681">
        <w:t xml:space="preserve"> </w:t>
      </w:r>
      <w:r w:rsidRPr="00705E68">
        <w:t>заболева</w:t>
      </w:r>
      <w:r w:rsidR="00FC51D9">
        <w:t>ю</w:t>
      </w:r>
      <w:r w:rsidRPr="00705E68">
        <w:t>т</w:t>
      </w:r>
      <w:r w:rsidR="00926681">
        <w:t xml:space="preserve"> </w:t>
      </w:r>
      <w:r w:rsidRPr="00705E68">
        <w:t>в</w:t>
      </w:r>
      <w:r w:rsidR="00926681">
        <w:t xml:space="preserve"> </w:t>
      </w:r>
      <w:r w:rsidRPr="00705E68">
        <w:t>среднем</w:t>
      </w:r>
      <w:r w:rsidR="00926681">
        <w:t xml:space="preserve"> </w:t>
      </w:r>
      <w:r w:rsidRPr="00705E68">
        <w:t>3</w:t>
      </w:r>
      <w:r w:rsidR="00FC51D9">
        <w:t>–</w:t>
      </w:r>
      <w:r w:rsidRPr="00705E68">
        <w:t>5</w:t>
      </w:r>
      <w:r w:rsidR="00926681">
        <w:t xml:space="preserve"> </w:t>
      </w:r>
      <w:r w:rsidRPr="00705E68">
        <w:t>человек</w:t>
      </w:r>
      <w:r w:rsidR="00926681">
        <w:t xml:space="preserve"> </w:t>
      </w:r>
      <w:r w:rsidRPr="00705E68">
        <w:t>на</w:t>
      </w:r>
      <w:r w:rsidR="00926681">
        <w:t xml:space="preserve"> </w:t>
      </w:r>
      <w:r w:rsidRPr="00705E68">
        <w:t>100</w:t>
      </w:r>
      <w:r w:rsidR="00926681">
        <w:t xml:space="preserve"> </w:t>
      </w:r>
      <w:r w:rsidRPr="00705E68">
        <w:t>тыс.</w:t>
      </w:r>
      <w:r w:rsidR="00926681">
        <w:t xml:space="preserve"> </w:t>
      </w:r>
      <w:r w:rsidRPr="00705E68">
        <w:t>населения</w:t>
      </w:r>
      <w:r w:rsidR="00926681">
        <w:t xml:space="preserve"> </w:t>
      </w:r>
      <w:r w:rsidRPr="00705E68">
        <w:t>в</w:t>
      </w:r>
      <w:r w:rsidR="00926681">
        <w:t xml:space="preserve"> </w:t>
      </w:r>
      <w:r w:rsidRPr="00705E68">
        <w:t>год.</w:t>
      </w:r>
      <w:r w:rsidR="00926681">
        <w:t xml:space="preserve"> </w:t>
      </w:r>
      <w:r w:rsidRPr="00705E68">
        <w:t>При</w:t>
      </w:r>
      <w:r w:rsidR="00926681">
        <w:t xml:space="preserve"> </w:t>
      </w:r>
      <w:r w:rsidRPr="00705E68">
        <w:t>этом</w:t>
      </w:r>
      <w:r w:rsidR="00926681">
        <w:t xml:space="preserve"> </w:t>
      </w:r>
      <w:r w:rsidRPr="00705E68">
        <w:t>заболеваемость</w:t>
      </w:r>
      <w:r w:rsidR="00926681">
        <w:t xml:space="preserve"> </w:t>
      </w:r>
      <w:r w:rsidRPr="00705E68">
        <w:t>резко</w:t>
      </w:r>
      <w:r w:rsidR="00926681">
        <w:t xml:space="preserve"> </w:t>
      </w:r>
      <w:r w:rsidRPr="00705E68">
        <w:t>возрастает</w:t>
      </w:r>
      <w:r w:rsidR="00926681">
        <w:t xml:space="preserve"> </w:t>
      </w:r>
      <w:r w:rsidRPr="00705E68">
        <w:t>в</w:t>
      </w:r>
      <w:r w:rsidR="00926681">
        <w:t xml:space="preserve"> </w:t>
      </w:r>
      <w:r w:rsidRPr="00705E68">
        <w:t>возрасте</w:t>
      </w:r>
      <w:r w:rsidR="00926681">
        <w:t xml:space="preserve"> </w:t>
      </w:r>
      <w:r w:rsidRPr="00705E68">
        <w:t>старше</w:t>
      </w:r>
      <w:r w:rsidR="00926681">
        <w:t xml:space="preserve"> </w:t>
      </w:r>
      <w:r w:rsidRPr="00705E68">
        <w:t>60</w:t>
      </w:r>
      <w:r w:rsidR="00926681">
        <w:t xml:space="preserve"> </w:t>
      </w:r>
      <w:r w:rsidRPr="00705E68">
        <w:t>лет</w:t>
      </w:r>
      <w:r w:rsidR="00926681">
        <w:t xml:space="preserve"> </w:t>
      </w:r>
      <w:r w:rsidRPr="00705E68">
        <w:t>и</w:t>
      </w:r>
      <w:r w:rsidR="00926681">
        <w:t xml:space="preserve"> </w:t>
      </w:r>
      <w:r w:rsidRPr="00705E68">
        <w:t>сост</w:t>
      </w:r>
      <w:r w:rsidR="00E03851" w:rsidRPr="00705E68">
        <w:t>авляет</w:t>
      </w:r>
      <w:r w:rsidR="00926681">
        <w:t xml:space="preserve"> </w:t>
      </w:r>
      <w:r w:rsidR="00E03851" w:rsidRPr="00705E68">
        <w:t>12</w:t>
      </w:r>
      <w:r w:rsidR="00FC51D9">
        <w:t>–</w:t>
      </w:r>
      <w:r w:rsidR="00E03851" w:rsidRPr="00705E68">
        <w:t>13</w:t>
      </w:r>
      <w:r w:rsidR="00926681">
        <w:t xml:space="preserve"> </w:t>
      </w:r>
      <w:r w:rsidR="00FC51D9">
        <w:t>случаев</w:t>
      </w:r>
      <w:r w:rsidR="00926681">
        <w:t xml:space="preserve"> </w:t>
      </w:r>
      <w:r w:rsidR="00E03851" w:rsidRPr="00705E68">
        <w:t>на</w:t>
      </w:r>
      <w:r w:rsidR="00926681">
        <w:t xml:space="preserve"> </w:t>
      </w:r>
      <w:r w:rsidR="00E03851" w:rsidRPr="00705E68">
        <w:t>100</w:t>
      </w:r>
      <w:r w:rsidR="00926681">
        <w:t xml:space="preserve"> </w:t>
      </w:r>
      <w:r w:rsidR="00E03851" w:rsidRPr="00705E68">
        <w:t>тыс</w:t>
      </w:r>
      <w:r w:rsidR="00FC51D9">
        <w:t>.</w:t>
      </w:r>
      <w:r w:rsidR="00926681">
        <w:t xml:space="preserve"> </w:t>
      </w:r>
      <w:r w:rsidR="00FC51D9">
        <w:t>населения</w:t>
      </w:r>
      <w:r w:rsidR="00926681">
        <w:t xml:space="preserve"> </w:t>
      </w:r>
      <w:r w:rsidRPr="00705E68">
        <w:t>у</w:t>
      </w:r>
      <w:r w:rsidR="00926681">
        <w:t xml:space="preserve"> </w:t>
      </w:r>
      <w:r w:rsidRPr="00705E68">
        <w:t>л</w:t>
      </w:r>
      <w:r w:rsidR="00FC51D9">
        <w:t>иц</w:t>
      </w:r>
      <w:r w:rsidR="00926681">
        <w:t xml:space="preserve"> </w:t>
      </w:r>
      <w:r w:rsidRPr="00705E68">
        <w:t>в</w:t>
      </w:r>
      <w:r w:rsidR="00926681">
        <w:t xml:space="preserve"> </w:t>
      </w:r>
      <w:r w:rsidRPr="00705E68">
        <w:t>возрасте</w:t>
      </w:r>
      <w:r w:rsidR="00926681">
        <w:t xml:space="preserve"> </w:t>
      </w:r>
      <w:r w:rsidRPr="00705E68">
        <w:t>старше</w:t>
      </w:r>
      <w:r w:rsidR="00926681">
        <w:t xml:space="preserve"> </w:t>
      </w:r>
      <w:r w:rsidRPr="00705E68">
        <w:t>80</w:t>
      </w:r>
      <w:r w:rsidR="00926681">
        <w:t xml:space="preserve"> </w:t>
      </w:r>
      <w:r w:rsidRPr="00705E68">
        <w:t>лет.</w:t>
      </w:r>
      <w:r w:rsidR="00926681">
        <w:t xml:space="preserve"> </w:t>
      </w:r>
      <w:r w:rsidRPr="00705E68">
        <w:t>Медиана</w:t>
      </w:r>
      <w:r w:rsidR="00926681">
        <w:t xml:space="preserve"> </w:t>
      </w:r>
      <w:r w:rsidRPr="00705E68">
        <w:t>возраста</w:t>
      </w:r>
      <w:r w:rsidR="00926681">
        <w:t xml:space="preserve"> </w:t>
      </w:r>
      <w:r w:rsidRPr="00705E68">
        <w:t>этого</w:t>
      </w:r>
      <w:r w:rsidR="00926681">
        <w:t xml:space="preserve"> </w:t>
      </w:r>
      <w:r w:rsidRPr="00705E68">
        <w:t>заболевания</w:t>
      </w:r>
      <w:r w:rsidR="00926681">
        <w:t xml:space="preserve"> </w:t>
      </w:r>
      <w:r w:rsidRPr="00705E68">
        <w:t>составляет</w:t>
      </w:r>
      <w:r w:rsidR="00926681">
        <w:t xml:space="preserve"> </w:t>
      </w:r>
      <w:r w:rsidRPr="00705E68">
        <w:t>65</w:t>
      </w:r>
      <w:r w:rsidR="00926681">
        <w:t xml:space="preserve"> </w:t>
      </w:r>
      <w:r w:rsidRPr="00705E68">
        <w:t>лет.</w:t>
      </w:r>
      <w:r w:rsidR="00926681">
        <w:t xml:space="preserve"> </w:t>
      </w:r>
      <w:r w:rsidRPr="00705E68">
        <w:t>При</w:t>
      </w:r>
      <w:r w:rsidR="00926681">
        <w:t xml:space="preserve"> </w:t>
      </w:r>
      <w:r w:rsidRPr="00705E68">
        <w:t>численности</w:t>
      </w:r>
      <w:r w:rsidR="00926681">
        <w:t xml:space="preserve"> </w:t>
      </w:r>
      <w:r w:rsidRPr="00705E68">
        <w:t>населения</w:t>
      </w:r>
      <w:r w:rsidR="00926681">
        <w:t xml:space="preserve"> </w:t>
      </w:r>
      <w:r w:rsidRPr="00705E68">
        <w:t>140</w:t>
      </w:r>
      <w:r w:rsidR="00926681">
        <w:t xml:space="preserve"> </w:t>
      </w:r>
      <w:r w:rsidRPr="00705E68">
        <w:t>млн</w:t>
      </w:r>
      <w:r w:rsidR="00926681">
        <w:t xml:space="preserve"> </w:t>
      </w:r>
      <w:r w:rsidRPr="00705E68">
        <w:t>жителей</w:t>
      </w:r>
      <w:r w:rsidR="00926681">
        <w:t xml:space="preserve"> </w:t>
      </w:r>
      <w:r w:rsidR="00C905FE" w:rsidRPr="00705E68">
        <w:t>в</w:t>
      </w:r>
      <w:r w:rsidR="00926681">
        <w:t xml:space="preserve"> </w:t>
      </w:r>
      <w:r w:rsidRPr="00705E68">
        <w:t>Р</w:t>
      </w:r>
      <w:r w:rsidR="00C905FE" w:rsidRPr="00705E68">
        <w:t>осси</w:t>
      </w:r>
      <w:r w:rsidR="00FC51D9">
        <w:t>и</w:t>
      </w:r>
      <w:r w:rsidR="00926681">
        <w:t xml:space="preserve"> </w:t>
      </w:r>
      <w:r w:rsidRPr="00705E68">
        <w:t>расчетный</w:t>
      </w:r>
      <w:r w:rsidR="00926681">
        <w:t xml:space="preserve"> </w:t>
      </w:r>
      <w:r w:rsidRPr="00705E68">
        <w:t>показатель</w:t>
      </w:r>
      <w:r w:rsidR="00926681">
        <w:t xml:space="preserve"> </w:t>
      </w:r>
      <w:r w:rsidRPr="00705E68">
        <w:t>заболеваемости</w:t>
      </w:r>
      <w:r w:rsidR="00926681">
        <w:t xml:space="preserve"> </w:t>
      </w:r>
      <w:r w:rsidRPr="00705E68">
        <w:t>(</w:t>
      </w:r>
      <w:r w:rsidR="008162B6" w:rsidRPr="00705E68">
        <w:t>по</w:t>
      </w:r>
      <w:r w:rsidR="00926681">
        <w:t xml:space="preserve"> </w:t>
      </w:r>
      <w:r w:rsidR="008162B6" w:rsidRPr="00705E68">
        <w:t>данным</w:t>
      </w:r>
      <w:r w:rsidR="00926681">
        <w:t xml:space="preserve"> </w:t>
      </w:r>
      <w:r w:rsidRPr="00705E68">
        <w:t>Европейски</w:t>
      </w:r>
      <w:r w:rsidR="008162B6" w:rsidRPr="00705E68">
        <w:t>х</w:t>
      </w:r>
      <w:r w:rsidR="00926681">
        <w:t xml:space="preserve"> </w:t>
      </w:r>
      <w:r w:rsidRPr="00705E68">
        <w:t>и</w:t>
      </w:r>
      <w:r w:rsidR="00926681">
        <w:t xml:space="preserve"> </w:t>
      </w:r>
      <w:r w:rsidRPr="00705E68">
        <w:t>Американских</w:t>
      </w:r>
      <w:r w:rsidR="00926681">
        <w:t xml:space="preserve"> </w:t>
      </w:r>
      <w:r w:rsidR="008162B6" w:rsidRPr="00705E68">
        <w:t>исследователей</w:t>
      </w:r>
      <w:r w:rsidRPr="00705E68">
        <w:t>)</w:t>
      </w:r>
      <w:r w:rsidR="00926681">
        <w:t xml:space="preserve"> </w:t>
      </w:r>
      <w:r w:rsidRPr="00705E68">
        <w:t>должен</w:t>
      </w:r>
      <w:r w:rsidR="00926681">
        <w:t xml:space="preserve"> </w:t>
      </w:r>
      <w:r w:rsidRPr="00705E68">
        <w:t>составлять</w:t>
      </w:r>
      <w:r w:rsidR="00926681">
        <w:t xml:space="preserve"> </w:t>
      </w:r>
      <w:r w:rsidRPr="00705E68">
        <w:t>около</w:t>
      </w:r>
      <w:r w:rsidR="00926681">
        <w:t xml:space="preserve"> </w:t>
      </w:r>
      <w:r w:rsidRPr="00705E68">
        <w:t>5</w:t>
      </w:r>
      <w:r w:rsidR="00926681">
        <w:t xml:space="preserve"> </w:t>
      </w:r>
      <w:r w:rsidRPr="00705E68">
        <w:t>тыс.</w:t>
      </w:r>
      <w:r w:rsidR="00926681">
        <w:t xml:space="preserve"> </w:t>
      </w:r>
      <w:r w:rsidRPr="00705E68">
        <w:t>заболевших</w:t>
      </w:r>
      <w:r w:rsidR="00926681">
        <w:t xml:space="preserve"> </w:t>
      </w:r>
      <w:r w:rsidR="00DC6922" w:rsidRPr="00705E68">
        <w:fldChar w:fldCharType="begin" w:fldLock="1"/>
      </w:r>
      <w:r w:rsidR="00907AA0" w:rsidRPr="00705E68">
        <w:instrText>ADDIN CSL_CITATION {"citationItems":[{"id":"ITEM-1","itemData":{"DOI":"10.1016/j.blre.2019.04.005","ISSN":"1532-1681","PMID":"31101526","abstract":"Acute myeloid leukemia (AML) is a malignant disorder of the bone marrow which is characterized by the clonal expansion and differentiation arrest of myeloid progenitor cells. The age-adjusted incidence of AML is 4.3 per 100,000 annually in the United States (US). Incidence increases with age with a median age at diagnosis of 68 years in the US. The etiology of AML is heterogeneous. In some patients, prior exposure to therapeutic, occupational or environmental DNA-damaging agents is implicated, but most cases of AML remain without a clear etiology. AML is the most common form of acute leukemia in adults and has the shortest survival (5-year survival = 24%). Curative therapies, including intensive chemotherapy and allogeneic stem cell transplantation, are generally applicable to a minority of patients who are younger and fit, while most older individuals exhibit poor prognosis and survival. Differences in patient outcomes are influenced by disease characteristics, access to care including active therapies and supportive care, and other factors. After many years without therapeutic advances, several new therapies have been approved and are expected to impact patient outcomes, especially for older patients and those with refractory disease.","author":[{"dropping-particle":"","family":"Shallis","given":"Rory M","non-dropping-particle":"","parse-names":false,"suffix":""},{"dropping-particle":"","family":"Wang","given":"Rong","non-dropping-particle":"","parse-names":false,"suffix":""},{"dropping-particle":"","family":"Davidoff","given":"Amy","non-dropping-particle":"","parse-names":false,"suffix":""},{"dropping-particle":"","family":"Ma","given":"Xiaomei","non-dropping-particle":"","parse-names":false,"suffix":""},{"dropping-particle":"","family":"Zeidan","given":"Amer M","non-dropping-particle":"","parse-names":false,"suffix":""}],"container-title":"Blood reviews","id":"ITEM-1","issued":{"date-parts":[["2019"]]},"page":"70-87","title":"Epidemiology of acute myeloid leukemia: Recent progress and enduring challenges.","type":"article-journal","volume":"36"},"uris":["http://www.mendeley.com/documents/?uuid=fb395e90-bd47-3c85-89f9-3b1c65e5b650"]}],"mendeley":{"formattedCitation":"[3]","plainTextFormattedCitation":"[3]","previouslyFormattedCitation":"[3]"},"properties":{"noteIndex":0},"schema":"https://github.com/citation-style-language/schema/raw/master/csl-citation.json"}</w:instrText>
      </w:r>
      <w:r w:rsidR="00DC6922" w:rsidRPr="00705E68">
        <w:fldChar w:fldCharType="separate"/>
      </w:r>
      <w:r w:rsidR="00907AA0" w:rsidRPr="00705E68">
        <w:rPr>
          <w:noProof/>
        </w:rPr>
        <w:t>[3]</w:t>
      </w:r>
      <w:r w:rsidR="00DC6922" w:rsidRPr="00705E68">
        <w:fldChar w:fldCharType="end"/>
      </w:r>
      <w:r w:rsidRPr="00705E68">
        <w:t>.</w:t>
      </w:r>
    </w:p>
    <w:p w14:paraId="1859AFD6" w14:textId="536FA421" w:rsidR="006E5861" w:rsidRDefault="00D80AC9" w:rsidP="00705E68">
      <w:pPr>
        <w:pStyle w:val="afa"/>
        <w:spacing w:beforeAutospacing="0" w:afterAutospacing="0" w:line="360" w:lineRule="auto"/>
        <w:ind w:firstLine="709"/>
        <w:contextualSpacing/>
        <w:jc w:val="both"/>
        <w:divId w:val="659507628"/>
      </w:pPr>
      <w:r w:rsidRPr="00705E68">
        <w:t>По</w:t>
      </w:r>
      <w:r w:rsidR="00926681">
        <w:t xml:space="preserve"> </w:t>
      </w:r>
      <w:r w:rsidRPr="00705E68">
        <w:t>результатам</w:t>
      </w:r>
      <w:r w:rsidR="00926681">
        <w:t xml:space="preserve"> </w:t>
      </w:r>
      <w:r w:rsidRPr="00705E68">
        <w:t>регистрационного</w:t>
      </w:r>
      <w:r w:rsidR="00926681">
        <w:t xml:space="preserve"> </w:t>
      </w:r>
      <w:r w:rsidRPr="00705E68">
        <w:t>исследования,</w:t>
      </w:r>
      <w:r w:rsidR="00926681">
        <w:t xml:space="preserve"> </w:t>
      </w:r>
      <w:r w:rsidRPr="00705E68">
        <w:t>выполненного</w:t>
      </w:r>
      <w:r w:rsidR="00926681">
        <w:t xml:space="preserve"> </w:t>
      </w:r>
      <w:r w:rsidR="000617CC" w:rsidRPr="00705E68">
        <w:t>российск</w:t>
      </w:r>
      <w:r w:rsidRPr="00705E68">
        <w:t>ой</w:t>
      </w:r>
      <w:r w:rsidR="00926681">
        <w:t xml:space="preserve"> </w:t>
      </w:r>
      <w:r w:rsidRPr="00705E68">
        <w:t>исследовательской</w:t>
      </w:r>
      <w:r w:rsidR="00926681">
        <w:t xml:space="preserve"> </w:t>
      </w:r>
      <w:r w:rsidRPr="00705E68">
        <w:t>группой</w:t>
      </w:r>
      <w:r w:rsidR="00926681">
        <w:t xml:space="preserve"> </w:t>
      </w:r>
      <w:r w:rsidRPr="00705E68">
        <w:t>по</w:t>
      </w:r>
      <w:r w:rsidR="00926681">
        <w:t xml:space="preserve"> </w:t>
      </w:r>
      <w:r w:rsidRPr="00705E68">
        <w:t>изучению</w:t>
      </w:r>
      <w:r w:rsidR="00926681">
        <w:t xml:space="preserve"> </w:t>
      </w:r>
      <w:r w:rsidR="00AC0E8E">
        <w:t>ОЛ</w:t>
      </w:r>
      <w:r w:rsidR="00AC0E8E" w:rsidRPr="00705E68">
        <w:t xml:space="preserve"> </w:t>
      </w:r>
      <w:r w:rsidRPr="00705E68">
        <w:t>в</w:t>
      </w:r>
      <w:r w:rsidR="00926681">
        <w:t xml:space="preserve"> </w:t>
      </w:r>
      <w:r w:rsidRPr="00705E68">
        <w:t>ряде</w:t>
      </w:r>
      <w:r w:rsidR="00926681">
        <w:t xml:space="preserve"> </w:t>
      </w:r>
      <w:r w:rsidRPr="00705E68">
        <w:t>регионов</w:t>
      </w:r>
      <w:r w:rsidR="00926681">
        <w:t xml:space="preserve"> </w:t>
      </w:r>
      <w:r w:rsidRPr="00705E68">
        <w:t>Р</w:t>
      </w:r>
      <w:r w:rsidR="00D7311F">
        <w:t>оссии</w:t>
      </w:r>
      <w:r w:rsidRPr="00705E68">
        <w:t>,</w:t>
      </w:r>
      <w:r w:rsidR="00926681">
        <w:t xml:space="preserve"> </w:t>
      </w:r>
      <w:r w:rsidRPr="00705E68">
        <w:t>медиана</w:t>
      </w:r>
      <w:r w:rsidR="00926681">
        <w:t xml:space="preserve"> </w:t>
      </w:r>
      <w:r w:rsidRPr="00705E68">
        <w:t>возраста</w:t>
      </w:r>
      <w:r w:rsidR="00926681">
        <w:t xml:space="preserve"> </w:t>
      </w:r>
      <w:r w:rsidRPr="00705E68">
        <w:t>диагностики</w:t>
      </w:r>
      <w:r w:rsidR="00926681">
        <w:t xml:space="preserve"> </w:t>
      </w:r>
      <w:r w:rsidRPr="00705E68">
        <w:t>ОМЛ</w:t>
      </w:r>
      <w:r w:rsidR="00926681">
        <w:t xml:space="preserve"> </w:t>
      </w:r>
      <w:r w:rsidRPr="00705E68">
        <w:t>составляет</w:t>
      </w:r>
      <w:r w:rsidR="00926681">
        <w:t xml:space="preserve"> </w:t>
      </w:r>
      <w:r w:rsidRPr="00705E68">
        <w:t>53</w:t>
      </w:r>
      <w:r w:rsidR="00926681">
        <w:t xml:space="preserve"> </w:t>
      </w:r>
      <w:r w:rsidRPr="00705E68">
        <w:t>года,</w:t>
      </w:r>
      <w:r w:rsidR="00926681">
        <w:t xml:space="preserve"> </w:t>
      </w:r>
      <w:r w:rsidRPr="00705E68">
        <w:t>что</w:t>
      </w:r>
      <w:r w:rsidR="00926681">
        <w:t xml:space="preserve"> </w:t>
      </w:r>
      <w:r w:rsidRPr="00705E68">
        <w:t>более</w:t>
      </w:r>
      <w:r w:rsidR="00926681">
        <w:t xml:space="preserve"> </w:t>
      </w:r>
      <w:r w:rsidRPr="00705E68">
        <w:t>чем</w:t>
      </w:r>
      <w:r w:rsidR="00926681">
        <w:t xml:space="preserve"> </w:t>
      </w:r>
      <w:r w:rsidRPr="00705E68">
        <w:t>на</w:t>
      </w:r>
      <w:r w:rsidR="00926681">
        <w:t xml:space="preserve"> </w:t>
      </w:r>
      <w:r w:rsidRPr="00705E68">
        <w:t>10</w:t>
      </w:r>
      <w:r w:rsidR="00926681">
        <w:t xml:space="preserve"> </w:t>
      </w:r>
      <w:r w:rsidRPr="00705E68">
        <w:t>лет</w:t>
      </w:r>
      <w:r w:rsidR="00926681">
        <w:t xml:space="preserve"> </w:t>
      </w:r>
      <w:r w:rsidRPr="00705E68">
        <w:t>меньше,</w:t>
      </w:r>
      <w:r w:rsidR="00926681">
        <w:t xml:space="preserve"> </w:t>
      </w:r>
      <w:r w:rsidRPr="00705E68">
        <w:t>чем</w:t>
      </w:r>
      <w:r w:rsidR="00926681">
        <w:t xml:space="preserve"> </w:t>
      </w:r>
      <w:r w:rsidRPr="00705E68">
        <w:t>в</w:t>
      </w:r>
      <w:r w:rsidR="00926681">
        <w:t xml:space="preserve"> </w:t>
      </w:r>
      <w:r w:rsidRPr="00705E68">
        <w:t>западных</w:t>
      </w:r>
      <w:r w:rsidR="00926681">
        <w:t xml:space="preserve"> </w:t>
      </w:r>
      <w:r w:rsidRPr="00705E68">
        <w:t>странах.</w:t>
      </w:r>
      <w:r w:rsidR="00926681">
        <w:t xml:space="preserve"> </w:t>
      </w:r>
      <w:r w:rsidRPr="00705E68">
        <w:t>Эти</w:t>
      </w:r>
      <w:r w:rsidR="00926681">
        <w:t xml:space="preserve"> </w:t>
      </w:r>
      <w:r w:rsidRPr="00705E68">
        <w:t>показатели</w:t>
      </w:r>
      <w:r w:rsidR="00926681">
        <w:t xml:space="preserve"> </w:t>
      </w:r>
      <w:r w:rsidRPr="00705E68">
        <w:t>свидетельствуют</w:t>
      </w:r>
      <w:r w:rsidR="00926681">
        <w:t xml:space="preserve"> </w:t>
      </w:r>
      <w:r w:rsidRPr="00705E68">
        <w:t>как</w:t>
      </w:r>
      <w:r w:rsidR="00926681">
        <w:t xml:space="preserve"> </w:t>
      </w:r>
      <w:r w:rsidRPr="00705E68">
        <w:t>о</w:t>
      </w:r>
      <w:r w:rsidR="00926681">
        <w:t xml:space="preserve"> </w:t>
      </w:r>
      <w:r w:rsidRPr="00705E68">
        <w:t>недостаточной</w:t>
      </w:r>
      <w:r w:rsidR="00926681">
        <w:t xml:space="preserve"> </w:t>
      </w:r>
      <w:r w:rsidRPr="00705E68">
        <w:t>диагностике</w:t>
      </w:r>
      <w:r w:rsidR="00926681">
        <w:t xml:space="preserve"> </w:t>
      </w:r>
      <w:r w:rsidRPr="00705E68">
        <w:t>ОМЛ</w:t>
      </w:r>
      <w:r w:rsidR="00926681">
        <w:t xml:space="preserve"> </w:t>
      </w:r>
      <w:r w:rsidRPr="00705E68">
        <w:t>у</w:t>
      </w:r>
      <w:r w:rsidR="00926681">
        <w:t xml:space="preserve"> </w:t>
      </w:r>
      <w:r w:rsidR="00C0487D" w:rsidRPr="00705E68">
        <w:t>пациентов</w:t>
      </w:r>
      <w:r w:rsidR="00926681">
        <w:t xml:space="preserve"> </w:t>
      </w:r>
      <w:r w:rsidRPr="00705E68">
        <w:t>старшей</w:t>
      </w:r>
      <w:r w:rsidR="00926681">
        <w:t xml:space="preserve"> </w:t>
      </w:r>
      <w:r w:rsidRPr="00705E68">
        <w:t>возрастной</w:t>
      </w:r>
      <w:r w:rsidR="00926681">
        <w:t xml:space="preserve"> </w:t>
      </w:r>
      <w:r w:rsidRPr="00705E68">
        <w:t>группы,</w:t>
      </w:r>
      <w:r w:rsidR="00926681">
        <w:t xml:space="preserve"> </w:t>
      </w:r>
      <w:r w:rsidRPr="00705E68">
        <w:t>так</w:t>
      </w:r>
      <w:r w:rsidR="00926681">
        <w:t xml:space="preserve"> </w:t>
      </w:r>
      <w:r w:rsidRPr="00705E68">
        <w:t>и</w:t>
      </w:r>
      <w:r w:rsidR="00926681">
        <w:t xml:space="preserve"> </w:t>
      </w:r>
      <w:r w:rsidR="00572212" w:rsidRPr="00705E68">
        <w:t>о</w:t>
      </w:r>
      <w:r w:rsidR="00926681">
        <w:t xml:space="preserve"> </w:t>
      </w:r>
      <w:r w:rsidRPr="00705E68">
        <w:t>меньшей</w:t>
      </w:r>
      <w:r w:rsidR="00926681">
        <w:t xml:space="preserve"> </w:t>
      </w:r>
      <w:r w:rsidRPr="00705E68">
        <w:t>продолжительности</w:t>
      </w:r>
      <w:r w:rsidR="00926681">
        <w:t xml:space="preserve"> </w:t>
      </w:r>
      <w:r w:rsidRPr="00705E68">
        <w:t>жизни</w:t>
      </w:r>
      <w:r w:rsidR="00926681">
        <w:t xml:space="preserve"> </w:t>
      </w:r>
      <w:r w:rsidRPr="00705E68">
        <w:t>населения</w:t>
      </w:r>
      <w:r w:rsidR="00926681">
        <w:t xml:space="preserve"> </w:t>
      </w:r>
      <w:r w:rsidRPr="00705E68">
        <w:t>в</w:t>
      </w:r>
      <w:r w:rsidR="00926681">
        <w:t xml:space="preserve"> </w:t>
      </w:r>
      <w:r w:rsidRPr="00705E68">
        <w:t>нашей</w:t>
      </w:r>
      <w:r w:rsidR="00926681">
        <w:t xml:space="preserve"> </w:t>
      </w:r>
      <w:r w:rsidRPr="00705E68">
        <w:t>стране.</w:t>
      </w:r>
      <w:r w:rsidR="00926681">
        <w:t xml:space="preserve"> </w:t>
      </w:r>
      <w:r w:rsidR="00E03851" w:rsidRPr="00705E68">
        <w:t>Заболеваемость</w:t>
      </w:r>
      <w:r w:rsidR="00D7311F">
        <w:t>,</w:t>
      </w:r>
      <w:r w:rsidR="00926681">
        <w:t xml:space="preserve"> </w:t>
      </w:r>
      <w:r w:rsidR="00E03851" w:rsidRPr="00705E68">
        <w:t>по</w:t>
      </w:r>
      <w:r w:rsidR="00926681">
        <w:t xml:space="preserve"> </w:t>
      </w:r>
      <w:r w:rsidR="00E03851" w:rsidRPr="00705E68">
        <w:t>данным</w:t>
      </w:r>
      <w:r w:rsidR="00926681">
        <w:t xml:space="preserve"> </w:t>
      </w:r>
      <w:r w:rsidR="00E03851" w:rsidRPr="00705E68">
        <w:t>регистрационного</w:t>
      </w:r>
      <w:r w:rsidR="00926681">
        <w:t xml:space="preserve"> </w:t>
      </w:r>
      <w:r w:rsidR="00E03851" w:rsidRPr="00705E68">
        <w:t>исследования</w:t>
      </w:r>
      <w:r w:rsidR="00D7311F">
        <w:t>,</w:t>
      </w:r>
      <w:r w:rsidR="00926681">
        <w:t xml:space="preserve"> </w:t>
      </w:r>
      <w:r w:rsidR="00E03851" w:rsidRPr="00705E68">
        <w:t>составила</w:t>
      </w:r>
      <w:r w:rsidR="00926681">
        <w:t xml:space="preserve"> </w:t>
      </w:r>
      <w:r w:rsidR="00E03851" w:rsidRPr="00705E68">
        <w:t>1,</w:t>
      </w:r>
      <w:r w:rsidR="006204A2" w:rsidRPr="00705E68">
        <w:t>32</w:t>
      </w:r>
      <w:r w:rsidR="00926681">
        <w:t xml:space="preserve"> </w:t>
      </w:r>
      <w:r w:rsidR="00D7311F">
        <w:t>случая</w:t>
      </w:r>
      <w:r w:rsidR="00926681">
        <w:t xml:space="preserve"> </w:t>
      </w:r>
      <w:r w:rsidR="00E03851" w:rsidRPr="00705E68">
        <w:t>на</w:t>
      </w:r>
      <w:r w:rsidR="00926681">
        <w:t xml:space="preserve"> </w:t>
      </w:r>
      <w:r w:rsidR="00E03851" w:rsidRPr="00705E68">
        <w:t>100</w:t>
      </w:r>
      <w:r w:rsidR="00926681">
        <w:t xml:space="preserve"> </w:t>
      </w:r>
      <w:r w:rsidR="00E03851" w:rsidRPr="00705E68">
        <w:t>тыс</w:t>
      </w:r>
      <w:r w:rsidR="006204A2" w:rsidRPr="00705E68">
        <w:t>.</w:t>
      </w:r>
      <w:r w:rsidR="00926681">
        <w:t xml:space="preserve"> </w:t>
      </w:r>
      <w:r w:rsidR="00E03851" w:rsidRPr="00705E68">
        <w:t>взрослого</w:t>
      </w:r>
      <w:r w:rsidR="00926681">
        <w:t xml:space="preserve"> </w:t>
      </w:r>
      <w:r w:rsidR="00E03851" w:rsidRPr="00705E68">
        <w:t>населения</w:t>
      </w:r>
      <w:r w:rsidR="006204A2" w:rsidRPr="00705E68">
        <w:t>.</w:t>
      </w:r>
      <w:r w:rsidR="00926681">
        <w:t xml:space="preserve"> </w:t>
      </w:r>
      <w:r w:rsidRPr="00705E68">
        <w:t>И</w:t>
      </w:r>
      <w:r w:rsidR="00926681">
        <w:t xml:space="preserve"> </w:t>
      </w:r>
      <w:r w:rsidR="00D7311F">
        <w:t>несмотря</w:t>
      </w:r>
      <w:r w:rsidR="00926681">
        <w:t xml:space="preserve"> </w:t>
      </w:r>
      <w:r w:rsidR="00D7311F">
        <w:t>на</w:t>
      </w:r>
      <w:r w:rsidR="00926681">
        <w:t xml:space="preserve"> </w:t>
      </w:r>
      <w:r w:rsidR="00D7311F">
        <w:t>то</w:t>
      </w:r>
      <w:r w:rsidR="00926681">
        <w:t xml:space="preserve"> </w:t>
      </w:r>
      <w:r w:rsidR="00D7311F">
        <w:t>что</w:t>
      </w:r>
      <w:r w:rsidR="00926681">
        <w:t xml:space="preserve"> </w:t>
      </w:r>
      <w:r w:rsidRPr="00705E68">
        <w:t>ОМЛ</w:t>
      </w:r>
      <w:r w:rsidR="00926681">
        <w:t xml:space="preserve"> </w:t>
      </w:r>
      <w:r w:rsidRPr="00705E68">
        <w:t>относят</w:t>
      </w:r>
      <w:r w:rsidR="00926681">
        <w:t xml:space="preserve"> </w:t>
      </w:r>
      <w:r w:rsidRPr="00705E68">
        <w:t>к</w:t>
      </w:r>
      <w:r w:rsidR="00926681">
        <w:t xml:space="preserve"> </w:t>
      </w:r>
      <w:r w:rsidRPr="00705E68">
        <w:t>орфанным</w:t>
      </w:r>
      <w:r w:rsidR="00926681">
        <w:t xml:space="preserve"> </w:t>
      </w:r>
      <w:r w:rsidRPr="00705E68">
        <w:t>заболеваниям,</w:t>
      </w:r>
      <w:r w:rsidR="00926681">
        <w:t xml:space="preserve"> </w:t>
      </w:r>
      <w:r w:rsidRPr="00705E68">
        <w:t>социальная</w:t>
      </w:r>
      <w:r w:rsidR="00926681">
        <w:t xml:space="preserve"> </w:t>
      </w:r>
      <w:r w:rsidRPr="00705E68">
        <w:t>значимость</w:t>
      </w:r>
      <w:r w:rsidR="00926681">
        <w:t xml:space="preserve"> </w:t>
      </w:r>
      <w:r w:rsidRPr="00705E68">
        <w:t>лечения</w:t>
      </w:r>
      <w:r w:rsidR="00926681">
        <w:t xml:space="preserve"> </w:t>
      </w:r>
      <w:r w:rsidRPr="00705E68">
        <w:t>этого</w:t>
      </w:r>
      <w:r w:rsidR="00926681">
        <w:t xml:space="preserve"> </w:t>
      </w:r>
      <w:r w:rsidRPr="00705E68">
        <w:t>самого</w:t>
      </w:r>
      <w:r w:rsidR="00926681">
        <w:t xml:space="preserve"> </w:t>
      </w:r>
      <w:r w:rsidRPr="00705E68">
        <w:t>грозного</w:t>
      </w:r>
      <w:r w:rsidR="00926681">
        <w:t xml:space="preserve"> </w:t>
      </w:r>
      <w:r w:rsidRPr="00705E68">
        <w:t>заболевания</w:t>
      </w:r>
      <w:r w:rsidR="00926681">
        <w:t xml:space="preserve"> </w:t>
      </w:r>
      <w:r w:rsidRPr="00705E68">
        <w:t>системы</w:t>
      </w:r>
      <w:r w:rsidR="00926681">
        <w:t xml:space="preserve"> </w:t>
      </w:r>
      <w:r w:rsidRPr="00705E68">
        <w:t>крови</w:t>
      </w:r>
      <w:r w:rsidR="00926681">
        <w:t xml:space="preserve"> </w:t>
      </w:r>
      <w:r w:rsidRPr="00705E68">
        <w:t>определяет</w:t>
      </w:r>
      <w:r w:rsidR="00926681">
        <w:t xml:space="preserve"> </w:t>
      </w:r>
      <w:r w:rsidRPr="00705E68">
        <w:t>необходимость</w:t>
      </w:r>
      <w:r w:rsidR="00926681">
        <w:t xml:space="preserve"> </w:t>
      </w:r>
      <w:r w:rsidRPr="00705E68">
        <w:t>организации</w:t>
      </w:r>
      <w:r w:rsidR="00926681">
        <w:t xml:space="preserve"> </w:t>
      </w:r>
      <w:r w:rsidRPr="00705E68">
        <w:t>адекватной</w:t>
      </w:r>
      <w:r w:rsidR="00926681">
        <w:t xml:space="preserve"> </w:t>
      </w:r>
      <w:r w:rsidRPr="00705E68">
        <w:t>специализированной</w:t>
      </w:r>
      <w:r w:rsidR="00926681">
        <w:t xml:space="preserve"> </w:t>
      </w:r>
      <w:r w:rsidRPr="00705E68">
        <w:t>помощи,</w:t>
      </w:r>
      <w:r w:rsidR="00926681">
        <w:t xml:space="preserve"> </w:t>
      </w:r>
      <w:r w:rsidRPr="00705E68">
        <w:t>предусматривающей</w:t>
      </w:r>
      <w:r w:rsidR="00926681">
        <w:t xml:space="preserve"> </w:t>
      </w:r>
      <w:r w:rsidRPr="00705E68">
        <w:t>взаимодействие</w:t>
      </w:r>
      <w:r w:rsidR="00926681">
        <w:t xml:space="preserve"> </w:t>
      </w:r>
      <w:r w:rsidRPr="00705E68">
        <w:t>многих</w:t>
      </w:r>
      <w:r w:rsidR="00926681">
        <w:t xml:space="preserve"> </w:t>
      </w:r>
      <w:r w:rsidRPr="00705E68">
        <w:t>медицинских</w:t>
      </w:r>
      <w:r w:rsidR="00926681">
        <w:t xml:space="preserve"> </w:t>
      </w:r>
      <w:r w:rsidRPr="00705E68">
        <w:t>дисциплин,</w:t>
      </w:r>
      <w:r w:rsidR="00926681">
        <w:t xml:space="preserve"> </w:t>
      </w:r>
      <w:r w:rsidRPr="00705E68">
        <w:t>совокупность</w:t>
      </w:r>
      <w:r w:rsidR="00926681">
        <w:t xml:space="preserve"> </w:t>
      </w:r>
      <w:r w:rsidRPr="00705E68">
        <w:t>клинических,</w:t>
      </w:r>
      <w:r w:rsidR="00926681">
        <w:t xml:space="preserve"> </w:t>
      </w:r>
      <w:r w:rsidRPr="00705E68">
        <w:t>лабораторных,</w:t>
      </w:r>
      <w:r w:rsidR="00926681">
        <w:t xml:space="preserve"> </w:t>
      </w:r>
      <w:r w:rsidRPr="00705E68">
        <w:t>инструментальных</w:t>
      </w:r>
      <w:r w:rsidR="00926681">
        <w:t xml:space="preserve"> </w:t>
      </w:r>
      <w:r w:rsidRPr="00705E68">
        <w:t>и</w:t>
      </w:r>
      <w:r w:rsidR="00926681">
        <w:t xml:space="preserve"> </w:t>
      </w:r>
      <w:r w:rsidRPr="00705E68">
        <w:t>научных</w:t>
      </w:r>
      <w:r w:rsidR="00926681">
        <w:t xml:space="preserve"> </w:t>
      </w:r>
      <w:r w:rsidRPr="00705E68">
        <w:t>исследований,</w:t>
      </w:r>
      <w:r w:rsidR="00926681">
        <w:t xml:space="preserve"> </w:t>
      </w:r>
      <w:r w:rsidRPr="00705E68">
        <w:t>преемственность</w:t>
      </w:r>
      <w:r w:rsidR="00926681">
        <w:t xml:space="preserve"> </w:t>
      </w:r>
      <w:r w:rsidRPr="00705E68">
        <w:t>стационарной</w:t>
      </w:r>
      <w:r w:rsidR="00926681">
        <w:t xml:space="preserve"> </w:t>
      </w:r>
      <w:r w:rsidRPr="00705E68">
        <w:t>и</w:t>
      </w:r>
      <w:r w:rsidR="00926681">
        <w:t xml:space="preserve"> </w:t>
      </w:r>
      <w:r w:rsidRPr="00705E68">
        <w:t>амбулаторной</w:t>
      </w:r>
      <w:r w:rsidR="00926681">
        <w:t xml:space="preserve"> </w:t>
      </w:r>
      <w:r w:rsidRPr="00705E68">
        <w:t>помощи</w:t>
      </w:r>
      <w:r w:rsidR="00926681">
        <w:t xml:space="preserve"> </w:t>
      </w:r>
      <w:r w:rsidR="00DC6922" w:rsidRPr="00705E68">
        <w:fldChar w:fldCharType="begin" w:fldLock="1"/>
      </w:r>
      <w:r w:rsidR="00B32728">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лейкозы","type":"chapter"},"uris":["http://www.mendeley.com/documents/?uuid=08f85f58-ddaa-48eb-b937-65d15d14b213"]},{"id":"ITEM-2","itemData":{"author":[{"dropping-particle":"","family":"Паровичникова","given":"Елена Николаевна","non-dropping-particle":"","parse-names":false,"suffix":""},{"dropping-particle":"","family":"Клясова","given":"Галина Александровна","non-dropping-particle":"","parse-names":false,"suffix":""},{"dropping-particle":"","family":"Соколов","given":"Андрей Николаевич","non-dropping-particle":"","parse-names":false,"suffix":""},{"dropping-particle":"","family":"Куликов","given":"Сергей Михайлович","non-dropping-particle":"","parse-names":false,"suffix":""},{"dropping-particle":"","family":"Савченко","given":"Валерий Григорьевич","non-dropping-particle":"","parse-names":false,"suffix":""}],"container-title":"Программное лечение заболеваний крови, под ред. Савченко В.Г.","id":"ITEM-2","issued":{"date-parts":[["2012"]]},"page":"153-207","publisher":"М.: Практика","title":"Клинический протокол ОМЛ-01.10 по лечению острых миелоидных лейкозов взрослых","type":"chapter"},"uris":["http://www.mendeley.com/documents/?uuid=81c7691b-d5c9-4b81-9f25-df51ff050106"]}],"mendeley":{"formattedCitation":"[1,2]","plainTextFormattedCitation":"[1,2]","previouslyFormattedCitation":"[1,2]"},"properties":{"noteIndex":0},"schema":"https://github.com/citation-style-language/schema/raw/master/csl-citation.json"}</w:instrText>
      </w:r>
      <w:r w:rsidR="00DC6922" w:rsidRPr="00705E68">
        <w:fldChar w:fldCharType="separate"/>
      </w:r>
      <w:r w:rsidR="00B32728" w:rsidRPr="00B32728">
        <w:rPr>
          <w:noProof/>
        </w:rPr>
        <w:t>[1,2]</w:t>
      </w:r>
      <w:r w:rsidR="00DC6922" w:rsidRPr="00705E68">
        <w:fldChar w:fldCharType="end"/>
      </w:r>
      <w:r w:rsidRPr="00705E68">
        <w:t>.</w:t>
      </w:r>
    </w:p>
    <w:p w14:paraId="078A131F" w14:textId="37E5483B" w:rsidR="006E5861" w:rsidRPr="00705E68" w:rsidRDefault="00D80AC9" w:rsidP="00705E68">
      <w:pPr>
        <w:pStyle w:val="2"/>
        <w:spacing w:before="0"/>
        <w:contextualSpacing/>
        <w:jc w:val="both"/>
        <w:divId w:val="659507628"/>
        <w:rPr>
          <w:rFonts w:eastAsia="Times New Roman"/>
        </w:rPr>
      </w:pPr>
      <w:bookmarkStart w:id="19" w:name="_Toc26787553"/>
      <w:bookmarkStart w:id="20" w:name="_Toc28678960"/>
      <w:bookmarkStart w:id="21" w:name="_Toc24471992"/>
      <w:r w:rsidRPr="00705E68">
        <w:rPr>
          <w:rStyle w:val="aff7"/>
          <w:rFonts w:eastAsia="Times New Roman"/>
          <w:b/>
          <w:bCs w:val="0"/>
        </w:rPr>
        <w:t>1.4</w:t>
      </w:r>
      <w:r w:rsidR="00101ED7">
        <w:rPr>
          <w:rStyle w:val="aff7"/>
          <w:rFonts w:eastAsia="Times New Roman"/>
          <w:b/>
          <w:bCs w:val="0"/>
          <w:lang w:val="ru-RU"/>
        </w:rPr>
        <w:t>.</w:t>
      </w:r>
      <w:r w:rsidR="00926681">
        <w:rPr>
          <w:rStyle w:val="aff7"/>
          <w:rFonts w:eastAsia="Times New Roman"/>
          <w:b/>
          <w:bCs w:val="0"/>
        </w:rPr>
        <w:t xml:space="preserve"> </w:t>
      </w:r>
      <w:r w:rsidR="001E2ED1" w:rsidRPr="009D18CF">
        <w:rPr>
          <w:color w:val="333333"/>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9"/>
      <w:bookmarkEnd w:id="20"/>
      <w:r w:rsidR="001E2ED1" w:rsidDel="001E2ED1">
        <w:rPr>
          <w:rStyle w:val="aff7"/>
          <w:rFonts w:eastAsia="Times New Roman"/>
          <w:b/>
          <w:bCs w:val="0"/>
          <w:lang w:val="ru-RU"/>
        </w:rPr>
        <w:t xml:space="preserve"> </w:t>
      </w:r>
      <w:bookmarkEnd w:id="21"/>
    </w:p>
    <w:p w14:paraId="570C3219" w14:textId="77777777" w:rsidR="004A758F" w:rsidRPr="00705E68" w:rsidRDefault="004A758F" w:rsidP="009D18CF">
      <w:pPr>
        <w:spacing w:line="360" w:lineRule="auto"/>
        <w:ind w:left="567"/>
        <w:divId w:val="659507628"/>
      </w:pPr>
      <w:r w:rsidRPr="00705E68">
        <w:t>C92.0</w:t>
      </w:r>
      <w:r w:rsidR="00926681">
        <w:t xml:space="preserve"> </w:t>
      </w:r>
      <w:r w:rsidR="007A2048">
        <w:t xml:space="preserve">- </w:t>
      </w:r>
      <w:r w:rsidRPr="00705E68">
        <w:t>Острый</w:t>
      </w:r>
      <w:r w:rsidR="00926681">
        <w:t xml:space="preserve"> </w:t>
      </w:r>
      <w:r w:rsidRPr="00705E68">
        <w:t>миелоидный</w:t>
      </w:r>
      <w:r w:rsidR="00926681">
        <w:t xml:space="preserve"> </w:t>
      </w:r>
      <w:r w:rsidRPr="00705E68">
        <w:t>лейкоз</w:t>
      </w:r>
    </w:p>
    <w:p w14:paraId="09EADEDF" w14:textId="77777777" w:rsidR="004A758F" w:rsidRPr="00705E68" w:rsidRDefault="004A758F" w:rsidP="009D18CF">
      <w:pPr>
        <w:spacing w:line="360" w:lineRule="auto"/>
        <w:ind w:left="567"/>
        <w:divId w:val="659507628"/>
      </w:pPr>
      <w:r w:rsidRPr="00705E68">
        <w:lastRenderedPageBreak/>
        <w:t>Исключение:</w:t>
      </w:r>
      <w:r w:rsidR="00926681">
        <w:t xml:space="preserve"> </w:t>
      </w:r>
      <w:r w:rsidRPr="00705E68">
        <w:t>обострение</w:t>
      </w:r>
      <w:r w:rsidR="00926681">
        <w:t xml:space="preserve"> </w:t>
      </w:r>
      <w:r w:rsidRPr="00705E68">
        <w:t>хронического</w:t>
      </w:r>
      <w:r w:rsidR="00926681">
        <w:t xml:space="preserve"> </w:t>
      </w:r>
      <w:r w:rsidRPr="00705E68">
        <w:t>миелоидного</w:t>
      </w:r>
      <w:r w:rsidR="00926681">
        <w:t xml:space="preserve"> </w:t>
      </w:r>
      <w:r w:rsidRPr="00705E68">
        <w:t>лейкоза</w:t>
      </w:r>
      <w:r w:rsidR="00926681">
        <w:t xml:space="preserve"> </w:t>
      </w:r>
      <w:r w:rsidRPr="00705E68">
        <w:t>(C92.1)</w:t>
      </w:r>
    </w:p>
    <w:p w14:paraId="1274D92C" w14:textId="4486432D" w:rsidR="004A758F" w:rsidRPr="00705E68" w:rsidRDefault="00307633" w:rsidP="009D18CF">
      <w:pPr>
        <w:spacing w:line="360" w:lineRule="auto"/>
        <w:ind w:left="567"/>
        <w:divId w:val="659507628"/>
      </w:pPr>
      <w:r>
        <w:rPr>
          <w:noProof/>
        </w:rPr>
        <mc:AlternateContent>
          <mc:Choice Requires="wps">
            <w:drawing>
              <wp:anchor distT="0" distB="0" distL="114300" distR="114300" simplePos="0" relativeHeight="251659776" behindDoc="1" locked="0" layoutInCell="1" allowOverlap="1" wp14:anchorId="64862FB9" wp14:editId="55870046">
                <wp:simplePos x="0" y="0"/>
                <wp:positionH relativeFrom="column">
                  <wp:posOffset>-803910</wp:posOffset>
                </wp:positionH>
                <wp:positionV relativeFrom="paragraph">
                  <wp:posOffset>-54488715</wp:posOffset>
                </wp:positionV>
                <wp:extent cx="7000875" cy="10029825"/>
                <wp:effectExtent l="0" t="0" r="9525" b="9525"/>
                <wp:wrapNone/>
                <wp:docPr id="26"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000875" cy="10029825"/>
                        </a:xfrm>
                        <a:prstGeom prst="rect">
                          <a:avLst/>
                        </a:prstGeom>
                        <a:solidFill>
                          <a:sysClr val="window" lastClr="FFFFFF"/>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6F2986" id="Прямоугольник 3" o:spid="_x0000_s1026" style="position:absolute;margin-left:-63.3pt;margin-top:-4290.45pt;width:551.25pt;height:78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" fillcolor="window" stroked="f"/>
            </w:pict>
          </mc:Fallback>
        </mc:AlternateContent>
      </w:r>
      <w:r w:rsidR="004A758F" w:rsidRPr="00705E68">
        <w:t>C92.</w:t>
      </w:r>
      <w:r w:rsidR="007A2048" w:rsidRPr="00705E68">
        <w:t>3</w:t>
      </w:r>
      <w:r w:rsidR="007A2048">
        <w:t xml:space="preserve"> - </w:t>
      </w:r>
      <w:r w:rsidR="004A758F" w:rsidRPr="00705E68">
        <w:t>Миелоидная</w:t>
      </w:r>
      <w:r w:rsidR="00926681">
        <w:t xml:space="preserve"> </w:t>
      </w:r>
      <w:r w:rsidR="004A758F" w:rsidRPr="00705E68">
        <w:t>саркома</w:t>
      </w:r>
      <w:r w:rsidR="00926681">
        <w:t xml:space="preserve"> </w:t>
      </w:r>
      <w:r w:rsidR="004A758F" w:rsidRPr="00705E68">
        <w:t>(хлорома,</w:t>
      </w:r>
      <w:r w:rsidR="00926681">
        <w:t xml:space="preserve"> </w:t>
      </w:r>
      <w:r w:rsidR="004A758F" w:rsidRPr="00705E68">
        <w:t>гранулоцитарная</w:t>
      </w:r>
      <w:r w:rsidR="00926681">
        <w:t xml:space="preserve"> </w:t>
      </w:r>
      <w:r w:rsidR="004A758F" w:rsidRPr="00705E68">
        <w:t>саркома)</w:t>
      </w:r>
    </w:p>
    <w:p w14:paraId="27BC1D64" w14:textId="6EB48E52" w:rsidR="004A758F" w:rsidRPr="00705E68" w:rsidRDefault="004A758F" w:rsidP="009D18CF">
      <w:pPr>
        <w:spacing w:line="360" w:lineRule="auto"/>
        <w:ind w:left="567"/>
        <w:divId w:val="659507628"/>
      </w:pPr>
      <w:r w:rsidRPr="00705E68">
        <w:t>C92.5</w:t>
      </w:r>
      <w:r w:rsidR="00926681">
        <w:t xml:space="preserve"> </w:t>
      </w:r>
      <w:r w:rsidR="007A2048">
        <w:t xml:space="preserve">- </w:t>
      </w:r>
      <w:r w:rsidRPr="00705E68">
        <w:t>Острый</w:t>
      </w:r>
      <w:r w:rsidR="00926681">
        <w:t xml:space="preserve"> </w:t>
      </w:r>
      <w:r w:rsidRPr="00705E68">
        <w:t>миеломоноцитарный</w:t>
      </w:r>
      <w:r w:rsidR="00926681">
        <w:t xml:space="preserve"> </w:t>
      </w:r>
      <w:r w:rsidRPr="00705E68">
        <w:t>лейкоз</w:t>
      </w:r>
    </w:p>
    <w:p w14:paraId="76C045D7" w14:textId="1FC4C34C" w:rsidR="004A758F" w:rsidRPr="00705E68" w:rsidRDefault="004A758F" w:rsidP="009D18CF">
      <w:pPr>
        <w:spacing w:line="360" w:lineRule="auto"/>
        <w:ind w:left="567"/>
        <w:divId w:val="659507628"/>
      </w:pPr>
      <w:r w:rsidRPr="00705E68">
        <w:t>С92.6</w:t>
      </w:r>
      <w:r w:rsidR="00926681">
        <w:t xml:space="preserve"> </w:t>
      </w:r>
      <w:r w:rsidR="007A2048">
        <w:t xml:space="preserve">- </w:t>
      </w:r>
      <w:r w:rsidRPr="00705E68">
        <w:t>Острый</w:t>
      </w:r>
      <w:r w:rsidR="00926681">
        <w:t xml:space="preserve"> </w:t>
      </w:r>
      <w:r w:rsidRPr="00705E68">
        <w:t>миелоидный</w:t>
      </w:r>
      <w:r w:rsidR="00926681">
        <w:t xml:space="preserve"> </w:t>
      </w:r>
      <w:r w:rsidRPr="00705E68">
        <w:t>лейкоз</w:t>
      </w:r>
      <w:r w:rsidR="00926681">
        <w:t xml:space="preserve"> </w:t>
      </w:r>
      <w:r w:rsidRPr="00705E68">
        <w:t>с</w:t>
      </w:r>
      <w:r w:rsidR="00926681">
        <w:t xml:space="preserve"> </w:t>
      </w:r>
      <w:r w:rsidRPr="00705E68">
        <w:t>11</w:t>
      </w:r>
      <w:r w:rsidRPr="00705E68">
        <w:rPr>
          <w:lang w:val="en-US"/>
        </w:rPr>
        <w:t>q</w:t>
      </w:r>
      <w:r w:rsidRPr="00705E68">
        <w:t>23-аномалией</w:t>
      </w:r>
    </w:p>
    <w:p w14:paraId="49443201" w14:textId="5A84F67A" w:rsidR="004A758F" w:rsidRPr="00705E68" w:rsidRDefault="004A758F" w:rsidP="009D18CF">
      <w:pPr>
        <w:spacing w:line="360" w:lineRule="auto"/>
        <w:ind w:left="567"/>
        <w:divId w:val="659507628"/>
      </w:pPr>
      <w:r w:rsidRPr="00705E68">
        <w:t>C92.7</w:t>
      </w:r>
      <w:r w:rsidR="00926681">
        <w:t xml:space="preserve"> </w:t>
      </w:r>
      <w:r w:rsidR="007A2048">
        <w:t xml:space="preserve">- </w:t>
      </w:r>
      <w:r w:rsidRPr="00705E68">
        <w:t>Другой</w:t>
      </w:r>
      <w:r w:rsidR="00926681">
        <w:t xml:space="preserve"> </w:t>
      </w:r>
      <w:r w:rsidRPr="00705E68">
        <w:t>миелоидный</w:t>
      </w:r>
      <w:r w:rsidR="00926681">
        <w:t xml:space="preserve"> </w:t>
      </w:r>
      <w:r w:rsidRPr="00705E68">
        <w:t>лейкоз</w:t>
      </w:r>
    </w:p>
    <w:p w14:paraId="583F3597" w14:textId="39F0852E" w:rsidR="004A758F" w:rsidRPr="00705E68" w:rsidRDefault="004A758F" w:rsidP="009D18CF">
      <w:pPr>
        <w:spacing w:line="360" w:lineRule="auto"/>
        <w:ind w:left="567"/>
        <w:divId w:val="659507628"/>
      </w:pPr>
      <w:r w:rsidRPr="00705E68">
        <w:t>С92.8</w:t>
      </w:r>
      <w:r w:rsidR="00926681">
        <w:t xml:space="preserve"> </w:t>
      </w:r>
      <w:r w:rsidR="007A2048">
        <w:t xml:space="preserve">- </w:t>
      </w:r>
      <w:r w:rsidRPr="00705E68">
        <w:t>Острая</w:t>
      </w:r>
      <w:r w:rsidR="00926681">
        <w:t xml:space="preserve"> </w:t>
      </w:r>
      <w:r w:rsidRPr="00705E68">
        <w:t>миелоидная</w:t>
      </w:r>
      <w:r w:rsidR="00926681">
        <w:t xml:space="preserve"> </w:t>
      </w:r>
      <w:r w:rsidRPr="00705E68">
        <w:t>лейкемия</w:t>
      </w:r>
      <w:r w:rsidR="00926681">
        <w:t xml:space="preserve"> </w:t>
      </w:r>
      <w:r w:rsidRPr="00705E68">
        <w:t>с</w:t>
      </w:r>
      <w:r w:rsidR="00926681">
        <w:t xml:space="preserve"> </w:t>
      </w:r>
      <w:r w:rsidRPr="00705E68">
        <w:t>мультилинейной</w:t>
      </w:r>
      <w:r w:rsidR="00926681">
        <w:t xml:space="preserve"> </w:t>
      </w:r>
      <w:r w:rsidRPr="00705E68">
        <w:t>дисплазией</w:t>
      </w:r>
    </w:p>
    <w:p w14:paraId="0BF7CAE9" w14:textId="5B320DE6" w:rsidR="004A758F" w:rsidRPr="00705E68" w:rsidRDefault="004A758F" w:rsidP="009D18CF">
      <w:pPr>
        <w:spacing w:line="360" w:lineRule="auto"/>
        <w:ind w:left="567"/>
        <w:divId w:val="659507628"/>
      </w:pPr>
      <w:r w:rsidRPr="00705E68">
        <w:t>C92.9</w:t>
      </w:r>
      <w:r w:rsidR="00926681">
        <w:t xml:space="preserve"> </w:t>
      </w:r>
      <w:r w:rsidR="007A2048">
        <w:t xml:space="preserve">- </w:t>
      </w:r>
      <w:r w:rsidRPr="00705E68">
        <w:t>Миелоидный</w:t>
      </w:r>
      <w:r w:rsidR="00926681">
        <w:t xml:space="preserve"> </w:t>
      </w:r>
      <w:r w:rsidRPr="00705E68">
        <w:t>лейкоз</w:t>
      </w:r>
      <w:r w:rsidR="00926681">
        <w:t xml:space="preserve"> </w:t>
      </w:r>
      <w:r w:rsidRPr="00705E68">
        <w:t>неуточненный</w:t>
      </w:r>
    </w:p>
    <w:p w14:paraId="3C2FF315" w14:textId="2A4C28BE" w:rsidR="004A758F" w:rsidRPr="00705E68" w:rsidRDefault="004A758F" w:rsidP="009D18CF">
      <w:pPr>
        <w:spacing w:line="360" w:lineRule="auto"/>
        <w:ind w:left="567"/>
        <w:divId w:val="659507628"/>
      </w:pPr>
      <w:r w:rsidRPr="00705E68">
        <w:t>С93.0</w:t>
      </w:r>
      <w:r w:rsidR="00926681">
        <w:t xml:space="preserve"> </w:t>
      </w:r>
      <w:r w:rsidR="007A2048">
        <w:t xml:space="preserve">- </w:t>
      </w:r>
      <w:r w:rsidRPr="00705E68">
        <w:t>Острый</w:t>
      </w:r>
      <w:r w:rsidR="00926681">
        <w:t xml:space="preserve"> </w:t>
      </w:r>
      <w:r w:rsidRPr="00705E68">
        <w:t>моноцитарный</w:t>
      </w:r>
      <w:r w:rsidR="00926681">
        <w:t xml:space="preserve"> </w:t>
      </w:r>
      <w:r w:rsidRPr="00705E68">
        <w:t>лейкоз</w:t>
      </w:r>
    </w:p>
    <w:p w14:paraId="168D4D70" w14:textId="46C3C1FC" w:rsidR="004A758F" w:rsidRPr="00705E68" w:rsidRDefault="004A758F" w:rsidP="009D18CF">
      <w:pPr>
        <w:spacing w:line="360" w:lineRule="auto"/>
        <w:ind w:left="567"/>
        <w:divId w:val="659507628"/>
      </w:pPr>
      <w:r w:rsidRPr="00705E68">
        <w:t>С94.0</w:t>
      </w:r>
      <w:r w:rsidR="00926681">
        <w:t xml:space="preserve"> </w:t>
      </w:r>
      <w:r w:rsidR="007A2048">
        <w:t xml:space="preserve">- </w:t>
      </w:r>
      <w:r w:rsidRPr="00705E68">
        <w:t>Острая</w:t>
      </w:r>
      <w:r w:rsidR="00926681">
        <w:t xml:space="preserve"> </w:t>
      </w:r>
      <w:r w:rsidRPr="00705E68">
        <w:t>эритремия</w:t>
      </w:r>
      <w:r w:rsidR="00926681">
        <w:t xml:space="preserve"> </w:t>
      </w:r>
      <w:r w:rsidRPr="00705E68">
        <w:t>и</w:t>
      </w:r>
      <w:r w:rsidR="00926681">
        <w:t xml:space="preserve"> </w:t>
      </w:r>
      <w:r w:rsidRPr="00705E68">
        <w:t>эритролейкоз</w:t>
      </w:r>
    </w:p>
    <w:p w14:paraId="45E08F3D" w14:textId="5EF5CCE4" w:rsidR="004A758F" w:rsidRDefault="004A758F" w:rsidP="009D18CF">
      <w:pPr>
        <w:spacing w:line="360" w:lineRule="auto"/>
        <w:ind w:left="567"/>
        <w:divId w:val="659507628"/>
      </w:pPr>
      <w:r w:rsidRPr="00705E68">
        <w:t>С94.2</w:t>
      </w:r>
      <w:r w:rsidR="007A2048">
        <w:t xml:space="preserve"> - </w:t>
      </w:r>
      <w:r w:rsidRPr="00705E68">
        <w:t>Острый</w:t>
      </w:r>
      <w:r w:rsidR="00926681">
        <w:t xml:space="preserve"> </w:t>
      </w:r>
      <w:r w:rsidRPr="00705E68">
        <w:t>мегакариобластный</w:t>
      </w:r>
      <w:r w:rsidR="00926681">
        <w:t xml:space="preserve"> </w:t>
      </w:r>
      <w:r w:rsidRPr="00705E68">
        <w:t>лейкоз</w:t>
      </w:r>
    </w:p>
    <w:p w14:paraId="0D9E7ECE" w14:textId="713CDC88" w:rsidR="006E5861" w:rsidRPr="00705E68" w:rsidRDefault="00D80AC9" w:rsidP="00705E68">
      <w:pPr>
        <w:pStyle w:val="2"/>
        <w:spacing w:before="0"/>
        <w:contextualSpacing/>
        <w:jc w:val="both"/>
        <w:divId w:val="659507628"/>
        <w:rPr>
          <w:rFonts w:eastAsia="Times New Roman"/>
        </w:rPr>
      </w:pPr>
      <w:bookmarkStart w:id="22" w:name="_Toc24471993"/>
      <w:bookmarkStart w:id="23" w:name="_Toc26787554"/>
      <w:bookmarkStart w:id="24" w:name="_Toc28678961"/>
      <w:r w:rsidRPr="00705E68">
        <w:rPr>
          <w:rStyle w:val="aff7"/>
          <w:rFonts w:eastAsia="Times New Roman"/>
          <w:b/>
          <w:bCs w:val="0"/>
        </w:rPr>
        <w:t>1.5</w:t>
      </w:r>
      <w:r w:rsidR="00101ED7">
        <w:rPr>
          <w:rStyle w:val="aff7"/>
          <w:rFonts w:eastAsia="Times New Roman"/>
          <w:b/>
          <w:bCs w:val="0"/>
          <w:lang w:val="ru-RU"/>
        </w:rPr>
        <w:t>.</w:t>
      </w:r>
      <w:r w:rsidR="00926681">
        <w:rPr>
          <w:rStyle w:val="aff7"/>
          <w:rFonts w:eastAsia="Times New Roman"/>
          <w:b/>
          <w:bCs w:val="0"/>
        </w:rPr>
        <w:t xml:space="preserve"> </w:t>
      </w:r>
      <w:r w:rsidRPr="00705E68">
        <w:rPr>
          <w:rStyle w:val="aff7"/>
          <w:rFonts w:eastAsia="Times New Roman"/>
          <w:b/>
          <w:bCs w:val="0"/>
        </w:rPr>
        <w:t>Классификация</w:t>
      </w:r>
      <w:bookmarkEnd w:id="22"/>
      <w:r w:rsidR="00926681" w:rsidRPr="009D18CF">
        <w:rPr>
          <w:rStyle w:val="aff7"/>
          <w:b/>
          <w:lang w:val="ru-RU"/>
        </w:rPr>
        <w:t xml:space="preserve"> </w:t>
      </w:r>
      <w:r w:rsidR="001E2ED1" w:rsidRPr="009D18CF">
        <w:rPr>
          <w:color w:val="333333"/>
          <w:shd w:val="clear" w:color="auto" w:fill="FFFFFF"/>
        </w:rPr>
        <w:t>заболевания или состояния (группы заболеваний или состояний)</w:t>
      </w:r>
      <w:bookmarkEnd w:id="23"/>
      <w:bookmarkEnd w:id="24"/>
    </w:p>
    <w:p w14:paraId="14735BFC" w14:textId="77777777" w:rsidR="006E5861" w:rsidRPr="00D7311F" w:rsidRDefault="00D80AC9" w:rsidP="00D7311F">
      <w:pPr>
        <w:pStyle w:val="afa"/>
        <w:spacing w:beforeAutospacing="0" w:afterAutospacing="0" w:line="360" w:lineRule="auto"/>
        <w:ind w:firstLine="708"/>
        <w:contextualSpacing/>
        <w:jc w:val="both"/>
        <w:divId w:val="659507628"/>
      </w:pPr>
      <w:r w:rsidRPr="00D7311F">
        <w:t>Диагноз</w:t>
      </w:r>
      <w:r w:rsidR="00926681">
        <w:t xml:space="preserve"> </w:t>
      </w:r>
      <w:r w:rsidR="00D7311F">
        <w:t>ОМЛ</w:t>
      </w:r>
      <w:r w:rsidR="00926681">
        <w:t xml:space="preserve"> </w:t>
      </w:r>
      <w:r w:rsidRPr="00D7311F">
        <w:t>устанавливают</w:t>
      </w:r>
      <w:r w:rsidR="00926681">
        <w:t xml:space="preserve"> </w:t>
      </w:r>
      <w:r w:rsidRPr="00D7311F">
        <w:t>при</w:t>
      </w:r>
      <w:r w:rsidR="00926681">
        <w:t xml:space="preserve"> </w:t>
      </w:r>
      <w:r w:rsidRPr="00D7311F">
        <w:t>обнаружении</w:t>
      </w:r>
      <w:r w:rsidR="00926681">
        <w:t xml:space="preserve"> </w:t>
      </w:r>
      <w:r w:rsidRPr="00D7311F">
        <w:t>в</w:t>
      </w:r>
      <w:r w:rsidR="00926681">
        <w:t xml:space="preserve"> </w:t>
      </w:r>
      <w:r w:rsidRPr="00D7311F">
        <w:t>костном</w:t>
      </w:r>
      <w:r w:rsidR="00926681">
        <w:t xml:space="preserve"> </w:t>
      </w:r>
      <w:r w:rsidRPr="00D7311F">
        <w:t>мозге</w:t>
      </w:r>
      <w:r w:rsidR="00926681">
        <w:t xml:space="preserve"> </w:t>
      </w:r>
      <w:r w:rsidRPr="00D7311F">
        <w:t>20</w:t>
      </w:r>
      <w:r w:rsidR="00926681">
        <w:t xml:space="preserve"> </w:t>
      </w:r>
      <w:r w:rsidRPr="00D7311F">
        <w:t>%</w:t>
      </w:r>
      <w:r w:rsidR="00926681">
        <w:t xml:space="preserve"> </w:t>
      </w:r>
      <w:r w:rsidRPr="00D7311F">
        <w:t>бластных</w:t>
      </w:r>
      <w:r w:rsidR="00926681">
        <w:t xml:space="preserve"> </w:t>
      </w:r>
      <w:r w:rsidRPr="00D7311F">
        <w:t>клеток</w:t>
      </w:r>
      <w:r w:rsidR="00926681">
        <w:t xml:space="preserve"> </w:t>
      </w:r>
      <w:r w:rsidR="000A4382" w:rsidRPr="00D7311F">
        <w:t>и</w:t>
      </w:r>
      <w:r w:rsidR="00926681">
        <w:t xml:space="preserve"> </w:t>
      </w:r>
      <w:r w:rsidR="000A4382" w:rsidRPr="00D7311F">
        <w:t>более</w:t>
      </w:r>
      <w:r w:rsidR="00926681">
        <w:t xml:space="preserve"> </w:t>
      </w:r>
      <w:r w:rsidR="000A4382" w:rsidRPr="00D7311F">
        <w:t>(детальнее</w:t>
      </w:r>
      <w:r w:rsidR="00926681">
        <w:t xml:space="preserve"> </w:t>
      </w:r>
      <w:r w:rsidR="000A4382" w:rsidRPr="00D7311F">
        <w:t>см.</w:t>
      </w:r>
      <w:r w:rsidR="00926681">
        <w:t xml:space="preserve"> </w:t>
      </w:r>
      <w:r w:rsidR="000A4382" w:rsidRPr="00D7311F">
        <w:t>далее</w:t>
      </w:r>
      <w:r w:rsidR="006D7680" w:rsidRPr="00D7311F">
        <w:t>)</w:t>
      </w:r>
      <w:r w:rsidR="00D7311F">
        <w:t>.</w:t>
      </w:r>
    </w:p>
    <w:p w14:paraId="1BC23855" w14:textId="06581F66" w:rsidR="006E5861" w:rsidRPr="00D7311F" w:rsidRDefault="00D80AC9" w:rsidP="00D7311F">
      <w:pPr>
        <w:pStyle w:val="afa"/>
        <w:spacing w:beforeAutospacing="0" w:afterAutospacing="0" w:line="360" w:lineRule="auto"/>
        <w:ind w:firstLine="708"/>
        <w:contextualSpacing/>
        <w:jc w:val="both"/>
        <w:divId w:val="659507628"/>
      </w:pPr>
      <w:r w:rsidRPr="00705E68">
        <w:rPr>
          <w:rStyle w:val="aff7"/>
        </w:rPr>
        <w:t>Перечень</w:t>
      </w:r>
      <w:r w:rsidR="00926681">
        <w:rPr>
          <w:rStyle w:val="aff7"/>
        </w:rPr>
        <w:t xml:space="preserve"> </w:t>
      </w:r>
      <w:r w:rsidRPr="00705E68">
        <w:rPr>
          <w:rStyle w:val="aff7"/>
        </w:rPr>
        <w:t>вариантов</w:t>
      </w:r>
      <w:r w:rsidR="00926681">
        <w:rPr>
          <w:rStyle w:val="aff7"/>
        </w:rPr>
        <w:t xml:space="preserve"> </w:t>
      </w:r>
      <w:r w:rsidR="00D7311F">
        <w:rPr>
          <w:rStyle w:val="aff7"/>
        </w:rPr>
        <w:t>о</w:t>
      </w:r>
      <w:r w:rsidR="00D7311F" w:rsidRPr="00D7311F">
        <w:rPr>
          <w:rStyle w:val="aff7"/>
        </w:rPr>
        <w:t>стр</w:t>
      </w:r>
      <w:r w:rsidR="00D7311F">
        <w:rPr>
          <w:rStyle w:val="aff7"/>
        </w:rPr>
        <w:t>ого</w:t>
      </w:r>
      <w:r w:rsidR="00926681">
        <w:rPr>
          <w:rStyle w:val="aff7"/>
        </w:rPr>
        <w:t xml:space="preserve"> </w:t>
      </w:r>
      <w:r w:rsidR="00D7311F" w:rsidRPr="00D7311F">
        <w:rPr>
          <w:rStyle w:val="aff7"/>
        </w:rPr>
        <w:t>миелоидн</w:t>
      </w:r>
      <w:r w:rsidR="00D7311F">
        <w:rPr>
          <w:rStyle w:val="aff7"/>
        </w:rPr>
        <w:t>ого</w:t>
      </w:r>
      <w:r w:rsidR="00926681">
        <w:rPr>
          <w:rStyle w:val="aff7"/>
        </w:rPr>
        <w:t xml:space="preserve"> </w:t>
      </w:r>
      <w:r w:rsidR="00D7311F" w:rsidRPr="00D7311F">
        <w:rPr>
          <w:rStyle w:val="aff7"/>
        </w:rPr>
        <w:t>лейкоз</w:t>
      </w:r>
      <w:r w:rsidR="00D7311F">
        <w:rPr>
          <w:rStyle w:val="aff7"/>
        </w:rPr>
        <w:t>а</w:t>
      </w:r>
      <w:r w:rsidR="00926681">
        <w:rPr>
          <w:rStyle w:val="aff7"/>
        </w:rPr>
        <w:t xml:space="preserve"> </w:t>
      </w:r>
      <w:r w:rsidRPr="00705E68">
        <w:rPr>
          <w:rStyle w:val="aff7"/>
        </w:rPr>
        <w:t>и</w:t>
      </w:r>
      <w:r w:rsidR="00926681">
        <w:rPr>
          <w:rStyle w:val="aff7"/>
        </w:rPr>
        <w:t xml:space="preserve"> </w:t>
      </w:r>
      <w:r w:rsidRPr="00705E68">
        <w:rPr>
          <w:rStyle w:val="aff7"/>
        </w:rPr>
        <w:t>других</w:t>
      </w:r>
      <w:r w:rsidR="00926681">
        <w:rPr>
          <w:rStyle w:val="aff7"/>
        </w:rPr>
        <w:t xml:space="preserve"> </w:t>
      </w:r>
      <w:r w:rsidRPr="00705E68">
        <w:rPr>
          <w:rStyle w:val="aff7"/>
        </w:rPr>
        <w:t>опухолей</w:t>
      </w:r>
      <w:r w:rsidR="00926681">
        <w:rPr>
          <w:rStyle w:val="aff7"/>
        </w:rPr>
        <w:t xml:space="preserve"> </w:t>
      </w:r>
      <w:r w:rsidRPr="00705E68">
        <w:rPr>
          <w:rStyle w:val="aff7"/>
        </w:rPr>
        <w:t>с</w:t>
      </w:r>
      <w:r w:rsidR="00926681">
        <w:rPr>
          <w:rStyle w:val="aff7"/>
        </w:rPr>
        <w:t xml:space="preserve"> </w:t>
      </w:r>
      <w:r w:rsidRPr="00705E68">
        <w:rPr>
          <w:rStyle w:val="aff7"/>
        </w:rPr>
        <w:t>миелои</w:t>
      </w:r>
      <w:r w:rsidR="00774143" w:rsidRPr="00705E68">
        <w:rPr>
          <w:rStyle w:val="aff7"/>
        </w:rPr>
        <w:t>дной</w:t>
      </w:r>
      <w:r w:rsidR="00926681">
        <w:rPr>
          <w:rStyle w:val="aff7"/>
        </w:rPr>
        <w:t xml:space="preserve"> </w:t>
      </w:r>
      <w:r w:rsidR="00774143" w:rsidRPr="00705E68">
        <w:rPr>
          <w:rStyle w:val="aff7"/>
        </w:rPr>
        <w:t>дифференцировкой</w:t>
      </w:r>
      <w:r w:rsidR="00926681">
        <w:rPr>
          <w:rStyle w:val="aff7"/>
        </w:rPr>
        <w:t xml:space="preserve"> </w:t>
      </w:r>
      <w:r w:rsidR="00774143" w:rsidRPr="00705E68">
        <w:rPr>
          <w:rStyle w:val="aff7"/>
        </w:rPr>
        <w:t>(</w:t>
      </w:r>
      <w:r w:rsidR="00D7311F">
        <w:rPr>
          <w:rStyle w:val="aff7"/>
        </w:rPr>
        <w:t>Всемирная</w:t>
      </w:r>
      <w:r w:rsidR="00926681">
        <w:rPr>
          <w:rStyle w:val="aff7"/>
        </w:rPr>
        <w:t xml:space="preserve"> </w:t>
      </w:r>
      <w:r w:rsidR="00D7311F">
        <w:rPr>
          <w:rStyle w:val="aff7"/>
        </w:rPr>
        <w:t>организация</w:t>
      </w:r>
      <w:r w:rsidR="00926681">
        <w:rPr>
          <w:rStyle w:val="aff7"/>
        </w:rPr>
        <w:t xml:space="preserve"> </w:t>
      </w:r>
      <w:r w:rsidR="00D7311F">
        <w:rPr>
          <w:rStyle w:val="aff7"/>
        </w:rPr>
        <w:t>здравоохранения</w:t>
      </w:r>
      <w:r w:rsidR="00926681">
        <w:rPr>
          <w:rStyle w:val="aff7"/>
        </w:rPr>
        <w:t xml:space="preserve"> </w:t>
      </w:r>
      <w:r w:rsidR="00D7311F">
        <w:rPr>
          <w:rStyle w:val="aff7"/>
        </w:rPr>
        <w:t>(</w:t>
      </w:r>
      <w:r w:rsidR="00774143" w:rsidRPr="00705E68">
        <w:rPr>
          <w:rStyle w:val="aff7"/>
        </w:rPr>
        <w:t>ВОЗ</w:t>
      </w:r>
      <w:r w:rsidR="00D7311F">
        <w:rPr>
          <w:rStyle w:val="aff7"/>
        </w:rPr>
        <w:t>)</w:t>
      </w:r>
      <w:r w:rsidR="00774143" w:rsidRPr="00705E68">
        <w:rPr>
          <w:rStyle w:val="aff7"/>
        </w:rPr>
        <w:t>,</w:t>
      </w:r>
      <w:r w:rsidR="00926681">
        <w:rPr>
          <w:rStyle w:val="aff7"/>
        </w:rPr>
        <w:t xml:space="preserve"> </w:t>
      </w:r>
      <w:r w:rsidR="00774143" w:rsidRPr="00705E68">
        <w:rPr>
          <w:rStyle w:val="aff7"/>
        </w:rPr>
        <w:t>2016</w:t>
      </w:r>
      <w:r w:rsidRPr="00705E68">
        <w:rPr>
          <w:rStyle w:val="aff7"/>
        </w:rPr>
        <w:t>)</w:t>
      </w:r>
      <w:r w:rsidR="00926681">
        <w:rPr>
          <w:rStyle w:val="aff7"/>
          <w:b w:val="0"/>
        </w:rPr>
        <w:t xml:space="preserve"> </w:t>
      </w:r>
      <w:r w:rsidR="003932EE" w:rsidRPr="00D7311F">
        <w:rPr>
          <w:rStyle w:val="aff7"/>
        </w:rPr>
        <w:fldChar w:fldCharType="begin" w:fldLock="1"/>
      </w:r>
      <w:r w:rsidR="00B32728">
        <w:rPr>
          <w:rStyle w:val="aff7"/>
        </w:rPr>
        <w:instrText>ADDIN CSL_CITATION {"citationItems":[{"id":"ITEM-1","itemData":{"DOI":"10.1182/blood-2016-01-643569","ISSN":"15280020","abstract":"A revision of the nearly 8 year old WHO classification of the lymphoid neoplasms and the accompanying monograph is being published. It reflects a consensus among hematopathologists, geneticists and clinicians regarding both updates to current entities as well as the addition of a limited number of new provisional entities. The revision clarifies the diagnosis and management of lesions at the very early stages of lymphomagenesis, refines the diagnostic criteria for some entities, details the expanding genetic/molecular landscape of numerous lymphoid neoplasms and their clinical correlates, and refers to investigations leading to more targeted therapeutic strategies. The major changes are reviewed with an emphasis on the most important advances in our understanding that impact our diagnostic approach, clinical expectations and therapeutic strategies for the lymphoid neoplasms.","author":[{"dropping-particle":"","family":"Swerdlow","given":"Steven H.","non-dropping-particle":"","parse-names":false,"suffix":""},{"dropping-particle":"","family":"Campo","given":"Elias","non-dropping-particle":"","parse-names":false,"suffix":""},{"dropping-particle":"","family":"Pileri","given":"Stefano A.","non-dropping-particle":"","parse-names":false,"suffix":""},{"dropping-particle":"","family":"Lee Harris","given":"Nancy","non-dropping-particle":"","parse-names":false,"suffix":""},{"dropping-particle":"","family":"Stein","given":"Harald","non-dropping-particle":"","parse-names":false,"suffix":""},{"dropping-particle":"","family":"Siebert","given":"Reiner","non-dropping-particle":"","parse-names":false,"suffix":""},{"dropping-particle":"","family":"Advani","given":"Ranjana","non-dropping-particle":"","parse-names":false,"suffix":""},{"dropping-particle":"","family":"Ghielmini","given":"Michele","non-dropping-particle":"","parse-names":false,"suffix":""},{"dropping-particle":"","family":"Salles","given":"Gilles A.","non-dropping-particle":"","parse-names":false,"suffix":""},{"dropping-particle":"","family":"Zelenetz","given":"Andrew D.","non-dropping-particle":"","parse-names":false,"suffix":""},{"dropping-particle":"","family":"Jaffe","given":"Elaine S.","non-dropping-particle":"","parse-names":false,"suffix":""}],"container-title":"Blood","id":"ITEM-1","issued":{"date-parts":[["2016"]]},"title":"The 2016 revision of the World Health Organization classification of lymphoid neoplasms","type":"article"},"uris":["http://www.mendeley.com/documents/?uuid=2e1bb83c-740d-40bd-94c4-e417b27d8e8e"]},{"id":"ITEM-2","itemData":{"DOI":"10.1182/blood-2016-03-643544","ISSN":"15280020","abstract":"The World Health Organization (WHO) classification of tumors of the hematopoietic and lymphoid tissues was last updated in 2008. Since then, there have been numerous advances in the identification of unique biomarkers associated with some myeloid neoplasms and acute leukemias, largely derived from gene expression analysis and next-generation sequencing that can significantly improve the diagnostic criteria as well as the prognostic relevance of entities currently included in the WHO classification and that also suggest new entities that should be added. Therefore, there is a clear need for a revision to the current classification. The revisions to the categories of myeloid neoplasms and acute leukemia will be published in a monograph in 2016 and reflect a consensus of opinion of hematopathologists, hematologists, oncologists, and geneticists. The 2016 edition represents a revision of the prior classification rather than an entirely new classification and attempts to incorporate new clinical, prognostic, morphologic, immunophenotypic, and genetic data that have emerged since the last edition. The major changes in the classification and their rationale are presented here.","author":[{"dropping-particle":"","family":"Arber","given":"Daniel A.","non-dropping-particle":"","parse-names":false,"suffix":""},{"dropping-particle":"","family":"Orazi","given":"Attilio","non-dropping-particle":"","parse-names":false,"suffix":""},{"dropping-particle":"","family":"Hasserjian","given":"Robert","non-dropping-particle":"","parse-names":false,"suffix":""},{"dropping-particle":"","family":"Thiele","given":"Jürgen","non-dropping-particle":"","parse-names":false,"suffix":""},{"dropping-particle":"","family":"Borowitz","given":"Michael J.","non-dropping-particle":"","parse-names":false,"suffix":""},{"dropping-particle":"","family":"Beau","given":"Michelle M.","non-dropping-particle":"Le","parse-names":false,"suffix":""},{"dropping-particle":"","family":"Bloomfield","given":"Clara D.","non-dropping-particle":"","parse-names":false,"suffix":""},{"dropping-particle":"","family":"Cazzola","given":"Mario","non-dropping-particle":"","parse-names":false,"suffix":""},{"dropping-particle":"","family":"Vardiman","given":"James W.","non-dropping-particle":"","parse-names":false,"suffix":""}],"container-title":"Blood","id":"ITEM-2","issued":{"date-parts":[["2016"]]},"title":"The 2016 revision to the World Health Organization classification of myeloid neoplasms and acute leukemia","type":"article"},"uris":["http://www.mendeley.com/documents/?uuid=e780413d-9905-358e-877a-d9aacaee7527"]}],"mendeley":{"formattedCitation":"[4,5]","plainTextFormattedCitation":"[4,5]","previouslyFormattedCitation":"[4,5]"},"properties":{"noteIndex":0},"schema":"https://github.com/citation-style-language/schema/raw/master/csl-citation.json"}</w:instrText>
      </w:r>
      <w:r w:rsidR="003932EE" w:rsidRPr="00D7311F">
        <w:rPr>
          <w:rStyle w:val="aff7"/>
        </w:rPr>
        <w:fldChar w:fldCharType="separate"/>
      </w:r>
      <w:r w:rsidR="00B32728" w:rsidRPr="00B32728">
        <w:rPr>
          <w:rStyle w:val="aff7"/>
          <w:b w:val="0"/>
          <w:noProof/>
        </w:rPr>
        <w:t>[4,5]</w:t>
      </w:r>
      <w:r w:rsidR="003932EE" w:rsidRPr="00D7311F">
        <w:rPr>
          <w:rStyle w:val="aff7"/>
        </w:rPr>
        <w:fldChar w:fldCharType="end"/>
      </w:r>
      <w:r w:rsidR="00926681">
        <w:rPr>
          <w:rStyle w:val="aff7"/>
        </w:rPr>
        <w:t xml:space="preserve"> </w:t>
      </w:r>
    </w:p>
    <w:p w14:paraId="04F7CF1A" w14:textId="097194F2" w:rsidR="006E5861" w:rsidRPr="00705E68" w:rsidRDefault="004A3B1D" w:rsidP="00705E68">
      <w:pPr>
        <w:pStyle w:val="afa"/>
        <w:spacing w:beforeAutospacing="0" w:afterAutospacing="0" w:line="360" w:lineRule="auto"/>
        <w:ind w:firstLine="708"/>
        <w:contextualSpacing/>
        <w:jc w:val="both"/>
        <w:divId w:val="659507628"/>
      </w:pPr>
      <w:r w:rsidRPr="00705E68">
        <w:t>Классификация</w:t>
      </w:r>
      <w:r w:rsidR="00926681">
        <w:t xml:space="preserve"> </w:t>
      </w:r>
      <w:r w:rsidR="0072262D" w:rsidRPr="0072262D">
        <w:t>Всемир</w:t>
      </w:r>
      <w:r w:rsidR="009D18CF">
        <w:t>н</w:t>
      </w:r>
      <w:r w:rsidR="0072262D">
        <w:t>ой</w:t>
      </w:r>
      <w:r w:rsidR="0072262D" w:rsidRPr="0072262D">
        <w:t xml:space="preserve"> организаци</w:t>
      </w:r>
      <w:r w:rsidR="0072262D">
        <w:t>и</w:t>
      </w:r>
      <w:r w:rsidR="0072262D" w:rsidRPr="0072262D">
        <w:t xml:space="preserve"> здравоохранения </w:t>
      </w:r>
      <w:r w:rsidR="0072262D">
        <w:t>(</w:t>
      </w:r>
      <w:r w:rsidRPr="00705E68">
        <w:t>ВОЗ</w:t>
      </w:r>
      <w:r w:rsidR="0072262D">
        <w:t>)</w:t>
      </w:r>
      <w:r w:rsidR="00926681">
        <w:t xml:space="preserve"> </w:t>
      </w:r>
      <w:r w:rsidRPr="00705E68">
        <w:t>(2016</w:t>
      </w:r>
      <w:r w:rsidR="00D80AC9" w:rsidRPr="00705E68">
        <w:t>)</w:t>
      </w:r>
      <w:r w:rsidR="00926681">
        <w:t xml:space="preserve"> </w:t>
      </w:r>
      <w:r w:rsidR="00D80AC9" w:rsidRPr="00705E68">
        <w:t>подразделяет</w:t>
      </w:r>
      <w:r w:rsidR="00926681">
        <w:t xml:space="preserve"> </w:t>
      </w:r>
      <w:r w:rsidR="00D80AC9" w:rsidRPr="00705E68">
        <w:t>все</w:t>
      </w:r>
      <w:r w:rsidR="00926681">
        <w:t xml:space="preserve"> </w:t>
      </w:r>
      <w:r w:rsidR="00D80AC9" w:rsidRPr="00705E68">
        <w:t>ОМЛ,</w:t>
      </w:r>
      <w:r w:rsidR="00926681">
        <w:t xml:space="preserve"> </w:t>
      </w:r>
      <w:r w:rsidR="00D80AC9" w:rsidRPr="00705E68">
        <w:t>основываясь</w:t>
      </w:r>
      <w:r w:rsidR="00926681">
        <w:t xml:space="preserve"> </w:t>
      </w:r>
      <w:r w:rsidR="00D80AC9" w:rsidRPr="00705E68">
        <w:t>на</w:t>
      </w:r>
      <w:r w:rsidR="00926681">
        <w:t xml:space="preserve"> </w:t>
      </w:r>
      <w:r w:rsidR="00D80AC9" w:rsidRPr="00705E68">
        <w:t>их</w:t>
      </w:r>
      <w:r w:rsidR="00926681">
        <w:t xml:space="preserve"> </w:t>
      </w:r>
      <w:r w:rsidR="00D80AC9" w:rsidRPr="00705E68">
        <w:t>цитогенетических</w:t>
      </w:r>
      <w:r w:rsidR="00926681">
        <w:t xml:space="preserve"> </w:t>
      </w:r>
      <w:r w:rsidR="00D80AC9" w:rsidRPr="00705E68">
        <w:t>и</w:t>
      </w:r>
      <w:r w:rsidR="00926681">
        <w:t xml:space="preserve"> </w:t>
      </w:r>
      <w:r w:rsidR="00D80AC9" w:rsidRPr="00705E68">
        <w:t>молекулярно-генетических</w:t>
      </w:r>
      <w:r w:rsidR="00926681">
        <w:t xml:space="preserve"> </w:t>
      </w:r>
      <w:r w:rsidR="00D80AC9" w:rsidRPr="00705E68">
        <w:t>особенностях,</w:t>
      </w:r>
      <w:r w:rsidR="00926681">
        <w:t xml:space="preserve"> </w:t>
      </w:r>
      <w:r w:rsidR="00D80AC9" w:rsidRPr="00705E68">
        <w:t>и</w:t>
      </w:r>
      <w:r w:rsidR="00926681">
        <w:t xml:space="preserve"> </w:t>
      </w:r>
      <w:r w:rsidR="00D80AC9" w:rsidRPr="00705E68">
        <w:t>именно</w:t>
      </w:r>
      <w:r w:rsidR="00926681">
        <w:t xml:space="preserve"> </w:t>
      </w:r>
      <w:r w:rsidR="00D80AC9" w:rsidRPr="00705E68">
        <w:t>эти</w:t>
      </w:r>
      <w:r w:rsidR="00926681">
        <w:t xml:space="preserve"> </w:t>
      </w:r>
      <w:r w:rsidR="00D80AC9" w:rsidRPr="00705E68">
        <w:t>особенности</w:t>
      </w:r>
      <w:r w:rsidR="00926681">
        <w:t xml:space="preserve"> </w:t>
      </w:r>
      <w:r w:rsidR="00D80AC9" w:rsidRPr="00705E68">
        <w:t>формируют</w:t>
      </w:r>
      <w:r w:rsidR="00926681">
        <w:t xml:space="preserve"> </w:t>
      </w:r>
      <w:r w:rsidR="00D80AC9" w:rsidRPr="00705E68">
        <w:t>клинико-патологические</w:t>
      </w:r>
      <w:r w:rsidR="00926681">
        <w:t xml:space="preserve"> </w:t>
      </w:r>
      <w:r w:rsidR="00D80AC9" w:rsidRPr="00705E68">
        <w:t>группы:</w:t>
      </w:r>
    </w:p>
    <w:p w14:paraId="31D0D118" w14:textId="77777777" w:rsidR="004A3B1D" w:rsidRPr="007F22CB" w:rsidRDefault="004A3B1D" w:rsidP="00953001">
      <w:pPr>
        <w:numPr>
          <w:ilvl w:val="0"/>
          <w:numId w:val="13"/>
        </w:numPr>
        <w:spacing w:line="360" w:lineRule="auto"/>
        <w:contextualSpacing/>
        <w:jc w:val="both"/>
        <w:divId w:val="659507628"/>
        <w:rPr>
          <w:b/>
          <w:i/>
          <w:color w:val="000000"/>
        </w:rPr>
      </w:pPr>
      <w:r w:rsidRPr="007F22CB">
        <w:rPr>
          <w:b/>
          <w:i/>
          <w:color w:val="000000"/>
        </w:rPr>
        <w:t>ОМЛ</w:t>
      </w:r>
      <w:r w:rsidR="00926681">
        <w:rPr>
          <w:b/>
          <w:i/>
          <w:color w:val="000000"/>
        </w:rPr>
        <w:t xml:space="preserve"> </w:t>
      </w:r>
      <w:r w:rsidRPr="007F22CB">
        <w:rPr>
          <w:b/>
          <w:i/>
          <w:color w:val="000000"/>
        </w:rPr>
        <w:t>с</w:t>
      </w:r>
      <w:r w:rsidR="00926681">
        <w:rPr>
          <w:b/>
          <w:i/>
          <w:color w:val="000000"/>
        </w:rPr>
        <w:t xml:space="preserve"> </w:t>
      </w:r>
      <w:r w:rsidRPr="007F22CB">
        <w:rPr>
          <w:b/>
          <w:i/>
          <w:color w:val="000000"/>
        </w:rPr>
        <w:t>устойчиво</w:t>
      </w:r>
      <w:r w:rsidR="00926681">
        <w:rPr>
          <w:b/>
          <w:i/>
          <w:color w:val="000000"/>
        </w:rPr>
        <w:t xml:space="preserve"> </w:t>
      </w:r>
      <w:r w:rsidRPr="007F22CB">
        <w:rPr>
          <w:b/>
          <w:i/>
          <w:color w:val="000000"/>
        </w:rPr>
        <w:t>выявляемыми</w:t>
      </w:r>
      <w:r w:rsidR="00926681">
        <w:rPr>
          <w:b/>
          <w:i/>
          <w:color w:val="000000"/>
        </w:rPr>
        <w:t xml:space="preserve"> </w:t>
      </w:r>
      <w:r w:rsidRPr="007F22CB">
        <w:rPr>
          <w:b/>
          <w:i/>
          <w:color w:val="000000"/>
        </w:rPr>
        <w:t>генетическими</w:t>
      </w:r>
      <w:r w:rsidR="00926681">
        <w:rPr>
          <w:b/>
          <w:i/>
          <w:color w:val="000000"/>
        </w:rPr>
        <w:t xml:space="preserve"> </w:t>
      </w:r>
      <w:r w:rsidRPr="007F22CB">
        <w:rPr>
          <w:b/>
          <w:i/>
          <w:color w:val="000000"/>
        </w:rPr>
        <w:t>аномалиями</w:t>
      </w:r>
    </w:p>
    <w:p w14:paraId="32F2457C" w14:textId="77777777" w:rsidR="004A3B1D" w:rsidRPr="00705E68" w:rsidRDefault="004A3B1D" w:rsidP="00705E68">
      <w:pPr>
        <w:spacing w:line="360" w:lineRule="auto"/>
        <w:ind w:left="708" w:firstLine="720"/>
        <w:contextualSpacing/>
        <w:jc w:val="both"/>
        <w:divId w:val="659507628"/>
        <w:rPr>
          <w:i/>
          <w:iCs/>
          <w:color w:val="000000"/>
        </w:rPr>
      </w:pPr>
      <w:r w:rsidRPr="00705E68">
        <w:rPr>
          <w:color w:val="000000"/>
        </w:rPr>
        <w:t>ОМЛ</w:t>
      </w:r>
      <w:r w:rsidR="00926681">
        <w:rPr>
          <w:color w:val="000000"/>
        </w:rPr>
        <w:t xml:space="preserve"> </w:t>
      </w:r>
      <w:r w:rsidRPr="00705E68">
        <w:rPr>
          <w:color w:val="000000"/>
        </w:rPr>
        <w:t>с</w:t>
      </w:r>
      <w:r w:rsidR="00926681">
        <w:rPr>
          <w:color w:val="000000"/>
        </w:rPr>
        <w:t xml:space="preserve"> </w:t>
      </w:r>
      <w:r w:rsidRPr="00705E68">
        <w:rPr>
          <w:color w:val="000000"/>
          <w:lang w:val="de-DE"/>
        </w:rPr>
        <w:t>t</w:t>
      </w:r>
      <w:r w:rsidRPr="00705E68">
        <w:rPr>
          <w:color w:val="000000"/>
        </w:rPr>
        <w:t>(8;21)(</w:t>
      </w:r>
      <w:r w:rsidRPr="00705E68">
        <w:rPr>
          <w:color w:val="000000"/>
          <w:lang w:val="de-DE"/>
        </w:rPr>
        <w:t>q</w:t>
      </w:r>
      <w:r w:rsidRPr="00705E68">
        <w:rPr>
          <w:color w:val="000000"/>
        </w:rPr>
        <w:t>22;</w:t>
      </w:r>
      <w:r w:rsidRPr="00705E68">
        <w:rPr>
          <w:color w:val="000000"/>
          <w:lang w:val="de-DE"/>
        </w:rPr>
        <w:t>q</w:t>
      </w:r>
      <w:r w:rsidRPr="00705E68">
        <w:rPr>
          <w:color w:val="000000"/>
        </w:rPr>
        <w:t>22);</w:t>
      </w:r>
      <w:r w:rsidR="00926681">
        <w:rPr>
          <w:color w:val="000000"/>
        </w:rPr>
        <w:t xml:space="preserve"> </w:t>
      </w:r>
      <w:r w:rsidRPr="00705E68">
        <w:rPr>
          <w:i/>
          <w:iCs/>
          <w:color w:val="000000"/>
          <w:lang w:val="de-DE"/>
        </w:rPr>
        <w:t>RUNX</w:t>
      </w:r>
      <w:r w:rsidRPr="00705E68">
        <w:rPr>
          <w:i/>
          <w:iCs/>
          <w:color w:val="000000"/>
        </w:rPr>
        <w:t>1-</w:t>
      </w:r>
      <w:r w:rsidRPr="00705E68">
        <w:rPr>
          <w:i/>
          <w:iCs/>
          <w:color w:val="000000"/>
          <w:lang w:val="de-DE"/>
        </w:rPr>
        <w:t>RUNX</w:t>
      </w:r>
      <w:r w:rsidRPr="00705E68">
        <w:rPr>
          <w:i/>
          <w:iCs/>
          <w:color w:val="000000"/>
        </w:rPr>
        <w:t>1</w:t>
      </w:r>
      <w:r w:rsidRPr="00705E68">
        <w:rPr>
          <w:i/>
          <w:iCs/>
          <w:color w:val="000000"/>
          <w:lang w:val="de-DE"/>
        </w:rPr>
        <w:t>T</w:t>
      </w:r>
      <w:r w:rsidRPr="00705E68">
        <w:rPr>
          <w:i/>
          <w:iCs/>
          <w:color w:val="000000"/>
        </w:rPr>
        <w:t>1</w:t>
      </w:r>
    </w:p>
    <w:p w14:paraId="13606FA1" w14:textId="77777777" w:rsidR="004A3B1D" w:rsidRPr="00705E68" w:rsidRDefault="004A3B1D" w:rsidP="00705E68">
      <w:pPr>
        <w:spacing w:line="360" w:lineRule="auto"/>
        <w:ind w:left="708" w:firstLine="720"/>
        <w:contextualSpacing/>
        <w:jc w:val="both"/>
        <w:divId w:val="659507628"/>
        <w:rPr>
          <w:i/>
          <w:iCs/>
          <w:color w:val="000000"/>
        </w:rPr>
      </w:pPr>
      <w:r w:rsidRPr="00705E68">
        <w:rPr>
          <w:color w:val="000000"/>
        </w:rPr>
        <w:t>ОМЛ</w:t>
      </w:r>
      <w:r w:rsidR="00926681">
        <w:rPr>
          <w:color w:val="000000"/>
        </w:rPr>
        <w:t xml:space="preserve"> </w:t>
      </w:r>
      <w:r w:rsidRPr="00705E68">
        <w:rPr>
          <w:color w:val="000000"/>
        </w:rPr>
        <w:t>с</w:t>
      </w:r>
      <w:r w:rsidR="00926681">
        <w:rPr>
          <w:color w:val="000000"/>
        </w:rPr>
        <w:t xml:space="preserve"> </w:t>
      </w:r>
      <w:r w:rsidRPr="00705E68">
        <w:rPr>
          <w:color w:val="000000"/>
          <w:lang w:val="de-DE"/>
        </w:rPr>
        <w:t>inv</w:t>
      </w:r>
      <w:r w:rsidRPr="00705E68">
        <w:rPr>
          <w:color w:val="000000"/>
        </w:rPr>
        <w:t>(16)(</w:t>
      </w:r>
      <w:r w:rsidRPr="00705E68">
        <w:rPr>
          <w:color w:val="000000"/>
          <w:lang w:val="de-DE"/>
        </w:rPr>
        <w:t>p</w:t>
      </w:r>
      <w:r w:rsidRPr="00705E68">
        <w:rPr>
          <w:color w:val="000000"/>
        </w:rPr>
        <w:t>13.1</w:t>
      </w:r>
      <w:r w:rsidRPr="00705E68">
        <w:rPr>
          <w:color w:val="000000"/>
          <w:lang w:val="de-DE"/>
        </w:rPr>
        <w:t>q</w:t>
      </w:r>
      <w:r w:rsidRPr="00705E68">
        <w:rPr>
          <w:color w:val="000000"/>
        </w:rPr>
        <w:t>22)</w:t>
      </w:r>
      <w:r w:rsidR="00926681">
        <w:rPr>
          <w:color w:val="000000"/>
        </w:rPr>
        <w:t xml:space="preserve"> </w:t>
      </w:r>
      <w:r w:rsidR="00D647A6">
        <w:rPr>
          <w:color w:val="000000"/>
        </w:rPr>
        <w:t>или</w:t>
      </w:r>
      <w:r w:rsidR="00926681">
        <w:rPr>
          <w:color w:val="000000"/>
        </w:rPr>
        <w:t xml:space="preserve"> </w:t>
      </w:r>
      <w:r w:rsidRPr="00705E68">
        <w:rPr>
          <w:color w:val="000000"/>
          <w:lang w:val="de-DE"/>
        </w:rPr>
        <w:t>t</w:t>
      </w:r>
      <w:r w:rsidRPr="00705E68">
        <w:rPr>
          <w:color w:val="000000"/>
        </w:rPr>
        <w:t>(16;16)(</w:t>
      </w:r>
      <w:r w:rsidRPr="00705E68">
        <w:rPr>
          <w:color w:val="000000"/>
          <w:lang w:val="de-DE"/>
        </w:rPr>
        <w:t>p</w:t>
      </w:r>
      <w:r w:rsidRPr="00705E68">
        <w:rPr>
          <w:color w:val="000000"/>
        </w:rPr>
        <w:t>13.1;</w:t>
      </w:r>
      <w:r w:rsidRPr="00705E68">
        <w:rPr>
          <w:color w:val="000000"/>
          <w:lang w:val="de-DE"/>
        </w:rPr>
        <w:t>q</w:t>
      </w:r>
      <w:r w:rsidRPr="00705E68">
        <w:rPr>
          <w:color w:val="000000"/>
        </w:rPr>
        <w:t>22);</w:t>
      </w:r>
      <w:r w:rsidR="00926681">
        <w:rPr>
          <w:color w:val="000000"/>
        </w:rPr>
        <w:t xml:space="preserve"> </w:t>
      </w:r>
      <w:r w:rsidRPr="00705E68">
        <w:rPr>
          <w:i/>
          <w:iCs/>
          <w:color w:val="000000"/>
          <w:lang w:val="de-DE"/>
        </w:rPr>
        <w:t>CBFB</w:t>
      </w:r>
      <w:r w:rsidRPr="00705E68">
        <w:rPr>
          <w:color w:val="000000"/>
        </w:rPr>
        <w:t>-</w:t>
      </w:r>
      <w:r w:rsidRPr="00705E68">
        <w:rPr>
          <w:i/>
          <w:iCs/>
          <w:color w:val="000000"/>
          <w:lang w:val="de-DE"/>
        </w:rPr>
        <w:t>MYH</w:t>
      </w:r>
      <w:r w:rsidRPr="00705E68">
        <w:rPr>
          <w:i/>
          <w:iCs/>
          <w:color w:val="000000"/>
        </w:rPr>
        <w:t>11</w:t>
      </w:r>
    </w:p>
    <w:p w14:paraId="75A73533" w14:textId="77777777" w:rsidR="004A3B1D" w:rsidRPr="00705E68" w:rsidRDefault="006F0EAC" w:rsidP="00705E68">
      <w:pPr>
        <w:spacing w:line="360" w:lineRule="auto"/>
        <w:ind w:left="708" w:firstLine="720"/>
        <w:contextualSpacing/>
        <w:jc w:val="both"/>
        <w:divId w:val="659507628"/>
        <w:rPr>
          <w:i/>
          <w:iCs/>
          <w:color w:val="000000"/>
        </w:rPr>
      </w:pPr>
      <w:r w:rsidRPr="006F0EAC">
        <w:rPr>
          <w:color w:val="000000"/>
        </w:rPr>
        <w:t>Острый промиелоцитарный лейкоз</w:t>
      </w:r>
      <w:r w:rsidR="00926681">
        <w:rPr>
          <w:color w:val="000000"/>
        </w:rPr>
        <w:t xml:space="preserve"> </w:t>
      </w:r>
      <w:r w:rsidR="004A3B1D" w:rsidRPr="00705E68">
        <w:rPr>
          <w:color w:val="000000"/>
        </w:rPr>
        <w:t>с</w:t>
      </w:r>
      <w:r w:rsidR="00926681">
        <w:rPr>
          <w:color w:val="000000"/>
        </w:rPr>
        <w:t xml:space="preserve"> </w:t>
      </w:r>
      <w:r w:rsidR="004A3B1D" w:rsidRPr="00705E68">
        <w:rPr>
          <w:color w:val="000000"/>
          <w:lang w:val="de-DE"/>
        </w:rPr>
        <w:t>t</w:t>
      </w:r>
      <w:r w:rsidR="004A3B1D" w:rsidRPr="00705E68">
        <w:rPr>
          <w:color w:val="000000"/>
        </w:rPr>
        <w:t>(15;17)(</w:t>
      </w:r>
      <w:r w:rsidR="004A3B1D" w:rsidRPr="00705E68">
        <w:rPr>
          <w:color w:val="000000"/>
          <w:lang w:val="de-DE"/>
        </w:rPr>
        <w:t>q</w:t>
      </w:r>
      <w:r w:rsidR="004A3B1D" w:rsidRPr="00705E68">
        <w:rPr>
          <w:color w:val="000000"/>
        </w:rPr>
        <w:t>22;</w:t>
      </w:r>
      <w:r w:rsidR="004A3B1D" w:rsidRPr="00705E68">
        <w:rPr>
          <w:color w:val="000000"/>
          <w:lang w:val="de-DE"/>
        </w:rPr>
        <w:t>q</w:t>
      </w:r>
      <w:r w:rsidR="004A3B1D" w:rsidRPr="00705E68">
        <w:rPr>
          <w:color w:val="000000"/>
        </w:rPr>
        <w:t>12);</w:t>
      </w:r>
      <w:r w:rsidR="00926681">
        <w:rPr>
          <w:color w:val="000000"/>
        </w:rPr>
        <w:t xml:space="preserve"> </w:t>
      </w:r>
      <w:r w:rsidR="004A3B1D" w:rsidRPr="00705E68">
        <w:rPr>
          <w:i/>
          <w:iCs/>
          <w:color w:val="000000"/>
          <w:lang w:val="de-DE"/>
        </w:rPr>
        <w:t>PML</w:t>
      </w:r>
      <w:r w:rsidR="004A3B1D" w:rsidRPr="00705E68">
        <w:rPr>
          <w:color w:val="000000"/>
        </w:rPr>
        <w:t>-</w:t>
      </w:r>
      <w:r w:rsidR="004A3B1D" w:rsidRPr="00705E68">
        <w:rPr>
          <w:i/>
          <w:iCs/>
          <w:color w:val="000000"/>
          <w:lang w:val="de-DE"/>
        </w:rPr>
        <w:t>RARA</w:t>
      </w:r>
    </w:p>
    <w:p w14:paraId="2AB0CAD5" w14:textId="77777777" w:rsidR="004A3B1D" w:rsidRPr="00705E68" w:rsidRDefault="004A3B1D" w:rsidP="00705E68">
      <w:pPr>
        <w:spacing w:line="360" w:lineRule="auto"/>
        <w:ind w:left="708" w:firstLine="720"/>
        <w:contextualSpacing/>
        <w:jc w:val="both"/>
        <w:divId w:val="659507628"/>
        <w:rPr>
          <w:color w:val="000000"/>
        </w:rPr>
      </w:pPr>
      <w:r w:rsidRPr="00705E68">
        <w:rPr>
          <w:color w:val="000000"/>
        </w:rPr>
        <w:t>ОМЛ</w:t>
      </w:r>
      <w:r w:rsidR="00926681">
        <w:rPr>
          <w:color w:val="000000"/>
        </w:rPr>
        <w:t xml:space="preserve"> </w:t>
      </w:r>
      <w:r w:rsidRPr="00705E68">
        <w:rPr>
          <w:color w:val="000000"/>
        </w:rPr>
        <w:t>с</w:t>
      </w:r>
      <w:r w:rsidR="00926681">
        <w:rPr>
          <w:color w:val="000000"/>
        </w:rPr>
        <w:t xml:space="preserve"> </w:t>
      </w:r>
      <w:r w:rsidRPr="00705E68">
        <w:rPr>
          <w:color w:val="000000"/>
          <w:lang w:val="de-DE"/>
        </w:rPr>
        <w:t>t</w:t>
      </w:r>
      <w:r w:rsidRPr="00705E68">
        <w:rPr>
          <w:color w:val="000000"/>
        </w:rPr>
        <w:t>(9;11)(</w:t>
      </w:r>
      <w:r w:rsidRPr="00705E68">
        <w:rPr>
          <w:color w:val="000000"/>
          <w:lang w:val="de-DE"/>
        </w:rPr>
        <w:t>p</w:t>
      </w:r>
      <w:r w:rsidRPr="00705E68">
        <w:rPr>
          <w:color w:val="000000"/>
        </w:rPr>
        <w:t>22;</w:t>
      </w:r>
      <w:r w:rsidRPr="00705E68">
        <w:rPr>
          <w:color w:val="000000"/>
          <w:lang w:val="de-DE"/>
        </w:rPr>
        <w:t>q</w:t>
      </w:r>
      <w:r w:rsidRPr="00705E68">
        <w:rPr>
          <w:color w:val="000000"/>
        </w:rPr>
        <w:t>23);</w:t>
      </w:r>
      <w:r w:rsidR="00926681">
        <w:rPr>
          <w:color w:val="000000"/>
        </w:rPr>
        <w:t xml:space="preserve"> </w:t>
      </w:r>
      <w:r w:rsidRPr="00705E68">
        <w:rPr>
          <w:i/>
          <w:iCs/>
          <w:color w:val="000000"/>
          <w:lang w:val="de-DE"/>
        </w:rPr>
        <w:t>MLLT</w:t>
      </w:r>
      <w:r w:rsidRPr="00705E68">
        <w:rPr>
          <w:i/>
          <w:iCs/>
          <w:color w:val="000000"/>
        </w:rPr>
        <w:t>3</w:t>
      </w:r>
      <w:r w:rsidRPr="00705E68">
        <w:rPr>
          <w:color w:val="000000"/>
        </w:rPr>
        <w:t>-</w:t>
      </w:r>
      <w:r w:rsidRPr="00705E68">
        <w:rPr>
          <w:i/>
          <w:iCs/>
          <w:color w:val="000000"/>
          <w:lang w:val="de-DE"/>
        </w:rPr>
        <w:t>MLL</w:t>
      </w:r>
    </w:p>
    <w:p w14:paraId="5B621708" w14:textId="77777777" w:rsidR="004A3B1D" w:rsidRPr="00705E68" w:rsidRDefault="004A3B1D" w:rsidP="00705E68">
      <w:pPr>
        <w:spacing w:line="360" w:lineRule="auto"/>
        <w:ind w:left="708" w:firstLine="720"/>
        <w:contextualSpacing/>
        <w:jc w:val="both"/>
        <w:divId w:val="659507628"/>
        <w:rPr>
          <w:i/>
          <w:iCs/>
          <w:color w:val="000000"/>
        </w:rPr>
      </w:pPr>
      <w:r w:rsidRPr="00705E68">
        <w:rPr>
          <w:color w:val="000000"/>
        </w:rPr>
        <w:t>ОМЛ</w:t>
      </w:r>
      <w:r w:rsidR="00926681">
        <w:rPr>
          <w:color w:val="000000"/>
        </w:rPr>
        <w:t xml:space="preserve"> </w:t>
      </w:r>
      <w:r w:rsidRPr="00705E68">
        <w:rPr>
          <w:color w:val="000000"/>
        </w:rPr>
        <w:t>с</w:t>
      </w:r>
      <w:r w:rsidR="00926681">
        <w:rPr>
          <w:color w:val="000000"/>
        </w:rPr>
        <w:t xml:space="preserve"> </w:t>
      </w:r>
      <w:r w:rsidRPr="00705E68">
        <w:rPr>
          <w:color w:val="000000"/>
          <w:lang w:val="de-DE"/>
        </w:rPr>
        <w:t>t</w:t>
      </w:r>
      <w:r w:rsidRPr="00705E68">
        <w:rPr>
          <w:color w:val="000000"/>
        </w:rPr>
        <w:t>(6;9)(</w:t>
      </w:r>
      <w:r w:rsidRPr="00705E68">
        <w:rPr>
          <w:color w:val="000000"/>
          <w:lang w:val="de-DE"/>
        </w:rPr>
        <w:t>p</w:t>
      </w:r>
      <w:r w:rsidRPr="00705E68">
        <w:rPr>
          <w:color w:val="000000"/>
        </w:rPr>
        <w:t>23;</w:t>
      </w:r>
      <w:r w:rsidRPr="00705E68">
        <w:rPr>
          <w:color w:val="000000"/>
          <w:lang w:val="de-DE"/>
        </w:rPr>
        <w:t>q</w:t>
      </w:r>
      <w:r w:rsidRPr="00705E68">
        <w:rPr>
          <w:color w:val="000000"/>
        </w:rPr>
        <w:t>34);</w:t>
      </w:r>
      <w:r w:rsidR="00926681">
        <w:rPr>
          <w:color w:val="000000"/>
        </w:rPr>
        <w:t xml:space="preserve"> </w:t>
      </w:r>
      <w:r w:rsidRPr="00705E68">
        <w:rPr>
          <w:i/>
          <w:iCs/>
          <w:color w:val="000000"/>
          <w:lang w:val="de-DE"/>
        </w:rPr>
        <w:t>DEK</w:t>
      </w:r>
      <w:r w:rsidRPr="00705E68">
        <w:rPr>
          <w:color w:val="000000"/>
        </w:rPr>
        <w:t>-</w:t>
      </w:r>
      <w:r w:rsidRPr="00705E68">
        <w:rPr>
          <w:i/>
          <w:iCs/>
          <w:color w:val="000000"/>
          <w:lang w:val="de-DE"/>
        </w:rPr>
        <w:t>NUP</w:t>
      </w:r>
      <w:r w:rsidRPr="00705E68">
        <w:rPr>
          <w:i/>
          <w:iCs/>
          <w:color w:val="000000"/>
        </w:rPr>
        <w:t>214</w:t>
      </w:r>
    </w:p>
    <w:p w14:paraId="5D1A7CF3" w14:textId="77777777" w:rsidR="004A3B1D" w:rsidRPr="00705E68" w:rsidRDefault="004A3B1D" w:rsidP="00705E68">
      <w:pPr>
        <w:spacing w:line="360" w:lineRule="auto"/>
        <w:ind w:left="708" w:firstLine="720"/>
        <w:contextualSpacing/>
        <w:jc w:val="both"/>
        <w:divId w:val="659507628"/>
        <w:rPr>
          <w:i/>
          <w:iCs/>
          <w:color w:val="000000"/>
        </w:rPr>
      </w:pPr>
      <w:r w:rsidRPr="00705E68">
        <w:rPr>
          <w:color w:val="000000"/>
        </w:rPr>
        <w:t>ОМЛ</w:t>
      </w:r>
      <w:r w:rsidR="00926681">
        <w:rPr>
          <w:color w:val="000000"/>
        </w:rPr>
        <w:t xml:space="preserve"> </w:t>
      </w:r>
      <w:r w:rsidRPr="00705E68">
        <w:rPr>
          <w:color w:val="000000"/>
        </w:rPr>
        <w:t>с</w:t>
      </w:r>
      <w:r w:rsidR="00926681">
        <w:rPr>
          <w:color w:val="000000"/>
        </w:rPr>
        <w:t xml:space="preserve"> </w:t>
      </w:r>
      <w:r w:rsidRPr="00705E68">
        <w:rPr>
          <w:color w:val="000000"/>
          <w:lang w:val="de-DE"/>
        </w:rPr>
        <w:t>inv</w:t>
      </w:r>
      <w:r w:rsidRPr="00705E68">
        <w:rPr>
          <w:color w:val="000000"/>
        </w:rPr>
        <w:t>(3)(</w:t>
      </w:r>
      <w:r w:rsidRPr="00705E68">
        <w:rPr>
          <w:color w:val="000000"/>
          <w:lang w:val="de-DE"/>
        </w:rPr>
        <w:t>q</w:t>
      </w:r>
      <w:r w:rsidRPr="00705E68">
        <w:rPr>
          <w:color w:val="000000"/>
        </w:rPr>
        <w:t>21</w:t>
      </w:r>
      <w:r w:rsidRPr="00705E68">
        <w:rPr>
          <w:color w:val="000000"/>
          <w:lang w:val="de-DE"/>
        </w:rPr>
        <w:t>q</w:t>
      </w:r>
      <w:r w:rsidRPr="00705E68">
        <w:rPr>
          <w:color w:val="000000"/>
        </w:rPr>
        <w:t>26.2)</w:t>
      </w:r>
      <w:r w:rsidR="00926681">
        <w:rPr>
          <w:color w:val="000000"/>
        </w:rPr>
        <w:t xml:space="preserve"> </w:t>
      </w:r>
      <w:r w:rsidR="00D647A6">
        <w:rPr>
          <w:color w:val="000000"/>
        </w:rPr>
        <w:t>или</w:t>
      </w:r>
      <w:r w:rsidR="00926681">
        <w:rPr>
          <w:color w:val="000000"/>
        </w:rPr>
        <w:t xml:space="preserve"> </w:t>
      </w:r>
      <w:r w:rsidRPr="00705E68">
        <w:rPr>
          <w:color w:val="000000"/>
          <w:lang w:val="de-DE"/>
        </w:rPr>
        <w:t>t</w:t>
      </w:r>
      <w:r w:rsidRPr="00705E68">
        <w:rPr>
          <w:color w:val="000000"/>
        </w:rPr>
        <w:t>(3;3)(</w:t>
      </w:r>
      <w:r w:rsidRPr="00705E68">
        <w:rPr>
          <w:color w:val="000000"/>
          <w:lang w:val="de-DE"/>
        </w:rPr>
        <w:t>q</w:t>
      </w:r>
      <w:r w:rsidRPr="00705E68">
        <w:rPr>
          <w:color w:val="000000"/>
        </w:rPr>
        <w:t>21;</w:t>
      </w:r>
      <w:r w:rsidRPr="00705E68">
        <w:rPr>
          <w:color w:val="000000"/>
          <w:lang w:val="de-DE"/>
        </w:rPr>
        <w:t>q</w:t>
      </w:r>
      <w:r w:rsidRPr="00705E68">
        <w:rPr>
          <w:color w:val="000000"/>
        </w:rPr>
        <w:t>26.2);</w:t>
      </w:r>
      <w:r w:rsidR="00926681">
        <w:rPr>
          <w:color w:val="000000"/>
        </w:rPr>
        <w:t xml:space="preserve"> </w:t>
      </w:r>
      <w:r w:rsidRPr="00705E68">
        <w:rPr>
          <w:i/>
          <w:iCs/>
          <w:color w:val="000000"/>
          <w:lang w:val="de-DE"/>
        </w:rPr>
        <w:t>RPN</w:t>
      </w:r>
      <w:r w:rsidRPr="00705E68">
        <w:rPr>
          <w:i/>
          <w:iCs/>
          <w:color w:val="000000"/>
        </w:rPr>
        <w:t>1</w:t>
      </w:r>
      <w:r w:rsidRPr="00705E68">
        <w:rPr>
          <w:color w:val="000000"/>
        </w:rPr>
        <w:t>-</w:t>
      </w:r>
      <w:r w:rsidRPr="00705E68">
        <w:rPr>
          <w:i/>
          <w:iCs/>
          <w:color w:val="000000"/>
          <w:lang w:val="de-DE"/>
        </w:rPr>
        <w:t>EVI</w:t>
      </w:r>
      <w:r w:rsidRPr="00705E68">
        <w:rPr>
          <w:i/>
          <w:iCs/>
          <w:color w:val="000000"/>
        </w:rPr>
        <w:t>1</w:t>
      </w:r>
    </w:p>
    <w:p w14:paraId="5C385775" w14:textId="77777777" w:rsidR="004A3B1D" w:rsidRPr="00705E68" w:rsidRDefault="004A3B1D" w:rsidP="00705E68">
      <w:pPr>
        <w:spacing w:line="360" w:lineRule="auto"/>
        <w:ind w:left="708" w:firstLine="720"/>
        <w:contextualSpacing/>
        <w:jc w:val="both"/>
        <w:divId w:val="659507628"/>
        <w:rPr>
          <w:i/>
          <w:iCs/>
          <w:color w:val="000000"/>
        </w:rPr>
      </w:pPr>
      <w:r w:rsidRPr="00705E68">
        <w:rPr>
          <w:color w:val="000000"/>
        </w:rPr>
        <w:t>ОМЛ</w:t>
      </w:r>
      <w:r w:rsidR="00926681">
        <w:rPr>
          <w:color w:val="000000"/>
        </w:rPr>
        <w:t xml:space="preserve"> </w:t>
      </w:r>
      <w:r w:rsidRPr="00705E68">
        <w:rPr>
          <w:color w:val="000000"/>
        </w:rPr>
        <w:t>(мегакариобластный)</w:t>
      </w:r>
      <w:r w:rsidR="00926681">
        <w:rPr>
          <w:color w:val="000000"/>
        </w:rPr>
        <w:t xml:space="preserve"> </w:t>
      </w:r>
      <w:r w:rsidRPr="00705E68">
        <w:rPr>
          <w:color w:val="000000"/>
        </w:rPr>
        <w:t>с</w:t>
      </w:r>
      <w:r w:rsidR="00926681">
        <w:rPr>
          <w:color w:val="000000"/>
        </w:rPr>
        <w:t xml:space="preserve"> </w:t>
      </w:r>
      <w:r w:rsidRPr="00705E68">
        <w:rPr>
          <w:color w:val="000000"/>
          <w:lang w:val="de-DE"/>
        </w:rPr>
        <w:t>t</w:t>
      </w:r>
      <w:r w:rsidRPr="00705E68">
        <w:rPr>
          <w:color w:val="000000"/>
        </w:rPr>
        <w:t>(1;22)(</w:t>
      </w:r>
      <w:r w:rsidRPr="00705E68">
        <w:rPr>
          <w:color w:val="000000"/>
          <w:lang w:val="de-DE"/>
        </w:rPr>
        <w:t>p</w:t>
      </w:r>
      <w:r w:rsidRPr="00705E68">
        <w:rPr>
          <w:color w:val="000000"/>
        </w:rPr>
        <w:t>13;</w:t>
      </w:r>
      <w:r w:rsidRPr="00705E68">
        <w:rPr>
          <w:color w:val="000000"/>
          <w:lang w:val="de-DE"/>
        </w:rPr>
        <w:t>q</w:t>
      </w:r>
      <w:r w:rsidRPr="00705E68">
        <w:rPr>
          <w:color w:val="000000"/>
        </w:rPr>
        <w:t>13);</w:t>
      </w:r>
      <w:r w:rsidR="00926681">
        <w:rPr>
          <w:color w:val="000000"/>
        </w:rPr>
        <w:t xml:space="preserve"> </w:t>
      </w:r>
      <w:r w:rsidRPr="00705E68">
        <w:rPr>
          <w:i/>
          <w:iCs/>
          <w:color w:val="000000"/>
          <w:lang w:val="de-DE"/>
        </w:rPr>
        <w:t>RBM</w:t>
      </w:r>
      <w:r w:rsidRPr="00705E68">
        <w:rPr>
          <w:i/>
          <w:iCs/>
          <w:color w:val="000000"/>
        </w:rPr>
        <w:t>15</w:t>
      </w:r>
      <w:r w:rsidRPr="00705E68">
        <w:rPr>
          <w:color w:val="000000"/>
        </w:rPr>
        <w:t>-</w:t>
      </w:r>
      <w:r w:rsidRPr="00705E68">
        <w:rPr>
          <w:i/>
          <w:iCs/>
          <w:color w:val="000000"/>
          <w:lang w:val="de-DE"/>
        </w:rPr>
        <w:t>MKL</w:t>
      </w:r>
      <w:r w:rsidRPr="00705E68">
        <w:rPr>
          <w:i/>
          <w:iCs/>
          <w:color w:val="000000"/>
        </w:rPr>
        <w:t>1</w:t>
      </w:r>
    </w:p>
    <w:p w14:paraId="788013E5" w14:textId="77777777" w:rsidR="004A3B1D" w:rsidRPr="00705E68" w:rsidRDefault="004A3B1D" w:rsidP="00705E68">
      <w:pPr>
        <w:spacing w:line="360" w:lineRule="auto"/>
        <w:ind w:left="708" w:firstLine="720"/>
        <w:contextualSpacing/>
        <w:jc w:val="both"/>
        <w:divId w:val="659507628"/>
        <w:rPr>
          <w:i/>
          <w:color w:val="000000"/>
        </w:rPr>
      </w:pPr>
      <w:r w:rsidRPr="00705E68">
        <w:rPr>
          <w:color w:val="000000"/>
        </w:rPr>
        <w:t>ОМЛ</w:t>
      </w:r>
      <w:r w:rsidR="00926681">
        <w:rPr>
          <w:color w:val="000000"/>
        </w:rPr>
        <w:t xml:space="preserve"> </w:t>
      </w:r>
      <w:r w:rsidRPr="00705E68">
        <w:rPr>
          <w:color w:val="000000"/>
        </w:rPr>
        <w:t>с</w:t>
      </w:r>
      <w:r w:rsidR="00926681">
        <w:rPr>
          <w:color w:val="000000"/>
        </w:rPr>
        <w:t xml:space="preserve"> </w:t>
      </w:r>
      <w:r w:rsidRPr="00705E68">
        <w:rPr>
          <w:i/>
          <w:color w:val="000000"/>
          <w:lang w:val="en-US"/>
        </w:rPr>
        <w:t>BCR</w:t>
      </w:r>
      <w:r w:rsidRPr="00705E68">
        <w:rPr>
          <w:i/>
          <w:color w:val="000000"/>
        </w:rPr>
        <w:t>/</w:t>
      </w:r>
      <w:r w:rsidRPr="00705E68">
        <w:rPr>
          <w:i/>
          <w:color w:val="000000"/>
          <w:lang w:val="en-US"/>
        </w:rPr>
        <w:t>ABL</w:t>
      </w:r>
      <w:r w:rsidRPr="00705E68">
        <w:rPr>
          <w:i/>
          <w:color w:val="000000"/>
        </w:rPr>
        <w:t>1*</w:t>
      </w:r>
    </w:p>
    <w:p w14:paraId="648823B6" w14:textId="77777777" w:rsidR="004A3B1D" w:rsidRPr="00D647A6" w:rsidRDefault="004A3B1D" w:rsidP="00953001">
      <w:pPr>
        <w:numPr>
          <w:ilvl w:val="0"/>
          <w:numId w:val="13"/>
        </w:numPr>
        <w:spacing w:line="360" w:lineRule="auto"/>
        <w:contextualSpacing/>
        <w:jc w:val="both"/>
        <w:divId w:val="659507628"/>
        <w:rPr>
          <w:b/>
          <w:i/>
          <w:iCs/>
          <w:color w:val="000000"/>
        </w:rPr>
      </w:pPr>
      <w:r w:rsidRPr="00D647A6">
        <w:rPr>
          <w:b/>
          <w:i/>
          <w:color w:val="000000"/>
        </w:rPr>
        <w:t>ОМЛ</w:t>
      </w:r>
      <w:r w:rsidR="00926681">
        <w:rPr>
          <w:b/>
          <w:i/>
          <w:color w:val="000000"/>
        </w:rPr>
        <w:t xml:space="preserve"> </w:t>
      </w:r>
      <w:r w:rsidRPr="00D647A6">
        <w:rPr>
          <w:b/>
          <w:i/>
          <w:color w:val="000000"/>
        </w:rPr>
        <w:t>с</w:t>
      </w:r>
      <w:r w:rsidR="00926681">
        <w:rPr>
          <w:b/>
          <w:i/>
          <w:color w:val="000000"/>
        </w:rPr>
        <w:t xml:space="preserve"> </w:t>
      </w:r>
      <w:r w:rsidRPr="00D647A6">
        <w:rPr>
          <w:b/>
          <w:i/>
          <w:color w:val="000000"/>
        </w:rPr>
        <w:t>генными</w:t>
      </w:r>
      <w:r w:rsidR="00926681">
        <w:rPr>
          <w:b/>
          <w:i/>
          <w:color w:val="000000"/>
        </w:rPr>
        <w:t xml:space="preserve"> </w:t>
      </w:r>
      <w:r w:rsidRPr="00D647A6">
        <w:rPr>
          <w:b/>
          <w:i/>
          <w:color w:val="000000"/>
        </w:rPr>
        <w:t>мутациями*:</w:t>
      </w:r>
      <w:r w:rsidR="00926681">
        <w:rPr>
          <w:b/>
          <w:i/>
          <w:color w:val="000000"/>
        </w:rPr>
        <w:t xml:space="preserve"> </w:t>
      </w:r>
    </w:p>
    <w:p w14:paraId="55CEF022" w14:textId="77777777" w:rsidR="004A3B1D" w:rsidRPr="00705E68" w:rsidRDefault="004A3B1D" w:rsidP="00705E68">
      <w:pPr>
        <w:spacing w:line="360" w:lineRule="auto"/>
        <w:ind w:left="1440"/>
        <w:contextualSpacing/>
        <w:jc w:val="both"/>
        <w:divId w:val="659507628"/>
        <w:rPr>
          <w:iCs/>
          <w:color w:val="000000"/>
        </w:rPr>
      </w:pPr>
      <w:r w:rsidRPr="00705E68">
        <w:rPr>
          <w:iCs/>
          <w:color w:val="000000"/>
        </w:rPr>
        <w:t>ОМЛ</w:t>
      </w:r>
      <w:r w:rsidR="00926681">
        <w:rPr>
          <w:iCs/>
          <w:color w:val="000000"/>
        </w:rPr>
        <w:t xml:space="preserve"> </w:t>
      </w:r>
      <w:r w:rsidRPr="00705E68">
        <w:rPr>
          <w:iCs/>
          <w:color w:val="000000"/>
        </w:rPr>
        <w:t>с</w:t>
      </w:r>
      <w:r w:rsidR="00926681">
        <w:rPr>
          <w:iCs/>
          <w:color w:val="000000"/>
        </w:rPr>
        <w:t xml:space="preserve"> </w:t>
      </w:r>
      <w:r w:rsidRPr="00705E68">
        <w:rPr>
          <w:iCs/>
          <w:color w:val="000000"/>
        </w:rPr>
        <w:t>мутированным</w:t>
      </w:r>
      <w:r w:rsidR="00926681">
        <w:rPr>
          <w:iCs/>
          <w:color w:val="000000"/>
        </w:rPr>
        <w:t xml:space="preserve"> </w:t>
      </w:r>
      <w:r w:rsidRPr="00705E68">
        <w:rPr>
          <w:iCs/>
          <w:color w:val="000000"/>
        </w:rPr>
        <w:t>геном</w:t>
      </w:r>
      <w:r w:rsidR="00926681">
        <w:rPr>
          <w:iCs/>
          <w:color w:val="000000"/>
        </w:rPr>
        <w:t xml:space="preserve"> </w:t>
      </w:r>
      <w:r w:rsidRPr="00705E68">
        <w:rPr>
          <w:i/>
          <w:iCs/>
          <w:color w:val="000000"/>
          <w:lang w:val="en-US"/>
        </w:rPr>
        <w:t>NPM</w:t>
      </w:r>
      <w:r w:rsidRPr="00705E68">
        <w:rPr>
          <w:i/>
          <w:iCs/>
          <w:color w:val="000000"/>
        </w:rPr>
        <w:t>1</w:t>
      </w:r>
      <w:r w:rsidRPr="00705E68">
        <w:rPr>
          <w:iCs/>
          <w:color w:val="000000"/>
        </w:rPr>
        <w:t>*</w:t>
      </w:r>
    </w:p>
    <w:p w14:paraId="7EDF1B38" w14:textId="77777777" w:rsidR="004A3B1D" w:rsidRPr="00705E68" w:rsidRDefault="004A3B1D" w:rsidP="00705E68">
      <w:pPr>
        <w:spacing w:line="360" w:lineRule="auto"/>
        <w:ind w:left="1440"/>
        <w:contextualSpacing/>
        <w:jc w:val="both"/>
        <w:divId w:val="659507628"/>
        <w:rPr>
          <w:iCs/>
          <w:color w:val="000000"/>
        </w:rPr>
      </w:pPr>
      <w:r w:rsidRPr="00705E68">
        <w:rPr>
          <w:iCs/>
          <w:color w:val="000000"/>
        </w:rPr>
        <w:t>ОМЛ</w:t>
      </w:r>
      <w:r w:rsidR="00926681">
        <w:rPr>
          <w:iCs/>
          <w:color w:val="000000"/>
        </w:rPr>
        <w:t xml:space="preserve"> </w:t>
      </w:r>
      <w:r w:rsidRPr="00705E68">
        <w:rPr>
          <w:iCs/>
          <w:color w:val="000000"/>
        </w:rPr>
        <w:t>с</w:t>
      </w:r>
      <w:r w:rsidR="00926681">
        <w:rPr>
          <w:iCs/>
          <w:color w:val="000000"/>
        </w:rPr>
        <w:t xml:space="preserve"> </w:t>
      </w:r>
      <w:r w:rsidRPr="00705E68">
        <w:rPr>
          <w:iCs/>
          <w:color w:val="000000"/>
        </w:rPr>
        <w:t>биаллельной</w:t>
      </w:r>
      <w:r w:rsidR="00926681">
        <w:rPr>
          <w:iCs/>
          <w:color w:val="000000"/>
        </w:rPr>
        <w:t xml:space="preserve"> </w:t>
      </w:r>
      <w:r w:rsidRPr="00705E68">
        <w:rPr>
          <w:iCs/>
          <w:color w:val="000000"/>
        </w:rPr>
        <w:t>мутацией</w:t>
      </w:r>
      <w:r w:rsidR="00926681">
        <w:rPr>
          <w:iCs/>
          <w:color w:val="000000"/>
        </w:rPr>
        <w:t xml:space="preserve"> </w:t>
      </w:r>
      <w:r w:rsidRPr="00705E68">
        <w:rPr>
          <w:iCs/>
          <w:color w:val="000000"/>
        </w:rPr>
        <w:t>гена</w:t>
      </w:r>
      <w:r w:rsidR="00926681">
        <w:rPr>
          <w:iCs/>
          <w:color w:val="000000"/>
        </w:rPr>
        <w:t xml:space="preserve"> </w:t>
      </w:r>
      <w:r w:rsidRPr="00705E68">
        <w:rPr>
          <w:i/>
          <w:iCs/>
          <w:color w:val="000000"/>
          <w:lang w:val="en-US"/>
        </w:rPr>
        <w:t>CEBPA</w:t>
      </w:r>
      <w:r w:rsidRPr="00705E68">
        <w:rPr>
          <w:iCs/>
          <w:color w:val="000000"/>
        </w:rPr>
        <w:t>*</w:t>
      </w:r>
    </w:p>
    <w:p w14:paraId="50242F80" w14:textId="77777777" w:rsidR="004A3B1D" w:rsidRPr="00705E68" w:rsidRDefault="004A3B1D" w:rsidP="00705E68">
      <w:pPr>
        <w:spacing w:line="360" w:lineRule="auto"/>
        <w:ind w:left="1440"/>
        <w:contextualSpacing/>
        <w:jc w:val="both"/>
        <w:divId w:val="659507628"/>
        <w:rPr>
          <w:iCs/>
          <w:color w:val="000000"/>
        </w:rPr>
      </w:pPr>
      <w:r w:rsidRPr="00705E68">
        <w:rPr>
          <w:iCs/>
          <w:color w:val="000000"/>
        </w:rPr>
        <w:t>ОМЛ</w:t>
      </w:r>
      <w:r w:rsidR="00926681">
        <w:rPr>
          <w:iCs/>
          <w:color w:val="000000"/>
        </w:rPr>
        <w:t xml:space="preserve"> </w:t>
      </w:r>
      <w:r w:rsidRPr="00705E68">
        <w:rPr>
          <w:iCs/>
          <w:color w:val="000000"/>
        </w:rPr>
        <w:t>с</w:t>
      </w:r>
      <w:r w:rsidR="00926681">
        <w:rPr>
          <w:iCs/>
          <w:color w:val="000000"/>
        </w:rPr>
        <w:t xml:space="preserve"> </w:t>
      </w:r>
      <w:r w:rsidRPr="00705E68">
        <w:rPr>
          <w:iCs/>
          <w:color w:val="000000"/>
        </w:rPr>
        <w:t>мутированным</w:t>
      </w:r>
      <w:r w:rsidR="00926681">
        <w:rPr>
          <w:iCs/>
          <w:color w:val="000000"/>
        </w:rPr>
        <w:t xml:space="preserve"> </w:t>
      </w:r>
      <w:r w:rsidRPr="00705E68">
        <w:rPr>
          <w:iCs/>
          <w:color w:val="000000"/>
        </w:rPr>
        <w:t>геном</w:t>
      </w:r>
      <w:r w:rsidR="00926681">
        <w:rPr>
          <w:iCs/>
          <w:color w:val="000000"/>
        </w:rPr>
        <w:t xml:space="preserve"> </w:t>
      </w:r>
      <w:r w:rsidRPr="00705E68">
        <w:rPr>
          <w:i/>
          <w:iCs/>
          <w:color w:val="000000"/>
          <w:lang w:val="en-US"/>
        </w:rPr>
        <w:t>RUNX</w:t>
      </w:r>
      <w:r w:rsidRPr="00705E68">
        <w:rPr>
          <w:i/>
          <w:iCs/>
          <w:color w:val="000000"/>
        </w:rPr>
        <w:t>1</w:t>
      </w:r>
      <w:r w:rsidRPr="00705E68">
        <w:rPr>
          <w:iCs/>
          <w:color w:val="000000"/>
        </w:rPr>
        <w:t>*</w:t>
      </w:r>
    </w:p>
    <w:p w14:paraId="173F1A98" w14:textId="77777777" w:rsidR="004A3B1D" w:rsidRPr="00D647A6" w:rsidRDefault="004A3B1D" w:rsidP="00953001">
      <w:pPr>
        <w:numPr>
          <w:ilvl w:val="0"/>
          <w:numId w:val="13"/>
        </w:numPr>
        <w:spacing w:line="360" w:lineRule="auto"/>
        <w:contextualSpacing/>
        <w:jc w:val="both"/>
        <w:divId w:val="659507628"/>
        <w:rPr>
          <w:b/>
          <w:i/>
          <w:color w:val="000000"/>
        </w:rPr>
      </w:pPr>
      <w:r w:rsidRPr="00D647A6">
        <w:rPr>
          <w:b/>
          <w:i/>
          <w:color w:val="000000"/>
        </w:rPr>
        <w:t>ОМЛ</w:t>
      </w:r>
      <w:r w:rsidR="00926681">
        <w:rPr>
          <w:b/>
          <w:i/>
          <w:color w:val="000000"/>
        </w:rPr>
        <w:t xml:space="preserve"> </w:t>
      </w:r>
      <w:r w:rsidRPr="00D647A6">
        <w:rPr>
          <w:b/>
          <w:i/>
          <w:color w:val="000000"/>
        </w:rPr>
        <w:t>с</w:t>
      </w:r>
      <w:r w:rsidR="00926681">
        <w:rPr>
          <w:b/>
          <w:i/>
          <w:color w:val="000000"/>
        </w:rPr>
        <w:t xml:space="preserve"> </w:t>
      </w:r>
      <w:r w:rsidRPr="00D647A6">
        <w:rPr>
          <w:b/>
          <w:i/>
          <w:color w:val="000000"/>
        </w:rPr>
        <w:t>изменениями,</w:t>
      </w:r>
      <w:r w:rsidR="00926681">
        <w:rPr>
          <w:b/>
          <w:i/>
          <w:color w:val="000000"/>
        </w:rPr>
        <w:t xml:space="preserve"> </w:t>
      </w:r>
      <w:r w:rsidRPr="00D647A6">
        <w:rPr>
          <w:b/>
          <w:i/>
          <w:color w:val="000000"/>
        </w:rPr>
        <w:t>связанными</w:t>
      </w:r>
      <w:r w:rsidR="00926681">
        <w:rPr>
          <w:b/>
          <w:i/>
          <w:color w:val="000000"/>
        </w:rPr>
        <w:t xml:space="preserve"> </w:t>
      </w:r>
      <w:r w:rsidRPr="00D647A6">
        <w:rPr>
          <w:b/>
          <w:i/>
          <w:color w:val="000000"/>
        </w:rPr>
        <w:t>с</w:t>
      </w:r>
      <w:r w:rsidR="00926681">
        <w:rPr>
          <w:b/>
          <w:i/>
          <w:color w:val="000000"/>
        </w:rPr>
        <w:t xml:space="preserve"> </w:t>
      </w:r>
      <w:r w:rsidRPr="00D647A6">
        <w:rPr>
          <w:b/>
          <w:i/>
          <w:color w:val="000000"/>
        </w:rPr>
        <w:t>миелодисплазией</w:t>
      </w:r>
      <w:r w:rsidR="00926681">
        <w:rPr>
          <w:b/>
          <w:i/>
          <w:color w:val="000000"/>
        </w:rPr>
        <w:t xml:space="preserve"> </w:t>
      </w:r>
    </w:p>
    <w:p w14:paraId="6AEBEB91" w14:textId="77777777" w:rsidR="004A3B1D" w:rsidRPr="00D647A6" w:rsidRDefault="004A3B1D" w:rsidP="00953001">
      <w:pPr>
        <w:numPr>
          <w:ilvl w:val="0"/>
          <w:numId w:val="13"/>
        </w:numPr>
        <w:spacing w:line="360" w:lineRule="auto"/>
        <w:contextualSpacing/>
        <w:jc w:val="both"/>
        <w:divId w:val="659507628"/>
        <w:rPr>
          <w:b/>
          <w:i/>
          <w:color w:val="000000"/>
        </w:rPr>
      </w:pPr>
      <w:r w:rsidRPr="00D647A6">
        <w:rPr>
          <w:b/>
          <w:i/>
          <w:color w:val="000000"/>
        </w:rPr>
        <w:t>Миелоидные</w:t>
      </w:r>
      <w:r w:rsidR="00926681">
        <w:rPr>
          <w:b/>
          <w:i/>
          <w:color w:val="000000"/>
        </w:rPr>
        <w:t xml:space="preserve"> </w:t>
      </w:r>
      <w:r w:rsidRPr="00D647A6">
        <w:rPr>
          <w:b/>
          <w:i/>
          <w:color w:val="000000"/>
        </w:rPr>
        <w:t>неоплазии,</w:t>
      </w:r>
      <w:r w:rsidR="00926681">
        <w:rPr>
          <w:b/>
          <w:i/>
          <w:color w:val="000000"/>
        </w:rPr>
        <w:t xml:space="preserve"> </w:t>
      </w:r>
      <w:r w:rsidRPr="00D647A6">
        <w:rPr>
          <w:b/>
          <w:i/>
          <w:color w:val="000000"/>
        </w:rPr>
        <w:t>связанные</w:t>
      </w:r>
      <w:r w:rsidR="00926681">
        <w:rPr>
          <w:b/>
          <w:i/>
          <w:color w:val="000000"/>
        </w:rPr>
        <w:t xml:space="preserve"> </w:t>
      </w:r>
      <w:r w:rsidRPr="00D647A6">
        <w:rPr>
          <w:b/>
          <w:i/>
          <w:color w:val="000000"/>
        </w:rPr>
        <w:t>с</w:t>
      </w:r>
      <w:r w:rsidR="00926681">
        <w:rPr>
          <w:b/>
          <w:i/>
          <w:color w:val="000000"/>
        </w:rPr>
        <w:t xml:space="preserve"> </w:t>
      </w:r>
      <w:r w:rsidRPr="00D647A6">
        <w:rPr>
          <w:b/>
          <w:i/>
          <w:color w:val="000000"/>
        </w:rPr>
        <w:t>предшествующей</w:t>
      </w:r>
      <w:r w:rsidR="00926681">
        <w:rPr>
          <w:b/>
          <w:i/>
          <w:color w:val="000000"/>
        </w:rPr>
        <w:t xml:space="preserve"> </w:t>
      </w:r>
      <w:r w:rsidRPr="00D647A6">
        <w:rPr>
          <w:b/>
          <w:i/>
          <w:color w:val="000000"/>
        </w:rPr>
        <w:t>ХТ</w:t>
      </w:r>
      <w:r w:rsidR="00926681">
        <w:rPr>
          <w:b/>
          <w:i/>
          <w:color w:val="000000"/>
        </w:rPr>
        <w:t xml:space="preserve"> </w:t>
      </w:r>
    </w:p>
    <w:p w14:paraId="77B91C46" w14:textId="77777777" w:rsidR="004A3B1D" w:rsidRPr="00D647A6" w:rsidRDefault="004A3B1D" w:rsidP="00953001">
      <w:pPr>
        <w:numPr>
          <w:ilvl w:val="0"/>
          <w:numId w:val="13"/>
        </w:numPr>
        <w:spacing w:line="360" w:lineRule="auto"/>
        <w:contextualSpacing/>
        <w:jc w:val="both"/>
        <w:divId w:val="659507628"/>
        <w:rPr>
          <w:b/>
          <w:i/>
          <w:color w:val="000000"/>
        </w:rPr>
      </w:pPr>
      <w:r w:rsidRPr="00D647A6">
        <w:rPr>
          <w:b/>
          <w:i/>
          <w:color w:val="000000"/>
        </w:rPr>
        <w:lastRenderedPageBreak/>
        <w:t>ОМЛ,</w:t>
      </w:r>
      <w:r w:rsidR="00926681">
        <w:rPr>
          <w:b/>
          <w:i/>
          <w:color w:val="000000"/>
        </w:rPr>
        <w:t xml:space="preserve"> </w:t>
      </w:r>
      <w:r w:rsidRPr="00D647A6">
        <w:rPr>
          <w:b/>
          <w:i/>
          <w:color w:val="000000"/>
        </w:rPr>
        <w:t>по-другому</w:t>
      </w:r>
      <w:r w:rsidR="00926681">
        <w:rPr>
          <w:b/>
          <w:i/>
          <w:color w:val="000000"/>
        </w:rPr>
        <w:t xml:space="preserve"> </w:t>
      </w:r>
      <w:r w:rsidRPr="00D647A6">
        <w:rPr>
          <w:b/>
          <w:i/>
          <w:color w:val="000000"/>
        </w:rPr>
        <w:t>не</w:t>
      </w:r>
      <w:r w:rsidR="00926681">
        <w:rPr>
          <w:b/>
          <w:i/>
          <w:color w:val="000000"/>
        </w:rPr>
        <w:t xml:space="preserve"> </w:t>
      </w:r>
      <w:r w:rsidRPr="00D647A6">
        <w:rPr>
          <w:b/>
          <w:i/>
          <w:color w:val="000000"/>
        </w:rPr>
        <w:t>специфицированные</w:t>
      </w:r>
      <w:r w:rsidR="00926681">
        <w:rPr>
          <w:b/>
          <w:i/>
          <w:color w:val="000000"/>
        </w:rPr>
        <w:t xml:space="preserve"> </w:t>
      </w:r>
      <w:r w:rsidRPr="00D647A6">
        <w:rPr>
          <w:b/>
          <w:i/>
          <w:color w:val="000000"/>
        </w:rPr>
        <w:t>(</w:t>
      </w:r>
      <w:r w:rsidRPr="00D647A6">
        <w:rPr>
          <w:b/>
          <w:i/>
          <w:color w:val="000000"/>
          <w:lang w:val="en-US"/>
        </w:rPr>
        <w:t>NOS</w:t>
      </w:r>
      <w:r w:rsidRPr="00D647A6">
        <w:rPr>
          <w:b/>
          <w:i/>
          <w:color w:val="000000"/>
        </w:rPr>
        <w:t>)</w:t>
      </w:r>
    </w:p>
    <w:p w14:paraId="137E9A5A" w14:textId="77777777" w:rsidR="004A3B1D" w:rsidRPr="00705E68" w:rsidRDefault="004A3B1D" w:rsidP="00705E68">
      <w:pPr>
        <w:spacing w:line="360" w:lineRule="auto"/>
        <w:ind w:left="708" w:firstLine="720"/>
        <w:contextualSpacing/>
        <w:jc w:val="both"/>
        <w:divId w:val="659507628"/>
        <w:rPr>
          <w:color w:val="000000"/>
        </w:rPr>
      </w:pPr>
      <w:r w:rsidRPr="00705E68">
        <w:rPr>
          <w:color w:val="000000"/>
        </w:rPr>
        <w:t>Острый</w:t>
      </w:r>
      <w:r w:rsidR="00926681">
        <w:rPr>
          <w:color w:val="000000"/>
        </w:rPr>
        <w:t xml:space="preserve"> </w:t>
      </w:r>
      <w:r w:rsidRPr="00705E68">
        <w:rPr>
          <w:color w:val="000000"/>
        </w:rPr>
        <w:t>миелобластный</w:t>
      </w:r>
      <w:r w:rsidR="00926681">
        <w:rPr>
          <w:color w:val="000000"/>
        </w:rPr>
        <w:t xml:space="preserve"> </w:t>
      </w:r>
      <w:r w:rsidRPr="00705E68">
        <w:rPr>
          <w:color w:val="000000"/>
        </w:rPr>
        <w:t>лейкоз</w:t>
      </w:r>
      <w:r w:rsidR="00926681">
        <w:rPr>
          <w:color w:val="000000"/>
        </w:rPr>
        <w:t xml:space="preserve"> </w:t>
      </w:r>
      <w:r w:rsidRPr="00705E68">
        <w:rPr>
          <w:color w:val="000000"/>
        </w:rPr>
        <w:t>с</w:t>
      </w:r>
      <w:r w:rsidR="00926681">
        <w:rPr>
          <w:color w:val="000000"/>
        </w:rPr>
        <w:t xml:space="preserve"> </w:t>
      </w:r>
      <w:r w:rsidRPr="00705E68">
        <w:rPr>
          <w:color w:val="000000"/>
        </w:rPr>
        <w:t>минимальной</w:t>
      </w:r>
      <w:r w:rsidR="00926681">
        <w:rPr>
          <w:color w:val="000000"/>
        </w:rPr>
        <w:t xml:space="preserve"> </w:t>
      </w:r>
      <w:r w:rsidRPr="00705E68">
        <w:rPr>
          <w:color w:val="000000"/>
        </w:rPr>
        <w:t>дифференцировкой</w:t>
      </w:r>
    </w:p>
    <w:p w14:paraId="7AF417FA" w14:textId="77777777" w:rsidR="004A3B1D" w:rsidRPr="00705E68" w:rsidRDefault="004A3B1D" w:rsidP="00705E68">
      <w:pPr>
        <w:spacing w:line="360" w:lineRule="auto"/>
        <w:ind w:left="708" w:firstLine="720"/>
        <w:contextualSpacing/>
        <w:jc w:val="both"/>
        <w:divId w:val="659507628"/>
        <w:rPr>
          <w:color w:val="000000"/>
        </w:rPr>
      </w:pPr>
      <w:r w:rsidRPr="00705E68">
        <w:rPr>
          <w:color w:val="000000"/>
        </w:rPr>
        <w:t>Острый</w:t>
      </w:r>
      <w:r w:rsidR="00926681">
        <w:rPr>
          <w:color w:val="000000"/>
        </w:rPr>
        <w:t xml:space="preserve"> </w:t>
      </w:r>
      <w:r w:rsidRPr="00705E68">
        <w:rPr>
          <w:color w:val="000000"/>
        </w:rPr>
        <w:t>миелобластный</w:t>
      </w:r>
      <w:r w:rsidR="00926681">
        <w:rPr>
          <w:color w:val="000000"/>
        </w:rPr>
        <w:t xml:space="preserve"> </w:t>
      </w:r>
      <w:r w:rsidRPr="00705E68">
        <w:rPr>
          <w:color w:val="000000"/>
        </w:rPr>
        <w:t>лейкоз</w:t>
      </w:r>
      <w:r w:rsidR="00926681">
        <w:rPr>
          <w:color w:val="000000"/>
        </w:rPr>
        <w:t xml:space="preserve"> </w:t>
      </w:r>
      <w:r w:rsidRPr="00705E68">
        <w:rPr>
          <w:color w:val="000000"/>
        </w:rPr>
        <w:t>без</w:t>
      </w:r>
      <w:r w:rsidR="00926681">
        <w:rPr>
          <w:color w:val="000000"/>
        </w:rPr>
        <w:t xml:space="preserve"> </w:t>
      </w:r>
      <w:r w:rsidRPr="00705E68">
        <w:rPr>
          <w:color w:val="000000"/>
        </w:rPr>
        <w:t>созревания</w:t>
      </w:r>
    </w:p>
    <w:p w14:paraId="0148D540" w14:textId="77777777" w:rsidR="004A3B1D" w:rsidRPr="00705E68" w:rsidRDefault="004A3B1D" w:rsidP="00705E68">
      <w:pPr>
        <w:spacing w:line="360" w:lineRule="auto"/>
        <w:ind w:left="708" w:firstLine="720"/>
        <w:contextualSpacing/>
        <w:jc w:val="both"/>
        <w:divId w:val="659507628"/>
        <w:rPr>
          <w:color w:val="000000"/>
        </w:rPr>
      </w:pPr>
      <w:r w:rsidRPr="00705E68">
        <w:rPr>
          <w:color w:val="000000"/>
        </w:rPr>
        <w:t>Острый</w:t>
      </w:r>
      <w:r w:rsidR="00926681">
        <w:rPr>
          <w:color w:val="000000"/>
        </w:rPr>
        <w:t xml:space="preserve"> </w:t>
      </w:r>
      <w:r w:rsidRPr="00705E68">
        <w:rPr>
          <w:color w:val="000000"/>
        </w:rPr>
        <w:t>миелобластный</w:t>
      </w:r>
      <w:r w:rsidR="00926681">
        <w:rPr>
          <w:color w:val="000000"/>
        </w:rPr>
        <w:t xml:space="preserve"> </w:t>
      </w:r>
      <w:r w:rsidRPr="00705E68">
        <w:rPr>
          <w:color w:val="000000"/>
        </w:rPr>
        <w:t>лейкоз</w:t>
      </w:r>
      <w:r w:rsidR="00926681">
        <w:rPr>
          <w:color w:val="000000"/>
        </w:rPr>
        <w:t xml:space="preserve"> </w:t>
      </w:r>
      <w:r w:rsidRPr="00705E68">
        <w:rPr>
          <w:color w:val="000000"/>
        </w:rPr>
        <w:t>с</w:t>
      </w:r>
      <w:r w:rsidR="00926681">
        <w:rPr>
          <w:color w:val="000000"/>
        </w:rPr>
        <w:t xml:space="preserve"> </w:t>
      </w:r>
      <w:r w:rsidRPr="00705E68">
        <w:rPr>
          <w:color w:val="000000"/>
        </w:rPr>
        <w:t>созреванием</w:t>
      </w:r>
    </w:p>
    <w:p w14:paraId="62299C70" w14:textId="77777777" w:rsidR="004A3B1D" w:rsidRPr="00705E68" w:rsidRDefault="004A3B1D" w:rsidP="00705E68">
      <w:pPr>
        <w:spacing w:line="360" w:lineRule="auto"/>
        <w:ind w:left="708" w:firstLine="720"/>
        <w:contextualSpacing/>
        <w:jc w:val="both"/>
        <w:divId w:val="659507628"/>
        <w:rPr>
          <w:color w:val="000000"/>
        </w:rPr>
      </w:pPr>
      <w:r w:rsidRPr="00705E68">
        <w:rPr>
          <w:color w:val="000000"/>
        </w:rPr>
        <w:t>Острый</w:t>
      </w:r>
      <w:r w:rsidR="00926681">
        <w:rPr>
          <w:color w:val="000000"/>
        </w:rPr>
        <w:t xml:space="preserve"> </w:t>
      </w:r>
      <w:r w:rsidRPr="00705E68">
        <w:rPr>
          <w:color w:val="000000"/>
        </w:rPr>
        <w:t>миеломонобластный</w:t>
      </w:r>
      <w:r w:rsidR="00926681">
        <w:rPr>
          <w:color w:val="000000"/>
        </w:rPr>
        <w:t xml:space="preserve"> </w:t>
      </w:r>
      <w:r w:rsidRPr="00705E68">
        <w:rPr>
          <w:color w:val="000000"/>
        </w:rPr>
        <w:t>лейкоз</w:t>
      </w:r>
    </w:p>
    <w:p w14:paraId="71636AA0" w14:textId="77777777" w:rsidR="004A3B1D" w:rsidRPr="00705E68" w:rsidRDefault="004A3B1D" w:rsidP="00705E68">
      <w:pPr>
        <w:spacing w:line="360" w:lineRule="auto"/>
        <w:ind w:left="708" w:firstLine="720"/>
        <w:contextualSpacing/>
        <w:jc w:val="both"/>
        <w:divId w:val="659507628"/>
        <w:rPr>
          <w:color w:val="000000"/>
        </w:rPr>
      </w:pPr>
      <w:r w:rsidRPr="00705E68">
        <w:rPr>
          <w:color w:val="000000"/>
        </w:rPr>
        <w:t>Острый</w:t>
      </w:r>
      <w:r w:rsidR="00926681">
        <w:rPr>
          <w:color w:val="000000"/>
        </w:rPr>
        <w:t xml:space="preserve"> </w:t>
      </w:r>
      <w:r w:rsidRPr="00705E68">
        <w:rPr>
          <w:color w:val="000000"/>
        </w:rPr>
        <w:t>монобластный/моноцитарный</w:t>
      </w:r>
      <w:r w:rsidR="00926681">
        <w:rPr>
          <w:color w:val="000000"/>
        </w:rPr>
        <w:t xml:space="preserve"> </w:t>
      </w:r>
      <w:r w:rsidRPr="00705E68">
        <w:rPr>
          <w:color w:val="000000"/>
        </w:rPr>
        <w:t>лейкоз</w:t>
      </w:r>
    </w:p>
    <w:p w14:paraId="0DFE5DAF" w14:textId="77777777" w:rsidR="004A3B1D" w:rsidRPr="00705E68" w:rsidRDefault="004A3B1D" w:rsidP="00705E68">
      <w:pPr>
        <w:spacing w:line="360" w:lineRule="auto"/>
        <w:ind w:left="708" w:firstLine="720"/>
        <w:contextualSpacing/>
        <w:jc w:val="both"/>
        <w:divId w:val="659507628"/>
        <w:rPr>
          <w:color w:val="000000"/>
        </w:rPr>
      </w:pPr>
      <w:r w:rsidRPr="00705E68">
        <w:rPr>
          <w:color w:val="000000"/>
        </w:rPr>
        <w:t>Острый</w:t>
      </w:r>
      <w:r w:rsidR="00926681">
        <w:rPr>
          <w:color w:val="000000"/>
        </w:rPr>
        <w:t xml:space="preserve"> </w:t>
      </w:r>
      <w:r w:rsidRPr="00705E68">
        <w:rPr>
          <w:color w:val="000000"/>
        </w:rPr>
        <w:t>эритромиелоз</w:t>
      </w:r>
    </w:p>
    <w:p w14:paraId="725CC93B" w14:textId="77777777" w:rsidR="004A3B1D" w:rsidRPr="00705E68" w:rsidRDefault="004A3B1D" w:rsidP="00705E68">
      <w:pPr>
        <w:spacing w:line="360" w:lineRule="auto"/>
        <w:ind w:left="708" w:firstLine="720"/>
        <w:contextualSpacing/>
        <w:jc w:val="both"/>
        <w:divId w:val="659507628"/>
        <w:rPr>
          <w:color w:val="000000"/>
        </w:rPr>
      </w:pPr>
      <w:r w:rsidRPr="00705E68">
        <w:rPr>
          <w:color w:val="000000"/>
        </w:rPr>
        <w:t>Острый</w:t>
      </w:r>
      <w:r w:rsidR="00926681">
        <w:rPr>
          <w:color w:val="000000"/>
        </w:rPr>
        <w:t xml:space="preserve"> </w:t>
      </w:r>
      <w:r w:rsidRPr="00705E68">
        <w:rPr>
          <w:color w:val="000000"/>
        </w:rPr>
        <w:t>мегакариобластный</w:t>
      </w:r>
      <w:r w:rsidR="00926681">
        <w:rPr>
          <w:color w:val="000000"/>
        </w:rPr>
        <w:t xml:space="preserve"> </w:t>
      </w:r>
      <w:r w:rsidRPr="00705E68">
        <w:rPr>
          <w:color w:val="000000"/>
        </w:rPr>
        <w:t>лейкоз</w:t>
      </w:r>
    </w:p>
    <w:p w14:paraId="6CA0C149" w14:textId="77777777" w:rsidR="004A3B1D" w:rsidRPr="00705E68" w:rsidRDefault="004A3B1D" w:rsidP="00705E68">
      <w:pPr>
        <w:spacing w:line="360" w:lineRule="auto"/>
        <w:ind w:left="708" w:firstLine="720"/>
        <w:contextualSpacing/>
        <w:jc w:val="both"/>
        <w:divId w:val="659507628"/>
        <w:rPr>
          <w:color w:val="000000"/>
        </w:rPr>
      </w:pPr>
      <w:r w:rsidRPr="00705E68">
        <w:rPr>
          <w:color w:val="000000"/>
        </w:rPr>
        <w:t>Острый</w:t>
      </w:r>
      <w:r w:rsidR="00926681">
        <w:rPr>
          <w:color w:val="000000"/>
        </w:rPr>
        <w:t xml:space="preserve"> </w:t>
      </w:r>
      <w:r w:rsidRPr="00705E68">
        <w:rPr>
          <w:color w:val="000000"/>
        </w:rPr>
        <w:t>лейкоз</w:t>
      </w:r>
      <w:r w:rsidR="00926681">
        <w:rPr>
          <w:color w:val="000000"/>
        </w:rPr>
        <w:t xml:space="preserve"> </w:t>
      </w:r>
      <w:r w:rsidRPr="00705E68">
        <w:rPr>
          <w:color w:val="000000"/>
        </w:rPr>
        <w:t>из</w:t>
      </w:r>
      <w:r w:rsidR="00926681">
        <w:rPr>
          <w:color w:val="000000"/>
        </w:rPr>
        <w:t xml:space="preserve"> </w:t>
      </w:r>
      <w:r w:rsidRPr="00705E68">
        <w:rPr>
          <w:color w:val="000000"/>
        </w:rPr>
        <w:t>базофилов</w:t>
      </w:r>
    </w:p>
    <w:p w14:paraId="6E23FA3D" w14:textId="77777777" w:rsidR="004A3B1D" w:rsidRPr="00705E68" w:rsidRDefault="004A3B1D" w:rsidP="00705E68">
      <w:pPr>
        <w:spacing w:line="360" w:lineRule="auto"/>
        <w:ind w:left="1440"/>
        <w:contextualSpacing/>
        <w:jc w:val="both"/>
        <w:divId w:val="659507628"/>
        <w:rPr>
          <w:color w:val="000000"/>
        </w:rPr>
      </w:pPr>
      <w:r w:rsidRPr="00705E68">
        <w:rPr>
          <w:color w:val="000000"/>
        </w:rPr>
        <w:t>Острый</w:t>
      </w:r>
      <w:r w:rsidR="00926681">
        <w:rPr>
          <w:color w:val="000000"/>
        </w:rPr>
        <w:t xml:space="preserve"> </w:t>
      </w:r>
      <w:r w:rsidRPr="00705E68">
        <w:rPr>
          <w:color w:val="000000"/>
        </w:rPr>
        <w:t>панмиелоз</w:t>
      </w:r>
      <w:r w:rsidR="00926681">
        <w:rPr>
          <w:color w:val="000000"/>
        </w:rPr>
        <w:t xml:space="preserve"> </w:t>
      </w:r>
      <w:r w:rsidRPr="00705E68">
        <w:rPr>
          <w:color w:val="000000"/>
        </w:rPr>
        <w:t>с</w:t>
      </w:r>
      <w:r w:rsidR="00926681">
        <w:rPr>
          <w:color w:val="000000"/>
        </w:rPr>
        <w:t xml:space="preserve"> </w:t>
      </w:r>
      <w:r w:rsidRPr="00705E68">
        <w:rPr>
          <w:color w:val="000000"/>
        </w:rPr>
        <w:t>миелофиброзом</w:t>
      </w:r>
      <w:r w:rsidR="00926681">
        <w:rPr>
          <w:color w:val="000000"/>
        </w:rPr>
        <w:t xml:space="preserve"> </w:t>
      </w:r>
      <w:r w:rsidRPr="00705E68">
        <w:rPr>
          <w:color w:val="000000"/>
        </w:rPr>
        <w:t>(син</w:t>
      </w:r>
      <w:r w:rsidR="00D647A6">
        <w:rPr>
          <w:color w:val="000000"/>
        </w:rPr>
        <w:t>оним</w:t>
      </w:r>
      <w:r w:rsidRPr="00705E68">
        <w:rPr>
          <w:color w:val="000000"/>
        </w:rPr>
        <w:t>:</w:t>
      </w:r>
      <w:r w:rsidR="00926681">
        <w:rPr>
          <w:color w:val="000000"/>
        </w:rPr>
        <w:t xml:space="preserve"> </w:t>
      </w:r>
      <w:r w:rsidRPr="00705E68">
        <w:rPr>
          <w:color w:val="000000"/>
        </w:rPr>
        <w:t>острый</w:t>
      </w:r>
      <w:r w:rsidR="00926681">
        <w:rPr>
          <w:color w:val="000000"/>
        </w:rPr>
        <w:t xml:space="preserve"> </w:t>
      </w:r>
      <w:r w:rsidRPr="00705E68">
        <w:rPr>
          <w:color w:val="000000"/>
        </w:rPr>
        <w:t>миелофиброз</w:t>
      </w:r>
      <w:r w:rsidR="00D647A6">
        <w:rPr>
          <w:color w:val="000000"/>
        </w:rPr>
        <w:t>,</w:t>
      </w:r>
      <w:r w:rsidR="00926681">
        <w:rPr>
          <w:color w:val="000000"/>
        </w:rPr>
        <w:t xml:space="preserve"> </w:t>
      </w:r>
      <w:r w:rsidRPr="00705E68">
        <w:rPr>
          <w:color w:val="000000"/>
        </w:rPr>
        <w:t>острый</w:t>
      </w:r>
      <w:r w:rsidR="00926681">
        <w:rPr>
          <w:color w:val="000000"/>
        </w:rPr>
        <w:t xml:space="preserve"> </w:t>
      </w:r>
      <w:r w:rsidRPr="00705E68">
        <w:rPr>
          <w:color w:val="000000"/>
        </w:rPr>
        <w:t>миелосклероз)</w:t>
      </w:r>
    </w:p>
    <w:p w14:paraId="7543E593" w14:textId="77777777" w:rsidR="004A3B1D" w:rsidRPr="00705E68" w:rsidRDefault="004A3B1D" w:rsidP="00953001">
      <w:pPr>
        <w:numPr>
          <w:ilvl w:val="0"/>
          <w:numId w:val="14"/>
        </w:numPr>
        <w:spacing w:line="360" w:lineRule="auto"/>
        <w:contextualSpacing/>
        <w:jc w:val="both"/>
        <w:divId w:val="659507628"/>
        <w:rPr>
          <w:color w:val="000000"/>
        </w:rPr>
      </w:pPr>
      <w:r w:rsidRPr="00D647A6">
        <w:rPr>
          <w:b/>
          <w:i/>
          <w:color w:val="000000"/>
        </w:rPr>
        <w:t>Миелоидная</w:t>
      </w:r>
      <w:r w:rsidR="00926681">
        <w:rPr>
          <w:b/>
          <w:i/>
          <w:color w:val="000000"/>
        </w:rPr>
        <w:t xml:space="preserve"> </w:t>
      </w:r>
      <w:r w:rsidRPr="00D647A6">
        <w:rPr>
          <w:b/>
          <w:i/>
          <w:color w:val="000000"/>
        </w:rPr>
        <w:t>саркома</w:t>
      </w:r>
      <w:r w:rsidR="00926681">
        <w:rPr>
          <w:color w:val="000000"/>
        </w:rPr>
        <w:t xml:space="preserve"> </w:t>
      </w:r>
      <w:r w:rsidRPr="00705E68">
        <w:rPr>
          <w:color w:val="000000"/>
        </w:rPr>
        <w:t>(</w:t>
      </w:r>
      <w:r w:rsidRPr="00D647A6">
        <w:rPr>
          <w:iCs/>
          <w:color w:val="000000"/>
        </w:rPr>
        <w:t>син</w:t>
      </w:r>
      <w:r w:rsidR="00D647A6">
        <w:rPr>
          <w:color w:val="000000"/>
        </w:rPr>
        <w:t>оним</w:t>
      </w:r>
      <w:r w:rsidRPr="00705E68">
        <w:rPr>
          <w:color w:val="000000"/>
        </w:rPr>
        <w:t>:</w:t>
      </w:r>
      <w:r w:rsidR="00926681">
        <w:rPr>
          <w:color w:val="000000"/>
        </w:rPr>
        <w:t xml:space="preserve"> </w:t>
      </w:r>
      <w:r w:rsidRPr="00705E68">
        <w:rPr>
          <w:color w:val="000000"/>
        </w:rPr>
        <w:t>экстрамедуллярная</w:t>
      </w:r>
      <w:r w:rsidR="00926681">
        <w:rPr>
          <w:color w:val="000000"/>
        </w:rPr>
        <w:t xml:space="preserve"> </w:t>
      </w:r>
      <w:r w:rsidRPr="00705E68">
        <w:rPr>
          <w:color w:val="000000"/>
        </w:rPr>
        <w:t>миелоидная</w:t>
      </w:r>
      <w:r w:rsidR="00926681">
        <w:rPr>
          <w:color w:val="000000"/>
        </w:rPr>
        <w:t xml:space="preserve"> </w:t>
      </w:r>
      <w:r w:rsidRPr="00705E68">
        <w:rPr>
          <w:color w:val="000000"/>
        </w:rPr>
        <w:t>опухоль</w:t>
      </w:r>
      <w:r w:rsidR="00D647A6">
        <w:rPr>
          <w:color w:val="000000"/>
        </w:rPr>
        <w:t>,</w:t>
      </w:r>
      <w:r w:rsidR="00926681">
        <w:rPr>
          <w:color w:val="000000"/>
        </w:rPr>
        <w:t xml:space="preserve"> </w:t>
      </w:r>
      <w:r w:rsidRPr="00705E68">
        <w:rPr>
          <w:color w:val="000000"/>
        </w:rPr>
        <w:t>гранулоцитарная</w:t>
      </w:r>
      <w:r w:rsidR="00926681">
        <w:rPr>
          <w:color w:val="000000"/>
        </w:rPr>
        <w:t xml:space="preserve"> </w:t>
      </w:r>
      <w:r w:rsidRPr="00705E68">
        <w:rPr>
          <w:color w:val="000000"/>
        </w:rPr>
        <w:t>саркома</w:t>
      </w:r>
      <w:r w:rsidR="00D647A6">
        <w:rPr>
          <w:color w:val="000000"/>
        </w:rPr>
        <w:t>,</w:t>
      </w:r>
      <w:r w:rsidR="00926681">
        <w:rPr>
          <w:color w:val="000000"/>
        </w:rPr>
        <w:t xml:space="preserve"> </w:t>
      </w:r>
      <w:r w:rsidRPr="00705E68">
        <w:rPr>
          <w:color w:val="000000"/>
        </w:rPr>
        <w:t>хлорома)</w:t>
      </w:r>
    </w:p>
    <w:p w14:paraId="48CB3C80" w14:textId="77777777" w:rsidR="004A3B1D" w:rsidRPr="00D647A6" w:rsidRDefault="004A3B1D" w:rsidP="00953001">
      <w:pPr>
        <w:numPr>
          <w:ilvl w:val="0"/>
          <w:numId w:val="14"/>
        </w:numPr>
        <w:spacing w:line="360" w:lineRule="auto"/>
        <w:contextualSpacing/>
        <w:jc w:val="both"/>
        <w:divId w:val="659507628"/>
        <w:rPr>
          <w:b/>
          <w:i/>
          <w:color w:val="000000"/>
        </w:rPr>
      </w:pPr>
      <w:r w:rsidRPr="00D647A6">
        <w:rPr>
          <w:b/>
          <w:i/>
          <w:color w:val="000000"/>
        </w:rPr>
        <w:t>Миелоидные</w:t>
      </w:r>
      <w:r w:rsidR="00926681">
        <w:rPr>
          <w:b/>
          <w:i/>
          <w:color w:val="000000"/>
        </w:rPr>
        <w:t xml:space="preserve"> </w:t>
      </w:r>
      <w:r w:rsidRPr="00D647A6">
        <w:rPr>
          <w:b/>
          <w:i/>
          <w:color w:val="000000"/>
        </w:rPr>
        <w:t>опухоли,</w:t>
      </w:r>
      <w:r w:rsidR="00926681">
        <w:rPr>
          <w:b/>
          <w:i/>
          <w:color w:val="000000"/>
        </w:rPr>
        <w:t xml:space="preserve"> </w:t>
      </w:r>
      <w:r w:rsidRPr="00D647A6">
        <w:rPr>
          <w:b/>
          <w:i/>
          <w:color w:val="000000"/>
        </w:rPr>
        <w:t>связанные</w:t>
      </w:r>
      <w:r w:rsidR="00926681">
        <w:rPr>
          <w:b/>
          <w:i/>
          <w:color w:val="000000"/>
        </w:rPr>
        <w:t xml:space="preserve"> </w:t>
      </w:r>
      <w:r w:rsidRPr="00D647A6">
        <w:rPr>
          <w:b/>
          <w:i/>
          <w:color w:val="000000"/>
        </w:rPr>
        <w:t>с</w:t>
      </w:r>
      <w:r w:rsidR="00926681">
        <w:rPr>
          <w:b/>
          <w:i/>
          <w:color w:val="000000"/>
        </w:rPr>
        <w:t xml:space="preserve"> </w:t>
      </w:r>
      <w:r w:rsidRPr="00D647A6">
        <w:rPr>
          <w:b/>
          <w:i/>
          <w:color w:val="000000"/>
        </w:rPr>
        <w:t>синдромом</w:t>
      </w:r>
      <w:r w:rsidR="00926681">
        <w:rPr>
          <w:b/>
          <w:i/>
          <w:color w:val="000000"/>
        </w:rPr>
        <w:t xml:space="preserve"> </w:t>
      </w:r>
      <w:r w:rsidRPr="00D647A6">
        <w:rPr>
          <w:b/>
          <w:i/>
          <w:color w:val="000000"/>
        </w:rPr>
        <w:t>Дауна</w:t>
      </w:r>
      <w:r w:rsidR="00926681">
        <w:rPr>
          <w:b/>
          <w:i/>
          <w:color w:val="000000"/>
        </w:rPr>
        <w:t xml:space="preserve"> </w:t>
      </w:r>
    </w:p>
    <w:p w14:paraId="37DCDD55" w14:textId="77777777" w:rsidR="004A3B1D" w:rsidRPr="00705E68" w:rsidRDefault="004A3B1D" w:rsidP="00705E68">
      <w:pPr>
        <w:spacing w:line="360" w:lineRule="auto"/>
        <w:ind w:left="708" w:firstLine="720"/>
        <w:contextualSpacing/>
        <w:jc w:val="both"/>
        <w:divId w:val="659507628"/>
        <w:rPr>
          <w:color w:val="000000"/>
        </w:rPr>
      </w:pPr>
      <w:r w:rsidRPr="00705E68">
        <w:rPr>
          <w:color w:val="000000"/>
        </w:rPr>
        <w:t>Транзиторный</w:t>
      </w:r>
      <w:r w:rsidR="00926681">
        <w:rPr>
          <w:color w:val="000000"/>
        </w:rPr>
        <w:t xml:space="preserve"> </w:t>
      </w:r>
      <w:r w:rsidRPr="00705E68">
        <w:rPr>
          <w:color w:val="000000"/>
        </w:rPr>
        <w:t>аномальный</w:t>
      </w:r>
      <w:r w:rsidR="00926681">
        <w:rPr>
          <w:color w:val="000000"/>
        </w:rPr>
        <w:t xml:space="preserve"> </w:t>
      </w:r>
      <w:r w:rsidRPr="00705E68">
        <w:rPr>
          <w:color w:val="000000"/>
        </w:rPr>
        <w:t>миелопоэз</w:t>
      </w:r>
      <w:r w:rsidR="00926681">
        <w:rPr>
          <w:color w:val="000000"/>
        </w:rPr>
        <w:t xml:space="preserve"> </w:t>
      </w:r>
      <w:r w:rsidRPr="00705E68">
        <w:rPr>
          <w:color w:val="000000"/>
        </w:rPr>
        <w:t>(</w:t>
      </w:r>
      <w:r w:rsidRPr="00D647A6">
        <w:rPr>
          <w:color w:val="000000"/>
        </w:rPr>
        <w:t>син</w:t>
      </w:r>
      <w:r w:rsidR="00D647A6">
        <w:rPr>
          <w:color w:val="000000"/>
        </w:rPr>
        <w:t>оним</w:t>
      </w:r>
      <w:r w:rsidRPr="00705E68">
        <w:rPr>
          <w:color w:val="000000"/>
        </w:rPr>
        <w:t>:</w:t>
      </w:r>
      <w:r w:rsidR="00926681">
        <w:rPr>
          <w:color w:val="000000"/>
        </w:rPr>
        <w:t xml:space="preserve"> </w:t>
      </w:r>
      <w:r w:rsidRPr="00705E68">
        <w:rPr>
          <w:color w:val="000000"/>
        </w:rPr>
        <w:t>транзиторное</w:t>
      </w:r>
      <w:r w:rsidR="00926681">
        <w:rPr>
          <w:color w:val="000000"/>
        </w:rPr>
        <w:t xml:space="preserve"> </w:t>
      </w:r>
      <w:r w:rsidR="00D647A6" w:rsidRPr="00D647A6">
        <w:rPr>
          <w:color w:val="000000"/>
        </w:rPr>
        <w:t>миелопролиферативное</w:t>
      </w:r>
      <w:r w:rsidR="00926681">
        <w:rPr>
          <w:color w:val="000000"/>
        </w:rPr>
        <w:t xml:space="preserve"> </w:t>
      </w:r>
      <w:r w:rsidR="00D647A6" w:rsidRPr="00D647A6">
        <w:rPr>
          <w:color w:val="000000"/>
        </w:rPr>
        <w:t>заболевание</w:t>
      </w:r>
      <w:r w:rsidR="00926681">
        <w:rPr>
          <w:color w:val="000000"/>
        </w:rPr>
        <w:t xml:space="preserve"> </w:t>
      </w:r>
      <w:r w:rsidR="00D647A6">
        <w:rPr>
          <w:color w:val="000000"/>
        </w:rPr>
        <w:t>(</w:t>
      </w:r>
      <w:r w:rsidRPr="00705E68">
        <w:rPr>
          <w:color w:val="000000"/>
        </w:rPr>
        <w:t>МПЗ)</w:t>
      </w:r>
      <w:r w:rsidR="00D647A6">
        <w:rPr>
          <w:color w:val="000000"/>
        </w:rPr>
        <w:t>)</w:t>
      </w:r>
    </w:p>
    <w:p w14:paraId="2F23CFC2" w14:textId="77777777" w:rsidR="004A3B1D" w:rsidRPr="00705E68" w:rsidRDefault="004A3B1D" w:rsidP="00705E68">
      <w:pPr>
        <w:spacing w:line="360" w:lineRule="auto"/>
        <w:ind w:left="708" w:firstLine="720"/>
        <w:contextualSpacing/>
        <w:jc w:val="both"/>
        <w:divId w:val="659507628"/>
        <w:rPr>
          <w:color w:val="000000"/>
        </w:rPr>
      </w:pPr>
      <w:r w:rsidRPr="00705E68">
        <w:rPr>
          <w:color w:val="000000"/>
        </w:rPr>
        <w:t>Миелоидный</w:t>
      </w:r>
      <w:r w:rsidR="00926681">
        <w:rPr>
          <w:color w:val="000000"/>
        </w:rPr>
        <w:t xml:space="preserve"> </w:t>
      </w:r>
      <w:r w:rsidRPr="00705E68">
        <w:rPr>
          <w:color w:val="000000"/>
        </w:rPr>
        <w:t>лейкоз,</w:t>
      </w:r>
      <w:r w:rsidR="00926681">
        <w:rPr>
          <w:color w:val="000000"/>
        </w:rPr>
        <w:t xml:space="preserve"> </w:t>
      </w:r>
      <w:r w:rsidRPr="00705E68">
        <w:rPr>
          <w:color w:val="000000"/>
        </w:rPr>
        <w:t>связанный</w:t>
      </w:r>
      <w:r w:rsidR="00926681">
        <w:rPr>
          <w:color w:val="000000"/>
        </w:rPr>
        <w:t xml:space="preserve"> </w:t>
      </w:r>
      <w:r w:rsidRPr="00705E68">
        <w:rPr>
          <w:color w:val="000000"/>
        </w:rPr>
        <w:t>с</w:t>
      </w:r>
      <w:r w:rsidR="00926681">
        <w:rPr>
          <w:color w:val="000000"/>
        </w:rPr>
        <w:t xml:space="preserve"> </w:t>
      </w:r>
      <w:r w:rsidRPr="00705E68">
        <w:rPr>
          <w:color w:val="000000"/>
        </w:rPr>
        <w:t>синдромом</w:t>
      </w:r>
      <w:r w:rsidR="00926681">
        <w:rPr>
          <w:color w:val="000000"/>
        </w:rPr>
        <w:t xml:space="preserve"> </w:t>
      </w:r>
      <w:r w:rsidRPr="00705E68">
        <w:rPr>
          <w:color w:val="000000"/>
        </w:rPr>
        <w:t>Дауна</w:t>
      </w:r>
      <w:r w:rsidR="00926681">
        <w:rPr>
          <w:color w:val="000000"/>
        </w:rPr>
        <w:t xml:space="preserve"> </w:t>
      </w:r>
    </w:p>
    <w:p w14:paraId="0BE62311" w14:textId="77777777" w:rsidR="004A3B1D" w:rsidRPr="00D647A6" w:rsidRDefault="004A3B1D" w:rsidP="00953001">
      <w:pPr>
        <w:numPr>
          <w:ilvl w:val="0"/>
          <w:numId w:val="15"/>
        </w:numPr>
        <w:spacing w:line="360" w:lineRule="auto"/>
        <w:contextualSpacing/>
        <w:jc w:val="both"/>
        <w:divId w:val="659507628"/>
        <w:rPr>
          <w:b/>
          <w:i/>
          <w:color w:val="000000"/>
        </w:rPr>
      </w:pPr>
      <w:r w:rsidRPr="00D647A6">
        <w:rPr>
          <w:b/>
          <w:i/>
          <w:color w:val="000000"/>
        </w:rPr>
        <w:t>Опухоль</w:t>
      </w:r>
      <w:r w:rsidR="00926681">
        <w:rPr>
          <w:b/>
          <w:i/>
          <w:color w:val="000000"/>
        </w:rPr>
        <w:t xml:space="preserve"> </w:t>
      </w:r>
      <w:r w:rsidRPr="00D647A6">
        <w:rPr>
          <w:b/>
          <w:i/>
          <w:color w:val="000000"/>
        </w:rPr>
        <w:t>из</w:t>
      </w:r>
      <w:r w:rsidR="00926681">
        <w:rPr>
          <w:b/>
          <w:i/>
          <w:color w:val="000000"/>
        </w:rPr>
        <w:t xml:space="preserve"> </w:t>
      </w:r>
      <w:r w:rsidRPr="00D647A6">
        <w:rPr>
          <w:b/>
          <w:i/>
          <w:color w:val="000000"/>
        </w:rPr>
        <w:t>плазмацитоидных</w:t>
      </w:r>
      <w:r w:rsidR="00926681">
        <w:rPr>
          <w:b/>
          <w:i/>
          <w:color w:val="000000"/>
        </w:rPr>
        <w:t xml:space="preserve"> </w:t>
      </w:r>
      <w:r w:rsidRPr="00D647A6">
        <w:rPr>
          <w:b/>
          <w:i/>
          <w:color w:val="000000"/>
        </w:rPr>
        <w:t>дендритных</w:t>
      </w:r>
      <w:r w:rsidR="00926681">
        <w:rPr>
          <w:b/>
          <w:i/>
          <w:color w:val="000000"/>
        </w:rPr>
        <w:t xml:space="preserve"> </w:t>
      </w:r>
      <w:r w:rsidRPr="00D647A6">
        <w:rPr>
          <w:b/>
          <w:i/>
          <w:color w:val="000000"/>
        </w:rPr>
        <w:t>клеток</w:t>
      </w:r>
    </w:p>
    <w:p w14:paraId="16DBF1A2" w14:textId="77777777" w:rsidR="004A3B1D" w:rsidRPr="00D647A6" w:rsidRDefault="004A3B1D" w:rsidP="00953001">
      <w:pPr>
        <w:numPr>
          <w:ilvl w:val="0"/>
          <w:numId w:val="15"/>
        </w:numPr>
        <w:spacing w:line="360" w:lineRule="auto"/>
        <w:contextualSpacing/>
        <w:jc w:val="both"/>
        <w:divId w:val="659507628"/>
        <w:rPr>
          <w:b/>
          <w:i/>
          <w:color w:val="000000"/>
        </w:rPr>
      </w:pPr>
      <w:r w:rsidRPr="00D647A6">
        <w:rPr>
          <w:b/>
          <w:i/>
          <w:color w:val="000000"/>
        </w:rPr>
        <w:t>Острые</w:t>
      </w:r>
      <w:r w:rsidR="00926681">
        <w:rPr>
          <w:b/>
          <w:i/>
          <w:color w:val="000000"/>
        </w:rPr>
        <w:t xml:space="preserve"> </w:t>
      </w:r>
      <w:r w:rsidRPr="00D647A6">
        <w:rPr>
          <w:b/>
          <w:i/>
          <w:color w:val="000000"/>
        </w:rPr>
        <w:t>лейкозы</w:t>
      </w:r>
      <w:r w:rsidR="00926681">
        <w:rPr>
          <w:b/>
          <w:i/>
          <w:color w:val="000000"/>
        </w:rPr>
        <w:t xml:space="preserve"> </w:t>
      </w:r>
      <w:r w:rsidRPr="00D647A6">
        <w:rPr>
          <w:b/>
          <w:i/>
          <w:color w:val="000000"/>
        </w:rPr>
        <w:t>неопределенной</w:t>
      </w:r>
      <w:r w:rsidR="00926681">
        <w:rPr>
          <w:b/>
          <w:i/>
          <w:color w:val="000000"/>
        </w:rPr>
        <w:t xml:space="preserve"> </w:t>
      </w:r>
      <w:r w:rsidRPr="00D647A6">
        <w:rPr>
          <w:b/>
          <w:i/>
          <w:color w:val="000000"/>
        </w:rPr>
        <w:t>линии</w:t>
      </w:r>
      <w:r w:rsidR="00926681">
        <w:rPr>
          <w:b/>
          <w:i/>
          <w:color w:val="000000"/>
        </w:rPr>
        <w:t xml:space="preserve"> </w:t>
      </w:r>
      <w:r w:rsidRPr="00D647A6">
        <w:rPr>
          <w:b/>
          <w:i/>
          <w:color w:val="000000"/>
        </w:rPr>
        <w:t>дифференцировки</w:t>
      </w:r>
    </w:p>
    <w:p w14:paraId="0ED19F02" w14:textId="77777777" w:rsidR="004A3B1D" w:rsidRPr="00705E68" w:rsidRDefault="004A3B1D" w:rsidP="00705E68">
      <w:pPr>
        <w:spacing w:line="360" w:lineRule="auto"/>
        <w:ind w:left="708" w:firstLine="720"/>
        <w:contextualSpacing/>
        <w:jc w:val="both"/>
        <w:divId w:val="659507628"/>
        <w:rPr>
          <w:color w:val="000000"/>
        </w:rPr>
      </w:pPr>
      <w:r w:rsidRPr="00705E68">
        <w:rPr>
          <w:color w:val="000000"/>
        </w:rPr>
        <w:t>Острый</w:t>
      </w:r>
      <w:r w:rsidR="00926681">
        <w:rPr>
          <w:color w:val="000000"/>
        </w:rPr>
        <w:t xml:space="preserve"> </w:t>
      </w:r>
      <w:r w:rsidRPr="00705E68">
        <w:rPr>
          <w:color w:val="000000"/>
        </w:rPr>
        <w:t>недифференцированный</w:t>
      </w:r>
      <w:r w:rsidR="00926681">
        <w:rPr>
          <w:color w:val="000000"/>
        </w:rPr>
        <w:t xml:space="preserve"> </w:t>
      </w:r>
      <w:r w:rsidRPr="00705E68">
        <w:rPr>
          <w:color w:val="000000"/>
        </w:rPr>
        <w:t>лейкоз</w:t>
      </w:r>
    </w:p>
    <w:p w14:paraId="1ACDCA53" w14:textId="77777777" w:rsidR="004A3B1D" w:rsidRPr="00705E68" w:rsidRDefault="004A3B1D" w:rsidP="00705E68">
      <w:pPr>
        <w:spacing w:line="360" w:lineRule="auto"/>
        <w:ind w:left="708" w:firstLine="720"/>
        <w:contextualSpacing/>
        <w:jc w:val="both"/>
        <w:divId w:val="659507628"/>
        <w:rPr>
          <w:color w:val="000000"/>
        </w:rPr>
      </w:pPr>
      <w:r w:rsidRPr="00705E68">
        <w:rPr>
          <w:color w:val="000000"/>
        </w:rPr>
        <w:t>Острый</w:t>
      </w:r>
      <w:r w:rsidR="00926681">
        <w:rPr>
          <w:color w:val="000000"/>
        </w:rPr>
        <w:t xml:space="preserve"> </w:t>
      </w:r>
      <w:r w:rsidRPr="00705E68">
        <w:rPr>
          <w:color w:val="000000"/>
        </w:rPr>
        <w:t>лейкоз</w:t>
      </w:r>
      <w:r w:rsidR="00926681">
        <w:rPr>
          <w:color w:val="000000"/>
        </w:rPr>
        <w:t xml:space="preserve"> </w:t>
      </w:r>
      <w:r w:rsidRPr="00705E68">
        <w:rPr>
          <w:color w:val="000000"/>
        </w:rPr>
        <w:t>смешанного</w:t>
      </w:r>
      <w:r w:rsidR="00926681">
        <w:rPr>
          <w:color w:val="000000"/>
        </w:rPr>
        <w:t xml:space="preserve"> </w:t>
      </w:r>
      <w:r w:rsidRPr="00705E68">
        <w:rPr>
          <w:color w:val="000000"/>
        </w:rPr>
        <w:t>фенотипа</w:t>
      </w:r>
      <w:r w:rsidR="00926681">
        <w:rPr>
          <w:color w:val="000000"/>
        </w:rPr>
        <w:t xml:space="preserve"> </w:t>
      </w:r>
      <w:r w:rsidR="00DB4E71">
        <w:rPr>
          <w:color w:val="000000"/>
        </w:rPr>
        <w:t>(</w:t>
      </w:r>
      <w:r w:rsidR="00DB4E71" w:rsidRPr="00705E68">
        <w:t>ОЛСФ</w:t>
      </w:r>
      <w:r w:rsidR="00DB4E71">
        <w:rPr>
          <w:color w:val="000000"/>
        </w:rPr>
        <w:t>)</w:t>
      </w:r>
      <w:r w:rsidR="00926681">
        <w:rPr>
          <w:color w:val="000000"/>
        </w:rPr>
        <w:t xml:space="preserve"> </w:t>
      </w:r>
      <w:r w:rsidRPr="00705E68">
        <w:rPr>
          <w:color w:val="000000"/>
        </w:rPr>
        <w:t>с</w:t>
      </w:r>
      <w:r w:rsidR="00926681">
        <w:rPr>
          <w:color w:val="000000"/>
        </w:rPr>
        <w:t xml:space="preserve"> </w:t>
      </w:r>
      <w:r w:rsidRPr="00705E68">
        <w:rPr>
          <w:color w:val="000000"/>
          <w:lang w:val="en-US"/>
        </w:rPr>
        <w:t>t</w:t>
      </w:r>
      <w:r w:rsidRPr="00705E68">
        <w:rPr>
          <w:color w:val="000000"/>
        </w:rPr>
        <w:t>(9;22)(</w:t>
      </w:r>
      <w:r w:rsidRPr="00705E68">
        <w:rPr>
          <w:color w:val="000000"/>
          <w:lang w:val="en-US"/>
        </w:rPr>
        <w:t>q</w:t>
      </w:r>
      <w:r w:rsidRPr="00705E68">
        <w:rPr>
          <w:color w:val="000000"/>
        </w:rPr>
        <w:t>34;</w:t>
      </w:r>
      <w:r w:rsidRPr="00705E68">
        <w:rPr>
          <w:color w:val="000000"/>
          <w:lang w:val="en-US"/>
        </w:rPr>
        <w:t>q</w:t>
      </w:r>
      <w:r w:rsidRPr="00705E68">
        <w:rPr>
          <w:color w:val="000000"/>
        </w:rPr>
        <w:t>11.2);</w:t>
      </w:r>
      <w:r w:rsidR="00926681">
        <w:rPr>
          <w:color w:val="000000"/>
        </w:rPr>
        <w:t xml:space="preserve"> </w:t>
      </w:r>
      <w:r w:rsidRPr="00705E68">
        <w:rPr>
          <w:i/>
          <w:iCs/>
          <w:color w:val="000000"/>
          <w:lang w:val="en-US"/>
        </w:rPr>
        <w:t>BCR</w:t>
      </w:r>
      <w:r w:rsidRPr="00705E68">
        <w:rPr>
          <w:color w:val="000000"/>
        </w:rPr>
        <w:t>-</w:t>
      </w:r>
      <w:r w:rsidRPr="00705E68">
        <w:rPr>
          <w:i/>
          <w:iCs/>
          <w:color w:val="000000"/>
          <w:lang w:val="en-US"/>
        </w:rPr>
        <w:t>ABL</w:t>
      </w:r>
      <w:r w:rsidRPr="00705E68">
        <w:rPr>
          <w:i/>
          <w:iCs/>
          <w:color w:val="000000"/>
        </w:rPr>
        <w:t>1</w:t>
      </w:r>
    </w:p>
    <w:p w14:paraId="63D78746" w14:textId="0D924EF2" w:rsidR="004A3B1D" w:rsidRPr="00705E68" w:rsidRDefault="00DB4E71" w:rsidP="00705E68">
      <w:pPr>
        <w:spacing w:line="360" w:lineRule="auto"/>
        <w:ind w:left="1440"/>
        <w:contextualSpacing/>
        <w:jc w:val="both"/>
        <w:divId w:val="659507628"/>
        <w:rPr>
          <w:color w:val="000000"/>
        </w:rPr>
      </w:pPr>
      <w:r w:rsidRPr="00705E68">
        <w:t>ОЛСФ</w:t>
      </w:r>
      <w:r w:rsidR="00926681">
        <w:rPr>
          <w:color w:val="000000"/>
        </w:rPr>
        <w:t xml:space="preserve"> </w:t>
      </w:r>
      <w:r w:rsidR="004A3B1D" w:rsidRPr="00705E68">
        <w:rPr>
          <w:color w:val="000000"/>
        </w:rPr>
        <w:t>с</w:t>
      </w:r>
      <w:r w:rsidR="00926681">
        <w:rPr>
          <w:color w:val="000000"/>
        </w:rPr>
        <w:t xml:space="preserve"> </w:t>
      </w:r>
      <w:r w:rsidR="004A3B1D" w:rsidRPr="00705E68">
        <w:rPr>
          <w:color w:val="000000"/>
          <w:lang w:val="en-US"/>
        </w:rPr>
        <w:t>t</w:t>
      </w:r>
      <w:r w:rsidR="004A3B1D" w:rsidRPr="00705E68">
        <w:rPr>
          <w:color w:val="000000"/>
        </w:rPr>
        <w:t>(</w:t>
      </w:r>
      <w:r w:rsidR="004A3B1D" w:rsidRPr="00705E68">
        <w:rPr>
          <w:color w:val="000000"/>
          <w:lang w:val="en-US"/>
        </w:rPr>
        <w:t>v</w:t>
      </w:r>
      <w:r w:rsidR="004A3B1D" w:rsidRPr="00705E68">
        <w:rPr>
          <w:color w:val="000000"/>
        </w:rPr>
        <w:t>;11</w:t>
      </w:r>
      <w:r w:rsidR="004A3B1D" w:rsidRPr="00705E68">
        <w:rPr>
          <w:color w:val="000000"/>
          <w:lang w:val="en-US"/>
        </w:rPr>
        <w:t>q</w:t>
      </w:r>
      <w:r w:rsidR="004A3B1D" w:rsidRPr="00705E68">
        <w:rPr>
          <w:color w:val="000000"/>
        </w:rPr>
        <w:t>23.3);</w:t>
      </w:r>
      <w:r w:rsidR="00926681">
        <w:rPr>
          <w:color w:val="000000"/>
        </w:rPr>
        <w:t xml:space="preserve"> </w:t>
      </w:r>
      <w:r w:rsidR="004A3B1D" w:rsidRPr="00705E68">
        <w:rPr>
          <w:color w:val="000000"/>
        </w:rPr>
        <w:t>реаранжировка</w:t>
      </w:r>
      <w:r w:rsidR="00926681">
        <w:rPr>
          <w:color w:val="000000"/>
        </w:rPr>
        <w:t xml:space="preserve"> </w:t>
      </w:r>
      <w:r w:rsidR="004A3B1D" w:rsidRPr="00705E68">
        <w:rPr>
          <w:color w:val="000000"/>
        </w:rPr>
        <w:t>гена</w:t>
      </w:r>
      <w:r w:rsidR="00926681">
        <w:rPr>
          <w:color w:val="000000"/>
        </w:rPr>
        <w:t xml:space="preserve"> </w:t>
      </w:r>
      <w:r w:rsidR="004A3B1D" w:rsidRPr="00705E68">
        <w:rPr>
          <w:i/>
          <w:color w:val="000000"/>
        </w:rPr>
        <w:t>KMT2A</w:t>
      </w:r>
      <w:r w:rsidR="00926681">
        <w:rPr>
          <w:i/>
          <w:iCs/>
          <w:color w:val="000000"/>
        </w:rPr>
        <w:t xml:space="preserve"> </w:t>
      </w:r>
      <w:r w:rsidR="004A3B1D" w:rsidRPr="00705E68">
        <w:rPr>
          <w:iCs/>
          <w:color w:val="000000"/>
        </w:rPr>
        <w:t>(ранее</w:t>
      </w:r>
      <w:r w:rsidR="00926681">
        <w:rPr>
          <w:iCs/>
          <w:color w:val="000000"/>
        </w:rPr>
        <w:t xml:space="preserve"> </w:t>
      </w:r>
      <w:r w:rsidR="004A3B1D" w:rsidRPr="00705E68">
        <w:rPr>
          <w:iCs/>
          <w:color w:val="000000"/>
        </w:rPr>
        <w:t>–</w:t>
      </w:r>
      <w:r w:rsidR="00926681">
        <w:rPr>
          <w:i/>
          <w:iCs/>
          <w:color w:val="000000"/>
        </w:rPr>
        <w:t xml:space="preserve"> </w:t>
      </w:r>
      <w:r w:rsidR="004A3B1D" w:rsidRPr="00705E68">
        <w:rPr>
          <w:i/>
          <w:iCs/>
          <w:color w:val="000000"/>
        </w:rPr>
        <w:t>MLL</w:t>
      </w:r>
      <w:r w:rsidR="004A3B1D" w:rsidRPr="00705E68">
        <w:rPr>
          <w:iCs/>
          <w:color w:val="000000"/>
        </w:rPr>
        <w:t>)</w:t>
      </w:r>
    </w:p>
    <w:p w14:paraId="5E6D8050" w14:textId="77777777" w:rsidR="004A3B1D" w:rsidRPr="00705E68" w:rsidRDefault="00DB4E71" w:rsidP="00705E68">
      <w:pPr>
        <w:spacing w:line="360" w:lineRule="auto"/>
        <w:ind w:left="708" w:firstLine="720"/>
        <w:contextualSpacing/>
        <w:jc w:val="both"/>
        <w:divId w:val="659507628"/>
        <w:rPr>
          <w:color w:val="000000"/>
        </w:rPr>
      </w:pPr>
      <w:r w:rsidRPr="00705E68">
        <w:t>ОЛСФ</w:t>
      </w:r>
      <w:r w:rsidR="004A3B1D" w:rsidRPr="00705E68">
        <w:rPr>
          <w:color w:val="000000"/>
        </w:rPr>
        <w:t>,</w:t>
      </w:r>
      <w:r w:rsidR="00926681">
        <w:rPr>
          <w:color w:val="000000"/>
        </w:rPr>
        <w:t xml:space="preserve"> </w:t>
      </w:r>
      <w:r w:rsidR="004A3B1D" w:rsidRPr="00705E68">
        <w:rPr>
          <w:color w:val="000000"/>
          <w:lang w:val="en-US"/>
        </w:rPr>
        <w:t>B</w:t>
      </w:r>
      <w:r w:rsidR="004A3B1D" w:rsidRPr="00705E68">
        <w:rPr>
          <w:color w:val="000000"/>
        </w:rPr>
        <w:t>/миелоидный,</w:t>
      </w:r>
      <w:r w:rsidR="00926681">
        <w:rPr>
          <w:color w:val="000000"/>
        </w:rPr>
        <w:t xml:space="preserve"> </w:t>
      </w:r>
      <w:r w:rsidR="004A3B1D" w:rsidRPr="00705E68">
        <w:rPr>
          <w:color w:val="000000"/>
          <w:lang w:val="en-US"/>
        </w:rPr>
        <w:t>NOS</w:t>
      </w:r>
    </w:p>
    <w:p w14:paraId="29E06EE1" w14:textId="77777777" w:rsidR="004A3B1D" w:rsidRPr="00705E68" w:rsidRDefault="00DB4E71" w:rsidP="00705E68">
      <w:pPr>
        <w:spacing w:line="360" w:lineRule="auto"/>
        <w:ind w:left="708" w:firstLine="720"/>
        <w:contextualSpacing/>
        <w:jc w:val="both"/>
        <w:divId w:val="659507628"/>
        <w:rPr>
          <w:color w:val="000000"/>
        </w:rPr>
      </w:pPr>
      <w:r w:rsidRPr="00705E68">
        <w:t>ОЛСФ</w:t>
      </w:r>
      <w:r w:rsidR="004A3B1D" w:rsidRPr="00705E68">
        <w:rPr>
          <w:color w:val="000000"/>
        </w:rPr>
        <w:t>,</w:t>
      </w:r>
      <w:r w:rsidR="00926681">
        <w:rPr>
          <w:color w:val="000000"/>
        </w:rPr>
        <w:t xml:space="preserve"> </w:t>
      </w:r>
      <w:r w:rsidR="004A3B1D" w:rsidRPr="00705E68">
        <w:rPr>
          <w:color w:val="000000"/>
          <w:lang w:val="en-US"/>
        </w:rPr>
        <w:t>T</w:t>
      </w:r>
      <w:r w:rsidR="004A3B1D" w:rsidRPr="00705E68">
        <w:rPr>
          <w:color w:val="000000"/>
        </w:rPr>
        <w:t>/миелоидный,</w:t>
      </w:r>
      <w:r w:rsidR="00926681">
        <w:rPr>
          <w:color w:val="000000"/>
        </w:rPr>
        <w:t xml:space="preserve"> </w:t>
      </w:r>
      <w:r w:rsidR="004A3B1D" w:rsidRPr="00705E68">
        <w:rPr>
          <w:color w:val="000000"/>
          <w:lang w:val="en-US"/>
        </w:rPr>
        <w:t>NOS</w:t>
      </w:r>
    </w:p>
    <w:p w14:paraId="220A8435" w14:textId="77777777" w:rsidR="004A3B1D" w:rsidRPr="00705E68" w:rsidRDefault="00DB4E71" w:rsidP="00705E68">
      <w:pPr>
        <w:spacing w:line="360" w:lineRule="auto"/>
        <w:ind w:left="708" w:firstLine="720"/>
        <w:contextualSpacing/>
        <w:jc w:val="both"/>
        <w:divId w:val="659507628"/>
        <w:rPr>
          <w:color w:val="000000"/>
        </w:rPr>
      </w:pPr>
      <w:r w:rsidRPr="00705E68">
        <w:t>ОЛСФ</w:t>
      </w:r>
      <w:r w:rsidR="00926681" w:rsidRPr="00926681">
        <w:rPr>
          <w:color w:val="000000"/>
        </w:rPr>
        <w:t xml:space="preserve"> </w:t>
      </w:r>
      <w:r w:rsidR="004A3B1D" w:rsidRPr="00705E68">
        <w:rPr>
          <w:color w:val="000000"/>
          <w:lang w:val="en-US"/>
        </w:rPr>
        <w:t>NOS</w:t>
      </w:r>
      <w:r w:rsidR="004A3B1D" w:rsidRPr="00705E68">
        <w:rPr>
          <w:color w:val="000000"/>
        </w:rPr>
        <w:t>*</w:t>
      </w:r>
    </w:p>
    <w:p w14:paraId="087EB043" w14:textId="77777777" w:rsidR="004A3B1D" w:rsidRDefault="00AC0E8E" w:rsidP="00D647A6">
      <w:pPr>
        <w:spacing w:line="360" w:lineRule="auto"/>
        <w:ind w:left="708" w:firstLine="708"/>
        <w:contextualSpacing/>
        <w:jc w:val="both"/>
        <w:divId w:val="659507628"/>
        <w:rPr>
          <w:color w:val="000000"/>
        </w:rPr>
      </w:pPr>
      <w:r>
        <w:t>ОЛ</w:t>
      </w:r>
      <w:r w:rsidRPr="00705E68">
        <w:rPr>
          <w:color w:val="000000"/>
        </w:rPr>
        <w:t xml:space="preserve"> </w:t>
      </w:r>
      <w:r w:rsidR="004A3B1D" w:rsidRPr="00705E68">
        <w:rPr>
          <w:color w:val="000000"/>
        </w:rPr>
        <w:t>неопределенной</w:t>
      </w:r>
      <w:r w:rsidR="00926681">
        <w:rPr>
          <w:color w:val="000000"/>
        </w:rPr>
        <w:t xml:space="preserve"> </w:t>
      </w:r>
      <w:r w:rsidR="004A3B1D" w:rsidRPr="00705E68">
        <w:rPr>
          <w:color w:val="000000"/>
        </w:rPr>
        <w:t>линии</w:t>
      </w:r>
      <w:r w:rsidR="00926681">
        <w:rPr>
          <w:color w:val="000000"/>
        </w:rPr>
        <w:t xml:space="preserve"> </w:t>
      </w:r>
      <w:r w:rsidR="004A3B1D" w:rsidRPr="00705E68">
        <w:rPr>
          <w:color w:val="000000"/>
        </w:rPr>
        <w:t>дифференцировки</w:t>
      </w:r>
      <w:r w:rsidR="00926681">
        <w:rPr>
          <w:color w:val="000000"/>
        </w:rPr>
        <w:t xml:space="preserve"> </w:t>
      </w:r>
      <w:r w:rsidR="004A3B1D" w:rsidRPr="00705E68">
        <w:rPr>
          <w:color w:val="000000"/>
          <w:lang w:val="en-US"/>
        </w:rPr>
        <w:t>NOS</w:t>
      </w:r>
      <w:r w:rsidR="004A3B1D" w:rsidRPr="00705E68">
        <w:rPr>
          <w:color w:val="000000"/>
        </w:rPr>
        <w:t>*</w:t>
      </w:r>
    </w:p>
    <w:p w14:paraId="7F3CA6FE" w14:textId="77777777" w:rsidR="004A3B1D" w:rsidRPr="00D647A6" w:rsidRDefault="004A3B1D" w:rsidP="00705E68">
      <w:pPr>
        <w:spacing w:line="360" w:lineRule="auto"/>
        <w:ind w:left="720"/>
        <w:contextualSpacing/>
        <w:jc w:val="both"/>
        <w:divId w:val="659507628"/>
        <w:rPr>
          <w:i/>
          <w:color w:val="000000"/>
        </w:rPr>
      </w:pPr>
      <w:r w:rsidRPr="00D647A6">
        <w:rPr>
          <w:i/>
          <w:color w:val="000000"/>
        </w:rPr>
        <w:t>*</w:t>
      </w:r>
      <w:r w:rsidR="00D647A6" w:rsidRPr="00D647A6">
        <w:rPr>
          <w:i/>
          <w:color w:val="000000"/>
        </w:rPr>
        <w:t>Н</w:t>
      </w:r>
      <w:r w:rsidRPr="00D647A6">
        <w:rPr>
          <w:i/>
          <w:color w:val="000000"/>
        </w:rPr>
        <w:t>овые</w:t>
      </w:r>
      <w:r w:rsidR="00926681">
        <w:rPr>
          <w:i/>
          <w:color w:val="000000"/>
        </w:rPr>
        <w:t xml:space="preserve"> </w:t>
      </w:r>
      <w:r w:rsidRPr="00D647A6">
        <w:rPr>
          <w:i/>
          <w:color w:val="000000"/>
        </w:rPr>
        <w:t>группы,</w:t>
      </w:r>
      <w:r w:rsidR="00926681">
        <w:rPr>
          <w:i/>
          <w:color w:val="000000"/>
        </w:rPr>
        <w:t xml:space="preserve"> </w:t>
      </w:r>
      <w:r w:rsidRPr="00D647A6">
        <w:rPr>
          <w:i/>
          <w:color w:val="000000"/>
        </w:rPr>
        <w:t>введенные</w:t>
      </w:r>
      <w:r w:rsidR="00926681">
        <w:rPr>
          <w:i/>
          <w:color w:val="000000"/>
        </w:rPr>
        <w:t xml:space="preserve"> </w:t>
      </w:r>
      <w:r w:rsidRPr="00D647A6">
        <w:rPr>
          <w:i/>
          <w:color w:val="000000"/>
        </w:rPr>
        <w:t>в</w:t>
      </w:r>
      <w:r w:rsidR="00926681">
        <w:rPr>
          <w:i/>
          <w:color w:val="000000"/>
        </w:rPr>
        <w:t xml:space="preserve"> </w:t>
      </w:r>
      <w:r w:rsidRPr="00D647A6">
        <w:rPr>
          <w:i/>
          <w:color w:val="000000"/>
        </w:rPr>
        <w:t>классификацию</w:t>
      </w:r>
      <w:r w:rsidR="00926681">
        <w:rPr>
          <w:i/>
          <w:color w:val="000000"/>
        </w:rPr>
        <w:t xml:space="preserve"> </w:t>
      </w:r>
      <w:r w:rsidRPr="00D647A6">
        <w:rPr>
          <w:i/>
          <w:color w:val="000000"/>
        </w:rPr>
        <w:t>ВОЗ</w:t>
      </w:r>
      <w:r w:rsidR="00926681">
        <w:rPr>
          <w:i/>
          <w:color w:val="000000"/>
        </w:rPr>
        <w:t xml:space="preserve"> </w:t>
      </w:r>
      <w:r w:rsidR="000D3C11" w:rsidRPr="00D647A6">
        <w:rPr>
          <w:i/>
          <w:color w:val="000000"/>
        </w:rPr>
        <w:t>в</w:t>
      </w:r>
      <w:r w:rsidR="00926681">
        <w:rPr>
          <w:i/>
          <w:color w:val="000000"/>
        </w:rPr>
        <w:t xml:space="preserve"> </w:t>
      </w:r>
      <w:r w:rsidRPr="00D647A6">
        <w:rPr>
          <w:i/>
          <w:color w:val="000000"/>
        </w:rPr>
        <w:t>2016</w:t>
      </w:r>
      <w:r w:rsidR="00926681">
        <w:rPr>
          <w:i/>
          <w:color w:val="000000"/>
        </w:rPr>
        <w:t xml:space="preserve"> </w:t>
      </w:r>
      <w:r w:rsidR="000D3C11" w:rsidRPr="00D647A6">
        <w:rPr>
          <w:i/>
          <w:color w:val="000000"/>
        </w:rPr>
        <w:t>г.</w:t>
      </w:r>
    </w:p>
    <w:p w14:paraId="54DF685E" w14:textId="77777777" w:rsidR="006E5861" w:rsidRPr="00705E68" w:rsidRDefault="00D80AC9" w:rsidP="00705E68">
      <w:pPr>
        <w:pStyle w:val="afa"/>
        <w:spacing w:beforeAutospacing="0" w:afterAutospacing="0" w:line="360" w:lineRule="auto"/>
        <w:ind w:firstLine="708"/>
        <w:contextualSpacing/>
        <w:jc w:val="both"/>
        <w:divId w:val="659507628"/>
      </w:pPr>
      <w:r w:rsidRPr="00705E68">
        <w:rPr>
          <w:rStyle w:val="aff8"/>
        </w:rPr>
        <w:t>BCR</w:t>
      </w:r>
      <w:r w:rsidRPr="00705E68">
        <w:t>-</w:t>
      </w:r>
      <w:r w:rsidRPr="00705E68">
        <w:rPr>
          <w:rStyle w:val="aff8"/>
        </w:rPr>
        <w:t>ABL1</w:t>
      </w:r>
      <w:r w:rsidRPr="00705E68">
        <w:t>-позитивный</w:t>
      </w:r>
      <w:r w:rsidR="00926681">
        <w:t xml:space="preserve"> </w:t>
      </w:r>
      <w:r w:rsidR="00AC0E8E">
        <w:t>ОЛ</w:t>
      </w:r>
      <w:r w:rsidR="00AC0E8E" w:rsidRPr="00705E68">
        <w:t xml:space="preserve"> </w:t>
      </w:r>
      <w:r w:rsidRPr="00705E68">
        <w:t>может</w:t>
      </w:r>
      <w:r w:rsidR="00926681">
        <w:t xml:space="preserve"> </w:t>
      </w:r>
      <w:r w:rsidRPr="00705E68">
        <w:t>быть</w:t>
      </w:r>
      <w:r w:rsidR="00926681">
        <w:t xml:space="preserve"> </w:t>
      </w:r>
      <w:r w:rsidRPr="00705E68">
        <w:t>диагностирован</w:t>
      </w:r>
      <w:r w:rsidR="00926681">
        <w:t xml:space="preserve"> </w:t>
      </w:r>
      <w:r w:rsidRPr="00705E68">
        <w:t>как</w:t>
      </w:r>
      <w:r w:rsidR="00926681">
        <w:t xml:space="preserve"> </w:t>
      </w:r>
      <w:r w:rsidR="00DB4E71" w:rsidRPr="00705E68">
        <w:t>ОЛСФ</w:t>
      </w:r>
      <w:r w:rsidRPr="00705E68">
        <w:t>,</w:t>
      </w:r>
      <w:r w:rsidR="00926681">
        <w:t xml:space="preserve"> </w:t>
      </w:r>
      <w:r w:rsidRPr="00705E68">
        <w:t>но</w:t>
      </w:r>
      <w:r w:rsidR="00926681">
        <w:t xml:space="preserve"> </w:t>
      </w:r>
      <w:r w:rsidRPr="00705E68">
        <w:t>терапия</w:t>
      </w:r>
      <w:r w:rsidR="00926681">
        <w:t xml:space="preserve"> </w:t>
      </w:r>
      <w:r w:rsidR="00BB4286" w:rsidRPr="00705E68">
        <w:t>пациентам</w:t>
      </w:r>
      <w:r w:rsidR="00926681">
        <w:t xml:space="preserve"> </w:t>
      </w:r>
      <w:r w:rsidRPr="00705E68">
        <w:t>с</w:t>
      </w:r>
      <w:r w:rsidR="00926681">
        <w:t xml:space="preserve"> </w:t>
      </w:r>
      <w:r w:rsidRPr="00705E68">
        <w:t>этим</w:t>
      </w:r>
      <w:r w:rsidR="00926681">
        <w:t xml:space="preserve"> </w:t>
      </w:r>
      <w:r w:rsidRPr="00705E68">
        <w:t>вариантом</w:t>
      </w:r>
      <w:r w:rsidR="00926681">
        <w:t xml:space="preserve"> </w:t>
      </w:r>
      <w:r w:rsidRPr="00705E68">
        <w:t>проводится</w:t>
      </w:r>
      <w:r w:rsidR="00926681">
        <w:t xml:space="preserve"> </w:t>
      </w:r>
      <w:r w:rsidRPr="00705E68">
        <w:t>по</w:t>
      </w:r>
      <w:r w:rsidR="00926681">
        <w:t xml:space="preserve"> </w:t>
      </w:r>
      <w:r w:rsidR="000A4382" w:rsidRPr="00705E68">
        <w:t>п</w:t>
      </w:r>
      <w:r w:rsidRPr="00705E68">
        <w:t>рограммам</w:t>
      </w:r>
      <w:r w:rsidR="00926681">
        <w:t xml:space="preserve"> </w:t>
      </w:r>
      <w:r w:rsidRPr="00705E68">
        <w:t>лечения</w:t>
      </w:r>
      <w:r w:rsidR="00926681">
        <w:t xml:space="preserve"> </w:t>
      </w:r>
      <w:r w:rsidRPr="00705E68">
        <w:rPr>
          <w:rStyle w:val="aff8"/>
        </w:rPr>
        <w:t>BCR</w:t>
      </w:r>
      <w:r w:rsidRPr="00705E68">
        <w:t>-</w:t>
      </w:r>
      <w:r w:rsidRPr="00705E68">
        <w:rPr>
          <w:rStyle w:val="aff8"/>
        </w:rPr>
        <w:t>ABL1</w:t>
      </w:r>
      <w:r w:rsidRPr="00705E68">
        <w:t>-позитивного</w:t>
      </w:r>
      <w:r w:rsidR="00926681">
        <w:t xml:space="preserve"> </w:t>
      </w:r>
      <w:r w:rsidRPr="00705E68">
        <w:t>острого</w:t>
      </w:r>
      <w:r w:rsidR="00926681">
        <w:t xml:space="preserve"> </w:t>
      </w:r>
      <w:r w:rsidRPr="00705E68">
        <w:t>лимфобластного</w:t>
      </w:r>
      <w:r w:rsidR="00926681">
        <w:t xml:space="preserve"> </w:t>
      </w:r>
      <w:r w:rsidRPr="00705E68">
        <w:t>лейкоза.</w:t>
      </w:r>
    </w:p>
    <w:p w14:paraId="19B3AF00" w14:textId="77777777" w:rsidR="006E5861" w:rsidRPr="00705E68" w:rsidRDefault="00D80AC9" w:rsidP="00705E68">
      <w:pPr>
        <w:pStyle w:val="afa"/>
        <w:spacing w:beforeAutospacing="0" w:afterAutospacing="0" w:line="360" w:lineRule="auto"/>
        <w:ind w:firstLine="709"/>
        <w:contextualSpacing/>
        <w:jc w:val="both"/>
        <w:divId w:val="659507628"/>
      </w:pPr>
      <w:r w:rsidRPr="00705E68">
        <w:t>Подгруппа</w:t>
      </w:r>
      <w:r w:rsidR="00926681">
        <w:t xml:space="preserve"> </w:t>
      </w:r>
      <w:r w:rsidRPr="00705E68">
        <w:t>«ОМЛ</w:t>
      </w:r>
      <w:r w:rsidR="00926681">
        <w:t xml:space="preserve"> </w:t>
      </w:r>
      <w:r w:rsidRPr="00705E68">
        <w:t>с</w:t>
      </w:r>
      <w:r w:rsidR="00926681">
        <w:t xml:space="preserve"> </w:t>
      </w:r>
      <w:r w:rsidRPr="00705E68">
        <w:t>устойчиво</w:t>
      </w:r>
      <w:r w:rsidR="00926681">
        <w:t xml:space="preserve"> </w:t>
      </w:r>
      <w:r w:rsidRPr="00705E68">
        <w:t>выявляемыми</w:t>
      </w:r>
      <w:r w:rsidR="00926681">
        <w:t xml:space="preserve"> </w:t>
      </w:r>
      <w:r w:rsidRPr="00705E68">
        <w:t>хромосомными</w:t>
      </w:r>
      <w:r w:rsidR="00926681">
        <w:t xml:space="preserve"> </w:t>
      </w:r>
      <w:r w:rsidRPr="00705E68">
        <w:t>аномалиями»</w:t>
      </w:r>
      <w:r w:rsidR="00926681">
        <w:t xml:space="preserve"> </w:t>
      </w:r>
      <w:r w:rsidRPr="00705E68">
        <w:t>объединяет</w:t>
      </w:r>
      <w:r w:rsidR="00926681">
        <w:t xml:space="preserve"> </w:t>
      </w:r>
      <w:r w:rsidRPr="00705E68">
        <w:t>несколько</w:t>
      </w:r>
      <w:r w:rsidR="00926681">
        <w:t xml:space="preserve"> </w:t>
      </w:r>
      <w:r w:rsidRPr="00705E68">
        <w:t>вариантов</w:t>
      </w:r>
      <w:r w:rsidR="00926681">
        <w:t xml:space="preserve"> </w:t>
      </w:r>
      <w:r w:rsidRPr="00705E68">
        <w:t>ОМЛ:</w:t>
      </w:r>
    </w:p>
    <w:p w14:paraId="1D4D461B" w14:textId="77777777" w:rsidR="006E5861" w:rsidRPr="00693B84" w:rsidRDefault="00D80AC9" w:rsidP="00A11EED">
      <w:pPr>
        <w:pStyle w:val="afa"/>
        <w:numPr>
          <w:ilvl w:val="0"/>
          <w:numId w:val="29"/>
        </w:numPr>
        <w:spacing w:beforeAutospacing="0" w:afterAutospacing="0" w:line="360" w:lineRule="auto"/>
        <w:contextualSpacing/>
        <w:jc w:val="both"/>
        <w:divId w:val="659507628"/>
      </w:pPr>
      <w:r w:rsidRPr="00705E68">
        <w:t>ОМЛ</w:t>
      </w:r>
      <w:r w:rsidR="00926681">
        <w:rPr>
          <w:lang w:val="fr-FR"/>
        </w:rPr>
        <w:t xml:space="preserve"> </w:t>
      </w:r>
      <w:r w:rsidRPr="00705E68">
        <w:t>с</w:t>
      </w:r>
      <w:r w:rsidR="00926681">
        <w:rPr>
          <w:lang w:val="fr-FR"/>
        </w:rPr>
        <w:t xml:space="preserve"> </w:t>
      </w:r>
      <w:r w:rsidRPr="00705E68">
        <w:rPr>
          <w:lang w:val="fr-FR"/>
        </w:rPr>
        <w:t>t(8;21)(q22;q22);</w:t>
      </w:r>
      <w:r w:rsidR="00926681">
        <w:rPr>
          <w:lang w:val="fr-FR"/>
        </w:rPr>
        <w:t xml:space="preserve"> </w:t>
      </w:r>
      <w:r w:rsidRPr="00705E68">
        <w:rPr>
          <w:rStyle w:val="aff8"/>
          <w:lang w:val="fr-FR"/>
        </w:rPr>
        <w:t>RUNX1</w:t>
      </w:r>
      <w:r w:rsidRPr="00705E68">
        <w:rPr>
          <w:lang w:val="fr-FR"/>
        </w:rPr>
        <w:t>-</w:t>
      </w:r>
      <w:r w:rsidRPr="00705E68">
        <w:rPr>
          <w:rStyle w:val="aff8"/>
          <w:lang w:val="fr-FR"/>
        </w:rPr>
        <w:t>RUNX1T1</w:t>
      </w:r>
      <w:r w:rsidR="00693B84" w:rsidRPr="00693B84">
        <w:rPr>
          <w:rStyle w:val="aff8"/>
          <w:i w:val="0"/>
        </w:rPr>
        <w:t>;</w:t>
      </w:r>
    </w:p>
    <w:p w14:paraId="388728A4" w14:textId="77777777" w:rsidR="006E5861" w:rsidRPr="00705E68" w:rsidRDefault="00D80AC9" w:rsidP="00A11EED">
      <w:pPr>
        <w:pStyle w:val="afa"/>
        <w:numPr>
          <w:ilvl w:val="0"/>
          <w:numId w:val="29"/>
        </w:numPr>
        <w:spacing w:beforeAutospacing="0" w:afterAutospacing="0" w:line="360" w:lineRule="auto"/>
        <w:contextualSpacing/>
        <w:jc w:val="both"/>
        <w:divId w:val="659507628"/>
      </w:pPr>
      <w:r w:rsidRPr="00705E68">
        <w:lastRenderedPageBreak/>
        <w:t>ОМЛ</w:t>
      </w:r>
      <w:r w:rsidR="00926681">
        <w:t xml:space="preserve"> </w:t>
      </w:r>
      <w:r w:rsidRPr="00705E68">
        <w:t>с</w:t>
      </w:r>
      <w:r w:rsidR="00926681">
        <w:t xml:space="preserve"> </w:t>
      </w:r>
      <w:r w:rsidRPr="00705E68">
        <w:t>inv(16)(p13.1q22)</w:t>
      </w:r>
      <w:r w:rsidR="00926681">
        <w:t xml:space="preserve"> </w:t>
      </w:r>
      <w:r w:rsidRPr="00705E68">
        <w:t>или</w:t>
      </w:r>
      <w:r w:rsidR="00926681">
        <w:t xml:space="preserve"> </w:t>
      </w:r>
      <w:r w:rsidRPr="00705E68">
        <w:t>t(16;16)(p13.1;q22);</w:t>
      </w:r>
      <w:r w:rsidR="00926681">
        <w:t xml:space="preserve"> </w:t>
      </w:r>
      <w:r w:rsidRPr="00705E68">
        <w:rPr>
          <w:rStyle w:val="aff8"/>
        </w:rPr>
        <w:t>CBFB</w:t>
      </w:r>
      <w:r w:rsidRPr="00705E68">
        <w:t>-</w:t>
      </w:r>
      <w:r w:rsidRPr="00705E68">
        <w:rPr>
          <w:rStyle w:val="aff8"/>
        </w:rPr>
        <w:t>MYH11</w:t>
      </w:r>
      <w:r w:rsidR="00926681">
        <w:t xml:space="preserve"> </w:t>
      </w:r>
      <w:r w:rsidRPr="00705E68">
        <w:t>(при</w:t>
      </w:r>
      <w:r w:rsidR="00926681">
        <w:t xml:space="preserve"> </w:t>
      </w:r>
      <w:r w:rsidRPr="00705E68">
        <w:t>выявлении</w:t>
      </w:r>
      <w:r w:rsidR="00926681">
        <w:t xml:space="preserve"> </w:t>
      </w:r>
      <w:r w:rsidRPr="00705E68">
        <w:t>указанных</w:t>
      </w:r>
      <w:r w:rsidR="00926681">
        <w:t xml:space="preserve"> </w:t>
      </w:r>
      <w:r w:rsidRPr="00705E68">
        <w:t>хромосомных</w:t>
      </w:r>
      <w:r w:rsidR="00926681">
        <w:t xml:space="preserve"> </w:t>
      </w:r>
      <w:r w:rsidRPr="00705E68">
        <w:t>перестроек,</w:t>
      </w:r>
      <w:r w:rsidR="00926681">
        <w:t xml:space="preserve"> </w:t>
      </w:r>
      <w:r w:rsidRPr="00705E68">
        <w:t>несмотря</w:t>
      </w:r>
      <w:r w:rsidR="00926681">
        <w:t xml:space="preserve"> </w:t>
      </w:r>
      <w:r w:rsidRPr="00705E68">
        <w:t>на</w:t>
      </w:r>
      <w:r w:rsidR="00926681">
        <w:t xml:space="preserve"> </w:t>
      </w:r>
      <w:r w:rsidRPr="00705E68">
        <w:t>число</w:t>
      </w:r>
      <w:r w:rsidR="00926681">
        <w:t xml:space="preserve"> </w:t>
      </w:r>
      <w:r w:rsidRPr="00705E68">
        <w:t>бластных</w:t>
      </w:r>
      <w:r w:rsidR="00926681">
        <w:t xml:space="preserve"> </w:t>
      </w:r>
      <w:r w:rsidRPr="00705E68">
        <w:t>клеток</w:t>
      </w:r>
      <w:r w:rsidR="00926681">
        <w:t xml:space="preserve"> </w:t>
      </w:r>
      <w:r w:rsidRPr="00705E68">
        <w:t>в</w:t>
      </w:r>
      <w:r w:rsidR="00926681">
        <w:t xml:space="preserve"> </w:t>
      </w:r>
      <w:r w:rsidRPr="00705E68">
        <w:t>пунктате</w:t>
      </w:r>
      <w:r w:rsidR="00926681">
        <w:t xml:space="preserve"> </w:t>
      </w:r>
      <w:r w:rsidRPr="00705E68">
        <w:t>костного</w:t>
      </w:r>
      <w:r w:rsidR="00926681">
        <w:t xml:space="preserve"> </w:t>
      </w:r>
      <w:r w:rsidRPr="00705E68">
        <w:t>мозга,</w:t>
      </w:r>
      <w:r w:rsidR="00926681">
        <w:t xml:space="preserve"> </w:t>
      </w:r>
      <w:r w:rsidRPr="00705E68">
        <w:t>всегда</w:t>
      </w:r>
      <w:r w:rsidR="00926681">
        <w:t xml:space="preserve"> </w:t>
      </w:r>
      <w:r w:rsidRPr="00705E68">
        <w:t>устанавливают</w:t>
      </w:r>
      <w:r w:rsidR="00926681">
        <w:t xml:space="preserve"> </w:t>
      </w:r>
      <w:r w:rsidRPr="00705E68">
        <w:t>диагноз</w:t>
      </w:r>
      <w:r w:rsidR="00926681">
        <w:t xml:space="preserve"> </w:t>
      </w:r>
      <w:r w:rsidR="00D647A6">
        <w:t>ОМЛ</w:t>
      </w:r>
      <w:r w:rsidRPr="00705E68">
        <w:t>)</w:t>
      </w:r>
      <w:r w:rsidR="00926681">
        <w:rPr>
          <w:rStyle w:val="aff8"/>
          <w:i w:val="0"/>
        </w:rPr>
        <w:t xml:space="preserve"> </w:t>
      </w:r>
      <w:r w:rsidR="00693B84" w:rsidRPr="00693B84">
        <w:rPr>
          <w:rStyle w:val="aff8"/>
          <w:i w:val="0"/>
        </w:rPr>
        <w:t>;</w:t>
      </w:r>
    </w:p>
    <w:p w14:paraId="342EE336" w14:textId="77777777" w:rsidR="006E5861" w:rsidRDefault="006F0EAC" w:rsidP="00A11EED">
      <w:pPr>
        <w:pStyle w:val="afa"/>
        <w:numPr>
          <w:ilvl w:val="0"/>
          <w:numId w:val="29"/>
        </w:numPr>
        <w:spacing w:beforeAutospacing="0" w:afterAutospacing="0" w:line="360" w:lineRule="auto"/>
        <w:contextualSpacing/>
        <w:jc w:val="both"/>
        <w:divId w:val="659507628"/>
      </w:pPr>
      <w:r w:rsidRPr="006F0EAC">
        <w:t>Острый промиелоцитарный лейкоз</w:t>
      </w:r>
      <w:r w:rsidR="00926681">
        <w:t xml:space="preserve"> </w:t>
      </w:r>
      <w:r w:rsidR="00D80AC9" w:rsidRPr="00705E68">
        <w:t>с</w:t>
      </w:r>
      <w:r w:rsidR="00926681">
        <w:t xml:space="preserve"> </w:t>
      </w:r>
      <w:r w:rsidR="00D80AC9" w:rsidRPr="00705E68">
        <w:t>t(15;17)(q22;q12);</w:t>
      </w:r>
      <w:r w:rsidR="00926681">
        <w:t xml:space="preserve"> </w:t>
      </w:r>
      <w:r w:rsidR="00D80AC9" w:rsidRPr="00705E68">
        <w:rPr>
          <w:rStyle w:val="aff8"/>
        </w:rPr>
        <w:t>PML</w:t>
      </w:r>
      <w:r w:rsidR="00D80AC9" w:rsidRPr="00705E68">
        <w:t>-</w:t>
      </w:r>
      <w:r w:rsidR="00D80AC9" w:rsidRPr="00705E68">
        <w:rPr>
          <w:rStyle w:val="aff8"/>
        </w:rPr>
        <w:t>RARA</w:t>
      </w:r>
      <w:r w:rsidR="00D80AC9" w:rsidRPr="00705E68">
        <w:t>;</w:t>
      </w:r>
      <w:r w:rsidR="00926681">
        <w:t xml:space="preserve"> </w:t>
      </w:r>
      <w:r w:rsidR="00D80AC9" w:rsidRPr="00705E68">
        <w:t>транслокации</w:t>
      </w:r>
      <w:r w:rsidR="00926681">
        <w:t xml:space="preserve"> </w:t>
      </w:r>
      <w:r w:rsidR="00D80AC9" w:rsidRPr="00705E68">
        <w:rPr>
          <w:rStyle w:val="aff8"/>
        </w:rPr>
        <w:t>RARA</w:t>
      </w:r>
      <w:r w:rsidR="00926681">
        <w:t xml:space="preserve"> </w:t>
      </w:r>
      <w:r w:rsidR="00D80AC9" w:rsidRPr="00705E68">
        <w:t>с</w:t>
      </w:r>
      <w:r w:rsidR="00926681">
        <w:t xml:space="preserve"> </w:t>
      </w:r>
      <w:r w:rsidR="00D80AC9" w:rsidRPr="00705E68">
        <w:t>другими</w:t>
      </w:r>
      <w:r w:rsidR="00926681">
        <w:t xml:space="preserve"> </w:t>
      </w:r>
      <w:r w:rsidR="00D80AC9" w:rsidRPr="00705E68">
        <w:t>партнерами</w:t>
      </w:r>
      <w:r w:rsidR="00926681">
        <w:t xml:space="preserve"> </w:t>
      </w:r>
      <w:r w:rsidR="00D80AC9" w:rsidRPr="00705E68">
        <w:t>выделяются</w:t>
      </w:r>
      <w:r w:rsidR="00926681">
        <w:t xml:space="preserve"> </w:t>
      </w:r>
      <w:r w:rsidR="00D80AC9" w:rsidRPr="00705E68">
        <w:t>в</w:t>
      </w:r>
      <w:r w:rsidR="00926681">
        <w:t xml:space="preserve"> </w:t>
      </w:r>
      <w:r w:rsidR="00D80AC9" w:rsidRPr="00705E68">
        <w:t>отдельные</w:t>
      </w:r>
      <w:r w:rsidR="00926681">
        <w:t xml:space="preserve"> </w:t>
      </w:r>
      <w:r w:rsidR="00D80AC9" w:rsidRPr="00705E68">
        <w:t>формы</w:t>
      </w:r>
      <w:r w:rsidR="00926681">
        <w:t xml:space="preserve"> </w:t>
      </w:r>
      <w:r w:rsidR="00D80AC9" w:rsidRPr="00705E68">
        <w:t>ОМЛ,</w:t>
      </w:r>
      <w:r w:rsidR="00926681">
        <w:t xml:space="preserve"> </w:t>
      </w:r>
      <w:r w:rsidR="00D80AC9" w:rsidRPr="00705E68">
        <w:t>например</w:t>
      </w:r>
      <w:r w:rsidR="00926681">
        <w:t xml:space="preserve"> </w:t>
      </w:r>
      <w:r w:rsidR="00D80AC9" w:rsidRPr="00705E68">
        <w:t>ОМЛ</w:t>
      </w:r>
      <w:r w:rsidR="00926681">
        <w:t xml:space="preserve"> </w:t>
      </w:r>
      <w:r w:rsidR="00D80AC9" w:rsidRPr="00705E68">
        <w:t>с</w:t>
      </w:r>
      <w:r w:rsidR="00926681">
        <w:t xml:space="preserve"> </w:t>
      </w:r>
      <w:r w:rsidR="00D80AC9" w:rsidRPr="00705E68">
        <w:t>t(11;17)(q23;q12);</w:t>
      </w:r>
      <w:r w:rsidR="00926681">
        <w:t xml:space="preserve"> </w:t>
      </w:r>
      <w:r w:rsidR="00D80AC9" w:rsidRPr="00705E68">
        <w:rPr>
          <w:rStyle w:val="aff8"/>
        </w:rPr>
        <w:t>ZBTB16</w:t>
      </w:r>
      <w:r w:rsidR="00D80AC9" w:rsidRPr="00705E68">
        <w:t>-</w:t>
      </w:r>
      <w:r w:rsidR="00D80AC9" w:rsidRPr="00705E68">
        <w:rPr>
          <w:rStyle w:val="aff8"/>
        </w:rPr>
        <w:t>RARA</w:t>
      </w:r>
      <w:r w:rsidR="00D80AC9" w:rsidRPr="00705E68">
        <w:t>;</w:t>
      </w:r>
      <w:r w:rsidR="00926681">
        <w:t xml:space="preserve"> </w:t>
      </w:r>
      <w:r w:rsidR="00D80AC9" w:rsidRPr="00705E68">
        <w:t>ОМЛ</w:t>
      </w:r>
      <w:r w:rsidR="00926681">
        <w:t xml:space="preserve"> </w:t>
      </w:r>
      <w:r w:rsidR="00D80AC9" w:rsidRPr="00705E68">
        <w:t>с</w:t>
      </w:r>
      <w:r w:rsidR="00926681">
        <w:t xml:space="preserve"> </w:t>
      </w:r>
      <w:r w:rsidR="00D80AC9" w:rsidRPr="00705E68">
        <w:t>t(11;17)(q13;</w:t>
      </w:r>
      <w:r w:rsidR="00926681">
        <w:t xml:space="preserve"> </w:t>
      </w:r>
      <w:r w:rsidR="00D80AC9" w:rsidRPr="00705E68">
        <w:t>q12);</w:t>
      </w:r>
      <w:r w:rsidR="00926681">
        <w:t xml:space="preserve"> </w:t>
      </w:r>
      <w:r w:rsidR="00D80AC9" w:rsidRPr="00705E68">
        <w:rPr>
          <w:rStyle w:val="aff8"/>
        </w:rPr>
        <w:t>NUMA1</w:t>
      </w:r>
      <w:r w:rsidR="00D80AC9" w:rsidRPr="00705E68">
        <w:t>-</w:t>
      </w:r>
      <w:r w:rsidR="00D80AC9" w:rsidRPr="00705E68">
        <w:rPr>
          <w:rStyle w:val="aff8"/>
        </w:rPr>
        <w:t>RARA</w:t>
      </w:r>
      <w:r w:rsidR="00D80AC9" w:rsidRPr="00705E68">
        <w:t>;</w:t>
      </w:r>
      <w:r w:rsidR="00926681">
        <w:t xml:space="preserve"> </w:t>
      </w:r>
      <w:r w:rsidR="00D80AC9" w:rsidRPr="00705E68">
        <w:t>ОМЛ</w:t>
      </w:r>
      <w:r w:rsidR="00926681">
        <w:t xml:space="preserve"> </w:t>
      </w:r>
      <w:r w:rsidR="00D80AC9" w:rsidRPr="00705E68">
        <w:t>с</w:t>
      </w:r>
      <w:r w:rsidR="00926681">
        <w:t xml:space="preserve"> </w:t>
      </w:r>
      <w:r w:rsidR="00D80AC9" w:rsidRPr="00705E68">
        <w:t>t(5;17)(q35;q12);</w:t>
      </w:r>
      <w:r w:rsidR="00926681">
        <w:t xml:space="preserve"> </w:t>
      </w:r>
      <w:r w:rsidR="00D80AC9" w:rsidRPr="00705E68">
        <w:rPr>
          <w:rStyle w:val="aff8"/>
        </w:rPr>
        <w:t>NPM1</w:t>
      </w:r>
      <w:r w:rsidR="00D80AC9" w:rsidRPr="00705E68">
        <w:t>-</w:t>
      </w:r>
      <w:r w:rsidR="00D80AC9" w:rsidRPr="00705E68">
        <w:rPr>
          <w:rStyle w:val="aff8"/>
        </w:rPr>
        <w:t>RARA</w:t>
      </w:r>
      <w:r w:rsidR="00D80AC9" w:rsidRPr="00705E68">
        <w:t>;</w:t>
      </w:r>
      <w:r w:rsidR="00926681">
        <w:t xml:space="preserve"> </w:t>
      </w:r>
      <w:r w:rsidR="00D80AC9" w:rsidRPr="00705E68">
        <w:t>ОМЛ</w:t>
      </w:r>
      <w:r w:rsidR="00926681">
        <w:t xml:space="preserve"> </w:t>
      </w:r>
      <w:r w:rsidR="00D80AC9" w:rsidRPr="00705E68">
        <w:t>с</w:t>
      </w:r>
      <w:r w:rsidR="00926681">
        <w:t xml:space="preserve"> </w:t>
      </w:r>
      <w:r w:rsidR="00D80AC9" w:rsidRPr="00705E68">
        <w:rPr>
          <w:rStyle w:val="aff8"/>
        </w:rPr>
        <w:t>STAT5BRARA</w:t>
      </w:r>
      <w:r w:rsidR="00D80AC9" w:rsidRPr="00705E68">
        <w:t>.</w:t>
      </w:r>
    </w:p>
    <w:p w14:paraId="05CF5AF9" w14:textId="77777777" w:rsidR="006E5861" w:rsidRDefault="00D80AC9" w:rsidP="00705E68">
      <w:pPr>
        <w:pStyle w:val="afa"/>
        <w:spacing w:beforeAutospacing="0" w:afterAutospacing="0" w:line="360" w:lineRule="auto"/>
        <w:ind w:firstLine="709"/>
        <w:contextualSpacing/>
        <w:jc w:val="both"/>
        <w:divId w:val="659507628"/>
        <w:rPr>
          <w:rStyle w:val="aff8"/>
        </w:rPr>
      </w:pPr>
      <w:r w:rsidRPr="00705E68">
        <w:t>Ранее</w:t>
      </w:r>
      <w:r w:rsidR="00926681">
        <w:t xml:space="preserve"> </w:t>
      </w:r>
      <w:r w:rsidRPr="00705E68">
        <w:t>выделяемая</w:t>
      </w:r>
      <w:r w:rsidR="00926681">
        <w:t xml:space="preserve"> </w:t>
      </w:r>
      <w:r w:rsidRPr="00705E68">
        <w:t>категория</w:t>
      </w:r>
      <w:r w:rsidR="00926681">
        <w:t xml:space="preserve"> </w:t>
      </w:r>
      <w:r w:rsidRPr="00705E68">
        <w:t>«ОМЛ</w:t>
      </w:r>
      <w:r w:rsidR="00926681">
        <w:t xml:space="preserve"> </w:t>
      </w:r>
      <w:r w:rsidRPr="00705E68">
        <w:t>с</w:t>
      </w:r>
      <w:r w:rsidR="00926681">
        <w:t xml:space="preserve"> </w:t>
      </w:r>
      <w:r w:rsidRPr="00705E68">
        <w:t>аномалиями</w:t>
      </w:r>
      <w:r w:rsidR="00926681">
        <w:t xml:space="preserve"> </w:t>
      </w:r>
      <w:r w:rsidRPr="00705E68">
        <w:t>11q23</w:t>
      </w:r>
      <w:r w:rsidR="00926681">
        <w:t xml:space="preserve"> </w:t>
      </w:r>
      <w:r w:rsidRPr="00705E68">
        <w:t>(</w:t>
      </w:r>
      <w:r w:rsidRPr="00705E68">
        <w:rPr>
          <w:rStyle w:val="aff8"/>
        </w:rPr>
        <w:t>MLL</w:t>
      </w:r>
      <w:r w:rsidRPr="00705E68">
        <w:t>)»</w:t>
      </w:r>
      <w:r w:rsidR="00926681">
        <w:t xml:space="preserve"> </w:t>
      </w:r>
      <w:r w:rsidRPr="00705E68">
        <w:t>была</w:t>
      </w:r>
      <w:r w:rsidR="00926681">
        <w:t xml:space="preserve"> </w:t>
      </w:r>
      <w:r w:rsidR="00E9238D" w:rsidRPr="00705E68">
        <w:t>переведена</w:t>
      </w:r>
      <w:r w:rsidR="00926681">
        <w:t xml:space="preserve"> </w:t>
      </w:r>
      <w:r w:rsidRPr="00705E68">
        <w:t>в</w:t>
      </w:r>
      <w:r w:rsidR="00926681">
        <w:t xml:space="preserve"> </w:t>
      </w:r>
      <w:r w:rsidRPr="00705E68">
        <w:t>категорию</w:t>
      </w:r>
      <w:r w:rsidR="00926681">
        <w:t xml:space="preserve"> </w:t>
      </w:r>
      <w:r w:rsidRPr="00705E68">
        <w:t>«ОМЛ</w:t>
      </w:r>
      <w:r w:rsidR="00926681">
        <w:t xml:space="preserve"> </w:t>
      </w:r>
      <w:r w:rsidRPr="00705E68">
        <w:t>с</w:t>
      </w:r>
      <w:r w:rsidR="00926681">
        <w:t xml:space="preserve"> </w:t>
      </w:r>
      <w:r w:rsidRPr="00705E68">
        <w:t>t(9;11)(p22;q23);</w:t>
      </w:r>
      <w:r w:rsidR="00926681">
        <w:t xml:space="preserve"> </w:t>
      </w:r>
      <w:r w:rsidRPr="00705E68">
        <w:rPr>
          <w:rStyle w:val="aff8"/>
        </w:rPr>
        <w:t>MLLT3</w:t>
      </w:r>
      <w:r w:rsidRPr="00705E68">
        <w:t>-</w:t>
      </w:r>
      <w:r w:rsidRPr="00705E68">
        <w:rPr>
          <w:rStyle w:val="aff8"/>
        </w:rPr>
        <w:t>MLL</w:t>
      </w:r>
      <w:r w:rsidRPr="00705E68">
        <w:t>»</w:t>
      </w:r>
      <w:r w:rsidR="00D647A6">
        <w:t>.</w:t>
      </w:r>
      <w:r w:rsidR="00926681">
        <w:t xml:space="preserve"> </w:t>
      </w:r>
      <w:r w:rsidR="00D647A6">
        <w:t>Д</w:t>
      </w:r>
      <w:r w:rsidRPr="00705E68">
        <w:t>ругие</w:t>
      </w:r>
      <w:r w:rsidR="00926681">
        <w:t xml:space="preserve"> </w:t>
      </w:r>
      <w:r w:rsidRPr="00705E68">
        <w:t>транслокации,</w:t>
      </w:r>
      <w:r w:rsidR="00926681">
        <w:t xml:space="preserve"> </w:t>
      </w:r>
      <w:r w:rsidRPr="00705E68">
        <w:t>отличающиеся</w:t>
      </w:r>
      <w:r w:rsidR="00926681">
        <w:t xml:space="preserve"> </w:t>
      </w:r>
      <w:r w:rsidRPr="00705E68">
        <w:t>от</w:t>
      </w:r>
      <w:r w:rsidR="00926681">
        <w:t xml:space="preserve"> </w:t>
      </w:r>
      <w:r w:rsidRPr="00705E68">
        <w:t>тех,</w:t>
      </w:r>
      <w:r w:rsidR="00926681">
        <w:t xml:space="preserve"> </w:t>
      </w:r>
      <w:r w:rsidRPr="00705E68">
        <w:t>что</w:t>
      </w:r>
      <w:r w:rsidR="00926681">
        <w:t xml:space="preserve"> </w:t>
      </w:r>
      <w:r w:rsidRPr="00705E68">
        <w:t>включают</w:t>
      </w:r>
      <w:r w:rsidR="00926681">
        <w:t xml:space="preserve"> </w:t>
      </w:r>
      <w:r w:rsidRPr="00705E68">
        <w:rPr>
          <w:rStyle w:val="aff8"/>
        </w:rPr>
        <w:t>MLLT3,</w:t>
      </w:r>
      <w:r w:rsidR="00926681">
        <w:rPr>
          <w:rStyle w:val="aff8"/>
        </w:rPr>
        <w:t xml:space="preserve"> </w:t>
      </w:r>
      <w:r w:rsidRPr="00705E68">
        <w:t>должны</w:t>
      </w:r>
      <w:r w:rsidR="00926681">
        <w:t xml:space="preserve"> </w:t>
      </w:r>
      <w:r w:rsidRPr="00705E68">
        <w:t>быть</w:t>
      </w:r>
      <w:r w:rsidR="00926681">
        <w:t xml:space="preserve"> </w:t>
      </w:r>
      <w:r w:rsidRPr="00705E68">
        <w:t>отдельно</w:t>
      </w:r>
      <w:r w:rsidR="00926681">
        <w:t xml:space="preserve"> </w:t>
      </w:r>
      <w:r w:rsidRPr="00705E68">
        <w:t>указаны</w:t>
      </w:r>
      <w:r w:rsidR="00926681">
        <w:t xml:space="preserve"> </w:t>
      </w:r>
      <w:r w:rsidRPr="00705E68">
        <w:t>в</w:t>
      </w:r>
      <w:r w:rsidR="00926681">
        <w:t xml:space="preserve"> </w:t>
      </w:r>
      <w:r w:rsidRPr="00705E68">
        <w:t>диагнозе,</w:t>
      </w:r>
      <w:r w:rsidR="00926681">
        <w:t xml:space="preserve"> </w:t>
      </w:r>
      <w:r w:rsidRPr="00705E68">
        <w:t>например</w:t>
      </w:r>
      <w:r w:rsidR="00926681">
        <w:t xml:space="preserve"> </w:t>
      </w:r>
      <w:r w:rsidRPr="00705E68">
        <w:t>ОМЛ</w:t>
      </w:r>
      <w:r w:rsidR="00926681">
        <w:t xml:space="preserve"> </w:t>
      </w:r>
      <w:r w:rsidRPr="00705E68">
        <w:t>с</w:t>
      </w:r>
      <w:r w:rsidR="00926681">
        <w:t xml:space="preserve"> </w:t>
      </w:r>
      <w:r w:rsidRPr="00705E68">
        <w:t>t(6;11)(q27;q23);</w:t>
      </w:r>
      <w:r w:rsidR="00926681">
        <w:t xml:space="preserve"> </w:t>
      </w:r>
      <w:r w:rsidRPr="00705E68">
        <w:rPr>
          <w:rStyle w:val="aff8"/>
        </w:rPr>
        <w:t>MLLT4</w:t>
      </w:r>
      <w:r w:rsidRPr="00705E68">
        <w:t>-</w:t>
      </w:r>
      <w:r w:rsidRPr="00705E68">
        <w:rPr>
          <w:rStyle w:val="aff8"/>
        </w:rPr>
        <w:t>MLL</w:t>
      </w:r>
      <w:r w:rsidRPr="00705E68">
        <w:t>;</w:t>
      </w:r>
      <w:r w:rsidR="00926681">
        <w:t xml:space="preserve"> </w:t>
      </w:r>
      <w:r w:rsidRPr="00705E68">
        <w:t>ОМЛ</w:t>
      </w:r>
      <w:r w:rsidR="00926681">
        <w:t xml:space="preserve"> </w:t>
      </w:r>
      <w:r w:rsidRPr="00705E68">
        <w:t>с</w:t>
      </w:r>
      <w:r w:rsidR="00926681">
        <w:t xml:space="preserve"> </w:t>
      </w:r>
      <w:r w:rsidRPr="00705E68">
        <w:t>t(11;19)(q23;p13.3);</w:t>
      </w:r>
      <w:r w:rsidR="00926681">
        <w:t xml:space="preserve"> </w:t>
      </w:r>
      <w:r w:rsidRPr="00705E68">
        <w:rPr>
          <w:rStyle w:val="aff8"/>
        </w:rPr>
        <w:t>MLLMLLT1</w:t>
      </w:r>
      <w:r w:rsidRPr="00705E68">
        <w:t>;</w:t>
      </w:r>
      <w:r w:rsidR="00926681">
        <w:t xml:space="preserve"> </w:t>
      </w:r>
      <w:r w:rsidRPr="00705E68">
        <w:t>ОМЛ</w:t>
      </w:r>
      <w:r w:rsidR="00926681">
        <w:t xml:space="preserve"> </w:t>
      </w:r>
      <w:r w:rsidRPr="00705E68">
        <w:t>с</w:t>
      </w:r>
      <w:r w:rsidR="00926681">
        <w:t xml:space="preserve"> </w:t>
      </w:r>
      <w:r w:rsidRPr="00705E68">
        <w:t>t(11;19)(q23;p13.1);</w:t>
      </w:r>
      <w:r w:rsidR="00926681">
        <w:t xml:space="preserve"> </w:t>
      </w:r>
      <w:r w:rsidRPr="00705E68">
        <w:rPr>
          <w:rStyle w:val="aff8"/>
        </w:rPr>
        <w:t>MLL</w:t>
      </w:r>
      <w:r w:rsidRPr="00705E68">
        <w:t>-</w:t>
      </w:r>
      <w:r w:rsidRPr="00705E68">
        <w:rPr>
          <w:rStyle w:val="aff8"/>
        </w:rPr>
        <w:t>ELL</w:t>
      </w:r>
      <w:r w:rsidRPr="00705E68">
        <w:t>;</w:t>
      </w:r>
      <w:r w:rsidR="00926681">
        <w:t xml:space="preserve"> </w:t>
      </w:r>
      <w:r w:rsidRPr="00705E68">
        <w:t>ОМЛ</w:t>
      </w:r>
      <w:r w:rsidR="00926681">
        <w:t xml:space="preserve"> </w:t>
      </w:r>
      <w:r w:rsidRPr="00705E68">
        <w:t>с</w:t>
      </w:r>
      <w:r w:rsidR="00926681">
        <w:t xml:space="preserve"> </w:t>
      </w:r>
      <w:r w:rsidRPr="00705E68">
        <w:t>t(10;11)(p12;q23);</w:t>
      </w:r>
      <w:r w:rsidR="00926681">
        <w:t xml:space="preserve"> </w:t>
      </w:r>
      <w:r w:rsidRPr="00705E68">
        <w:rPr>
          <w:rStyle w:val="aff8"/>
        </w:rPr>
        <w:t>MLLT10</w:t>
      </w:r>
      <w:r w:rsidRPr="00705E68">
        <w:t>-</w:t>
      </w:r>
      <w:r w:rsidR="00926681">
        <w:t xml:space="preserve"> </w:t>
      </w:r>
      <w:r w:rsidRPr="00705E68">
        <w:rPr>
          <w:rStyle w:val="aff8"/>
        </w:rPr>
        <w:t>MLL</w:t>
      </w:r>
      <w:r w:rsidR="00D647A6">
        <w:rPr>
          <w:rStyle w:val="aff8"/>
        </w:rPr>
        <w:t>.</w:t>
      </w:r>
    </w:p>
    <w:p w14:paraId="7EE1B973" w14:textId="77777777" w:rsidR="00693B84" w:rsidRDefault="00D80AC9" w:rsidP="00705E68">
      <w:pPr>
        <w:pStyle w:val="afa"/>
        <w:spacing w:beforeAutospacing="0" w:afterAutospacing="0" w:line="360" w:lineRule="auto"/>
        <w:ind w:firstLine="709"/>
        <w:contextualSpacing/>
        <w:jc w:val="both"/>
        <w:divId w:val="659507628"/>
      </w:pPr>
      <w:r w:rsidRPr="00705E68">
        <w:t>Были</w:t>
      </w:r>
      <w:r w:rsidR="00926681">
        <w:t xml:space="preserve"> </w:t>
      </w:r>
      <w:r w:rsidRPr="00705E68">
        <w:t>выделены</w:t>
      </w:r>
      <w:r w:rsidR="00926681">
        <w:t xml:space="preserve"> </w:t>
      </w:r>
      <w:r w:rsidR="00D647A6">
        <w:t>3</w:t>
      </w:r>
      <w:r w:rsidR="00926681">
        <w:t xml:space="preserve"> </w:t>
      </w:r>
      <w:r w:rsidRPr="00705E68">
        <w:t>новых</w:t>
      </w:r>
      <w:r w:rsidR="00926681">
        <w:t xml:space="preserve"> </w:t>
      </w:r>
      <w:r w:rsidRPr="00705E68">
        <w:t>подгруппы:</w:t>
      </w:r>
    </w:p>
    <w:p w14:paraId="34947D6B" w14:textId="77777777" w:rsidR="00693B84" w:rsidRDefault="00D80AC9" w:rsidP="00A11EED">
      <w:pPr>
        <w:pStyle w:val="afa"/>
        <w:numPr>
          <w:ilvl w:val="0"/>
          <w:numId w:val="29"/>
        </w:numPr>
        <w:spacing w:beforeAutospacing="0" w:afterAutospacing="0" w:line="360" w:lineRule="auto"/>
        <w:contextualSpacing/>
        <w:jc w:val="both"/>
        <w:divId w:val="659507628"/>
        <w:rPr>
          <w:rStyle w:val="aff8"/>
          <w:i w:val="0"/>
        </w:rPr>
      </w:pPr>
      <w:r w:rsidRPr="00705E68">
        <w:t>ОМЛ</w:t>
      </w:r>
      <w:r w:rsidR="00926681">
        <w:t xml:space="preserve"> </w:t>
      </w:r>
      <w:r w:rsidRPr="00705E68">
        <w:t>с</w:t>
      </w:r>
      <w:r w:rsidR="00926681">
        <w:t xml:space="preserve"> </w:t>
      </w:r>
      <w:r w:rsidRPr="00705E68">
        <w:t>t(6;9)(p23;q34);</w:t>
      </w:r>
      <w:r w:rsidR="00926681">
        <w:t xml:space="preserve"> </w:t>
      </w:r>
      <w:r w:rsidRPr="00705E68">
        <w:rPr>
          <w:rStyle w:val="aff8"/>
        </w:rPr>
        <w:t>DEK</w:t>
      </w:r>
      <w:r w:rsidRPr="00705E68">
        <w:t>-</w:t>
      </w:r>
      <w:r w:rsidRPr="00705E68">
        <w:rPr>
          <w:rStyle w:val="aff8"/>
        </w:rPr>
        <w:t>NUP214</w:t>
      </w:r>
      <w:r w:rsidR="00693B84" w:rsidRPr="00693B84">
        <w:rPr>
          <w:rStyle w:val="aff8"/>
          <w:i w:val="0"/>
        </w:rPr>
        <w:t>;</w:t>
      </w:r>
    </w:p>
    <w:p w14:paraId="3F9C4976" w14:textId="77777777" w:rsidR="00693B84" w:rsidRDefault="00D80AC9" w:rsidP="00A11EED">
      <w:pPr>
        <w:pStyle w:val="afa"/>
        <w:numPr>
          <w:ilvl w:val="0"/>
          <w:numId w:val="29"/>
        </w:numPr>
        <w:spacing w:beforeAutospacing="0" w:afterAutospacing="0" w:line="360" w:lineRule="auto"/>
        <w:contextualSpacing/>
        <w:jc w:val="both"/>
        <w:divId w:val="659507628"/>
        <w:rPr>
          <w:rStyle w:val="aff8"/>
          <w:i w:val="0"/>
        </w:rPr>
      </w:pPr>
      <w:r w:rsidRPr="00705E68">
        <w:t>ОМЛ</w:t>
      </w:r>
      <w:r w:rsidR="00926681">
        <w:t xml:space="preserve"> </w:t>
      </w:r>
      <w:r w:rsidRPr="00705E68">
        <w:t>с</w:t>
      </w:r>
      <w:r w:rsidR="00926681">
        <w:t xml:space="preserve"> </w:t>
      </w:r>
      <w:r w:rsidRPr="00705E68">
        <w:t>inv(3)(q21q26.2)</w:t>
      </w:r>
      <w:r w:rsidR="00926681">
        <w:t xml:space="preserve"> </w:t>
      </w:r>
      <w:r w:rsidR="00D647A6">
        <w:t>или</w:t>
      </w:r>
      <w:r w:rsidR="00926681">
        <w:t xml:space="preserve"> </w:t>
      </w:r>
      <w:r w:rsidRPr="00705E68">
        <w:t>t(3;3)(q21;</w:t>
      </w:r>
      <w:r w:rsidR="00926681">
        <w:t xml:space="preserve"> </w:t>
      </w:r>
      <w:r w:rsidRPr="00705E68">
        <w:t>q26.2);</w:t>
      </w:r>
      <w:r w:rsidR="00926681">
        <w:t xml:space="preserve"> </w:t>
      </w:r>
      <w:r w:rsidRPr="00705E68">
        <w:rPr>
          <w:rStyle w:val="aff8"/>
        </w:rPr>
        <w:t>RPN1</w:t>
      </w:r>
      <w:r w:rsidRPr="00705E68">
        <w:t>-</w:t>
      </w:r>
      <w:r w:rsidRPr="00705E68">
        <w:rPr>
          <w:rStyle w:val="aff8"/>
        </w:rPr>
        <w:t>EVI1</w:t>
      </w:r>
      <w:r w:rsidR="00693B84" w:rsidRPr="00693B84">
        <w:rPr>
          <w:rStyle w:val="aff8"/>
          <w:i w:val="0"/>
        </w:rPr>
        <w:t>;</w:t>
      </w:r>
    </w:p>
    <w:p w14:paraId="69BB1AAB" w14:textId="77777777" w:rsidR="006E5861" w:rsidRDefault="00D80AC9" w:rsidP="00A11EED">
      <w:pPr>
        <w:pStyle w:val="afa"/>
        <w:numPr>
          <w:ilvl w:val="0"/>
          <w:numId w:val="29"/>
        </w:numPr>
        <w:spacing w:beforeAutospacing="0" w:afterAutospacing="0" w:line="360" w:lineRule="auto"/>
        <w:contextualSpacing/>
        <w:jc w:val="both"/>
        <w:divId w:val="659507628"/>
      </w:pPr>
      <w:r w:rsidRPr="00705E68">
        <w:t>ОМЛ</w:t>
      </w:r>
      <w:r w:rsidR="00926681">
        <w:t xml:space="preserve"> </w:t>
      </w:r>
      <w:r w:rsidRPr="00705E68">
        <w:t>(мегакариобластный)</w:t>
      </w:r>
      <w:r w:rsidR="00926681">
        <w:t xml:space="preserve"> </w:t>
      </w:r>
      <w:r w:rsidRPr="00705E68">
        <w:t>с</w:t>
      </w:r>
      <w:r w:rsidR="00926681">
        <w:t xml:space="preserve"> </w:t>
      </w:r>
      <w:r w:rsidRPr="00705E68">
        <w:t>t(1;22)(p13;q13);</w:t>
      </w:r>
      <w:r w:rsidR="00926681">
        <w:t xml:space="preserve"> </w:t>
      </w:r>
      <w:r w:rsidRPr="00705E68">
        <w:rPr>
          <w:rStyle w:val="aff8"/>
        </w:rPr>
        <w:t>RBM15</w:t>
      </w:r>
      <w:r w:rsidRPr="00705E68">
        <w:t>-</w:t>
      </w:r>
      <w:r w:rsidRPr="00705E68">
        <w:rPr>
          <w:rStyle w:val="aff8"/>
        </w:rPr>
        <w:t>MKL1</w:t>
      </w:r>
      <w:r w:rsidRPr="00705E68">
        <w:t>,</w:t>
      </w:r>
      <w:r w:rsidR="00926681">
        <w:t xml:space="preserve"> </w:t>
      </w:r>
      <w:r w:rsidRPr="00705E68">
        <w:t>редкий</w:t>
      </w:r>
      <w:r w:rsidR="00926681">
        <w:t xml:space="preserve"> </w:t>
      </w:r>
      <w:r w:rsidRPr="00705E68">
        <w:t>вариант</w:t>
      </w:r>
      <w:r w:rsidR="00926681">
        <w:t xml:space="preserve"> </w:t>
      </w:r>
      <w:r w:rsidR="00AC0E8E">
        <w:t>ОЛ</w:t>
      </w:r>
      <w:r w:rsidRPr="00705E68">
        <w:t>,</w:t>
      </w:r>
      <w:r w:rsidR="00926681">
        <w:t xml:space="preserve"> </w:t>
      </w:r>
      <w:r w:rsidRPr="00705E68">
        <w:t>наиболее</w:t>
      </w:r>
      <w:r w:rsidR="00926681">
        <w:t xml:space="preserve"> </w:t>
      </w:r>
      <w:r w:rsidRPr="00705E68">
        <w:t>часто</w:t>
      </w:r>
      <w:r w:rsidR="00926681">
        <w:t xml:space="preserve"> </w:t>
      </w:r>
      <w:r w:rsidRPr="00705E68">
        <w:t>диагностируемый</w:t>
      </w:r>
      <w:r w:rsidR="00926681">
        <w:t xml:space="preserve"> </w:t>
      </w:r>
      <w:r w:rsidRPr="00705E68">
        <w:t>у</w:t>
      </w:r>
      <w:r w:rsidR="00926681">
        <w:t xml:space="preserve"> </w:t>
      </w:r>
      <w:r w:rsidRPr="00705E68">
        <w:t>детей.</w:t>
      </w:r>
    </w:p>
    <w:p w14:paraId="49FAF40D" w14:textId="77777777" w:rsidR="00693B84" w:rsidRDefault="00D80AC9" w:rsidP="00693B84">
      <w:pPr>
        <w:spacing w:line="360" w:lineRule="auto"/>
        <w:ind w:left="708" w:firstLine="1"/>
        <w:jc w:val="both"/>
        <w:divId w:val="659507628"/>
      </w:pPr>
      <w:r w:rsidRPr="00705E68">
        <w:t>У</w:t>
      </w:r>
      <w:r w:rsidR="00926681">
        <w:t xml:space="preserve"> </w:t>
      </w:r>
      <w:r w:rsidR="00C0487D" w:rsidRPr="00705E68">
        <w:t>пациентов</w:t>
      </w:r>
      <w:r w:rsidR="00926681">
        <w:t xml:space="preserve"> </w:t>
      </w:r>
      <w:r w:rsidRPr="00705E68">
        <w:t>ОМЛ</w:t>
      </w:r>
      <w:r w:rsidR="00926681">
        <w:t xml:space="preserve"> </w:t>
      </w:r>
      <w:r w:rsidRPr="00705E68">
        <w:t>с</w:t>
      </w:r>
      <w:r w:rsidR="00926681">
        <w:t xml:space="preserve"> </w:t>
      </w:r>
      <w:r w:rsidRPr="00705E68">
        <w:t>нормальным</w:t>
      </w:r>
      <w:r w:rsidR="00926681">
        <w:t xml:space="preserve"> </w:t>
      </w:r>
      <w:r w:rsidRPr="00705E68">
        <w:t>кариотипом</w:t>
      </w:r>
      <w:r w:rsidR="00926681">
        <w:t xml:space="preserve"> </w:t>
      </w:r>
      <w:r w:rsidRPr="00705E68">
        <w:t>были</w:t>
      </w:r>
      <w:r w:rsidR="00926681">
        <w:t xml:space="preserve"> </w:t>
      </w:r>
      <w:r w:rsidRPr="00705E68">
        <w:t>выделены</w:t>
      </w:r>
      <w:r w:rsidR="00926681">
        <w:t xml:space="preserve"> </w:t>
      </w:r>
      <w:r w:rsidR="00D647A6">
        <w:t>2</w:t>
      </w:r>
      <w:r w:rsidR="00926681">
        <w:t xml:space="preserve"> </w:t>
      </w:r>
      <w:r w:rsidRPr="00705E68">
        <w:t>новые</w:t>
      </w:r>
      <w:r w:rsidR="00926681">
        <w:t xml:space="preserve"> </w:t>
      </w:r>
      <w:r w:rsidRPr="00705E68">
        <w:t>категории:</w:t>
      </w:r>
    </w:p>
    <w:p w14:paraId="3B718013" w14:textId="77777777" w:rsidR="00693B84" w:rsidRDefault="00D80AC9" w:rsidP="00A11EED">
      <w:pPr>
        <w:numPr>
          <w:ilvl w:val="0"/>
          <w:numId w:val="30"/>
        </w:numPr>
        <w:spacing w:line="360" w:lineRule="auto"/>
        <w:jc w:val="both"/>
        <w:divId w:val="659507628"/>
      </w:pPr>
      <w:r w:rsidRPr="00705E68">
        <w:t>ОМЛ</w:t>
      </w:r>
      <w:r w:rsidR="00926681">
        <w:t xml:space="preserve"> </w:t>
      </w:r>
      <w:r w:rsidRPr="00705E68">
        <w:t>с</w:t>
      </w:r>
      <w:r w:rsidR="00926681">
        <w:t xml:space="preserve"> </w:t>
      </w:r>
      <w:r w:rsidRPr="00705E68">
        <w:t>мутированным</w:t>
      </w:r>
      <w:r w:rsidR="00926681">
        <w:t xml:space="preserve"> </w:t>
      </w:r>
      <w:r w:rsidRPr="00705E68">
        <w:t>геном</w:t>
      </w:r>
      <w:r w:rsidR="00926681">
        <w:t xml:space="preserve"> </w:t>
      </w:r>
      <w:r w:rsidRPr="00705E68">
        <w:rPr>
          <w:rStyle w:val="aff8"/>
        </w:rPr>
        <w:t>NPM1</w:t>
      </w:r>
      <w:r w:rsidR="00926681">
        <w:rPr>
          <w:rStyle w:val="aff8"/>
        </w:rPr>
        <w:t xml:space="preserve"> </w:t>
      </w:r>
      <w:r w:rsidRPr="00705E68">
        <w:t>(нуклеофозмин</w:t>
      </w:r>
      <w:r w:rsidR="00926681">
        <w:t xml:space="preserve"> </w:t>
      </w:r>
      <w:r w:rsidRPr="00705E68">
        <w:t>(ядерный</w:t>
      </w:r>
      <w:r w:rsidR="00926681">
        <w:t xml:space="preserve"> </w:t>
      </w:r>
      <w:r w:rsidRPr="00705E68">
        <w:t>фосфопротеин</w:t>
      </w:r>
      <w:r w:rsidR="00926681">
        <w:t xml:space="preserve"> </w:t>
      </w:r>
      <w:r w:rsidRPr="00705E68">
        <w:t>B23,</w:t>
      </w:r>
      <w:r w:rsidR="00926681">
        <w:t xml:space="preserve"> </w:t>
      </w:r>
      <w:r w:rsidRPr="00705E68">
        <w:t>нуматрин))</w:t>
      </w:r>
      <w:r w:rsidR="00693B84" w:rsidRPr="00693B84">
        <w:rPr>
          <w:rStyle w:val="aff8"/>
          <w:i w:val="0"/>
        </w:rPr>
        <w:t>;</w:t>
      </w:r>
      <w:r w:rsidR="00926681">
        <w:t xml:space="preserve"> </w:t>
      </w:r>
    </w:p>
    <w:p w14:paraId="0C4B1B38" w14:textId="77777777" w:rsidR="006E5861" w:rsidRDefault="00D80AC9" w:rsidP="00A11EED">
      <w:pPr>
        <w:numPr>
          <w:ilvl w:val="0"/>
          <w:numId w:val="30"/>
        </w:numPr>
        <w:spacing w:line="360" w:lineRule="auto"/>
        <w:jc w:val="both"/>
        <w:divId w:val="659507628"/>
      </w:pPr>
      <w:r w:rsidRPr="00705E68">
        <w:t>ОМЛ</w:t>
      </w:r>
      <w:r w:rsidR="00926681">
        <w:t xml:space="preserve"> </w:t>
      </w:r>
      <w:r w:rsidRPr="00705E68">
        <w:t>с</w:t>
      </w:r>
      <w:r w:rsidR="00926681">
        <w:t xml:space="preserve"> </w:t>
      </w:r>
      <w:r w:rsidRPr="00705E68">
        <w:t>мутированным</w:t>
      </w:r>
      <w:r w:rsidR="00926681">
        <w:t xml:space="preserve"> </w:t>
      </w:r>
      <w:r w:rsidRPr="00705E68">
        <w:t>геном</w:t>
      </w:r>
      <w:r w:rsidR="00926681">
        <w:t xml:space="preserve"> </w:t>
      </w:r>
      <w:r w:rsidRPr="00705E68">
        <w:rPr>
          <w:rStyle w:val="aff8"/>
        </w:rPr>
        <w:t>CEBPA</w:t>
      </w:r>
      <w:r w:rsidR="00926681">
        <w:t xml:space="preserve"> </w:t>
      </w:r>
      <w:r w:rsidRPr="00705E68">
        <w:t>(белок,</w:t>
      </w:r>
      <w:r w:rsidR="00926681">
        <w:t xml:space="preserve"> </w:t>
      </w:r>
      <w:r w:rsidRPr="00705E68">
        <w:t>связывающий</w:t>
      </w:r>
      <w:r w:rsidR="00926681">
        <w:t xml:space="preserve"> </w:t>
      </w:r>
      <w:r w:rsidRPr="00705E68">
        <w:t>энхансер</w:t>
      </w:r>
      <w:r w:rsidR="00926681">
        <w:t xml:space="preserve"> </w:t>
      </w:r>
      <w:r w:rsidRPr="00705E68">
        <w:t>CCAAT</w:t>
      </w:r>
      <w:r w:rsidR="00926681">
        <w:t xml:space="preserve"> </w:t>
      </w:r>
      <w:r w:rsidRPr="00705E68">
        <w:t>альфа</w:t>
      </w:r>
      <w:r w:rsidR="00926681">
        <w:t xml:space="preserve"> </w:t>
      </w:r>
      <w:r w:rsidRPr="00705E68">
        <w:t>(CCAAT/enhancer</w:t>
      </w:r>
      <w:r w:rsidR="00926681">
        <w:t xml:space="preserve"> </w:t>
      </w:r>
      <w:r w:rsidRPr="00705E68">
        <w:t>binding</w:t>
      </w:r>
      <w:r w:rsidR="00926681">
        <w:t xml:space="preserve"> </w:t>
      </w:r>
      <w:r w:rsidRPr="00705E68">
        <w:t>protein</w:t>
      </w:r>
      <w:r w:rsidR="00926681">
        <w:t xml:space="preserve"> </w:t>
      </w:r>
      <w:r w:rsidRPr="00705E68">
        <w:t>(C/EBP)</w:t>
      </w:r>
      <w:r w:rsidR="00926681">
        <w:t xml:space="preserve"> </w:t>
      </w:r>
      <w:r w:rsidRPr="00705E68">
        <w:t>alpha)).</w:t>
      </w:r>
      <w:r w:rsidR="00926681">
        <w:t xml:space="preserve"> </w:t>
      </w:r>
      <w:r w:rsidRPr="00705E68">
        <w:t>Накапливается</w:t>
      </w:r>
      <w:r w:rsidR="00926681">
        <w:t xml:space="preserve"> </w:t>
      </w:r>
      <w:r w:rsidRPr="00705E68">
        <w:t>все</w:t>
      </w:r>
      <w:r w:rsidR="00926681">
        <w:t xml:space="preserve"> </w:t>
      </w:r>
      <w:r w:rsidRPr="00705E68">
        <w:t>больше</w:t>
      </w:r>
      <w:r w:rsidR="00926681">
        <w:t xml:space="preserve"> </w:t>
      </w:r>
      <w:r w:rsidRPr="00705E68">
        <w:t>доказательств</w:t>
      </w:r>
      <w:r w:rsidR="00926681">
        <w:t xml:space="preserve"> </w:t>
      </w:r>
      <w:r w:rsidRPr="00705E68">
        <w:t>в</w:t>
      </w:r>
      <w:r w:rsidR="00926681">
        <w:t xml:space="preserve"> </w:t>
      </w:r>
      <w:r w:rsidRPr="00705E68">
        <w:t>пользу</w:t>
      </w:r>
      <w:r w:rsidR="00926681">
        <w:t xml:space="preserve"> </w:t>
      </w:r>
      <w:r w:rsidRPr="00705E68">
        <w:t>того,</w:t>
      </w:r>
      <w:r w:rsidR="00926681">
        <w:t xml:space="preserve"> </w:t>
      </w:r>
      <w:r w:rsidRPr="00705E68">
        <w:t>что</w:t>
      </w:r>
      <w:r w:rsidR="00926681">
        <w:t xml:space="preserve"> </w:t>
      </w:r>
      <w:r w:rsidRPr="00705E68">
        <w:t>эти</w:t>
      </w:r>
      <w:r w:rsidR="00926681">
        <w:t xml:space="preserve"> </w:t>
      </w:r>
      <w:r w:rsidRPr="00705E68">
        <w:t>мутации</w:t>
      </w:r>
      <w:r w:rsidR="00926681">
        <w:t xml:space="preserve"> </w:t>
      </w:r>
      <w:r w:rsidRPr="00705E68">
        <w:t>определяют</w:t>
      </w:r>
      <w:r w:rsidR="00926681">
        <w:t xml:space="preserve"> </w:t>
      </w:r>
      <w:r w:rsidRPr="00705E68">
        <w:t>нарушения</w:t>
      </w:r>
      <w:r w:rsidR="00926681">
        <w:t xml:space="preserve"> </w:t>
      </w:r>
      <w:r w:rsidRPr="00705E68">
        <w:t>дифференцировки</w:t>
      </w:r>
      <w:r w:rsidR="00926681">
        <w:t xml:space="preserve"> </w:t>
      </w:r>
      <w:r w:rsidRPr="00705E68">
        <w:t>гемопоэтических</w:t>
      </w:r>
      <w:r w:rsidR="00926681">
        <w:t xml:space="preserve"> </w:t>
      </w:r>
      <w:r w:rsidRPr="00705E68">
        <w:t>клеток,</w:t>
      </w:r>
      <w:r w:rsidR="00926681">
        <w:t xml:space="preserve"> </w:t>
      </w:r>
      <w:r w:rsidRPr="00705E68">
        <w:t>и</w:t>
      </w:r>
      <w:r w:rsidR="00926681">
        <w:t xml:space="preserve"> </w:t>
      </w:r>
      <w:r w:rsidRPr="00705E68">
        <w:t>относятся</w:t>
      </w:r>
      <w:r w:rsidR="00926681">
        <w:t xml:space="preserve"> </w:t>
      </w:r>
      <w:r w:rsidRPr="00705E68">
        <w:t>к</w:t>
      </w:r>
      <w:r w:rsidR="00926681">
        <w:t xml:space="preserve"> </w:t>
      </w:r>
      <w:r w:rsidRPr="00705E68">
        <w:t>так</w:t>
      </w:r>
      <w:r w:rsidR="00926681">
        <w:t xml:space="preserve"> </w:t>
      </w:r>
      <w:r w:rsidRPr="00705E68">
        <w:t>называемым</w:t>
      </w:r>
      <w:r w:rsidR="00926681">
        <w:t xml:space="preserve"> </w:t>
      </w:r>
      <w:r w:rsidRPr="00705E68">
        <w:t>мутациям</w:t>
      </w:r>
      <w:r w:rsidR="00926681">
        <w:t xml:space="preserve"> </w:t>
      </w:r>
      <w:r w:rsidRPr="00705E68">
        <w:t>2-го</w:t>
      </w:r>
      <w:r w:rsidR="00926681">
        <w:t xml:space="preserve"> </w:t>
      </w:r>
      <w:r w:rsidRPr="00705E68">
        <w:t>класса.</w:t>
      </w:r>
      <w:r w:rsidR="00926681">
        <w:t xml:space="preserve"> </w:t>
      </w:r>
    </w:p>
    <w:p w14:paraId="385FDD4E" w14:textId="77777777" w:rsidR="006E5861" w:rsidRDefault="00D80AC9" w:rsidP="00705E68">
      <w:pPr>
        <w:pStyle w:val="afa"/>
        <w:spacing w:beforeAutospacing="0" w:afterAutospacing="0" w:line="360" w:lineRule="auto"/>
        <w:ind w:firstLine="708"/>
        <w:contextualSpacing/>
        <w:jc w:val="both"/>
        <w:divId w:val="659507628"/>
        <w:rPr>
          <w:color w:val="000000"/>
        </w:rPr>
      </w:pPr>
      <w:r w:rsidRPr="00705E68">
        <w:t>Мутации</w:t>
      </w:r>
      <w:r w:rsidR="00926681">
        <w:t xml:space="preserve"> </w:t>
      </w:r>
      <w:r w:rsidRPr="00705E68">
        <w:t>в</w:t>
      </w:r>
      <w:r w:rsidR="00926681">
        <w:t xml:space="preserve"> </w:t>
      </w:r>
      <w:r w:rsidRPr="00705E68">
        <w:t>гене</w:t>
      </w:r>
      <w:r w:rsidR="00926681">
        <w:t xml:space="preserve"> </w:t>
      </w:r>
      <w:r w:rsidRPr="00705E68">
        <w:t>fms-связанной</w:t>
      </w:r>
      <w:r w:rsidR="00926681">
        <w:t xml:space="preserve"> </w:t>
      </w:r>
      <w:r w:rsidRPr="00705E68">
        <w:t>тирозинкиназы</w:t>
      </w:r>
      <w:r w:rsidR="00926681">
        <w:t xml:space="preserve"> </w:t>
      </w:r>
      <w:r w:rsidRPr="00705E68">
        <w:t>3</w:t>
      </w:r>
      <w:r w:rsidR="00926681">
        <w:t xml:space="preserve"> </w:t>
      </w:r>
      <w:r w:rsidRPr="00705E68">
        <w:t>(fms-related</w:t>
      </w:r>
      <w:r w:rsidR="00926681">
        <w:t xml:space="preserve"> </w:t>
      </w:r>
      <w:r w:rsidRPr="00705E68">
        <w:t>tyrosine</w:t>
      </w:r>
      <w:r w:rsidR="00926681">
        <w:t xml:space="preserve"> </w:t>
      </w:r>
      <w:r w:rsidRPr="00705E68">
        <w:t>kinase,</w:t>
      </w:r>
      <w:r w:rsidR="00926681">
        <w:t xml:space="preserve"> </w:t>
      </w:r>
      <w:r w:rsidRPr="00705E68">
        <w:rPr>
          <w:rStyle w:val="aff8"/>
        </w:rPr>
        <w:t>FLT3</w:t>
      </w:r>
      <w:r w:rsidRPr="00705E68">
        <w:t>)</w:t>
      </w:r>
      <w:r w:rsidR="00926681">
        <w:t xml:space="preserve"> </w:t>
      </w:r>
      <w:r w:rsidRPr="00705E68">
        <w:t>обнаруживают</w:t>
      </w:r>
      <w:r w:rsidR="00926681">
        <w:t xml:space="preserve"> </w:t>
      </w:r>
      <w:r w:rsidRPr="00705E68">
        <w:t>при</w:t>
      </w:r>
      <w:r w:rsidR="00926681">
        <w:t xml:space="preserve"> </w:t>
      </w:r>
      <w:r w:rsidRPr="00705E68">
        <w:t>многих</w:t>
      </w:r>
      <w:r w:rsidR="00926681">
        <w:t xml:space="preserve"> </w:t>
      </w:r>
      <w:r w:rsidRPr="00705E68">
        <w:t>вариант</w:t>
      </w:r>
      <w:r w:rsidR="004A3B1D" w:rsidRPr="00705E68">
        <w:t>ах</w:t>
      </w:r>
      <w:r w:rsidR="00926681">
        <w:t xml:space="preserve"> </w:t>
      </w:r>
      <w:r w:rsidR="004A3B1D" w:rsidRPr="00705E68">
        <w:t>ОМЛ,</w:t>
      </w:r>
      <w:r w:rsidR="00926681">
        <w:t xml:space="preserve"> </w:t>
      </w:r>
      <w:r w:rsidR="004A3B1D" w:rsidRPr="00705E68">
        <w:t>и</w:t>
      </w:r>
      <w:r w:rsidR="00926681">
        <w:t xml:space="preserve"> </w:t>
      </w:r>
      <w:r w:rsidR="004A3B1D" w:rsidRPr="00705E68">
        <w:t>их</w:t>
      </w:r>
      <w:r w:rsidR="00926681">
        <w:t xml:space="preserve"> </w:t>
      </w:r>
      <w:r w:rsidR="004A3B1D" w:rsidRPr="00705E68">
        <w:t>относят</w:t>
      </w:r>
      <w:r w:rsidR="00926681">
        <w:t xml:space="preserve"> </w:t>
      </w:r>
      <w:r w:rsidR="004A3B1D" w:rsidRPr="00705E68">
        <w:t>к</w:t>
      </w:r>
      <w:r w:rsidR="00926681">
        <w:t xml:space="preserve"> </w:t>
      </w:r>
      <w:r w:rsidR="004A3B1D" w:rsidRPr="00705E68">
        <w:t>мутациям</w:t>
      </w:r>
      <w:r w:rsidR="00926681">
        <w:t xml:space="preserve"> </w:t>
      </w:r>
      <w:r w:rsidRPr="00705E68">
        <w:t>1-го</w:t>
      </w:r>
      <w:r w:rsidR="00926681">
        <w:t xml:space="preserve"> </w:t>
      </w:r>
      <w:r w:rsidRPr="00705E68">
        <w:t>класса,</w:t>
      </w:r>
      <w:r w:rsidR="00926681">
        <w:t xml:space="preserve"> </w:t>
      </w:r>
      <w:r w:rsidRPr="00705E68">
        <w:t>т.</w:t>
      </w:r>
      <w:r w:rsidR="00926681">
        <w:t xml:space="preserve"> </w:t>
      </w:r>
      <w:r w:rsidRPr="00705E68">
        <w:t>е.</w:t>
      </w:r>
      <w:r w:rsidR="00926681">
        <w:t xml:space="preserve"> </w:t>
      </w:r>
      <w:r w:rsidRPr="00705E68">
        <w:t>к</w:t>
      </w:r>
      <w:r w:rsidR="00926681">
        <w:t xml:space="preserve"> </w:t>
      </w:r>
      <w:r w:rsidRPr="00705E68">
        <w:t>тем,</w:t>
      </w:r>
      <w:r w:rsidR="00926681">
        <w:t xml:space="preserve"> </w:t>
      </w:r>
      <w:r w:rsidRPr="00705E68">
        <w:t>которые</w:t>
      </w:r>
      <w:r w:rsidR="00926681">
        <w:t xml:space="preserve"> </w:t>
      </w:r>
      <w:r w:rsidRPr="00705E68">
        <w:t>определяют</w:t>
      </w:r>
      <w:r w:rsidR="00926681">
        <w:t xml:space="preserve"> </w:t>
      </w:r>
      <w:r w:rsidRPr="00705E68">
        <w:t>преимущество</w:t>
      </w:r>
      <w:r w:rsidR="00926681">
        <w:t xml:space="preserve"> </w:t>
      </w:r>
      <w:r w:rsidRPr="00705E68">
        <w:t>опухолевых</w:t>
      </w:r>
      <w:r w:rsidR="00926681">
        <w:t xml:space="preserve"> </w:t>
      </w:r>
      <w:r w:rsidRPr="00705E68">
        <w:t>клеток</w:t>
      </w:r>
      <w:r w:rsidR="00926681">
        <w:t xml:space="preserve"> </w:t>
      </w:r>
      <w:r w:rsidRPr="00705E68">
        <w:t>в</w:t>
      </w:r>
      <w:r w:rsidR="00926681">
        <w:t xml:space="preserve"> </w:t>
      </w:r>
      <w:r w:rsidRPr="00705E68">
        <w:t>пролиферации</w:t>
      </w:r>
      <w:r w:rsidR="00926681">
        <w:t xml:space="preserve"> </w:t>
      </w:r>
      <w:r w:rsidRPr="00705E68">
        <w:t>и/или</w:t>
      </w:r>
      <w:r w:rsidR="00926681">
        <w:t xml:space="preserve"> </w:t>
      </w:r>
      <w:r w:rsidRPr="00705E68">
        <w:t>выживании.</w:t>
      </w:r>
      <w:r w:rsidR="00926681">
        <w:t xml:space="preserve"> </w:t>
      </w:r>
      <w:r w:rsidRPr="00705E68">
        <w:t>ОМЛ</w:t>
      </w:r>
      <w:r w:rsidR="00926681">
        <w:t xml:space="preserve"> </w:t>
      </w:r>
      <w:r w:rsidRPr="00705E68">
        <w:t>с</w:t>
      </w:r>
      <w:r w:rsidR="00926681">
        <w:t xml:space="preserve"> </w:t>
      </w:r>
      <w:r w:rsidRPr="00705E68">
        <w:t>мутациями</w:t>
      </w:r>
      <w:r w:rsidR="00926681">
        <w:t xml:space="preserve"> </w:t>
      </w:r>
      <w:r w:rsidRPr="00705E68">
        <w:rPr>
          <w:rStyle w:val="aff8"/>
        </w:rPr>
        <w:t>FLT3</w:t>
      </w:r>
      <w:r w:rsidR="00926681">
        <w:t xml:space="preserve"> </w:t>
      </w:r>
      <w:r w:rsidRPr="00705E68">
        <w:t>не</w:t>
      </w:r>
      <w:r w:rsidR="00926681">
        <w:t xml:space="preserve"> </w:t>
      </w:r>
      <w:r w:rsidRPr="00705E68">
        <w:t>выделя</w:t>
      </w:r>
      <w:r w:rsidR="00540311" w:rsidRPr="00705E68">
        <w:t>ю</w:t>
      </w:r>
      <w:r w:rsidRPr="00705E68">
        <w:t>тся</w:t>
      </w:r>
      <w:r w:rsidR="00926681">
        <w:t xml:space="preserve"> </w:t>
      </w:r>
      <w:r w:rsidRPr="00705E68">
        <w:t>в</w:t>
      </w:r>
      <w:r w:rsidR="00926681">
        <w:t xml:space="preserve"> </w:t>
      </w:r>
      <w:r w:rsidRPr="00705E68">
        <w:t>отдельную</w:t>
      </w:r>
      <w:r w:rsidR="00926681">
        <w:t xml:space="preserve"> </w:t>
      </w:r>
      <w:r w:rsidRPr="00705E68">
        <w:t>категорию,</w:t>
      </w:r>
      <w:r w:rsidR="00926681">
        <w:t xml:space="preserve"> </w:t>
      </w:r>
      <w:r w:rsidRPr="00705E68">
        <w:t>однако</w:t>
      </w:r>
      <w:r w:rsidR="00926681">
        <w:t xml:space="preserve"> </w:t>
      </w:r>
      <w:r w:rsidRPr="00705E68">
        <w:t>необходимо</w:t>
      </w:r>
      <w:r w:rsidR="00926681">
        <w:t xml:space="preserve"> </w:t>
      </w:r>
      <w:r w:rsidRPr="00705E68">
        <w:t>определять</w:t>
      </w:r>
      <w:r w:rsidR="00926681">
        <w:t xml:space="preserve"> </w:t>
      </w:r>
      <w:r w:rsidRPr="00705E68">
        <w:t>эти</w:t>
      </w:r>
      <w:r w:rsidR="00926681">
        <w:t xml:space="preserve"> </w:t>
      </w:r>
      <w:r w:rsidRPr="00705E68">
        <w:t>мутации,</w:t>
      </w:r>
      <w:r w:rsidR="00926681">
        <w:t xml:space="preserve"> </w:t>
      </w:r>
      <w:r w:rsidRPr="00705E68">
        <w:t>так</w:t>
      </w:r>
      <w:r w:rsidR="00926681">
        <w:t xml:space="preserve"> </w:t>
      </w:r>
      <w:r w:rsidRPr="00705E68">
        <w:t>как</w:t>
      </w:r>
      <w:r w:rsidR="00926681">
        <w:t xml:space="preserve"> </w:t>
      </w:r>
      <w:r w:rsidRPr="00705E68">
        <w:t>они</w:t>
      </w:r>
      <w:r w:rsidR="00926681">
        <w:t xml:space="preserve"> </w:t>
      </w:r>
      <w:r w:rsidRPr="00705E68">
        <w:t>имеют</w:t>
      </w:r>
      <w:r w:rsidR="00926681">
        <w:t xml:space="preserve"> </w:t>
      </w:r>
      <w:r w:rsidRPr="00705E68">
        <w:t>прогностическую</w:t>
      </w:r>
      <w:r w:rsidR="00926681">
        <w:t xml:space="preserve"> </w:t>
      </w:r>
      <w:r w:rsidRPr="00705E68">
        <w:t>значимость.</w:t>
      </w:r>
      <w:r w:rsidR="00926681">
        <w:t xml:space="preserve"> </w:t>
      </w:r>
      <w:r w:rsidR="006D7680" w:rsidRPr="00705E68">
        <w:rPr>
          <w:color w:val="000000"/>
        </w:rPr>
        <w:t>Р</w:t>
      </w:r>
      <w:r w:rsidR="00037249" w:rsidRPr="00705E68">
        <w:rPr>
          <w:color w:val="000000"/>
        </w:rPr>
        <w:t>екомендуется</w:t>
      </w:r>
      <w:r w:rsidR="00926681">
        <w:rPr>
          <w:color w:val="000000"/>
        </w:rPr>
        <w:t xml:space="preserve"> </w:t>
      </w:r>
      <w:r w:rsidR="00037249" w:rsidRPr="00705E68">
        <w:rPr>
          <w:color w:val="000000"/>
        </w:rPr>
        <w:t>не</w:t>
      </w:r>
      <w:r w:rsidR="00926681">
        <w:rPr>
          <w:color w:val="000000"/>
        </w:rPr>
        <w:t xml:space="preserve"> </w:t>
      </w:r>
      <w:r w:rsidR="00037249" w:rsidRPr="00705E68">
        <w:rPr>
          <w:color w:val="000000"/>
        </w:rPr>
        <w:t>только</w:t>
      </w:r>
      <w:r w:rsidR="00926681">
        <w:rPr>
          <w:color w:val="000000"/>
        </w:rPr>
        <w:t xml:space="preserve"> </w:t>
      </w:r>
      <w:r w:rsidR="00037249" w:rsidRPr="00705E68">
        <w:rPr>
          <w:color w:val="000000"/>
        </w:rPr>
        <w:t>определять</w:t>
      </w:r>
      <w:r w:rsidR="00926681">
        <w:rPr>
          <w:color w:val="000000"/>
        </w:rPr>
        <w:t xml:space="preserve"> </w:t>
      </w:r>
      <w:r w:rsidR="00037249" w:rsidRPr="00705E68">
        <w:rPr>
          <w:color w:val="000000"/>
        </w:rPr>
        <w:t>наличие</w:t>
      </w:r>
      <w:r w:rsidR="00926681">
        <w:rPr>
          <w:color w:val="000000"/>
        </w:rPr>
        <w:t xml:space="preserve"> </w:t>
      </w:r>
      <w:r w:rsidR="00037249" w:rsidRPr="00705E68">
        <w:rPr>
          <w:rFonts w:eastAsia="MS Mincho"/>
          <w:i/>
          <w:iCs/>
        </w:rPr>
        <w:t>FLT3</w:t>
      </w:r>
      <w:r w:rsidR="00037249" w:rsidRPr="00705E68">
        <w:rPr>
          <w:rFonts w:eastAsia="MS Mincho"/>
        </w:rPr>
        <w:t>-ITD</w:t>
      </w:r>
      <w:r w:rsidR="00037249" w:rsidRPr="00705E68">
        <w:rPr>
          <w:color w:val="000000"/>
        </w:rPr>
        <w:t>,</w:t>
      </w:r>
      <w:r w:rsidR="00926681">
        <w:rPr>
          <w:color w:val="000000"/>
        </w:rPr>
        <w:t xml:space="preserve"> </w:t>
      </w:r>
      <w:r w:rsidR="00037249" w:rsidRPr="00705E68">
        <w:rPr>
          <w:color w:val="000000"/>
        </w:rPr>
        <w:t>но</w:t>
      </w:r>
      <w:r w:rsidR="00926681">
        <w:rPr>
          <w:color w:val="000000"/>
        </w:rPr>
        <w:t xml:space="preserve"> </w:t>
      </w:r>
      <w:r w:rsidR="00037249" w:rsidRPr="00705E68">
        <w:rPr>
          <w:color w:val="000000"/>
        </w:rPr>
        <w:t>и</w:t>
      </w:r>
      <w:r w:rsidR="00926681">
        <w:rPr>
          <w:color w:val="000000"/>
        </w:rPr>
        <w:t xml:space="preserve"> </w:t>
      </w:r>
      <w:r w:rsidR="00037249" w:rsidRPr="00705E68">
        <w:rPr>
          <w:color w:val="000000"/>
        </w:rPr>
        <w:t>определять,</w:t>
      </w:r>
      <w:r w:rsidR="00926681">
        <w:rPr>
          <w:color w:val="000000"/>
        </w:rPr>
        <w:t xml:space="preserve"> </w:t>
      </w:r>
      <w:r w:rsidR="00037249" w:rsidRPr="00705E68">
        <w:rPr>
          <w:color w:val="000000"/>
        </w:rPr>
        <w:t>так</w:t>
      </w:r>
      <w:r w:rsidR="00926681">
        <w:rPr>
          <w:color w:val="000000"/>
        </w:rPr>
        <w:t xml:space="preserve"> </w:t>
      </w:r>
      <w:r w:rsidR="00037249" w:rsidRPr="00705E68">
        <w:rPr>
          <w:color w:val="000000"/>
        </w:rPr>
        <w:t>называемое</w:t>
      </w:r>
      <w:r w:rsidR="00926681">
        <w:rPr>
          <w:color w:val="000000"/>
        </w:rPr>
        <w:t xml:space="preserve"> </w:t>
      </w:r>
      <w:r w:rsidR="00037249" w:rsidRPr="00705E68">
        <w:rPr>
          <w:color w:val="000000"/>
        </w:rPr>
        <w:t>аллельное</w:t>
      </w:r>
      <w:r w:rsidR="00926681">
        <w:rPr>
          <w:color w:val="000000"/>
        </w:rPr>
        <w:t xml:space="preserve"> </w:t>
      </w:r>
      <w:r w:rsidR="00037249" w:rsidRPr="00705E68">
        <w:rPr>
          <w:color w:val="000000"/>
        </w:rPr>
        <w:t>соотношение,</w:t>
      </w:r>
      <w:r w:rsidR="00926681">
        <w:rPr>
          <w:color w:val="000000"/>
        </w:rPr>
        <w:t xml:space="preserve"> </w:t>
      </w:r>
      <w:r w:rsidR="00037249" w:rsidRPr="00705E68">
        <w:rPr>
          <w:color w:val="000000"/>
        </w:rPr>
        <w:t>которое</w:t>
      </w:r>
      <w:r w:rsidR="00926681">
        <w:rPr>
          <w:color w:val="000000"/>
        </w:rPr>
        <w:t xml:space="preserve"> </w:t>
      </w:r>
      <w:r w:rsidR="00037249" w:rsidRPr="00705E68">
        <w:rPr>
          <w:color w:val="000000"/>
        </w:rPr>
        <w:t>характеризует</w:t>
      </w:r>
      <w:r w:rsidR="00926681">
        <w:rPr>
          <w:color w:val="000000"/>
        </w:rPr>
        <w:t xml:space="preserve"> </w:t>
      </w:r>
      <w:r w:rsidR="00037249" w:rsidRPr="00705E68">
        <w:rPr>
          <w:color w:val="000000"/>
        </w:rPr>
        <w:t>объем</w:t>
      </w:r>
      <w:r w:rsidR="00926681">
        <w:rPr>
          <w:color w:val="000000"/>
        </w:rPr>
        <w:t xml:space="preserve"> </w:t>
      </w:r>
      <w:r w:rsidR="00037249" w:rsidRPr="00705E68">
        <w:rPr>
          <w:color w:val="000000"/>
        </w:rPr>
        <w:t>опухоли.</w:t>
      </w:r>
      <w:r w:rsidR="00926681">
        <w:rPr>
          <w:color w:val="000000"/>
        </w:rPr>
        <w:t xml:space="preserve"> </w:t>
      </w:r>
      <w:r w:rsidR="00037249" w:rsidRPr="00705E68">
        <w:rPr>
          <w:color w:val="000000"/>
        </w:rPr>
        <w:t>Аллельное</w:t>
      </w:r>
      <w:r w:rsidR="00926681">
        <w:rPr>
          <w:color w:val="000000"/>
        </w:rPr>
        <w:t xml:space="preserve"> </w:t>
      </w:r>
      <w:r w:rsidR="00037249" w:rsidRPr="00705E68">
        <w:rPr>
          <w:color w:val="000000"/>
        </w:rPr>
        <w:t>соотношение</w:t>
      </w:r>
      <w:r w:rsidR="00926681">
        <w:rPr>
          <w:color w:val="000000"/>
        </w:rPr>
        <w:t xml:space="preserve"> </w:t>
      </w:r>
      <w:r w:rsidR="00037249" w:rsidRPr="00705E68">
        <w:rPr>
          <w:color w:val="000000"/>
        </w:rPr>
        <w:lastRenderedPageBreak/>
        <w:t>считается</w:t>
      </w:r>
      <w:r w:rsidR="00926681">
        <w:rPr>
          <w:color w:val="000000"/>
        </w:rPr>
        <w:t xml:space="preserve"> </w:t>
      </w:r>
      <w:r w:rsidR="00037249" w:rsidRPr="00705E68">
        <w:rPr>
          <w:color w:val="000000"/>
        </w:rPr>
        <w:t>высоким</w:t>
      </w:r>
      <w:r w:rsidR="00926681">
        <w:rPr>
          <w:color w:val="000000"/>
        </w:rPr>
        <w:t xml:space="preserve"> </w:t>
      </w:r>
      <w:r w:rsidR="00037249" w:rsidRPr="00705E68">
        <w:rPr>
          <w:color w:val="000000"/>
        </w:rPr>
        <w:t>при</w:t>
      </w:r>
      <w:r w:rsidR="00926681">
        <w:rPr>
          <w:color w:val="000000"/>
        </w:rPr>
        <w:t xml:space="preserve"> </w:t>
      </w:r>
      <w:r w:rsidR="00037249" w:rsidRPr="00705E68">
        <w:rPr>
          <w:color w:val="000000"/>
        </w:rPr>
        <w:t>значениях</w:t>
      </w:r>
      <w:r w:rsidR="00926681">
        <w:rPr>
          <w:color w:val="000000"/>
        </w:rPr>
        <w:t xml:space="preserve"> </w:t>
      </w:r>
      <w:r w:rsidR="00693B84">
        <w:rPr>
          <w:color w:val="000000"/>
        </w:rPr>
        <w:t>≥</w:t>
      </w:r>
      <w:r w:rsidR="00693B84" w:rsidRPr="00705E68">
        <w:rPr>
          <w:color w:val="000000"/>
        </w:rPr>
        <w:t>0,5</w:t>
      </w:r>
      <w:r w:rsidR="00926681">
        <w:rPr>
          <w:color w:val="000000"/>
        </w:rPr>
        <w:t xml:space="preserve"> </w:t>
      </w:r>
      <w:r w:rsidR="00037249" w:rsidRPr="00705E68">
        <w:rPr>
          <w:color w:val="000000"/>
        </w:rPr>
        <w:t>и</w:t>
      </w:r>
      <w:r w:rsidR="00926681">
        <w:rPr>
          <w:color w:val="000000"/>
        </w:rPr>
        <w:t xml:space="preserve"> </w:t>
      </w:r>
      <w:r w:rsidR="00037249" w:rsidRPr="00705E68">
        <w:rPr>
          <w:color w:val="000000"/>
        </w:rPr>
        <w:t>низким</w:t>
      </w:r>
      <w:r w:rsidR="00926681">
        <w:rPr>
          <w:color w:val="000000"/>
        </w:rPr>
        <w:t xml:space="preserve"> </w:t>
      </w:r>
      <w:r w:rsidR="00037249" w:rsidRPr="00705E68">
        <w:rPr>
          <w:color w:val="000000"/>
        </w:rPr>
        <w:t>–</w:t>
      </w:r>
      <w:r w:rsidR="00926681">
        <w:rPr>
          <w:color w:val="000000"/>
        </w:rPr>
        <w:t xml:space="preserve"> </w:t>
      </w:r>
      <w:r w:rsidR="00037249" w:rsidRPr="00705E68">
        <w:rPr>
          <w:color w:val="000000"/>
        </w:rPr>
        <w:t>при</w:t>
      </w:r>
      <w:r w:rsidR="00926681">
        <w:rPr>
          <w:color w:val="000000"/>
        </w:rPr>
        <w:t xml:space="preserve"> </w:t>
      </w:r>
      <w:r w:rsidR="00037249" w:rsidRPr="00705E68">
        <w:rPr>
          <w:color w:val="000000"/>
        </w:rPr>
        <w:t>значениях</w:t>
      </w:r>
      <w:r w:rsidR="00926681">
        <w:rPr>
          <w:color w:val="000000"/>
        </w:rPr>
        <w:t xml:space="preserve"> </w:t>
      </w:r>
      <w:r w:rsidR="00693B84">
        <w:rPr>
          <w:color w:val="000000"/>
        </w:rPr>
        <w:t>&lt;</w:t>
      </w:r>
      <w:r w:rsidR="00037249" w:rsidRPr="00705E68">
        <w:rPr>
          <w:color w:val="000000"/>
        </w:rPr>
        <w:t>0,5.</w:t>
      </w:r>
      <w:r w:rsidR="00926681">
        <w:rPr>
          <w:color w:val="000000"/>
        </w:rPr>
        <w:t xml:space="preserve"> </w:t>
      </w:r>
      <w:r w:rsidR="00037249" w:rsidRPr="00705E68">
        <w:rPr>
          <w:color w:val="000000"/>
        </w:rPr>
        <w:t>Прогностическую</w:t>
      </w:r>
      <w:r w:rsidR="00926681">
        <w:rPr>
          <w:color w:val="000000"/>
        </w:rPr>
        <w:t xml:space="preserve"> </w:t>
      </w:r>
      <w:r w:rsidR="00037249" w:rsidRPr="00705E68">
        <w:rPr>
          <w:color w:val="000000"/>
        </w:rPr>
        <w:t>значимость</w:t>
      </w:r>
      <w:r w:rsidR="00926681">
        <w:rPr>
          <w:color w:val="000000"/>
        </w:rPr>
        <w:t xml:space="preserve"> </w:t>
      </w:r>
      <w:r w:rsidR="00037249" w:rsidRPr="00705E68">
        <w:rPr>
          <w:color w:val="000000"/>
        </w:rPr>
        <w:t>имеют</w:t>
      </w:r>
      <w:r w:rsidR="00926681">
        <w:rPr>
          <w:color w:val="000000"/>
        </w:rPr>
        <w:t xml:space="preserve"> </w:t>
      </w:r>
      <w:r w:rsidR="00037249" w:rsidRPr="00705E68">
        <w:rPr>
          <w:color w:val="000000"/>
        </w:rPr>
        <w:t>высокие</w:t>
      </w:r>
      <w:r w:rsidR="00926681">
        <w:rPr>
          <w:color w:val="000000"/>
        </w:rPr>
        <w:t xml:space="preserve"> </w:t>
      </w:r>
      <w:r w:rsidR="00037249" w:rsidRPr="00705E68">
        <w:rPr>
          <w:color w:val="000000"/>
        </w:rPr>
        <w:t>значения.</w:t>
      </w:r>
    </w:p>
    <w:p w14:paraId="50B9C862" w14:textId="77777777" w:rsidR="004A3B1D" w:rsidRPr="00705E68" w:rsidRDefault="004A3B1D" w:rsidP="00705E68">
      <w:pPr>
        <w:spacing w:line="360" w:lineRule="auto"/>
        <w:ind w:firstLine="720"/>
        <w:contextualSpacing/>
        <w:jc w:val="both"/>
        <w:divId w:val="659507628"/>
        <w:rPr>
          <w:color w:val="000000"/>
        </w:rPr>
      </w:pPr>
      <w:r w:rsidRPr="00705E68">
        <w:rPr>
          <w:color w:val="000000"/>
        </w:rPr>
        <w:t>Ранее</w:t>
      </w:r>
      <w:r w:rsidR="00926681">
        <w:rPr>
          <w:color w:val="000000"/>
        </w:rPr>
        <w:t xml:space="preserve"> </w:t>
      </w:r>
      <w:r w:rsidRPr="00705E68">
        <w:rPr>
          <w:color w:val="000000"/>
        </w:rPr>
        <w:t>выделяемая</w:t>
      </w:r>
      <w:r w:rsidR="00926681">
        <w:rPr>
          <w:color w:val="000000"/>
        </w:rPr>
        <w:t xml:space="preserve"> </w:t>
      </w:r>
      <w:r w:rsidRPr="00705E68">
        <w:rPr>
          <w:color w:val="000000"/>
        </w:rPr>
        <w:t>подгруппа</w:t>
      </w:r>
      <w:r w:rsidR="00926681">
        <w:rPr>
          <w:color w:val="000000"/>
        </w:rPr>
        <w:t xml:space="preserve"> </w:t>
      </w:r>
      <w:r w:rsidRPr="00705E68">
        <w:rPr>
          <w:color w:val="000000"/>
        </w:rPr>
        <w:t>«ОМЛ</w:t>
      </w:r>
      <w:r w:rsidR="00926681">
        <w:rPr>
          <w:color w:val="000000"/>
        </w:rPr>
        <w:t xml:space="preserve"> </w:t>
      </w:r>
      <w:r w:rsidRPr="00705E68">
        <w:rPr>
          <w:color w:val="000000"/>
        </w:rPr>
        <w:t>с</w:t>
      </w:r>
      <w:r w:rsidR="00926681">
        <w:rPr>
          <w:color w:val="000000"/>
        </w:rPr>
        <w:t xml:space="preserve"> </w:t>
      </w:r>
      <w:r w:rsidRPr="00705E68">
        <w:rPr>
          <w:color w:val="000000"/>
        </w:rPr>
        <w:t>мультилинейной</w:t>
      </w:r>
      <w:r w:rsidR="00926681">
        <w:rPr>
          <w:color w:val="000000"/>
        </w:rPr>
        <w:t xml:space="preserve"> </w:t>
      </w:r>
      <w:r w:rsidRPr="00705E68">
        <w:rPr>
          <w:color w:val="000000"/>
        </w:rPr>
        <w:t>дисплазией»</w:t>
      </w:r>
      <w:r w:rsidR="00926681">
        <w:rPr>
          <w:color w:val="000000"/>
        </w:rPr>
        <w:t xml:space="preserve"> </w:t>
      </w:r>
      <w:r w:rsidRPr="00705E68">
        <w:rPr>
          <w:color w:val="000000"/>
        </w:rPr>
        <w:t>в</w:t>
      </w:r>
      <w:r w:rsidR="00926681">
        <w:rPr>
          <w:color w:val="000000"/>
        </w:rPr>
        <w:t xml:space="preserve"> </w:t>
      </w:r>
      <w:r w:rsidRPr="00705E68">
        <w:rPr>
          <w:color w:val="000000"/>
        </w:rPr>
        <w:t>классификации</w:t>
      </w:r>
      <w:r w:rsidR="00926681">
        <w:rPr>
          <w:color w:val="000000"/>
        </w:rPr>
        <w:t xml:space="preserve"> </w:t>
      </w:r>
      <w:r w:rsidRPr="00705E68">
        <w:rPr>
          <w:color w:val="000000"/>
        </w:rPr>
        <w:t>ВОЗ</w:t>
      </w:r>
      <w:r w:rsidR="00926681">
        <w:rPr>
          <w:color w:val="000000"/>
        </w:rPr>
        <w:t xml:space="preserve"> </w:t>
      </w:r>
      <w:r w:rsidRPr="00705E68">
        <w:rPr>
          <w:color w:val="000000"/>
        </w:rPr>
        <w:t>(2016)</w:t>
      </w:r>
      <w:r w:rsidR="00926681">
        <w:rPr>
          <w:color w:val="000000"/>
        </w:rPr>
        <w:t xml:space="preserve"> </w:t>
      </w:r>
      <w:r w:rsidRPr="00705E68">
        <w:rPr>
          <w:color w:val="000000"/>
        </w:rPr>
        <w:t>определяется</w:t>
      </w:r>
      <w:r w:rsidR="00926681">
        <w:rPr>
          <w:color w:val="000000"/>
        </w:rPr>
        <w:t xml:space="preserve"> </w:t>
      </w:r>
      <w:r w:rsidRPr="00705E68">
        <w:rPr>
          <w:color w:val="000000"/>
        </w:rPr>
        <w:t>как</w:t>
      </w:r>
      <w:r w:rsidR="00926681">
        <w:rPr>
          <w:color w:val="000000"/>
        </w:rPr>
        <w:t xml:space="preserve"> </w:t>
      </w:r>
      <w:r w:rsidRPr="00705E68">
        <w:rPr>
          <w:color w:val="000000"/>
        </w:rPr>
        <w:t>«ОМЛ</w:t>
      </w:r>
      <w:r w:rsidR="00926681">
        <w:rPr>
          <w:color w:val="000000"/>
        </w:rPr>
        <w:t xml:space="preserve"> </w:t>
      </w:r>
      <w:r w:rsidRPr="00705E68">
        <w:rPr>
          <w:color w:val="000000"/>
        </w:rPr>
        <w:t>с</w:t>
      </w:r>
      <w:r w:rsidR="00926681">
        <w:rPr>
          <w:color w:val="000000"/>
        </w:rPr>
        <w:t xml:space="preserve"> </w:t>
      </w:r>
      <w:r w:rsidRPr="00705E68">
        <w:rPr>
          <w:color w:val="000000"/>
        </w:rPr>
        <w:t>изменениями,</w:t>
      </w:r>
      <w:r w:rsidR="00926681">
        <w:rPr>
          <w:color w:val="000000"/>
        </w:rPr>
        <w:t xml:space="preserve"> </w:t>
      </w:r>
      <w:r w:rsidRPr="00705E68">
        <w:rPr>
          <w:color w:val="000000"/>
        </w:rPr>
        <w:t>связанными</w:t>
      </w:r>
      <w:r w:rsidR="00926681">
        <w:rPr>
          <w:color w:val="000000"/>
        </w:rPr>
        <w:t xml:space="preserve"> </w:t>
      </w:r>
      <w:r w:rsidRPr="00705E68">
        <w:rPr>
          <w:color w:val="000000"/>
        </w:rPr>
        <w:t>с</w:t>
      </w:r>
      <w:r w:rsidR="00926681">
        <w:rPr>
          <w:color w:val="000000"/>
        </w:rPr>
        <w:t xml:space="preserve"> </w:t>
      </w:r>
      <w:r w:rsidRPr="00705E68">
        <w:rPr>
          <w:color w:val="000000"/>
        </w:rPr>
        <w:t>миелодисплазией».</w:t>
      </w:r>
      <w:r w:rsidR="00926681">
        <w:rPr>
          <w:color w:val="000000"/>
        </w:rPr>
        <w:t xml:space="preserve"> </w:t>
      </w:r>
      <w:r w:rsidRPr="00705E68">
        <w:rPr>
          <w:color w:val="000000"/>
        </w:rPr>
        <w:t>ОМЛ</w:t>
      </w:r>
      <w:r w:rsidR="00926681">
        <w:rPr>
          <w:color w:val="000000"/>
        </w:rPr>
        <w:t xml:space="preserve"> </w:t>
      </w:r>
      <w:r w:rsidRPr="00705E68">
        <w:rPr>
          <w:color w:val="000000"/>
        </w:rPr>
        <w:t>могут</w:t>
      </w:r>
      <w:r w:rsidR="00926681">
        <w:rPr>
          <w:color w:val="000000"/>
        </w:rPr>
        <w:t xml:space="preserve"> </w:t>
      </w:r>
      <w:r w:rsidRPr="00705E68">
        <w:rPr>
          <w:color w:val="000000"/>
        </w:rPr>
        <w:t>относиться</w:t>
      </w:r>
      <w:r w:rsidR="00926681">
        <w:rPr>
          <w:color w:val="000000"/>
        </w:rPr>
        <w:t xml:space="preserve"> </w:t>
      </w:r>
      <w:r w:rsidRPr="00705E68">
        <w:rPr>
          <w:color w:val="000000"/>
        </w:rPr>
        <w:t>к</w:t>
      </w:r>
      <w:r w:rsidR="00926681">
        <w:rPr>
          <w:color w:val="000000"/>
        </w:rPr>
        <w:t xml:space="preserve"> </w:t>
      </w:r>
      <w:r w:rsidRPr="00705E68">
        <w:rPr>
          <w:color w:val="000000"/>
        </w:rPr>
        <w:t>категории</w:t>
      </w:r>
      <w:r w:rsidR="00926681">
        <w:rPr>
          <w:color w:val="000000"/>
        </w:rPr>
        <w:t xml:space="preserve"> </w:t>
      </w:r>
      <w:r w:rsidRPr="00705E68">
        <w:rPr>
          <w:color w:val="000000"/>
        </w:rPr>
        <w:t>«ОМЛ</w:t>
      </w:r>
      <w:r w:rsidR="00926681">
        <w:rPr>
          <w:color w:val="000000"/>
        </w:rPr>
        <w:t xml:space="preserve"> </w:t>
      </w:r>
      <w:r w:rsidRPr="00705E68">
        <w:rPr>
          <w:color w:val="000000"/>
        </w:rPr>
        <w:t>с</w:t>
      </w:r>
      <w:r w:rsidR="00926681">
        <w:rPr>
          <w:color w:val="000000"/>
        </w:rPr>
        <w:t xml:space="preserve"> </w:t>
      </w:r>
      <w:r w:rsidRPr="00705E68">
        <w:rPr>
          <w:color w:val="000000"/>
        </w:rPr>
        <w:t>изменениями,</w:t>
      </w:r>
      <w:r w:rsidR="00926681">
        <w:rPr>
          <w:color w:val="000000"/>
        </w:rPr>
        <w:t xml:space="preserve"> </w:t>
      </w:r>
      <w:r w:rsidRPr="00705E68">
        <w:rPr>
          <w:color w:val="000000"/>
        </w:rPr>
        <w:t>связанными</w:t>
      </w:r>
      <w:r w:rsidR="00926681">
        <w:rPr>
          <w:color w:val="000000"/>
        </w:rPr>
        <w:t xml:space="preserve"> </w:t>
      </w:r>
      <w:r w:rsidRPr="00705E68">
        <w:rPr>
          <w:color w:val="000000"/>
        </w:rPr>
        <w:t>с</w:t>
      </w:r>
      <w:r w:rsidR="00926681">
        <w:rPr>
          <w:color w:val="000000"/>
        </w:rPr>
        <w:t xml:space="preserve"> </w:t>
      </w:r>
      <w:r w:rsidRPr="00705E68">
        <w:rPr>
          <w:color w:val="000000"/>
        </w:rPr>
        <w:t>миелодисплазией»,</w:t>
      </w:r>
      <w:r w:rsidR="00926681">
        <w:rPr>
          <w:color w:val="000000"/>
        </w:rPr>
        <w:t xml:space="preserve"> </w:t>
      </w:r>
      <w:r w:rsidRPr="00705E68">
        <w:rPr>
          <w:color w:val="000000"/>
        </w:rPr>
        <w:t>если:</w:t>
      </w:r>
    </w:p>
    <w:p w14:paraId="024949A6" w14:textId="77777777" w:rsidR="00693B84" w:rsidRDefault="004A3B1D" w:rsidP="00953001">
      <w:pPr>
        <w:pStyle w:val="17"/>
        <w:numPr>
          <w:ilvl w:val="0"/>
          <w:numId w:val="16"/>
        </w:numPr>
        <w:pBdr>
          <w:top w:val="none" w:sz="0" w:space="0" w:color="auto"/>
          <w:left w:val="none" w:sz="0" w:space="0" w:color="auto"/>
          <w:bottom w:val="none" w:sz="0" w:space="0" w:color="auto"/>
          <w:right w:val="none" w:sz="0" w:space="0" w:color="auto"/>
          <w:bar w:val="none" w:sz="0" w:color="auto"/>
        </w:pBdr>
        <w:spacing w:after="0" w:line="360" w:lineRule="auto"/>
        <w:contextualSpacing/>
        <w:jc w:val="both"/>
        <w:divId w:val="659507628"/>
        <w:rPr>
          <w:rFonts w:ascii="Times New Roman" w:hAnsi="Times New Roman" w:cs="Times New Roman"/>
          <w:sz w:val="24"/>
          <w:szCs w:val="24"/>
        </w:rPr>
      </w:pPr>
      <w:r w:rsidRPr="00693B84">
        <w:rPr>
          <w:rFonts w:ascii="Times New Roman" w:hAnsi="Times New Roman" w:cs="Times New Roman"/>
          <w:sz w:val="24"/>
          <w:szCs w:val="24"/>
        </w:rPr>
        <w:t>20</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бластных</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клеток</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в</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костном</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мозге</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или</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периферической</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крови</w:t>
      </w:r>
      <w:r w:rsidR="00693B84" w:rsidRPr="00693B84">
        <w:rPr>
          <w:rFonts w:ascii="Times New Roman" w:hAnsi="Times New Roman" w:cs="Times New Roman"/>
          <w:sz w:val="24"/>
          <w:szCs w:val="24"/>
        </w:rPr>
        <w:t>;</w:t>
      </w:r>
    </w:p>
    <w:p w14:paraId="509B03F3" w14:textId="77777777" w:rsidR="00693B84" w:rsidRDefault="004A3B1D" w:rsidP="00953001">
      <w:pPr>
        <w:pStyle w:val="17"/>
        <w:numPr>
          <w:ilvl w:val="0"/>
          <w:numId w:val="16"/>
        </w:numPr>
        <w:pBdr>
          <w:top w:val="none" w:sz="0" w:space="0" w:color="auto"/>
          <w:left w:val="none" w:sz="0" w:space="0" w:color="auto"/>
          <w:bottom w:val="none" w:sz="0" w:space="0" w:color="auto"/>
          <w:right w:val="none" w:sz="0" w:space="0" w:color="auto"/>
          <w:bar w:val="none" w:sz="0" w:color="auto"/>
        </w:pBdr>
        <w:spacing w:after="0" w:line="360" w:lineRule="auto"/>
        <w:contextualSpacing/>
        <w:jc w:val="both"/>
        <w:divId w:val="659507628"/>
        <w:rPr>
          <w:rFonts w:ascii="Times New Roman" w:hAnsi="Times New Roman" w:cs="Times New Roman"/>
          <w:sz w:val="24"/>
          <w:szCs w:val="24"/>
        </w:rPr>
      </w:pPr>
      <w:r w:rsidRPr="00693B84">
        <w:rPr>
          <w:rFonts w:ascii="Times New Roman" w:hAnsi="Times New Roman" w:cs="Times New Roman"/>
          <w:sz w:val="24"/>
          <w:szCs w:val="24"/>
        </w:rPr>
        <w:t>существует</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предшествующая</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история</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МДС</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или</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иного</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МПЗ;</w:t>
      </w:r>
    </w:p>
    <w:p w14:paraId="65F36648" w14:textId="77777777" w:rsidR="004A3B1D" w:rsidRPr="00693B84" w:rsidRDefault="004A3B1D" w:rsidP="00953001">
      <w:pPr>
        <w:pStyle w:val="17"/>
        <w:numPr>
          <w:ilvl w:val="0"/>
          <w:numId w:val="16"/>
        </w:numPr>
        <w:pBdr>
          <w:top w:val="none" w:sz="0" w:space="0" w:color="auto"/>
          <w:left w:val="none" w:sz="0" w:space="0" w:color="auto"/>
          <w:bottom w:val="none" w:sz="0" w:space="0" w:color="auto"/>
          <w:right w:val="none" w:sz="0" w:space="0" w:color="auto"/>
          <w:bar w:val="none" w:sz="0" w:color="auto"/>
        </w:pBdr>
        <w:spacing w:after="0" w:line="360" w:lineRule="auto"/>
        <w:contextualSpacing/>
        <w:jc w:val="both"/>
        <w:divId w:val="659507628"/>
        <w:rPr>
          <w:rFonts w:ascii="Times New Roman" w:hAnsi="Times New Roman" w:cs="Times New Roman"/>
          <w:sz w:val="24"/>
          <w:szCs w:val="24"/>
        </w:rPr>
      </w:pPr>
      <w:r w:rsidRPr="00693B84">
        <w:rPr>
          <w:rFonts w:ascii="Times New Roman" w:hAnsi="Times New Roman" w:cs="Times New Roman"/>
          <w:sz w:val="24"/>
          <w:szCs w:val="24"/>
        </w:rPr>
        <w:t>существуют</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цитогенетические</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аномалии,</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ассоциированные</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с</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миелодисплазией:</w:t>
      </w:r>
    </w:p>
    <w:p w14:paraId="45A7C34E" w14:textId="77777777" w:rsidR="00693B84" w:rsidRDefault="004A3B1D" w:rsidP="00953001">
      <w:pPr>
        <w:pStyle w:val="17"/>
        <w:numPr>
          <w:ilvl w:val="0"/>
          <w:numId w:val="17"/>
        </w:numPr>
        <w:pBdr>
          <w:top w:val="none" w:sz="0" w:space="0" w:color="auto"/>
          <w:left w:val="none" w:sz="0" w:space="0" w:color="auto"/>
          <w:bottom w:val="none" w:sz="0" w:space="0" w:color="auto"/>
          <w:right w:val="none" w:sz="0" w:space="0" w:color="auto"/>
          <w:bar w:val="none" w:sz="0" w:color="auto"/>
        </w:pBdr>
        <w:spacing w:after="0" w:line="360" w:lineRule="auto"/>
        <w:ind w:left="1416"/>
        <w:contextualSpacing/>
        <w:jc w:val="both"/>
        <w:divId w:val="659507628"/>
        <w:rPr>
          <w:rFonts w:ascii="Times New Roman" w:hAnsi="Times New Roman" w:cs="Times New Roman"/>
          <w:sz w:val="24"/>
          <w:szCs w:val="24"/>
        </w:rPr>
      </w:pPr>
      <w:r w:rsidRPr="00693B84">
        <w:rPr>
          <w:rFonts w:ascii="Times New Roman" w:hAnsi="Times New Roman" w:cs="Times New Roman"/>
          <w:sz w:val="24"/>
          <w:szCs w:val="24"/>
        </w:rPr>
        <w:t>комплексный</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кариотип</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(3</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хромосомных</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аномалии</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и</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более);</w:t>
      </w:r>
    </w:p>
    <w:p w14:paraId="4FFC576F" w14:textId="77777777" w:rsidR="00693B84" w:rsidRDefault="004A3B1D" w:rsidP="00953001">
      <w:pPr>
        <w:pStyle w:val="17"/>
        <w:numPr>
          <w:ilvl w:val="0"/>
          <w:numId w:val="17"/>
        </w:numPr>
        <w:pBdr>
          <w:top w:val="none" w:sz="0" w:space="0" w:color="auto"/>
          <w:left w:val="none" w:sz="0" w:space="0" w:color="auto"/>
          <w:bottom w:val="none" w:sz="0" w:space="0" w:color="auto"/>
          <w:right w:val="none" w:sz="0" w:space="0" w:color="auto"/>
          <w:bar w:val="none" w:sz="0" w:color="auto"/>
        </w:pBdr>
        <w:spacing w:after="0" w:line="360" w:lineRule="auto"/>
        <w:ind w:left="1416"/>
        <w:contextualSpacing/>
        <w:jc w:val="both"/>
        <w:divId w:val="659507628"/>
        <w:rPr>
          <w:rFonts w:ascii="Times New Roman" w:hAnsi="Times New Roman" w:cs="Times New Roman"/>
          <w:sz w:val="24"/>
          <w:szCs w:val="24"/>
        </w:rPr>
      </w:pPr>
      <w:r w:rsidRPr="00693B84">
        <w:rPr>
          <w:rFonts w:ascii="Times New Roman" w:hAnsi="Times New Roman" w:cs="Times New Roman"/>
          <w:sz w:val="24"/>
          <w:szCs w:val="24"/>
        </w:rPr>
        <w:t>несбалансрованные</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перестройки:</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-7</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или</w:t>
      </w:r>
      <w:r w:rsidR="00926681">
        <w:rPr>
          <w:rFonts w:ascii="Times New Roman" w:hAnsi="Times New Roman" w:cs="Times New Roman"/>
          <w:sz w:val="24"/>
          <w:szCs w:val="24"/>
        </w:rPr>
        <w:t xml:space="preserve"> </w:t>
      </w:r>
      <w:r w:rsidRPr="00693B84">
        <w:rPr>
          <w:rFonts w:ascii="Times New Roman" w:hAnsi="Times New Roman" w:cs="Times New Roman"/>
          <w:sz w:val="24"/>
          <w:szCs w:val="24"/>
          <w:lang w:val="en-US"/>
        </w:rPr>
        <w:t>del</w:t>
      </w:r>
      <w:r w:rsidRPr="00693B84">
        <w:rPr>
          <w:rFonts w:ascii="Times New Roman" w:hAnsi="Times New Roman" w:cs="Times New Roman"/>
          <w:sz w:val="24"/>
          <w:szCs w:val="24"/>
        </w:rPr>
        <w:t>(7</w:t>
      </w:r>
      <w:r w:rsidRPr="00693B84">
        <w:rPr>
          <w:rFonts w:ascii="Times New Roman" w:hAnsi="Times New Roman" w:cs="Times New Roman"/>
          <w:sz w:val="24"/>
          <w:szCs w:val="24"/>
          <w:lang w:val="en-US"/>
        </w:rPr>
        <w:t>q</w:t>
      </w:r>
      <w:r w:rsidRPr="00693B84">
        <w:rPr>
          <w:rFonts w:ascii="Times New Roman" w:hAnsi="Times New Roman" w:cs="Times New Roman"/>
          <w:sz w:val="24"/>
          <w:szCs w:val="24"/>
        </w:rPr>
        <w:t>);</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-5</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или</w:t>
      </w:r>
      <w:r w:rsidR="00926681">
        <w:rPr>
          <w:rFonts w:ascii="Times New Roman" w:hAnsi="Times New Roman" w:cs="Times New Roman"/>
          <w:sz w:val="24"/>
          <w:szCs w:val="24"/>
        </w:rPr>
        <w:t xml:space="preserve"> </w:t>
      </w:r>
      <w:r w:rsidRPr="00693B84">
        <w:rPr>
          <w:rFonts w:ascii="Times New Roman" w:hAnsi="Times New Roman" w:cs="Times New Roman"/>
          <w:sz w:val="24"/>
          <w:szCs w:val="24"/>
          <w:lang w:val="en-US"/>
        </w:rPr>
        <w:t>del</w:t>
      </w:r>
      <w:r w:rsidRPr="00693B84">
        <w:rPr>
          <w:rFonts w:ascii="Times New Roman" w:hAnsi="Times New Roman" w:cs="Times New Roman"/>
          <w:sz w:val="24"/>
          <w:szCs w:val="24"/>
        </w:rPr>
        <w:t>(5</w:t>
      </w:r>
      <w:r w:rsidRPr="00693B84">
        <w:rPr>
          <w:rFonts w:ascii="Times New Roman" w:hAnsi="Times New Roman" w:cs="Times New Roman"/>
          <w:sz w:val="24"/>
          <w:szCs w:val="24"/>
          <w:lang w:val="en-US"/>
        </w:rPr>
        <w:t>q</w:t>
      </w:r>
      <w:r w:rsidRPr="00693B84">
        <w:rPr>
          <w:rFonts w:ascii="Times New Roman" w:hAnsi="Times New Roman" w:cs="Times New Roman"/>
          <w:sz w:val="24"/>
          <w:szCs w:val="24"/>
        </w:rPr>
        <w:t>);</w:t>
      </w:r>
      <w:r w:rsidR="00926681">
        <w:rPr>
          <w:rFonts w:ascii="Times New Roman" w:hAnsi="Times New Roman" w:cs="Times New Roman"/>
          <w:sz w:val="24"/>
          <w:szCs w:val="24"/>
        </w:rPr>
        <w:t xml:space="preserve"> </w:t>
      </w:r>
      <w:r w:rsidRPr="00693B84">
        <w:rPr>
          <w:rFonts w:ascii="Times New Roman" w:hAnsi="Times New Roman" w:cs="Times New Roman"/>
          <w:sz w:val="24"/>
          <w:szCs w:val="24"/>
          <w:lang w:val="en-US"/>
        </w:rPr>
        <w:t>i</w:t>
      </w:r>
      <w:r w:rsidRPr="00693B84">
        <w:rPr>
          <w:rFonts w:ascii="Times New Roman" w:hAnsi="Times New Roman" w:cs="Times New Roman"/>
          <w:sz w:val="24"/>
          <w:szCs w:val="24"/>
        </w:rPr>
        <w:t>(17</w:t>
      </w:r>
      <w:r w:rsidRPr="00693B84">
        <w:rPr>
          <w:rFonts w:ascii="Times New Roman" w:hAnsi="Times New Roman" w:cs="Times New Roman"/>
          <w:sz w:val="24"/>
          <w:szCs w:val="24"/>
          <w:lang w:val="en-US"/>
        </w:rPr>
        <w:t>q</w:t>
      </w:r>
      <w:r w:rsidRPr="00693B84">
        <w:rPr>
          <w:rFonts w:ascii="Times New Roman" w:hAnsi="Times New Roman" w:cs="Times New Roman"/>
          <w:sz w:val="24"/>
          <w:szCs w:val="24"/>
        </w:rPr>
        <w:t>)</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или</w:t>
      </w:r>
      <w:r w:rsidR="00926681">
        <w:rPr>
          <w:rFonts w:ascii="Times New Roman" w:hAnsi="Times New Roman" w:cs="Times New Roman"/>
          <w:sz w:val="24"/>
          <w:szCs w:val="24"/>
        </w:rPr>
        <w:t xml:space="preserve"> </w:t>
      </w:r>
      <w:r w:rsidRPr="00693B84">
        <w:rPr>
          <w:rFonts w:ascii="Times New Roman" w:hAnsi="Times New Roman" w:cs="Times New Roman"/>
          <w:sz w:val="24"/>
          <w:szCs w:val="24"/>
          <w:lang w:val="en-US"/>
        </w:rPr>
        <w:t>t</w:t>
      </w:r>
      <w:r w:rsidRPr="00693B84">
        <w:rPr>
          <w:rFonts w:ascii="Times New Roman" w:hAnsi="Times New Roman" w:cs="Times New Roman"/>
          <w:sz w:val="24"/>
          <w:szCs w:val="24"/>
        </w:rPr>
        <w:t>(17</w:t>
      </w:r>
      <w:r w:rsidRPr="00693B84">
        <w:rPr>
          <w:rFonts w:ascii="Times New Roman" w:hAnsi="Times New Roman" w:cs="Times New Roman"/>
          <w:sz w:val="24"/>
          <w:szCs w:val="24"/>
          <w:lang w:val="en-US"/>
        </w:rPr>
        <w:t>p</w:t>
      </w:r>
      <w:r w:rsidRPr="00693B84">
        <w:rPr>
          <w:rFonts w:ascii="Times New Roman" w:hAnsi="Times New Roman" w:cs="Times New Roman"/>
          <w:sz w:val="24"/>
          <w:szCs w:val="24"/>
        </w:rPr>
        <w:t>);</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-13</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или</w:t>
      </w:r>
      <w:r w:rsidR="00926681">
        <w:rPr>
          <w:rFonts w:ascii="Times New Roman" w:hAnsi="Times New Roman" w:cs="Times New Roman"/>
          <w:sz w:val="24"/>
          <w:szCs w:val="24"/>
        </w:rPr>
        <w:t xml:space="preserve"> </w:t>
      </w:r>
      <w:r w:rsidRPr="00693B84">
        <w:rPr>
          <w:rFonts w:ascii="Times New Roman" w:hAnsi="Times New Roman" w:cs="Times New Roman"/>
          <w:sz w:val="24"/>
          <w:szCs w:val="24"/>
          <w:lang w:val="es-ES_tradnl"/>
        </w:rPr>
        <w:t>del</w:t>
      </w:r>
      <w:r w:rsidRPr="00693B84">
        <w:rPr>
          <w:rFonts w:ascii="Times New Roman" w:hAnsi="Times New Roman" w:cs="Times New Roman"/>
          <w:sz w:val="24"/>
          <w:szCs w:val="24"/>
        </w:rPr>
        <w:t>(13</w:t>
      </w:r>
      <w:r w:rsidRPr="00693B84">
        <w:rPr>
          <w:rFonts w:ascii="Times New Roman" w:hAnsi="Times New Roman" w:cs="Times New Roman"/>
          <w:sz w:val="24"/>
          <w:szCs w:val="24"/>
          <w:lang w:val="es-ES_tradnl"/>
        </w:rPr>
        <w:t>q</w:t>
      </w:r>
      <w:r w:rsidRPr="00693B84">
        <w:rPr>
          <w:rFonts w:ascii="Times New Roman" w:hAnsi="Times New Roman" w:cs="Times New Roman"/>
          <w:sz w:val="24"/>
          <w:szCs w:val="24"/>
        </w:rPr>
        <w:t>);</w:t>
      </w:r>
      <w:r w:rsidR="00926681">
        <w:rPr>
          <w:rFonts w:ascii="Times New Roman" w:hAnsi="Times New Roman" w:cs="Times New Roman"/>
          <w:sz w:val="24"/>
          <w:szCs w:val="24"/>
        </w:rPr>
        <w:t xml:space="preserve"> </w:t>
      </w:r>
      <w:r w:rsidRPr="00693B84">
        <w:rPr>
          <w:rFonts w:ascii="Times New Roman" w:hAnsi="Times New Roman" w:cs="Times New Roman"/>
          <w:sz w:val="24"/>
          <w:szCs w:val="24"/>
          <w:lang w:val="es-ES_tradnl"/>
        </w:rPr>
        <w:t>del</w:t>
      </w:r>
      <w:r w:rsidRPr="00693B84">
        <w:rPr>
          <w:rFonts w:ascii="Times New Roman" w:hAnsi="Times New Roman" w:cs="Times New Roman"/>
          <w:sz w:val="24"/>
          <w:szCs w:val="24"/>
        </w:rPr>
        <w:t>(11</w:t>
      </w:r>
      <w:r w:rsidRPr="00693B84">
        <w:rPr>
          <w:rFonts w:ascii="Times New Roman" w:hAnsi="Times New Roman" w:cs="Times New Roman"/>
          <w:sz w:val="24"/>
          <w:szCs w:val="24"/>
          <w:lang w:val="es-ES_tradnl"/>
        </w:rPr>
        <w:t>q</w:t>
      </w:r>
      <w:r w:rsidRPr="00693B84">
        <w:rPr>
          <w:rFonts w:ascii="Times New Roman" w:hAnsi="Times New Roman" w:cs="Times New Roman"/>
          <w:sz w:val="24"/>
          <w:szCs w:val="24"/>
        </w:rPr>
        <w:t>);</w:t>
      </w:r>
      <w:r w:rsidR="00926681">
        <w:rPr>
          <w:rFonts w:ascii="Times New Roman" w:hAnsi="Times New Roman" w:cs="Times New Roman"/>
          <w:sz w:val="24"/>
          <w:szCs w:val="24"/>
        </w:rPr>
        <w:t xml:space="preserve"> </w:t>
      </w:r>
      <w:r w:rsidRPr="00693B84">
        <w:rPr>
          <w:rFonts w:ascii="Times New Roman" w:hAnsi="Times New Roman" w:cs="Times New Roman"/>
          <w:sz w:val="24"/>
          <w:szCs w:val="24"/>
          <w:lang w:val="es-ES_tradnl"/>
        </w:rPr>
        <w:t>del</w:t>
      </w:r>
      <w:r w:rsidRPr="00693B84">
        <w:rPr>
          <w:rFonts w:ascii="Times New Roman" w:hAnsi="Times New Roman" w:cs="Times New Roman"/>
          <w:sz w:val="24"/>
          <w:szCs w:val="24"/>
        </w:rPr>
        <w:t>(12</w:t>
      </w:r>
      <w:r w:rsidRPr="00693B84">
        <w:rPr>
          <w:rFonts w:ascii="Times New Roman" w:hAnsi="Times New Roman" w:cs="Times New Roman"/>
          <w:sz w:val="24"/>
          <w:szCs w:val="24"/>
          <w:lang w:val="es-ES_tradnl"/>
        </w:rPr>
        <w:t>p</w:t>
      </w:r>
      <w:r w:rsidRPr="00693B84">
        <w:rPr>
          <w:rFonts w:ascii="Times New Roman" w:hAnsi="Times New Roman" w:cs="Times New Roman"/>
          <w:sz w:val="24"/>
          <w:szCs w:val="24"/>
        </w:rPr>
        <w:t>)</w:t>
      </w:r>
      <w:r w:rsidR="00926681">
        <w:rPr>
          <w:rFonts w:ascii="Times New Roman" w:hAnsi="Times New Roman" w:cs="Times New Roman"/>
          <w:sz w:val="24"/>
          <w:szCs w:val="24"/>
        </w:rPr>
        <w:t xml:space="preserve"> </w:t>
      </w:r>
      <w:r w:rsidR="00693B84" w:rsidRPr="00693B84">
        <w:rPr>
          <w:rFonts w:ascii="Times New Roman" w:hAnsi="Times New Roman" w:cs="Times New Roman"/>
          <w:sz w:val="24"/>
          <w:szCs w:val="24"/>
        </w:rPr>
        <w:t>или</w:t>
      </w:r>
      <w:r w:rsidR="00926681">
        <w:rPr>
          <w:rFonts w:ascii="Times New Roman" w:hAnsi="Times New Roman" w:cs="Times New Roman"/>
          <w:sz w:val="24"/>
          <w:szCs w:val="24"/>
        </w:rPr>
        <w:t xml:space="preserve"> </w:t>
      </w:r>
      <w:r w:rsidRPr="00693B84">
        <w:rPr>
          <w:rFonts w:ascii="Times New Roman" w:hAnsi="Times New Roman" w:cs="Times New Roman"/>
          <w:sz w:val="24"/>
          <w:szCs w:val="24"/>
          <w:lang w:val="es-ES_tradnl"/>
        </w:rPr>
        <w:t>t</w:t>
      </w:r>
      <w:r w:rsidRPr="00693B84">
        <w:rPr>
          <w:rFonts w:ascii="Times New Roman" w:hAnsi="Times New Roman" w:cs="Times New Roman"/>
          <w:sz w:val="24"/>
          <w:szCs w:val="24"/>
        </w:rPr>
        <w:t>(12</w:t>
      </w:r>
      <w:r w:rsidRPr="00693B84">
        <w:rPr>
          <w:rFonts w:ascii="Times New Roman" w:hAnsi="Times New Roman" w:cs="Times New Roman"/>
          <w:sz w:val="24"/>
          <w:szCs w:val="24"/>
          <w:lang w:val="es-ES_tradnl"/>
        </w:rPr>
        <w:t>p</w:t>
      </w:r>
      <w:r w:rsidRPr="00693B84">
        <w:rPr>
          <w:rFonts w:ascii="Times New Roman" w:hAnsi="Times New Roman" w:cs="Times New Roman"/>
          <w:sz w:val="24"/>
          <w:szCs w:val="24"/>
        </w:rPr>
        <w:t>);</w:t>
      </w:r>
      <w:r w:rsidR="00926681">
        <w:rPr>
          <w:rFonts w:ascii="Times New Roman" w:hAnsi="Times New Roman" w:cs="Times New Roman"/>
          <w:sz w:val="24"/>
          <w:szCs w:val="24"/>
        </w:rPr>
        <w:t xml:space="preserve"> </w:t>
      </w:r>
      <w:r w:rsidRPr="00693B84">
        <w:rPr>
          <w:rFonts w:ascii="Times New Roman" w:hAnsi="Times New Roman" w:cs="Times New Roman"/>
          <w:sz w:val="24"/>
          <w:szCs w:val="24"/>
          <w:lang w:val="es-ES_tradnl"/>
        </w:rPr>
        <w:t>del</w:t>
      </w:r>
      <w:r w:rsidRPr="00693B84">
        <w:rPr>
          <w:rFonts w:ascii="Times New Roman" w:hAnsi="Times New Roman" w:cs="Times New Roman"/>
          <w:sz w:val="24"/>
          <w:szCs w:val="24"/>
        </w:rPr>
        <w:t>(9</w:t>
      </w:r>
      <w:r w:rsidRPr="00693B84">
        <w:rPr>
          <w:rFonts w:ascii="Times New Roman" w:hAnsi="Times New Roman" w:cs="Times New Roman"/>
          <w:sz w:val="24"/>
          <w:szCs w:val="24"/>
          <w:lang w:val="es-ES_tradnl"/>
        </w:rPr>
        <w:t>q</w:t>
      </w:r>
      <w:r w:rsidRPr="00693B84">
        <w:rPr>
          <w:rFonts w:ascii="Times New Roman" w:hAnsi="Times New Roman" w:cs="Times New Roman"/>
          <w:sz w:val="24"/>
          <w:szCs w:val="24"/>
        </w:rPr>
        <w:t>);</w:t>
      </w:r>
      <w:r w:rsidR="00926681">
        <w:rPr>
          <w:rFonts w:ascii="Times New Roman" w:hAnsi="Times New Roman" w:cs="Times New Roman"/>
          <w:sz w:val="24"/>
          <w:szCs w:val="24"/>
        </w:rPr>
        <w:t xml:space="preserve"> </w:t>
      </w:r>
      <w:r w:rsidRPr="00693B84">
        <w:rPr>
          <w:rFonts w:ascii="Times New Roman" w:hAnsi="Times New Roman" w:cs="Times New Roman"/>
          <w:sz w:val="24"/>
          <w:szCs w:val="24"/>
          <w:lang w:val="es-ES_tradnl"/>
        </w:rPr>
        <w:t>idic</w:t>
      </w:r>
      <w:r w:rsidRPr="00693B84">
        <w:rPr>
          <w:rFonts w:ascii="Times New Roman" w:hAnsi="Times New Roman" w:cs="Times New Roman"/>
          <w:sz w:val="24"/>
          <w:szCs w:val="24"/>
        </w:rPr>
        <w:t>(</w:t>
      </w:r>
      <w:r w:rsidRPr="00693B84">
        <w:rPr>
          <w:rFonts w:ascii="Times New Roman" w:hAnsi="Times New Roman" w:cs="Times New Roman"/>
          <w:sz w:val="24"/>
          <w:szCs w:val="24"/>
          <w:lang w:val="es-ES_tradnl"/>
        </w:rPr>
        <w:t>X</w:t>
      </w:r>
      <w:r w:rsidRPr="00693B84">
        <w:rPr>
          <w:rFonts w:ascii="Times New Roman" w:hAnsi="Times New Roman" w:cs="Times New Roman"/>
          <w:sz w:val="24"/>
          <w:szCs w:val="24"/>
        </w:rPr>
        <w:t>)(</w:t>
      </w:r>
      <w:r w:rsidRPr="00693B84">
        <w:rPr>
          <w:rFonts w:ascii="Times New Roman" w:hAnsi="Times New Roman" w:cs="Times New Roman"/>
          <w:sz w:val="24"/>
          <w:szCs w:val="24"/>
          <w:lang w:val="es-ES_tradnl"/>
        </w:rPr>
        <w:t>q</w:t>
      </w:r>
      <w:r w:rsidRPr="00693B84">
        <w:rPr>
          <w:rFonts w:ascii="Times New Roman" w:hAnsi="Times New Roman" w:cs="Times New Roman"/>
          <w:sz w:val="24"/>
          <w:szCs w:val="24"/>
        </w:rPr>
        <w:t>13);</w:t>
      </w:r>
    </w:p>
    <w:p w14:paraId="1EB31DD6" w14:textId="77777777" w:rsidR="004A3B1D" w:rsidRPr="00693B84" w:rsidRDefault="004A3B1D" w:rsidP="00953001">
      <w:pPr>
        <w:pStyle w:val="17"/>
        <w:numPr>
          <w:ilvl w:val="0"/>
          <w:numId w:val="17"/>
        </w:numPr>
        <w:pBdr>
          <w:top w:val="none" w:sz="0" w:space="0" w:color="auto"/>
          <w:left w:val="none" w:sz="0" w:space="0" w:color="auto"/>
          <w:bottom w:val="none" w:sz="0" w:space="0" w:color="auto"/>
          <w:right w:val="none" w:sz="0" w:space="0" w:color="auto"/>
          <w:bar w:val="none" w:sz="0" w:color="auto"/>
        </w:pBdr>
        <w:spacing w:after="0" w:line="360" w:lineRule="auto"/>
        <w:ind w:left="1416"/>
        <w:contextualSpacing/>
        <w:jc w:val="both"/>
        <w:divId w:val="659507628"/>
        <w:rPr>
          <w:rFonts w:ascii="Times New Roman" w:hAnsi="Times New Roman" w:cs="Times New Roman"/>
          <w:sz w:val="24"/>
          <w:szCs w:val="24"/>
        </w:rPr>
      </w:pPr>
      <w:r w:rsidRPr="00693B84">
        <w:rPr>
          <w:rFonts w:ascii="Times New Roman" w:hAnsi="Times New Roman" w:cs="Times New Roman"/>
          <w:sz w:val="24"/>
          <w:szCs w:val="24"/>
        </w:rPr>
        <w:t>сбалансированные</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перестройки</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(транслокации):</w:t>
      </w:r>
      <w:r w:rsidR="00926681">
        <w:rPr>
          <w:rFonts w:ascii="Times New Roman" w:hAnsi="Times New Roman" w:cs="Times New Roman"/>
          <w:sz w:val="24"/>
          <w:szCs w:val="24"/>
        </w:rPr>
        <w:t xml:space="preserve"> </w:t>
      </w:r>
      <w:r w:rsidRPr="00693B84">
        <w:rPr>
          <w:rFonts w:ascii="Times New Roman" w:hAnsi="Times New Roman" w:cs="Times New Roman"/>
          <w:sz w:val="24"/>
          <w:szCs w:val="24"/>
          <w:lang w:val="de-DE"/>
        </w:rPr>
        <w:t>t</w:t>
      </w:r>
      <w:r w:rsidRPr="00693B84">
        <w:rPr>
          <w:rFonts w:ascii="Times New Roman" w:hAnsi="Times New Roman" w:cs="Times New Roman"/>
          <w:sz w:val="24"/>
          <w:szCs w:val="24"/>
        </w:rPr>
        <w:t>(11;16)(</w:t>
      </w:r>
      <w:r w:rsidRPr="00693B84">
        <w:rPr>
          <w:rFonts w:ascii="Times New Roman" w:hAnsi="Times New Roman" w:cs="Times New Roman"/>
          <w:sz w:val="24"/>
          <w:szCs w:val="24"/>
          <w:lang w:val="de-DE"/>
        </w:rPr>
        <w:t>q</w:t>
      </w:r>
      <w:r w:rsidRPr="00693B84">
        <w:rPr>
          <w:rFonts w:ascii="Times New Roman" w:hAnsi="Times New Roman" w:cs="Times New Roman"/>
          <w:sz w:val="24"/>
          <w:szCs w:val="24"/>
        </w:rPr>
        <w:t>23;</w:t>
      </w:r>
      <w:r w:rsidRPr="00693B84">
        <w:rPr>
          <w:rFonts w:ascii="Times New Roman" w:hAnsi="Times New Roman" w:cs="Times New Roman"/>
          <w:sz w:val="24"/>
          <w:szCs w:val="24"/>
          <w:lang w:val="de-DE"/>
        </w:rPr>
        <w:t>p</w:t>
      </w:r>
      <w:r w:rsidRPr="00693B84">
        <w:rPr>
          <w:rFonts w:ascii="Times New Roman" w:hAnsi="Times New Roman" w:cs="Times New Roman"/>
          <w:sz w:val="24"/>
          <w:szCs w:val="24"/>
        </w:rPr>
        <w:t>13.3);</w:t>
      </w:r>
      <w:r w:rsidR="00926681">
        <w:rPr>
          <w:rFonts w:ascii="Times New Roman" w:hAnsi="Times New Roman" w:cs="Times New Roman"/>
          <w:sz w:val="24"/>
          <w:szCs w:val="24"/>
        </w:rPr>
        <w:t xml:space="preserve"> </w:t>
      </w:r>
      <w:r w:rsidRPr="00693B84">
        <w:rPr>
          <w:rFonts w:ascii="Times New Roman" w:hAnsi="Times New Roman" w:cs="Times New Roman"/>
          <w:sz w:val="24"/>
          <w:szCs w:val="24"/>
          <w:lang w:val="de-DE"/>
        </w:rPr>
        <w:t>t</w:t>
      </w:r>
      <w:r w:rsidRPr="00693B84">
        <w:rPr>
          <w:rFonts w:ascii="Times New Roman" w:hAnsi="Times New Roman" w:cs="Times New Roman"/>
          <w:sz w:val="24"/>
          <w:szCs w:val="24"/>
        </w:rPr>
        <w:t>(3;21)(</w:t>
      </w:r>
      <w:r w:rsidRPr="00693B84">
        <w:rPr>
          <w:rFonts w:ascii="Times New Roman" w:hAnsi="Times New Roman" w:cs="Times New Roman"/>
          <w:sz w:val="24"/>
          <w:szCs w:val="24"/>
          <w:lang w:val="de-DE"/>
        </w:rPr>
        <w:t>q</w:t>
      </w:r>
      <w:r w:rsidRPr="00693B84">
        <w:rPr>
          <w:rFonts w:ascii="Times New Roman" w:hAnsi="Times New Roman" w:cs="Times New Roman"/>
          <w:sz w:val="24"/>
          <w:szCs w:val="24"/>
        </w:rPr>
        <w:t>26.2;</w:t>
      </w:r>
      <w:r w:rsidRPr="00693B84">
        <w:rPr>
          <w:rFonts w:ascii="Times New Roman" w:hAnsi="Times New Roman" w:cs="Times New Roman"/>
          <w:sz w:val="24"/>
          <w:szCs w:val="24"/>
          <w:lang w:val="de-DE"/>
        </w:rPr>
        <w:t>q</w:t>
      </w:r>
      <w:r w:rsidRPr="00693B84">
        <w:rPr>
          <w:rFonts w:ascii="Times New Roman" w:hAnsi="Times New Roman" w:cs="Times New Roman"/>
          <w:sz w:val="24"/>
          <w:szCs w:val="24"/>
        </w:rPr>
        <w:t>22.1);</w:t>
      </w:r>
      <w:r w:rsidR="00926681">
        <w:rPr>
          <w:rFonts w:ascii="Times New Roman" w:hAnsi="Times New Roman" w:cs="Times New Roman"/>
          <w:sz w:val="24"/>
          <w:szCs w:val="24"/>
        </w:rPr>
        <w:t xml:space="preserve"> </w:t>
      </w:r>
      <w:r w:rsidRPr="00693B84">
        <w:rPr>
          <w:rFonts w:ascii="Times New Roman" w:hAnsi="Times New Roman" w:cs="Times New Roman"/>
          <w:sz w:val="24"/>
          <w:szCs w:val="24"/>
          <w:lang w:val="de-DE"/>
        </w:rPr>
        <w:t>t</w:t>
      </w:r>
      <w:r w:rsidRPr="00693B84">
        <w:rPr>
          <w:rFonts w:ascii="Times New Roman" w:hAnsi="Times New Roman" w:cs="Times New Roman"/>
          <w:sz w:val="24"/>
          <w:szCs w:val="24"/>
        </w:rPr>
        <w:t>(1;3)(</w:t>
      </w:r>
      <w:r w:rsidRPr="00693B84">
        <w:rPr>
          <w:rFonts w:ascii="Times New Roman" w:hAnsi="Times New Roman" w:cs="Times New Roman"/>
          <w:sz w:val="24"/>
          <w:szCs w:val="24"/>
          <w:lang w:val="de-DE"/>
        </w:rPr>
        <w:t>p</w:t>
      </w:r>
      <w:r w:rsidRPr="00693B84">
        <w:rPr>
          <w:rFonts w:ascii="Times New Roman" w:hAnsi="Times New Roman" w:cs="Times New Roman"/>
          <w:sz w:val="24"/>
          <w:szCs w:val="24"/>
        </w:rPr>
        <w:t>36.3;</w:t>
      </w:r>
      <w:r w:rsidRPr="00693B84">
        <w:rPr>
          <w:rFonts w:ascii="Times New Roman" w:hAnsi="Times New Roman" w:cs="Times New Roman"/>
          <w:sz w:val="24"/>
          <w:szCs w:val="24"/>
          <w:lang w:val="de-DE"/>
        </w:rPr>
        <w:t>q</w:t>
      </w:r>
      <w:r w:rsidRPr="00693B84">
        <w:rPr>
          <w:rFonts w:ascii="Times New Roman" w:hAnsi="Times New Roman" w:cs="Times New Roman"/>
          <w:sz w:val="24"/>
          <w:szCs w:val="24"/>
        </w:rPr>
        <w:t>21.1);</w:t>
      </w:r>
      <w:r w:rsidR="00926681">
        <w:rPr>
          <w:rFonts w:ascii="Times New Roman" w:hAnsi="Times New Roman" w:cs="Times New Roman"/>
          <w:sz w:val="24"/>
          <w:szCs w:val="24"/>
        </w:rPr>
        <w:t xml:space="preserve"> </w:t>
      </w:r>
      <w:r w:rsidRPr="00693B84">
        <w:rPr>
          <w:rFonts w:ascii="Times New Roman" w:hAnsi="Times New Roman" w:cs="Times New Roman"/>
          <w:sz w:val="24"/>
          <w:szCs w:val="24"/>
          <w:lang w:val="de-DE"/>
        </w:rPr>
        <w:t>t</w:t>
      </w:r>
      <w:r w:rsidRPr="00693B84">
        <w:rPr>
          <w:rFonts w:ascii="Times New Roman" w:hAnsi="Times New Roman" w:cs="Times New Roman"/>
          <w:sz w:val="24"/>
          <w:szCs w:val="24"/>
        </w:rPr>
        <w:t>(2;11)(</w:t>
      </w:r>
      <w:r w:rsidRPr="00693B84">
        <w:rPr>
          <w:rFonts w:ascii="Times New Roman" w:hAnsi="Times New Roman" w:cs="Times New Roman"/>
          <w:sz w:val="24"/>
          <w:szCs w:val="24"/>
          <w:lang w:val="de-DE"/>
        </w:rPr>
        <w:t>p</w:t>
      </w:r>
      <w:r w:rsidRPr="00693B84">
        <w:rPr>
          <w:rFonts w:ascii="Times New Roman" w:hAnsi="Times New Roman" w:cs="Times New Roman"/>
          <w:sz w:val="24"/>
          <w:szCs w:val="24"/>
        </w:rPr>
        <w:t>21;</w:t>
      </w:r>
      <w:r w:rsidRPr="00693B84">
        <w:rPr>
          <w:rFonts w:ascii="Times New Roman" w:hAnsi="Times New Roman" w:cs="Times New Roman"/>
          <w:sz w:val="24"/>
          <w:szCs w:val="24"/>
          <w:lang w:val="de-DE"/>
        </w:rPr>
        <w:t>q</w:t>
      </w:r>
      <w:r w:rsidRPr="00693B84">
        <w:rPr>
          <w:rFonts w:ascii="Times New Roman" w:hAnsi="Times New Roman" w:cs="Times New Roman"/>
          <w:sz w:val="24"/>
          <w:szCs w:val="24"/>
        </w:rPr>
        <w:t>23);</w:t>
      </w:r>
      <w:r w:rsidR="00926681">
        <w:rPr>
          <w:rFonts w:ascii="Times New Roman" w:hAnsi="Times New Roman" w:cs="Times New Roman"/>
          <w:sz w:val="24"/>
          <w:szCs w:val="24"/>
        </w:rPr>
        <w:t xml:space="preserve"> </w:t>
      </w:r>
      <w:r w:rsidRPr="00693B84">
        <w:rPr>
          <w:rFonts w:ascii="Times New Roman" w:hAnsi="Times New Roman" w:cs="Times New Roman"/>
          <w:sz w:val="24"/>
          <w:szCs w:val="24"/>
          <w:lang w:val="de-DE"/>
        </w:rPr>
        <w:t>t</w:t>
      </w:r>
      <w:r w:rsidRPr="00693B84">
        <w:rPr>
          <w:rFonts w:ascii="Times New Roman" w:hAnsi="Times New Roman" w:cs="Times New Roman"/>
          <w:sz w:val="24"/>
          <w:szCs w:val="24"/>
        </w:rPr>
        <w:t>(5;12)(</w:t>
      </w:r>
      <w:r w:rsidRPr="00693B84">
        <w:rPr>
          <w:rFonts w:ascii="Times New Roman" w:hAnsi="Times New Roman" w:cs="Times New Roman"/>
          <w:sz w:val="24"/>
          <w:szCs w:val="24"/>
          <w:lang w:val="de-DE"/>
        </w:rPr>
        <w:t>q</w:t>
      </w:r>
      <w:r w:rsidRPr="00693B84">
        <w:rPr>
          <w:rFonts w:ascii="Times New Roman" w:hAnsi="Times New Roman" w:cs="Times New Roman"/>
          <w:sz w:val="24"/>
          <w:szCs w:val="24"/>
        </w:rPr>
        <w:t>33;</w:t>
      </w:r>
      <w:r w:rsidRPr="00693B84">
        <w:rPr>
          <w:rFonts w:ascii="Times New Roman" w:hAnsi="Times New Roman" w:cs="Times New Roman"/>
          <w:sz w:val="24"/>
          <w:szCs w:val="24"/>
          <w:lang w:val="de-DE"/>
        </w:rPr>
        <w:t>p</w:t>
      </w:r>
      <w:r w:rsidRPr="00693B84">
        <w:rPr>
          <w:rFonts w:ascii="Times New Roman" w:hAnsi="Times New Roman" w:cs="Times New Roman"/>
          <w:sz w:val="24"/>
          <w:szCs w:val="24"/>
        </w:rPr>
        <w:t>12);</w:t>
      </w:r>
      <w:r w:rsidR="00926681">
        <w:rPr>
          <w:rFonts w:ascii="Times New Roman" w:hAnsi="Times New Roman" w:cs="Times New Roman"/>
          <w:sz w:val="24"/>
          <w:szCs w:val="24"/>
        </w:rPr>
        <w:t xml:space="preserve"> </w:t>
      </w:r>
      <w:r w:rsidRPr="00693B84">
        <w:rPr>
          <w:rFonts w:ascii="Times New Roman" w:hAnsi="Times New Roman" w:cs="Times New Roman"/>
          <w:sz w:val="24"/>
          <w:szCs w:val="24"/>
          <w:lang w:val="de-DE"/>
        </w:rPr>
        <w:t>t</w:t>
      </w:r>
      <w:r w:rsidRPr="00693B84">
        <w:rPr>
          <w:rFonts w:ascii="Times New Roman" w:hAnsi="Times New Roman" w:cs="Times New Roman"/>
          <w:sz w:val="24"/>
          <w:szCs w:val="24"/>
        </w:rPr>
        <w:t>(5;7)(</w:t>
      </w:r>
      <w:r w:rsidRPr="00693B84">
        <w:rPr>
          <w:rFonts w:ascii="Times New Roman" w:hAnsi="Times New Roman" w:cs="Times New Roman"/>
          <w:sz w:val="24"/>
          <w:szCs w:val="24"/>
          <w:lang w:val="de-DE"/>
        </w:rPr>
        <w:t>q</w:t>
      </w:r>
      <w:r w:rsidRPr="00693B84">
        <w:rPr>
          <w:rFonts w:ascii="Times New Roman" w:hAnsi="Times New Roman" w:cs="Times New Roman"/>
          <w:sz w:val="24"/>
          <w:szCs w:val="24"/>
        </w:rPr>
        <w:t>33;</w:t>
      </w:r>
      <w:r w:rsidRPr="00693B84">
        <w:rPr>
          <w:rFonts w:ascii="Times New Roman" w:hAnsi="Times New Roman" w:cs="Times New Roman"/>
          <w:sz w:val="24"/>
          <w:szCs w:val="24"/>
          <w:lang w:val="de-DE"/>
        </w:rPr>
        <w:t>q</w:t>
      </w:r>
      <w:r w:rsidRPr="00693B84">
        <w:rPr>
          <w:rFonts w:ascii="Times New Roman" w:hAnsi="Times New Roman" w:cs="Times New Roman"/>
          <w:sz w:val="24"/>
          <w:szCs w:val="24"/>
        </w:rPr>
        <w:t>11.2);</w:t>
      </w:r>
      <w:r w:rsidR="00926681">
        <w:rPr>
          <w:rFonts w:ascii="Times New Roman" w:hAnsi="Times New Roman" w:cs="Times New Roman"/>
          <w:sz w:val="24"/>
          <w:szCs w:val="24"/>
        </w:rPr>
        <w:t xml:space="preserve"> </w:t>
      </w:r>
      <w:r w:rsidRPr="00693B84">
        <w:rPr>
          <w:rFonts w:ascii="Times New Roman" w:hAnsi="Times New Roman" w:cs="Times New Roman"/>
          <w:sz w:val="24"/>
          <w:szCs w:val="24"/>
          <w:lang w:val="de-DE"/>
        </w:rPr>
        <w:t>t</w:t>
      </w:r>
      <w:r w:rsidRPr="00693B84">
        <w:rPr>
          <w:rFonts w:ascii="Times New Roman" w:hAnsi="Times New Roman" w:cs="Times New Roman"/>
          <w:sz w:val="24"/>
          <w:szCs w:val="24"/>
        </w:rPr>
        <w:t>(5;17)(</w:t>
      </w:r>
      <w:r w:rsidRPr="00693B84">
        <w:rPr>
          <w:rFonts w:ascii="Times New Roman" w:hAnsi="Times New Roman" w:cs="Times New Roman"/>
          <w:sz w:val="24"/>
          <w:szCs w:val="24"/>
          <w:lang w:val="de-DE"/>
        </w:rPr>
        <w:t>q</w:t>
      </w:r>
      <w:r w:rsidRPr="00693B84">
        <w:rPr>
          <w:rFonts w:ascii="Times New Roman" w:hAnsi="Times New Roman" w:cs="Times New Roman"/>
          <w:sz w:val="24"/>
          <w:szCs w:val="24"/>
        </w:rPr>
        <w:t>33;</w:t>
      </w:r>
      <w:r w:rsidRPr="00693B84">
        <w:rPr>
          <w:rFonts w:ascii="Times New Roman" w:hAnsi="Times New Roman" w:cs="Times New Roman"/>
          <w:sz w:val="24"/>
          <w:szCs w:val="24"/>
          <w:lang w:val="de-DE"/>
        </w:rPr>
        <w:t>p</w:t>
      </w:r>
      <w:r w:rsidRPr="00693B84">
        <w:rPr>
          <w:rFonts w:ascii="Times New Roman" w:hAnsi="Times New Roman" w:cs="Times New Roman"/>
          <w:sz w:val="24"/>
          <w:szCs w:val="24"/>
        </w:rPr>
        <w:t>13);</w:t>
      </w:r>
      <w:r w:rsidR="00926681">
        <w:rPr>
          <w:rFonts w:ascii="Times New Roman" w:hAnsi="Times New Roman" w:cs="Times New Roman"/>
          <w:sz w:val="24"/>
          <w:szCs w:val="24"/>
        </w:rPr>
        <w:t xml:space="preserve"> </w:t>
      </w:r>
      <w:r w:rsidRPr="00693B84">
        <w:rPr>
          <w:rFonts w:ascii="Times New Roman" w:hAnsi="Times New Roman" w:cs="Times New Roman"/>
          <w:sz w:val="24"/>
          <w:szCs w:val="24"/>
          <w:lang w:val="de-DE"/>
        </w:rPr>
        <w:t>t</w:t>
      </w:r>
      <w:r w:rsidRPr="00693B84">
        <w:rPr>
          <w:rFonts w:ascii="Times New Roman" w:hAnsi="Times New Roman" w:cs="Times New Roman"/>
          <w:sz w:val="24"/>
          <w:szCs w:val="24"/>
        </w:rPr>
        <w:t>(5;10)(</w:t>
      </w:r>
      <w:r w:rsidRPr="00693B84">
        <w:rPr>
          <w:rFonts w:ascii="Times New Roman" w:hAnsi="Times New Roman" w:cs="Times New Roman"/>
          <w:sz w:val="24"/>
          <w:szCs w:val="24"/>
          <w:lang w:val="de-DE"/>
        </w:rPr>
        <w:t>q</w:t>
      </w:r>
      <w:r w:rsidRPr="00693B84">
        <w:rPr>
          <w:rFonts w:ascii="Times New Roman" w:hAnsi="Times New Roman" w:cs="Times New Roman"/>
          <w:sz w:val="24"/>
          <w:szCs w:val="24"/>
        </w:rPr>
        <w:t>33;</w:t>
      </w:r>
      <w:r w:rsidRPr="00693B84">
        <w:rPr>
          <w:rFonts w:ascii="Times New Roman" w:hAnsi="Times New Roman" w:cs="Times New Roman"/>
          <w:sz w:val="24"/>
          <w:szCs w:val="24"/>
          <w:lang w:val="de-DE"/>
        </w:rPr>
        <w:t>q</w:t>
      </w:r>
      <w:r w:rsidRPr="00693B84">
        <w:rPr>
          <w:rFonts w:ascii="Times New Roman" w:hAnsi="Times New Roman" w:cs="Times New Roman"/>
          <w:sz w:val="24"/>
          <w:szCs w:val="24"/>
        </w:rPr>
        <w:t>21);</w:t>
      </w:r>
      <w:r w:rsidR="00926681">
        <w:rPr>
          <w:rFonts w:ascii="Times New Roman" w:hAnsi="Times New Roman" w:cs="Times New Roman"/>
          <w:sz w:val="24"/>
          <w:szCs w:val="24"/>
        </w:rPr>
        <w:t xml:space="preserve"> </w:t>
      </w:r>
      <w:r w:rsidRPr="00693B84">
        <w:rPr>
          <w:rFonts w:ascii="Times New Roman" w:hAnsi="Times New Roman" w:cs="Times New Roman"/>
          <w:sz w:val="24"/>
          <w:szCs w:val="24"/>
          <w:lang w:val="de-DE"/>
        </w:rPr>
        <w:t>t</w:t>
      </w:r>
      <w:r w:rsidRPr="00693B84">
        <w:rPr>
          <w:rFonts w:ascii="Times New Roman" w:hAnsi="Times New Roman" w:cs="Times New Roman"/>
          <w:sz w:val="24"/>
          <w:szCs w:val="24"/>
        </w:rPr>
        <w:t>(3;5)(</w:t>
      </w:r>
      <w:r w:rsidRPr="00693B84">
        <w:rPr>
          <w:rFonts w:ascii="Times New Roman" w:hAnsi="Times New Roman" w:cs="Times New Roman"/>
          <w:sz w:val="24"/>
          <w:szCs w:val="24"/>
          <w:lang w:val="de-DE"/>
        </w:rPr>
        <w:t>q</w:t>
      </w:r>
      <w:r w:rsidRPr="00693B84">
        <w:rPr>
          <w:rFonts w:ascii="Times New Roman" w:hAnsi="Times New Roman" w:cs="Times New Roman"/>
          <w:sz w:val="24"/>
          <w:szCs w:val="24"/>
        </w:rPr>
        <w:t>25;</w:t>
      </w:r>
      <w:r w:rsidRPr="00693B84">
        <w:rPr>
          <w:rFonts w:ascii="Times New Roman" w:hAnsi="Times New Roman" w:cs="Times New Roman"/>
          <w:sz w:val="24"/>
          <w:szCs w:val="24"/>
          <w:lang w:val="de-DE"/>
        </w:rPr>
        <w:t>q</w:t>
      </w:r>
      <w:r w:rsidRPr="00693B84">
        <w:rPr>
          <w:rFonts w:ascii="Times New Roman" w:hAnsi="Times New Roman" w:cs="Times New Roman"/>
          <w:sz w:val="24"/>
          <w:szCs w:val="24"/>
        </w:rPr>
        <w:t>34).</w:t>
      </w:r>
    </w:p>
    <w:p w14:paraId="588C4C6B" w14:textId="77777777" w:rsidR="00693B84" w:rsidRDefault="004A3B1D" w:rsidP="00953001">
      <w:pPr>
        <w:pStyle w:val="17"/>
        <w:numPr>
          <w:ilvl w:val="0"/>
          <w:numId w:val="18"/>
        </w:numPr>
        <w:pBdr>
          <w:top w:val="none" w:sz="0" w:space="0" w:color="auto"/>
          <w:left w:val="none" w:sz="0" w:space="0" w:color="auto"/>
          <w:bottom w:val="none" w:sz="0" w:space="0" w:color="auto"/>
          <w:right w:val="none" w:sz="0" w:space="0" w:color="auto"/>
          <w:bar w:val="none" w:sz="0" w:color="auto"/>
        </w:pBdr>
        <w:spacing w:after="0" w:line="360" w:lineRule="auto"/>
        <w:contextualSpacing/>
        <w:jc w:val="both"/>
        <w:divId w:val="659507628"/>
        <w:rPr>
          <w:rFonts w:ascii="Times New Roman" w:hAnsi="Times New Roman" w:cs="Times New Roman"/>
          <w:sz w:val="24"/>
          <w:szCs w:val="24"/>
        </w:rPr>
      </w:pPr>
      <w:r w:rsidRPr="00693B84">
        <w:rPr>
          <w:rFonts w:ascii="Times New Roman" w:hAnsi="Times New Roman" w:cs="Times New Roman"/>
          <w:sz w:val="24"/>
          <w:szCs w:val="24"/>
        </w:rPr>
        <w:t>мультилинейная</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дисплазия;</w:t>
      </w:r>
    </w:p>
    <w:p w14:paraId="195C8F1F" w14:textId="77777777" w:rsidR="00693B84" w:rsidRDefault="004A3B1D" w:rsidP="00953001">
      <w:pPr>
        <w:pStyle w:val="17"/>
        <w:numPr>
          <w:ilvl w:val="0"/>
          <w:numId w:val="18"/>
        </w:numPr>
        <w:pBdr>
          <w:top w:val="none" w:sz="0" w:space="0" w:color="auto"/>
          <w:left w:val="none" w:sz="0" w:space="0" w:color="auto"/>
          <w:bottom w:val="none" w:sz="0" w:space="0" w:color="auto"/>
          <w:right w:val="none" w:sz="0" w:space="0" w:color="auto"/>
          <w:bar w:val="none" w:sz="0" w:color="auto"/>
        </w:pBdr>
        <w:spacing w:after="0" w:line="360" w:lineRule="auto"/>
        <w:contextualSpacing/>
        <w:jc w:val="both"/>
        <w:divId w:val="659507628"/>
        <w:rPr>
          <w:rFonts w:ascii="Times New Roman" w:hAnsi="Times New Roman" w:cs="Times New Roman"/>
          <w:sz w:val="24"/>
          <w:szCs w:val="24"/>
        </w:rPr>
      </w:pPr>
      <w:r w:rsidRPr="00693B84">
        <w:rPr>
          <w:rFonts w:ascii="Times New Roman" w:hAnsi="Times New Roman" w:cs="Times New Roman"/>
          <w:sz w:val="24"/>
          <w:szCs w:val="24"/>
        </w:rPr>
        <w:t>отсутствуют</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«устойчиво</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выявляемые</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хромосомные</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аномалии»;</w:t>
      </w:r>
    </w:p>
    <w:p w14:paraId="0EEB6178" w14:textId="77777777" w:rsidR="004A3B1D" w:rsidRPr="00693B84" w:rsidRDefault="004A3B1D" w:rsidP="00953001">
      <w:pPr>
        <w:pStyle w:val="17"/>
        <w:numPr>
          <w:ilvl w:val="0"/>
          <w:numId w:val="18"/>
        </w:numPr>
        <w:pBdr>
          <w:top w:val="none" w:sz="0" w:space="0" w:color="auto"/>
          <w:left w:val="none" w:sz="0" w:space="0" w:color="auto"/>
          <w:bottom w:val="none" w:sz="0" w:space="0" w:color="auto"/>
          <w:right w:val="none" w:sz="0" w:space="0" w:color="auto"/>
          <w:bar w:val="none" w:sz="0" w:color="auto"/>
        </w:pBdr>
        <w:spacing w:after="0" w:line="360" w:lineRule="auto"/>
        <w:contextualSpacing/>
        <w:jc w:val="both"/>
        <w:divId w:val="659507628"/>
        <w:rPr>
          <w:rFonts w:ascii="Times New Roman" w:hAnsi="Times New Roman" w:cs="Times New Roman"/>
          <w:sz w:val="24"/>
          <w:szCs w:val="24"/>
        </w:rPr>
      </w:pPr>
      <w:r w:rsidRPr="00693B84">
        <w:rPr>
          <w:rFonts w:ascii="Times New Roman" w:hAnsi="Times New Roman" w:cs="Times New Roman"/>
          <w:sz w:val="24"/>
          <w:szCs w:val="24"/>
        </w:rPr>
        <w:t>ранее</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не</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проводилась</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ХТ</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по</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поводу</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другого</w:t>
      </w:r>
      <w:r w:rsidR="00926681">
        <w:rPr>
          <w:rFonts w:ascii="Times New Roman" w:hAnsi="Times New Roman" w:cs="Times New Roman"/>
          <w:sz w:val="24"/>
          <w:szCs w:val="24"/>
        </w:rPr>
        <w:t xml:space="preserve"> </w:t>
      </w:r>
      <w:r w:rsidRPr="00693B84">
        <w:rPr>
          <w:rFonts w:ascii="Times New Roman" w:hAnsi="Times New Roman" w:cs="Times New Roman"/>
          <w:sz w:val="24"/>
          <w:szCs w:val="24"/>
        </w:rPr>
        <w:t>заболевания.</w:t>
      </w:r>
    </w:p>
    <w:p w14:paraId="7706FDD3" w14:textId="77777777" w:rsidR="004A3B1D" w:rsidRDefault="004A3B1D" w:rsidP="00705E68">
      <w:pPr>
        <w:spacing w:line="360" w:lineRule="auto"/>
        <w:ind w:firstLine="708"/>
        <w:contextualSpacing/>
        <w:jc w:val="both"/>
        <w:divId w:val="659507628"/>
        <w:rPr>
          <w:color w:val="000000"/>
        </w:rPr>
      </w:pPr>
      <w:r w:rsidRPr="00705E68">
        <w:rPr>
          <w:color w:val="000000"/>
        </w:rPr>
        <w:t>О</w:t>
      </w:r>
      <w:r w:rsidR="00693B84">
        <w:rPr>
          <w:color w:val="000000"/>
        </w:rPr>
        <w:t>стрый</w:t>
      </w:r>
      <w:r w:rsidR="00926681">
        <w:rPr>
          <w:color w:val="000000"/>
        </w:rPr>
        <w:t xml:space="preserve"> </w:t>
      </w:r>
      <w:r w:rsidR="00693B84">
        <w:rPr>
          <w:color w:val="000000"/>
        </w:rPr>
        <w:t>миелоидный</w:t>
      </w:r>
      <w:r w:rsidR="00926681">
        <w:rPr>
          <w:color w:val="000000"/>
        </w:rPr>
        <w:t xml:space="preserve"> </w:t>
      </w:r>
      <w:r w:rsidR="00693B84">
        <w:rPr>
          <w:color w:val="000000"/>
        </w:rPr>
        <w:t>лейкоз</w:t>
      </w:r>
      <w:r w:rsidRPr="00705E68">
        <w:rPr>
          <w:color w:val="000000"/>
        </w:rPr>
        <w:t>,</w:t>
      </w:r>
      <w:r w:rsidR="00926681">
        <w:rPr>
          <w:color w:val="000000"/>
        </w:rPr>
        <w:t xml:space="preserve"> </w:t>
      </w:r>
      <w:r w:rsidRPr="00705E68">
        <w:rPr>
          <w:color w:val="000000"/>
        </w:rPr>
        <w:t>как</w:t>
      </w:r>
      <w:r w:rsidR="00926681">
        <w:rPr>
          <w:color w:val="000000"/>
        </w:rPr>
        <w:t xml:space="preserve"> </w:t>
      </w:r>
      <w:r w:rsidRPr="00705E68">
        <w:rPr>
          <w:color w:val="000000"/>
        </w:rPr>
        <w:t>другие</w:t>
      </w:r>
      <w:r w:rsidR="00926681">
        <w:rPr>
          <w:color w:val="000000"/>
        </w:rPr>
        <w:t xml:space="preserve"> </w:t>
      </w:r>
      <w:r w:rsidRPr="00705E68">
        <w:rPr>
          <w:color w:val="000000"/>
        </w:rPr>
        <w:t>миелоидные</w:t>
      </w:r>
      <w:r w:rsidR="00926681">
        <w:rPr>
          <w:color w:val="000000"/>
        </w:rPr>
        <w:t xml:space="preserve"> </w:t>
      </w:r>
      <w:r w:rsidRPr="00705E68">
        <w:rPr>
          <w:color w:val="000000"/>
        </w:rPr>
        <w:t>опухоли,</w:t>
      </w:r>
      <w:r w:rsidR="00926681">
        <w:rPr>
          <w:color w:val="000000"/>
        </w:rPr>
        <w:t xml:space="preserve"> </w:t>
      </w:r>
      <w:r w:rsidRPr="00705E68">
        <w:rPr>
          <w:color w:val="000000"/>
        </w:rPr>
        <w:t>возникшие</w:t>
      </w:r>
      <w:r w:rsidR="00926681">
        <w:rPr>
          <w:color w:val="000000"/>
        </w:rPr>
        <w:t xml:space="preserve"> </w:t>
      </w:r>
      <w:r w:rsidRPr="00705E68">
        <w:rPr>
          <w:color w:val="000000"/>
        </w:rPr>
        <w:t>вследствие</w:t>
      </w:r>
      <w:r w:rsidR="00926681">
        <w:rPr>
          <w:color w:val="000000"/>
        </w:rPr>
        <w:t xml:space="preserve"> </w:t>
      </w:r>
      <w:r w:rsidRPr="00705E68">
        <w:rPr>
          <w:color w:val="000000"/>
        </w:rPr>
        <w:t>ранее</w:t>
      </w:r>
      <w:r w:rsidR="00926681">
        <w:rPr>
          <w:color w:val="000000"/>
        </w:rPr>
        <w:t xml:space="preserve"> </w:t>
      </w:r>
      <w:r w:rsidRPr="00705E68">
        <w:rPr>
          <w:color w:val="000000"/>
        </w:rPr>
        <w:t>проводимой</w:t>
      </w:r>
      <w:r w:rsidR="00926681">
        <w:rPr>
          <w:color w:val="000000"/>
        </w:rPr>
        <w:t xml:space="preserve"> </w:t>
      </w:r>
      <w:r w:rsidRPr="00705E68">
        <w:rPr>
          <w:color w:val="000000"/>
        </w:rPr>
        <w:t>ХТ</w:t>
      </w:r>
      <w:r w:rsidR="00926681">
        <w:rPr>
          <w:color w:val="000000"/>
        </w:rPr>
        <w:t xml:space="preserve"> </w:t>
      </w:r>
      <w:r w:rsidRPr="00705E68">
        <w:rPr>
          <w:color w:val="000000"/>
        </w:rPr>
        <w:t>по</w:t>
      </w:r>
      <w:r w:rsidR="00926681">
        <w:rPr>
          <w:color w:val="000000"/>
        </w:rPr>
        <w:t xml:space="preserve"> </w:t>
      </w:r>
      <w:r w:rsidRPr="00705E68">
        <w:rPr>
          <w:color w:val="000000"/>
        </w:rPr>
        <w:t>поводу</w:t>
      </w:r>
      <w:r w:rsidR="00926681">
        <w:rPr>
          <w:color w:val="000000"/>
        </w:rPr>
        <w:t xml:space="preserve"> </w:t>
      </w:r>
      <w:r w:rsidRPr="00705E68">
        <w:rPr>
          <w:color w:val="000000"/>
        </w:rPr>
        <w:t>других</w:t>
      </w:r>
      <w:r w:rsidR="00926681">
        <w:rPr>
          <w:color w:val="000000"/>
        </w:rPr>
        <w:t xml:space="preserve"> </w:t>
      </w:r>
      <w:r w:rsidRPr="00705E68">
        <w:rPr>
          <w:color w:val="000000"/>
        </w:rPr>
        <w:t>заболеваний,</w:t>
      </w:r>
      <w:r w:rsidR="00926681">
        <w:rPr>
          <w:color w:val="000000"/>
        </w:rPr>
        <w:t xml:space="preserve"> </w:t>
      </w:r>
      <w:r w:rsidRPr="00705E68">
        <w:rPr>
          <w:color w:val="000000"/>
        </w:rPr>
        <w:t>в</w:t>
      </w:r>
      <w:r w:rsidR="00926681">
        <w:rPr>
          <w:color w:val="000000"/>
        </w:rPr>
        <w:t xml:space="preserve"> </w:t>
      </w:r>
      <w:r w:rsidRPr="00705E68">
        <w:rPr>
          <w:color w:val="000000"/>
        </w:rPr>
        <w:t>отдельную</w:t>
      </w:r>
      <w:r w:rsidR="00926681">
        <w:rPr>
          <w:color w:val="000000"/>
        </w:rPr>
        <w:t xml:space="preserve"> </w:t>
      </w:r>
      <w:r w:rsidRPr="00705E68">
        <w:rPr>
          <w:color w:val="000000"/>
        </w:rPr>
        <w:t>форму</w:t>
      </w:r>
      <w:r w:rsidR="00926681">
        <w:rPr>
          <w:color w:val="000000"/>
        </w:rPr>
        <w:t xml:space="preserve"> </w:t>
      </w:r>
      <w:r w:rsidRPr="00705E68">
        <w:rPr>
          <w:color w:val="000000"/>
        </w:rPr>
        <w:t>ОМЛ</w:t>
      </w:r>
      <w:r w:rsidR="00926681">
        <w:rPr>
          <w:color w:val="000000"/>
        </w:rPr>
        <w:t xml:space="preserve"> </w:t>
      </w:r>
      <w:r w:rsidRPr="00705E68">
        <w:rPr>
          <w:color w:val="000000"/>
        </w:rPr>
        <w:t>не</w:t>
      </w:r>
      <w:r w:rsidR="00926681">
        <w:rPr>
          <w:color w:val="000000"/>
        </w:rPr>
        <w:t xml:space="preserve"> </w:t>
      </w:r>
      <w:r w:rsidRPr="00705E68">
        <w:rPr>
          <w:color w:val="000000"/>
        </w:rPr>
        <w:t>выделяются.</w:t>
      </w:r>
    </w:p>
    <w:p w14:paraId="792B392A" w14:textId="77777777" w:rsidR="006E5861" w:rsidRPr="00693B84" w:rsidRDefault="00D80AC9" w:rsidP="009D18CF">
      <w:pPr>
        <w:pStyle w:val="afa"/>
        <w:spacing w:beforeAutospacing="0" w:afterAutospacing="0" w:line="360" w:lineRule="auto"/>
        <w:ind w:left="709"/>
        <w:contextualSpacing/>
        <w:jc w:val="both"/>
        <w:divId w:val="659507628"/>
      </w:pPr>
      <w:r w:rsidRPr="00693B84">
        <w:rPr>
          <w:rStyle w:val="aff7"/>
        </w:rPr>
        <w:t>Прогностические</w:t>
      </w:r>
      <w:r w:rsidR="00926681">
        <w:rPr>
          <w:rStyle w:val="aff7"/>
        </w:rPr>
        <w:t xml:space="preserve"> </w:t>
      </w:r>
      <w:r w:rsidRPr="00693B84">
        <w:rPr>
          <w:rStyle w:val="aff7"/>
        </w:rPr>
        <w:t>факторы</w:t>
      </w:r>
    </w:p>
    <w:p w14:paraId="0A3D07E2" w14:textId="77777777" w:rsidR="006E5861" w:rsidRPr="00705E68" w:rsidRDefault="00D80AC9" w:rsidP="00705E68">
      <w:pPr>
        <w:pStyle w:val="afa"/>
        <w:spacing w:beforeAutospacing="0" w:afterAutospacing="0" w:line="360" w:lineRule="auto"/>
        <w:ind w:firstLine="709"/>
        <w:contextualSpacing/>
        <w:jc w:val="both"/>
        <w:divId w:val="659507628"/>
      </w:pPr>
      <w:r w:rsidRPr="00705E68">
        <w:t>Прогностические</w:t>
      </w:r>
      <w:r w:rsidR="00926681">
        <w:t xml:space="preserve"> </w:t>
      </w:r>
      <w:r w:rsidRPr="00705E68">
        <w:t>факторы</w:t>
      </w:r>
      <w:r w:rsidR="00926681">
        <w:t xml:space="preserve"> </w:t>
      </w:r>
      <w:r w:rsidRPr="00705E68">
        <w:t>могут</w:t>
      </w:r>
      <w:r w:rsidR="00926681">
        <w:t xml:space="preserve"> </w:t>
      </w:r>
      <w:r w:rsidRPr="00705E68">
        <w:t>быть</w:t>
      </w:r>
      <w:r w:rsidR="00926681">
        <w:t xml:space="preserve"> </w:t>
      </w:r>
      <w:r w:rsidRPr="00705E68">
        <w:t>подразделены</w:t>
      </w:r>
      <w:r w:rsidR="00926681">
        <w:t xml:space="preserve"> </w:t>
      </w:r>
      <w:r w:rsidRPr="00705E68">
        <w:t>на</w:t>
      </w:r>
      <w:r w:rsidR="00926681">
        <w:t xml:space="preserve"> </w:t>
      </w:r>
      <w:r w:rsidRPr="00705E68">
        <w:t>2</w:t>
      </w:r>
      <w:r w:rsidR="00926681">
        <w:t xml:space="preserve"> </w:t>
      </w:r>
      <w:r w:rsidRPr="00705E68">
        <w:t>основные</w:t>
      </w:r>
      <w:r w:rsidR="00926681">
        <w:t xml:space="preserve"> </w:t>
      </w:r>
      <w:r w:rsidRPr="00705E68">
        <w:t>группы</w:t>
      </w:r>
      <w:r w:rsidR="00926681">
        <w:t xml:space="preserve"> </w:t>
      </w:r>
      <w:r w:rsidR="002C4F66" w:rsidRPr="00705E68">
        <w:fldChar w:fldCharType="begin" w:fldLock="1"/>
      </w:r>
      <w:r w:rsidR="00907AA0" w:rsidRPr="00705E68">
        <w:instrText>ADDIN CSL_CITATION {"citationItems":[{"id":"ITEM-1","itemData":{"DOI":"10.1182/asheducation-2009.1.385","ISSN":"15204383","abstract":"Over the last three decades there have been dramatic advances in deciphering the cytogenetic and molecular lesions underlying the pathogenesis of acute myeloid leukemia (AML). These have not only afforded greater insights into disease biology, but also provided useful information predicting the likelihood of any given patient achieving and maintaining remission following conventional chemotherapy, leading to the development of risk-stratified treatment approaches. However, it is becoming increasingly apparent that AML is highly heterogeneous at the molecular level. Defining the individual genetic abnormalities or combinations of markers that provide significant independent prognostic information and establishing their respective relationships to other pre-treatment characteristics that impact on outcome, such as age and presenting white blood cell count, presents a major ongoing challenge. Moreover, there is increasing evidence that risk of relapse and overall survival can be predicted by assessment of kinetics and depth of response following front-line therapy and monitoring of the leukemic burden using molecular or immunological approaches to minimal residual disease (MRD) detection. These advances present the exciting prospect that panels of pre-treatment parameters affording independent prognostic information can be integrated with precise measurement of treatment response using MRD technologies to provide greater refinement in risk-adapted management of AML. This could lead to further improvements in outcome and serve to identify in a more reliable fashion those patients most likely to benefit from allogeneic transplant in first remission.","author":[{"dropping-particle":"","family":"Grimwade","given":"David","non-dropping-particle":"","parse-names":false,"suffix":""},{"dropping-particle":"","family":"Hills","given":"Robert K.","non-dropping-particle":"","parse-names":false,"suffix":""}],"container-title":"Hematology / the Education Program of the American Society of Hematology. American Society of Hematology. Education Program","id":"ITEM-1","issued":{"date-parts":[["2009"]]},"page":"385-395","title":"Independent prognostic factors for AML outcome.","type":"article"},"uris":["http://www.mendeley.com/documents/?uuid=d046397b-d9cb-347e-b65c-685b72188c0d"]}],"mendeley":{"formattedCitation":"[6]","plainTextFormattedCitation":"[6]","previouslyFormattedCitation":"[6]"},"properties":{"noteIndex":0},"schema":"https://github.com/citation-style-language/schema/raw/master/csl-citation.json"}</w:instrText>
      </w:r>
      <w:r w:rsidR="002C4F66" w:rsidRPr="00705E68">
        <w:fldChar w:fldCharType="separate"/>
      </w:r>
      <w:r w:rsidR="00907AA0" w:rsidRPr="00705E68">
        <w:rPr>
          <w:noProof/>
        </w:rPr>
        <w:t>[6]</w:t>
      </w:r>
      <w:r w:rsidR="002C4F66" w:rsidRPr="00705E68">
        <w:fldChar w:fldCharType="end"/>
      </w:r>
      <w:r w:rsidRPr="00705E68">
        <w:t>:</w:t>
      </w:r>
    </w:p>
    <w:p w14:paraId="626413E2" w14:textId="77777777" w:rsidR="006E5861" w:rsidRPr="00705E68" w:rsidRDefault="00D80AC9" w:rsidP="00705E68">
      <w:pPr>
        <w:pStyle w:val="afa"/>
        <w:spacing w:beforeAutospacing="0" w:afterAutospacing="0" w:line="360" w:lineRule="auto"/>
        <w:ind w:firstLine="709"/>
        <w:contextualSpacing/>
        <w:jc w:val="both"/>
        <w:divId w:val="659507628"/>
      </w:pPr>
      <w:r w:rsidRPr="00705E68">
        <w:t>1-я</w:t>
      </w:r>
      <w:r w:rsidR="00926681">
        <w:t xml:space="preserve"> </w:t>
      </w:r>
      <w:r w:rsidRPr="00705E68">
        <w:t>группа</w:t>
      </w:r>
      <w:r w:rsidR="00926681">
        <w:t xml:space="preserve"> </w:t>
      </w:r>
      <w:r w:rsidRPr="00705E68">
        <w:t>–</w:t>
      </w:r>
      <w:r w:rsidR="00926681">
        <w:t xml:space="preserve"> </w:t>
      </w:r>
      <w:r w:rsidRPr="00705E68">
        <w:t>факторы,</w:t>
      </w:r>
      <w:r w:rsidR="00926681">
        <w:t xml:space="preserve"> </w:t>
      </w:r>
      <w:r w:rsidRPr="00705E68">
        <w:t>основанные</w:t>
      </w:r>
      <w:r w:rsidR="00926681">
        <w:t xml:space="preserve"> </w:t>
      </w:r>
      <w:r w:rsidRPr="00705E68">
        <w:t>на</w:t>
      </w:r>
      <w:r w:rsidR="00926681">
        <w:t xml:space="preserve"> </w:t>
      </w:r>
      <w:r w:rsidRPr="00705E68">
        <w:t>характеристиках</w:t>
      </w:r>
      <w:r w:rsidR="00926681">
        <w:t xml:space="preserve"> </w:t>
      </w:r>
      <w:r w:rsidRPr="00705E68">
        <w:t>пациента</w:t>
      </w:r>
      <w:r w:rsidR="00926681">
        <w:t xml:space="preserve"> </w:t>
      </w:r>
      <w:r w:rsidRPr="00705E68">
        <w:t>и</w:t>
      </w:r>
      <w:r w:rsidR="00926681">
        <w:t xml:space="preserve"> </w:t>
      </w:r>
      <w:r w:rsidRPr="00705E68">
        <w:t>состоянии</w:t>
      </w:r>
      <w:r w:rsidR="00926681">
        <w:t xml:space="preserve"> </w:t>
      </w:r>
      <w:r w:rsidRPr="00705E68">
        <w:t>его</w:t>
      </w:r>
      <w:r w:rsidR="00926681">
        <w:t xml:space="preserve"> </w:t>
      </w:r>
      <w:r w:rsidRPr="00705E68">
        <w:t>общего</w:t>
      </w:r>
      <w:r w:rsidR="00926681">
        <w:t xml:space="preserve"> </w:t>
      </w:r>
      <w:r w:rsidRPr="00705E68">
        <w:t>здоровья;</w:t>
      </w:r>
    </w:p>
    <w:p w14:paraId="345BBA71" w14:textId="77777777" w:rsidR="006E5861" w:rsidRPr="00705E68" w:rsidRDefault="00D80AC9" w:rsidP="00705E68">
      <w:pPr>
        <w:pStyle w:val="afa"/>
        <w:spacing w:beforeAutospacing="0" w:afterAutospacing="0" w:line="360" w:lineRule="auto"/>
        <w:ind w:firstLine="709"/>
        <w:contextualSpacing/>
        <w:jc w:val="both"/>
        <w:divId w:val="659507628"/>
      </w:pPr>
      <w:r w:rsidRPr="00705E68">
        <w:t>2-я</w:t>
      </w:r>
      <w:r w:rsidR="00926681">
        <w:t xml:space="preserve"> </w:t>
      </w:r>
      <w:r w:rsidRPr="00705E68">
        <w:t>группа</w:t>
      </w:r>
      <w:r w:rsidR="00926681">
        <w:t xml:space="preserve"> </w:t>
      </w:r>
      <w:r w:rsidRPr="00705E68">
        <w:t>–</w:t>
      </w:r>
      <w:r w:rsidR="00926681">
        <w:t xml:space="preserve"> </w:t>
      </w:r>
      <w:r w:rsidRPr="00705E68">
        <w:t>факторы,</w:t>
      </w:r>
      <w:r w:rsidR="00926681">
        <w:t xml:space="preserve"> </w:t>
      </w:r>
      <w:r w:rsidRPr="00705E68">
        <w:t>обусловленные</w:t>
      </w:r>
      <w:r w:rsidR="00926681">
        <w:t xml:space="preserve"> </w:t>
      </w:r>
      <w:r w:rsidRPr="00705E68">
        <w:t>биологическими</w:t>
      </w:r>
      <w:r w:rsidR="00926681">
        <w:t xml:space="preserve"> </w:t>
      </w:r>
      <w:r w:rsidRPr="00705E68">
        <w:t>характеристиками</w:t>
      </w:r>
      <w:r w:rsidR="00926681">
        <w:t xml:space="preserve"> </w:t>
      </w:r>
      <w:r w:rsidRPr="00705E68">
        <w:t>лейкемического</w:t>
      </w:r>
      <w:r w:rsidR="00926681">
        <w:t xml:space="preserve"> </w:t>
      </w:r>
      <w:r w:rsidRPr="00705E68">
        <w:t>клона;</w:t>
      </w:r>
    </w:p>
    <w:p w14:paraId="3E0C45C3" w14:textId="77777777" w:rsidR="00255E02" w:rsidRDefault="00D80AC9" w:rsidP="00705E68">
      <w:pPr>
        <w:pStyle w:val="afa"/>
        <w:spacing w:beforeAutospacing="0" w:afterAutospacing="0" w:line="360" w:lineRule="auto"/>
        <w:ind w:firstLine="709"/>
        <w:contextualSpacing/>
        <w:jc w:val="both"/>
        <w:divId w:val="659507628"/>
      </w:pPr>
      <w:r w:rsidRPr="00705E68">
        <w:t>3-я</w:t>
      </w:r>
      <w:r w:rsidR="00926681">
        <w:t xml:space="preserve"> </w:t>
      </w:r>
      <w:r w:rsidRPr="00705E68">
        <w:t>группа,</w:t>
      </w:r>
      <w:r w:rsidR="00926681">
        <w:t xml:space="preserve"> </w:t>
      </w:r>
      <w:r w:rsidRPr="00705E68">
        <w:t>отмеченная</w:t>
      </w:r>
      <w:r w:rsidR="00926681">
        <w:t xml:space="preserve"> </w:t>
      </w:r>
      <w:r w:rsidRPr="00705E68">
        <w:t>в</w:t>
      </w:r>
      <w:r w:rsidR="00926681">
        <w:t xml:space="preserve"> </w:t>
      </w:r>
      <w:r w:rsidRPr="00705E68">
        <w:t>этой</w:t>
      </w:r>
      <w:r w:rsidR="00926681">
        <w:t xml:space="preserve"> </w:t>
      </w:r>
      <w:r w:rsidRPr="00705E68">
        <w:t>главе,</w:t>
      </w:r>
      <w:r w:rsidR="00926681">
        <w:t xml:space="preserve"> </w:t>
      </w:r>
      <w:r w:rsidRPr="00705E68">
        <w:t>является</w:t>
      </w:r>
      <w:r w:rsidR="00926681">
        <w:t xml:space="preserve"> </w:t>
      </w:r>
      <w:r w:rsidRPr="00705E68">
        <w:t>не</w:t>
      </w:r>
      <w:r w:rsidR="00926681">
        <w:t xml:space="preserve"> </w:t>
      </w:r>
      <w:r w:rsidRPr="00705E68">
        <w:t>объективным</w:t>
      </w:r>
      <w:r w:rsidR="00926681">
        <w:t xml:space="preserve"> </w:t>
      </w:r>
      <w:r w:rsidRPr="00705E68">
        <w:t>критерием,</w:t>
      </w:r>
      <w:r w:rsidR="00926681">
        <w:t xml:space="preserve"> </w:t>
      </w:r>
      <w:r w:rsidRPr="00705E68">
        <w:t>а</w:t>
      </w:r>
      <w:r w:rsidR="00926681">
        <w:t xml:space="preserve"> </w:t>
      </w:r>
      <w:r w:rsidRPr="00705E68">
        <w:t>субъективным,</w:t>
      </w:r>
      <w:r w:rsidR="00926681">
        <w:t xml:space="preserve"> </w:t>
      </w:r>
      <w:r w:rsidRPr="00705E68">
        <w:t>но</w:t>
      </w:r>
      <w:r w:rsidR="00926681">
        <w:t xml:space="preserve"> </w:t>
      </w:r>
      <w:r w:rsidRPr="00705E68">
        <w:t>исключительно</w:t>
      </w:r>
      <w:r w:rsidR="00926681">
        <w:t xml:space="preserve"> </w:t>
      </w:r>
      <w:r w:rsidRPr="00705E68">
        <w:t>принципиальным</w:t>
      </w:r>
      <w:r w:rsidR="00926681">
        <w:t xml:space="preserve"> </w:t>
      </w:r>
      <w:r w:rsidRPr="00705E68">
        <w:t>фактором,</w:t>
      </w:r>
      <w:r w:rsidR="00926681">
        <w:t xml:space="preserve"> </w:t>
      </w:r>
      <w:r w:rsidRPr="00705E68">
        <w:t>особенно</w:t>
      </w:r>
      <w:r w:rsidR="00926681">
        <w:t xml:space="preserve"> </w:t>
      </w:r>
      <w:r w:rsidRPr="00705E68">
        <w:t>в</w:t>
      </w:r>
      <w:r w:rsidR="00926681">
        <w:t xml:space="preserve"> </w:t>
      </w:r>
      <w:r w:rsidRPr="00705E68">
        <w:t>условиях</w:t>
      </w:r>
      <w:r w:rsidR="00926681">
        <w:t xml:space="preserve"> </w:t>
      </w:r>
      <w:r w:rsidR="00572212" w:rsidRPr="00705E68">
        <w:t>Р</w:t>
      </w:r>
      <w:r w:rsidR="00693B84">
        <w:t>оссии</w:t>
      </w:r>
      <w:r w:rsidR="00926681">
        <w:t xml:space="preserve"> </w:t>
      </w:r>
      <w:r w:rsidR="00540311" w:rsidRPr="00705E68">
        <w:t>–</w:t>
      </w:r>
      <w:r w:rsidR="00926681">
        <w:t xml:space="preserve"> </w:t>
      </w:r>
      <w:r w:rsidR="00540311" w:rsidRPr="00705E68">
        <w:t>адекватность</w:t>
      </w:r>
      <w:r w:rsidR="00926681">
        <w:t xml:space="preserve"> </w:t>
      </w:r>
      <w:r w:rsidR="00540311" w:rsidRPr="00705E68">
        <w:t>проводимой</w:t>
      </w:r>
      <w:r w:rsidR="00926681">
        <w:t xml:space="preserve"> </w:t>
      </w:r>
      <w:r w:rsidR="000619BD">
        <w:t>ХТ</w:t>
      </w:r>
      <w:r w:rsidRPr="00705E68">
        <w:t>.</w:t>
      </w:r>
    </w:p>
    <w:p w14:paraId="77DD12F7" w14:textId="77777777" w:rsidR="006E5861" w:rsidRPr="00705E68" w:rsidRDefault="00D80AC9" w:rsidP="00693B84">
      <w:pPr>
        <w:pStyle w:val="afa"/>
        <w:spacing w:beforeAutospacing="0" w:afterAutospacing="0" w:line="360" w:lineRule="auto"/>
        <w:ind w:firstLine="708"/>
        <w:contextualSpacing/>
        <w:jc w:val="both"/>
        <w:divId w:val="659507628"/>
      </w:pPr>
      <w:r w:rsidRPr="00980857">
        <w:rPr>
          <w:rStyle w:val="aff7"/>
        </w:rPr>
        <w:t>Факторы</w:t>
      </w:r>
      <w:r w:rsidR="00926681">
        <w:rPr>
          <w:rStyle w:val="aff7"/>
        </w:rPr>
        <w:t xml:space="preserve"> </w:t>
      </w:r>
      <w:r w:rsidRPr="00980857">
        <w:rPr>
          <w:rStyle w:val="aff7"/>
        </w:rPr>
        <w:t>прогноза,</w:t>
      </w:r>
      <w:r w:rsidR="00926681">
        <w:rPr>
          <w:rStyle w:val="aff7"/>
        </w:rPr>
        <w:t xml:space="preserve"> </w:t>
      </w:r>
      <w:r w:rsidRPr="00980857">
        <w:rPr>
          <w:rStyle w:val="aff7"/>
        </w:rPr>
        <w:t>связанные</w:t>
      </w:r>
      <w:r w:rsidR="00926681">
        <w:rPr>
          <w:rStyle w:val="aff7"/>
        </w:rPr>
        <w:t xml:space="preserve"> </w:t>
      </w:r>
      <w:r w:rsidRPr="00980857">
        <w:rPr>
          <w:rStyle w:val="aff7"/>
        </w:rPr>
        <w:t>с</w:t>
      </w:r>
      <w:r w:rsidR="00926681">
        <w:rPr>
          <w:rStyle w:val="aff7"/>
        </w:rPr>
        <w:t xml:space="preserve"> </w:t>
      </w:r>
      <w:r w:rsidRPr="00980857">
        <w:rPr>
          <w:rStyle w:val="aff7"/>
        </w:rPr>
        <w:t>пациентом</w:t>
      </w:r>
      <w:r w:rsidR="00693B84" w:rsidRPr="00980857">
        <w:rPr>
          <w:rStyle w:val="aff7"/>
        </w:rPr>
        <w:t>.</w:t>
      </w:r>
      <w:r w:rsidR="00926681">
        <w:rPr>
          <w:rStyle w:val="aff7"/>
        </w:rPr>
        <w:t xml:space="preserve"> </w:t>
      </w:r>
      <w:r w:rsidRPr="00980857">
        <w:t>Возраст</w:t>
      </w:r>
      <w:r w:rsidR="00926681">
        <w:t xml:space="preserve"> </w:t>
      </w:r>
      <w:r w:rsidRPr="00980857">
        <w:t>является</w:t>
      </w:r>
      <w:r w:rsidR="00926681">
        <w:t xml:space="preserve"> </w:t>
      </w:r>
      <w:r w:rsidRPr="00980857">
        <w:t>одним</w:t>
      </w:r>
      <w:r w:rsidR="00926681">
        <w:t xml:space="preserve"> </w:t>
      </w:r>
      <w:r w:rsidRPr="00980857">
        <w:t>из</w:t>
      </w:r>
      <w:r w:rsidR="00926681">
        <w:t xml:space="preserve"> </w:t>
      </w:r>
      <w:r w:rsidRPr="00980857">
        <w:t>универсальных,</w:t>
      </w:r>
      <w:r w:rsidR="00926681">
        <w:t xml:space="preserve"> </w:t>
      </w:r>
      <w:r w:rsidRPr="00980857">
        <w:t>независимых</w:t>
      </w:r>
      <w:r w:rsidR="00926681">
        <w:t xml:space="preserve"> </w:t>
      </w:r>
      <w:r w:rsidRPr="00705E68">
        <w:t>и</w:t>
      </w:r>
      <w:r w:rsidR="00926681">
        <w:t xml:space="preserve"> </w:t>
      </w:r>
      <w:r w:rsidRPr="00705E68">
        <w:t>устойчивых</w:t>
      </w:r>
      <w:r w:rsidR="00926681">
        <w:t xml:space="preserve"> </w:t>
      </w:r>
      <w:r w:rsidRPr="00705E68">
        <w:t>факторов</w:t>
      </w:r>
      <w:r w:rsidR="00926681">
        <w:t xml:space="preserve"> </w:t>
      </w:r>
      <w:r w:rsidRPr="00705E68">
        <w:t>прогноза.</w:t>
      </w:r>
      <w:r w:rsidR="00926681">
        <w:t xml:space="preserve"> </w:t>
      </w:r>
      <w:r w:rsidRPr="00705E68">
        <w:t>Долгосрочные</w:t>
      </w:r>
      <w:r w:rsidR="00926681">
        <w:t xml:space="preserve"> </w:t>
      </w:r>
      <w:r w:rsidRPr="00705E68">
        <w:t>результаты</w:t>
      </w:r>
      <w:r w:rsidR="00926681">
        <w:t xml:space="preserve"> </w:t>
      </w:r>
      <w:r w:rsidRPr="00705E68">
        <w:t>лечения</w:t>
      </w:r>
      <w:r w:rsidR="00926681">
        <w:t xml:space="preserve"> </w:t>
      </w:r>
      <w:r w:rsidR="00C0487D" w:rsidRPr="00705E68">
        <w:t>пациентов</w:t>
      </w:r>
      <w:r w:rsidR="00926681">
        <w:t xml:space="preserve"> </w:t>
      </w:r>
      <w:r w:rsidR="00980857">
        <w:t>с</w:t>
      </w:r>
      <w:r w:rsidR="00926681">
        <w:t xml:space="preserve"> </w:t>
      </w:r>
      <w:r w:rsidRPr="00705E68">
        <w:t>ОМЛ</w:t>
      </w:r>
      <w:r w:rsidR="00926681">
        <w:t xml:space="preserve"> </w:t>
      </w:r>
      <w:r w:rsidRPr="00705E68">
        <w:t>в</w:t>
      </w:r>
      <w:r w:rsidR="00926681">
        <w:t xml:space="preserve"> </w:t>
      </w:r>
      <w:r w:rsidRPr="00705E68">
        <w:t>возрасте</w:t>
      </w:r>
      <w:r w:rsidR="00926681">
        <w:t xml:space="preserve"> </w:t>
      </w:r>
      <w:r w:rsidRPr="00705E68">
        <w:t>старше</w:t>
      </w:r>
      <w:r w:rsidR="00926681">
        <w:t xml:space="preserve"> </w:t>
      </w:r>
      <w:r w:rsidRPr="00705E68">
        <w:t>60</w:t>
      </w:r>
      <w:r w:rsidR="00926681">
        <w:t xml:space="preserve"> </w:t>
      </w:r>
      <w:r w:rsidRPr="00705E68">
        <w:t>лет</w:t>
      </w:r>
      <w:r w:rsidR="00926681">
        <w:t xml:space="preserve"> </w:t>
      </w:r>
      <w:r w:rsidR="00540311" w:rsidRPr="00705E68">
        <w:t>в</w:t>
      </w:r>
      <w:r w:rsidR="00926681">
        <w:t xml:space="preserve"> </w:t>
      </w:r>
      <w:r w:rsidR="00540311" w:rsidRPr="00705E68">
        <w:t>целом</w:t>
      </w:r>
      <w:r w:rsidR="00926681">
        <w:t xml:space="preserve"> </w:t>
      </w:r>
      <w:r w:rsidRPr="00705E68">
        <w:t>значительно</w:t>
      </w:r>
      <w:r w:rsidR="00926681">
        <w:t xml:space="preserve"> </w:t>
      </w:r>
      <w:r w:rsidRPr="00705E68">
        <w:t>хуже</w:t>
      </w:r>
      <w:r w:rsidR="00926681">
        <w:t xml:space="preserve"> </w:t>
      </w:r>
      <w:r w:rsidR="00980857">
        <w:t>по</w:t>
      </w:r>
      <w:r w:rsidR="00926681">
        <w:t xml:space="preserve"> </w:t>
      </w:r>
      <w:r w:rsidRPr="00705E68">
        <w:t>сравнени</w:t>
      </w:r>
      <w:r w:rsidR="00980857">
        <w:t>ю</w:t>
      </w:r>
      <w:r w:rsidR="00926681">
        <w:t xml:space="preserve"> </w:t>
      </w:r>
      <w:r w:rsidRPr="00705E68">
        <w:t>с</w:t>
      </w:r>
      <w:r w:rsidR="00926681">
        <w:t xml:space="preserve"> </w:t>
      </w:r>
      <w:r w:rsidRPr="00705E68">
        <w:t>таковыми</w:t>
      </w:r>
      <w:r w:rsidR="00926681">
        <w:t xml:space="preserve"> </w:t>
      </w:r>
      <w:r w:rsidRPr="00705E68">
        <w:t>у</w:t>
      </w:r>
      <w:r w:rsidR="00926681">
        <w:t xml:space="preserve"> </w:t>
      </w:r>
      <w:r w:rsidR="00C0487D" w:rsidRPr="00705E68">
        <w:t>пациентов</w:t>
      </w:r>
      <w:r w:rsidR="00926681">
        <w:t xml:space="preserve"> </w:t>
      </w:r>
      <w:r w:rsidRPr="00705E68">
        <w:t>моложе</w:t>
      </w:r>
      <w:r w:rsidR="00926681">
        <w:t xml:space="preserve"> </w:t>
      </w:r>
      <w:r w:rsidRPr="00705E68">
        <w:t>60</w:t>
      </w:r>
      <w:r w:rsidR="00926681">
        <w:t xml:space="preserve"> </w:t>
      </w:r>
      <w:r w:rsidRPr="00705E68">
        <w:t>лет.</w:t>
      </w:r>
      <w:r w:rsidR="00926681">
        <w:t xml:space="preserve"> </w:t>
      </w:r>
      <w:r w:rsidR="00540311" w:rsidRPr="00705E68">
        <w:t>Фактически</w:t>
      </w:r>
      <w:r w:rsidR="00926681">
        <w:t xml:space="preserve"> </w:t>
      </w:r>
      <w:r w:rsidR="00540311" w:rsidRPr="00705E68">
        <w:t>сопоставимыми</w:t>
      </w:r>
      <w:r w:rsidR="00926681">
        <w:t xml:space="preserve"> </w:t>
      </w:r>
      <w:r w:rsidR="00540311" w:rsidRPr="00705E68">
        <w:t>с</w:t>
      </w:r>
      <w:r w:rsidR="00926681">
        <w:t xml:space="preserve"> </w:t>
      </w:r>
      <w:r w:rsidR="00540311" w:rsidRPr="00705E68">
        <w:lastRenderedPageBreak/>
        <w:t>результатами</w:t>
      </w:r>
      <w:r w:rsidR="00926681">
        <w:t xml:space="preserve"> </w:t>
      </w:r>
      <w:r w:rsidR="00540311" w:rsidRPr="00705E68">
        <w:t>у</w:t>
      </w:r>
      <w:r w:rsidR="00926681">
        <w:t xml:space="preserve"> </w:t>
      </w:r>
      <w:r w:rsidR="00540311" w:rsidRPr="00705E68">
        <w:t>пациентов</w:t>
      </w:r>
      <w:r w:rsidR="00926681">
        <w:t xml:space="preserve"> </w:t>
      </w:r>
      <w:r w:rsidR="00540311" w:rsidRPr="00705E68">
        <w:t>моложе</w:t>
      </w:r>
      <w:r w:rsidR="00926681">
        <w:t xml:space="preserve"> </w:t>
      </w:r>
      <w:r w:rsidR="00540311" w:rsidRPr="00705E68">
        <w:t>60</w:t>
      </w:r>
      <w:r w:rsidR="00926681">
        <w:t xml:space="preserve"> </w:t>
      </w:r>
      <w:r w:rsidR="00540311" w:rsidRPr="00705E68">
        <w:t>лет</w:t>
      </w:r>
      <w:r w:rsidR="00926681">
        <w:t xml:space="preserve"> </w:t>
      </w:r>
      <w:r w:rsidR="00540311" w:rsidRPr="00705E68">
        <w:t>являются</w:t>
      </w:r>
      <w:r w:rsidR="00926681">
        <w:t xml:space="preserve"> </w:t>
      </w:r>
      <w:r w:rsidR="00540311" w:rsidRPr="00705E68">
        <w:t>таковые</w:t>
      </w:r>
      <w:r w:rsidR="00926681">
        <w:t xml:space="preserve"> </w:t>
      </w:r>
      <w:r w:rsidR="00540311" w:rsidRPr="00705E68">
        <w:t>у</w:t>
      </w:r>
      <w:r w:rsidR="00926681">
        <w:t xml:space="preserve"> </w:t>
      </w:r>
      <w:r w:rsidR="00540311" w:rsidRPr="00705E68">
        <w:t>пациентов</w:t>
      </w:r>
      <w:r w:rsidR="00926681">
        <w:t xml:space="preserve"> </w:t>
      </w:r>
      <w:r w:rsidR="00540311" w:rsidRPr="00705E68">
        <w:t>в</w:t>
      </w:r>
      <w:r w:rsidR="00926681">
        <w:t xml:space="preserve"> </w:t>
      </w:r>
      <w:r w:rsidR="00540311" w:rsidRPr="00705E68">
        <w:t>возрасте</w:t>
      </w:r>
      <w:r w:rsidR="00926681">
        <w:t xml:space="preserve"> </w:t>
      </w:r>
      <w:r w:rsidR="00540311" w:rsidRPr="00705E68">
        <w:t>60</w:t>
      </w:r>
      <w:r w:rsidR="00980857">
        <w:t>–6</w:t>
      </w:r>
      <w:r w:rsidR="00540311" w:rsidRPr="00705E68">
        <w:t>5</w:t>
      </w:r>
      <w:r w:rsidR="00926681">
        <w:t xml:space="preserve"> </w:t>
      </w:r>
      <w:r w:rsidR="00213D68" w:rsidRPr="00705E68">
        <w:t>л</w:t>
      </w:r>
      <w:r w:rsidR="00540311" w:rsidRPr="00705E68">
        <w:t>ет,</w:t>
      </w:r>
      <w:r w:rsidR="00926681">
        <w:t xml:space="preserve"> </w:t>
      </w:r>
      <w:r w:rsidR="00540311" w:rsidRPr="00705E68">
        <w:t>если</w:t>
      </w:r>
      <w:r w:rsidR="00926681">
        <w:t xml:space="preserve"> </w:t>
      </w:r>
      <w:r w:rsidR="00540311" w:rsidRPr="00705E68">
        <w:t>им</w:t>
      </w:r>
      <w:r w:rsidR="00926681">
        <w:t xml:space="preserve"> </w:t>
      </w:r>
      <w:r w:rsidR="00540311" w:rsidRPr="00705E68">
        <w:t>проводят</w:t>
      </w:r>
      <w:r w:rsidR="00926681">
        <w:t xml:space="preserve"> </w:t>
      </w:r>
      <w:r w:rsidR="00540311" w:rsidRPr="00705E68">
        <w:t>терапию</w:t>
      </w:r>
      <w:r w:rsidR="00926681">
        <w:t xml:space="preserve"> </w:t>
      </w:r>
      <w:r w:rsidR="00540311" w:rsidRPr="00705E68">
        <w:t>по</w:t>
      </w:r>
      <w:r w:rsidR="00926681">
        <w:t xml:space="preserve"> </w:t>
      </w:r>
      <w:r w:rsidR="00540311" w:rsidRPr="00705E68">
        <w:t>протоколам</w:t>
      </w:r>
      <w:r w:rsidR="00926681">
        <w:t xml:space="preserve"> </w:t>
      </w:r>
      <w:r w:rsidR="00540311" w:rsidRPr="00705E68">
        <w:t>лечения,</w:t>
      </w:r>
      <w:r w:rsidR="00926681">
        <w:t xml:space="preserve"> </w:t>
      </w:r>
      <w:r w:rsidR="00540311" w:rsidRPr="00705E68">
        <w:t>принятым</w:t>
      </w:r>
      <w:r w:rsidR="00926681">
        <w:t xml:space="preserve"> </w:t>
      </w:r>
      <w:r w:rsidR="00540311" w:rsidRPr="00705E68">
        <w:t>у</w:t>
      </w:r>
      <w:r w:rsidR="00926681">
        <w:t xml:space="preserve"> </w:t>
      </w:r>
      <w:r w:rsidR="00540311" w:rsidRPr="00705E68">
        <w:t>более</w:t>
      </w:r>
      <w:r w:rsidR="00926681">
        <w:t xml:space="preserve"> </w:t>
      </w:r>
      <w:r w:rsidR="00540311" w:rsidRPr="00705E68">
        <w:t>молодых.</w:t>
      </w:r>
    </w:p>
    <w:p w14:paraId="772D98B8" w14:textId="77777777" w:rsidR="006E5861" w:rsidRPr="00705E68" w:rsidRDefault="00D80AC9" w:rsidP="00705E68">
      <w:pPr>
        <w:pStyle w:val="afa"/>
        <w:spacing w:beforeAutospacing="0" w:afterAutospacing="0" w:line="360" w:lineRule="auto"/>
        <w:ind w:firstLine="709"/>
        <w:contextualSpacing/>
        <w:jc w:val="both"/>
        <w:divId w:val="659507628"/>
      </w:pPr>
      <w:r w:rsidRPr="00705E68">
        <w:t>Это</w:t>
      </w:r>
      <w:r w:rsidR="00926681">
        <w:t xml:space="preserve"> </w:t>
      </w:r>
      <w:r w:rsidRPr="00705E68">
        <w:t>обусловлено</w:t>
      </w:r>
      <w:r w:rsidR="00926681">
        <w:t xml:space="preserve"> </w:t>
      </w:r>
      <w:r w:rsidRPr="00705E68">
        <w:t>как</w:t>
      </w:r>
      <w:r w:rsidR="00926681">
        <w:t xml:space="preserve"> </w:t>
      </w:r>
      <w:r w:rsidRPr="00705E68">
        <w:t>минимум</w:t>
      </w:r>
      <w:r w:rsidR="00926681">
        <w:t xml:space="preserve"> </w:t>
      </w:r>
      <w:r w:rsidRPr="00705E68">
        <w:t>двумя</w:t>
      </w:r>
      <w:r w:rsidR="00926681">
        <w:t xml:space="preserve"> </w:t>
      </w:r>
      <w:r w:rsidRPr="00705E68">
        <w:t>причинами.</w:t>
      </w:r>
      <w:r w:rsidR="00926681">
        <w:t xml:space="preserve"> </w:t>
      </w:r>
      <w:r w:rsidRPr="00705E68">
        <w:t>Во-первых,</w:t>
      </w:r>
      <w:r w:rsidR="00926681">
        <w:t xml:space="preserve"> </w:t>
      </w:r>
      <w:r w:rsidRPr="00705E68">
        <w:t>увеличением</w:t>
      </w:r>
      <w:r w:rsidR="00926681">
        <w:t xml:space="preserve"> </w:t>
      </w:r>
      <w:r w:rsidRPr="00705E68">
        <w:t>с</w:t>
      </w:r>
      <w:r w:rsidR="00926681">
        <w:t xml:space="preserve"> </w:t>
      </w:r>
      <w:r w:rsidRPr="00705E68">
        <w:t>возрастом</w:t>
      </w:r>
      <w:r w:rsidR="00926681">
        <w:t xml:space="preserve"> </w:t>
      </w:r>
      <w:r w:rsidRPr="00705E68">
        <w:t>частоты</w:t>
      </w:r>
      <w:r w:rsidR="00926681">
        <w:t xml:space="preserve"> </w:t>
      </w:r>
      <w:r w:rsidRPr="00705E68">
        <w:t>неблагоприятных</w:t>
      </w:r>
      <w:r w:rsidR="00926681">
        <w:t xml:space="preserve"> </w:t>
      </w:r>
      <w:r w:rsidRPr="00705E68">
        <w:t>цитогенетических</w:t>
      </w:r>
      <w:r w:rsidR="00926681">
        <w:t xml:space="preserve"> </w:t>
      </w:r>
      <w:r w:rsidRPr="00705E68">
        <w:t>поломок:</w:t>
      </w:r>
      <w:r w:rsidR="00926681">
        <w:t xml:space="preserve"> </w:t>
      </w:r>
      <w:r w:rsidRPr="00705E68">
        <w:t>отмечается</w:t>
      </w:r>
      <w:r w:rsidR="00926681">
        <w:t xml:space="preserve"> </w:t>
      </w:r>
      <w:r w:rsidRPr="00705E68">
        <w:t>постепенное</w:t>
      </w:r>
      <w:r w:rsidR="00926681">
        <w:t xml:space="preserve"> </w:t>
      </w:r>
      <w:r w:rsidRPr="00705E68">
        <w:t>нарастание</w:t>
      </w:r>
      <w:r w:rsidR="00926681">
        <w:t xml:space="preserve"> </w:t>
      </w:r>
      <w:r w:rsidRPr="00705E68">
        <w:t>случаев</w:t>
      </w:r>
      <w:r w:rsidR="00926681">
        <w:t xml:space="preserve"> </w:t>
      </w:r>
      <w:r w:rsidRPr="00705E68">
        <w:t>с</w:t>
      </w:r>
      <w:r w:rsidR="00926681">
        <w:t xml:space="preserve"> </w:t>
      </w:r>
      <w:r w:rsidRPr="00705E68">
        <w:t>несбалансированными</w:t>
      </w:r>
      <w:r w:rsidR="00926681">
        <w:t xml:space="preserve"> </w:t>
      </w:r>
      <w:r w:rsidRPr="00705E68">
        <w:t>хромосомными</w:t>
      </w:r>
      <w:r w:rsidR="00926681">
        <w:t xml:space="preserve"> </w:t>
      </w:r>
      <w:r w:rsidRPr="00705E68">
        <w:t>аберрациями,</w:t>
      </w:r>
      <w:r w:rsidR="00926681">
        <w:t xml:space="preserve"> </w:t>
      </w:r>
      <w:r w:rsidRPr="00705E68">
        <w:t>с</w:t>
      </w:r>
      <w:r w:rsidR="00926681">
        <w:t xml:space="preserve"> </w:t>
      </w:r>
      <w:r w:rsidRPr="00705E68">
        <w:t>комплексным</w:t>
      </w:r>
      <w:r w:rsidR="00926681">
        <w:t xml:space="preserve"> </w:t>
      </w:r>
      <w:r w:rsidRPr="00705E68">
        <w:t>и</w:t>
      </w:r>
      <w:r w:rsidR="00926681">
        <w:t xml:space="preserve"> </w:t>
      </w:r>
      <w:r w:rsidRPr="00705E68">
        <w:t>моносомным</w:t>
      </w:r>
      <w:r w:rsidR="00926681">
        <w:t xml:space="preserve"> </w:t>
      </w:r>
      <w:r w:rsidRPr="00705E68">
        <w:t>кариотипом.</w:t>
      </w:r>
      <w:r w:rsidR="00926681">
        <w:t xml:space="preserve"> </w:t>
      </w:r>
      <w:r w:rsidRPr="00705E68">
        <w:t>Одновременно</w:t>
      </w:r>
      <w:r w:rsidR="00926681">
        <w:t xml:space="preserve"> </w:t>
      </w:r>
      <w:r w:rsidRPr="00705E68">
        <w:t>с</w:t>
      </w:r>
      <w:r w:rsidR="00926681">
        <w:t xml:space="preserve"> </w:t>
      </w:r>
      <w:r w:rsidRPr="00705E68">
        <w:t>этим</w:t>
      </w:r>
      <w:r w:rsidR="00926681">
        <w:t xml:space="preserve"> </w:t>
      </w:r>
      <w:r w:rsidRPr="00705E68">
        <w:t>снижается</w:t>
      </w:r>
      <w:r w:rsidR="00926681">
        <w:t xml:space="preserve"> </w:t>
      </w:r>
      <w:r w:rsidRPr="00705E68">
        <w:t>частота</w:t>
      </w:r>
      <w:r w:rsidR="00926681">
        <w:t xml:space="preserve"> </w:t>
      </w:r>
      <w:r w:rsidRPr="00705E68">
        <w:t>обнаружения</w:t>
      </w:r>
      <w:r w:rsidR="00926681">
        <w:t xml:space="preserve"> </w:t>
      </w:r>
      <w:r w:rsidRPr="00705E68">
        <w:t>сбалансированных</w:t>
      </w:r>
      <w:r w:rsidR="00926681">
        <w:t xml:space="preserve"> </w:t>
      </w:r>
      <w:r w:rsidRPr="00705E68">
        <w:t>аберраций,</w:t>
      </w:r>
      <w:r w:rsidR="00926681">
        <w:t xml:space="preserve"> </w:t>
      </w:r>
      <w:r w:rsidRPr="00705E68">
        <w:t>включая</w:t>
      </w:r>
      <w:r w:rsidR="00926681">
        <w:t xml:space="preserve"> </w:t>
      </w:r>
      <w:r w:rsidRPr="00705E68">
        <w:t>такие</w:t>
      </w:r>
      <w:r w:rsidR="00926681">
        <w:t xml:space="preserve"> </w:t>
      </w:r>
      <w:r w:rsidRPr="00705E68">
        <w:t>благоприятные</w:t>
      </w:r>
      <w:r w:rsidR="00926681">
        <w:t xml:space="preserve"> </w:t>
      </w:r>
      <w:r w:rsidRPr="00705E68">
        <w:t>варианты</w:t>
      </w:r>
      <w:r w:rsidR="00980857">
        <w:t>,</w:t>
      </w:r>
      <w:r w:rsidR="00926681">
        <w:t xml:space="preserve"> </w:t>
      </w:r>
      <w:r w:rsidRPr="00705E68">
        <w:t>как</w:t>
      </w:r>
      <w:r w:rsidR="00926681">
        <w:t xml:space="preserve"> </w:t>
      </w:r>
      <w:r w:rsidRPr="00705E68">
        <w:t>транслокации</w:t>
      </w:r>
      <w:r w:rsidR="00926681">
        <w:t xml:space="preserve"> </w:t>
      </w:r>
      <w:r w:rsidRPr="00705E68">
        <w:t>t(8;21),</w:t>
      </w:r>
      <w:r w:rsidR="00926681">
        <w:t xml:space="preserve"> </w:t>
      </w:r>
      <w:r w:rsidRPr="00705E68">
        <w:t>t(15;17)</w:t>
      </w:r>
      <w:r w:rsidR="00926681">
        <w:t xml:space="preserve"> </w:t>
      </w:r>
      <w:r w:rsidRPr="00705E68">
        <w:t>и</w:t>
      </w:r>
      <w:r w:rsidR="00926681">
        <w:t xml:space="preserve"> </w:t>
      </w:r>
      <w:r w:rsidRPr="00705E68">
        <w:t>инверсия</w:t>
      </w:r>
      <w:r w:rsidR="00926681">
        <w:t xml:space="preserve"> </w:t>
      </w:r>
      <w:r w:rsidRPr="00705E68">
        <w:t>16-й</w:t>
      </w:r>
      <w:r w:rsidR="00926681">
        <w:t xml:space="preserve"> </w:t>
      </w:r>
      <w:r w:rsidRPr="00705E68">
        <w:t>хромосомы</w:t>
      </w:r>
      <w:r w:rsidR="00926681">
        <w:t xml:space="preserve"> </w:t>
      </w:r>
      <w:r w:rsidRPr="00705E68">
        <w:t>inv(16).</w:t>
      </w:r>
      <w:r w:rsidR="00926681">
        <w:t xml:space="preserve"> </w:t>
      </w:r>
      <w:r w:rsidRPr="00705E68">
        <w:t>Не</w:t>
      </w:r>
      <w:r w:rsidR="00926681">
        <w:t xml:space="preserve"> </w:t>
      </w:r>
      <w:r w:rsidRPr="00705E68">
        <w:t>исключено,</w:t>
      </w:r>
      <w:r w:rsidR="00926681">
        <w:t xml:space="preserve"> </w:t>
      </w:r>
      <w:r w:rsidRPr="00705E68">
        <w:t>что</w:t>
      </w:r>
      <w:r w:rsidR="00926681">
        <w:t xml:space="preserve"> </w:t>
      </w:r>
      <w:r w:rsidRPr="00705E68">
        <w:t>данный</w:t>
      </w:r>
      <w:r w:rsidR="00926681">
        <w:t xml:space="preserve"> </w:t>
      </w:r>
      <w:r w:rsidRPr="00705E68">
        <w:t>феномен</w:t>
      </w:r>
      <w:r w:rsidR="00926681">
        <w:t xml:space="preserve"> </w:t>
      </w:r>
      <w:r w:rsidRPr="00705E68">
        <w:t>может</w:t>
      </w:r>
      <w:r w:rsidR="00926681">
        <w:t xml:space="preserve"> </w:t>
      </w:r>
      <w:r w:rsidRPr="00705E68">
        <w:t>быть</w:t>
      </w:r>
      <w:r w:rsidR="00926681">
        <w:t xml:space="preserve"> </w:t>
      </w:r>
      <w:r w:rsidRPr="00705E68">
        <w:t>обусловлен</w:t>
      </w:r>
      <w:r w:rsidR="00926681">
        <w:t xml:space="preserve"> </w:t>
      </w:r>
      <w:r w:rsidRPr="00705E68">
        <w:t>тем,</w:t>
      </w:r>
      <w:r w:rsidR="00926681">
        <w:t xml:space="preserve"> </w:t>
      </w:r>
      <w:r w:rsidRPr="00705E68">
        <w:t>что</w:t>
      </w:r>
      <w:r w:rsidR="00926681">
        <w:t xml:space="preserve"> </w:t>
      </w:r>
      <w:r w:rsidRPr="00705E68">
        <w:t>с</w:t>
      </w:r>
      <w:r w:rsidR="00926681">
        <w:t xml:space="preserve"> </w:t>
      </w:r>
      <w:r w:rsidRPr="00705E68">
        <w:t>возрастом</w:t>
      </w:r>
      <w:r w:rsidR="00926681">
        <w:t xml:space="preserve"> </w:t>
      </w:r>
      <w:r w:rsidRPr="00705E68">
        <w:t>увеличивается</w:t>
      </w:r>
      <w:r w:rsidR="00926681">
        <w:t xml:space="preserve"> </w:t>
      </w:r>
      <w:r w:rsidRPr="00705E68">
        <w:t>частота</w:t>
      </w:r>
      <w:r w:rsidR="00926681">
        <w:t xml:space="preserve"> </w:t>
      </w:r>
      <w:r w:rsidRPr="00705E68">
        <w:t>возникновения</w:t>
      </w:r>
      <w:r w:rsidR="00926681">
        <w:t xml:space="preserve"> </w:t>
      </w:r>
      <w:r w:rsidRPr="00705E68">
        <w:t>ОМЛ</w:t>
      </w:r>
      <w:r w:rsidR="00926681">
        <w:t xml:space="preserve"> </w:t>
      </w:r>
      <w:r w:rsidRPr="00705E68">
        <w:t>из</w:t>
      </w:r>
      <w:r w:rsidR="00926681">
        <w:t xml:space="preserve"> </w:t>
      </w:r>
      <w:r w:rsidRPr="00705E68">
        <w:t>предшествующего</w:t>
      </w:r>
      <w:r w:rsidR="00926681">
        <w:t xml:space="preserve"> </w:t>
      </w:r>
      <w:r w:rsidRPr="00705E68">
        <w:t>МДС.</w:t>
      </w:r>
      <w:r w:rsidR="00926681">
        <w:t xml:space="preserve"> </w:t>
      </w:r>
      <w:r w:rsidRPr="00705E68">
        <w:t>Другой</w:t>
      </w:r>
      <w:r w:rsidR="00926681">
        <w:t xml:space="preserve"> </w:t>
      </w:r>
      <w:r w:rsidRPr="00705E68">
        <w:t>признак,</w:t>
      </w:r>
      <w:r w:rsidR="00926681">
        <w:t xml:space="preserve"> </w:t>
      </w:r>
      <w:r w:rsidRPr="00705E68">
        <w:t>который</w:t>
      </w:r>
      <w:r w:rsidR="00926681">
        <w:t xml:space="preserve"> </w:t>
      </w:r>
      <w:r w:rsidRPr="00705E68">
        <w:t>определяет</w:t>
      </w:r>
      <w:r w:rsidR="00926681">
        <w:t xml:space="preserve"> </w:t>
      </w:r>
      <w:r w:rsidR="00980857">
        <w:t>отрицательное</w:t>
      </w:r>
      <w:r w:rsidR="00926681">
        <w:t xml:space="preserve"> </w:t>
      </w:r>
      <w:r w:rsidRPr="00705E68">
        <w:t>влияние</w:t>
      </w:r>
      <w:r w:rsidR="00926681">
        <w:t xml:space="preserve"> </w:t>
      </w:r>
      <w:r w:rsidRPr="00705E68">
        <w:t>возраста</w:t>
      </w:r>
      <w:r w:rsidR="00926681">
        <w:t xml:space="preserve"> </w:t>
      </w:r>
      <w:r w:rsidRPr="00705E68">
        <w:t>на</w:t>
      </w:r>
      <w:r w:rsidR="00926681">
        <w:t xml:space="preserve"> </w:t>
      </w:r>
      <w:r w:rsidRPr="00705E68">
        <w:t>прогноз</w:t>
      </w:r>
      <w:r w:rsidR="00926681">
        <w:t xml:space="preserve"> </w:t>
      </w:r>
      <w:r w:rsidRPr="00705E68">
        <w:t>ОМЛ</w:t>
      </w:r>
      <w:r w:rsidR="00980857">
        <w:t>,</w:t>
      </w:r>
      <w:r w:rsidR="00926681">
        <w:t xml:space="preserve"> </w:t>
      </w:r>
      <w:r w:rsidRPr="00705E68">
        <w:t>–</w:t>
      </w:r>
      <w:r w:rsidR="00926681">
        <w:t xml:space="preserve"> </w:t>
      </w:r>
      <w:r w:rsidRPr="00705E68">
        <w:t>присоединение</w:t>
      </w:r>
      <w:r w:rsidR="00926681">
        <w:t xml:space="preserve"> </w:t>
      </w:r>
      <w:r w:rsidRPr="00705E68">
        <w:t>сопутствующих</w:t>
      </w:r>
      <w:r w:rsidR="00926681">
        <w:t xml:space="preserve"> </w:t>
      </w:r>
      <w:r w:rsidRPr="00705E68">
        <w:t>заболеваний,</w:t>
      </w:r>
      <w:r w:rsidR="00926681">
        <w:t xml:space="preserve"> </w:t>
      </w:r>
      <w:r w:rsidRPr="00705E68">
        <w:t>наличие</w:t>
      </w:r>
      <w:r w:rsidR="00926681">
        <w:t xml:space="preserve"> </w:t>
      </w:r>
      <w:r w:rsidRPr="00705E68">
        <w:t>которых</w:t>
      </w:r>
      <w:r w:rsidR="00926681">
        <w:t xml:space="preserve"> </w:t>
      </w:r>
      <w:r w:rsidR="002E16C4" w:rsidRPr="00705E68">
        <w:t>при</w:t>
      </w:r>
      <w:r w:rsidR="00926681">
        <w:t xml:space="preserve"> </w:t>
      </w:r>
      <w:r w:rsidR="002E16C4" w:rsidRPr="00705E68">
        <w:t>прочих</w:t>
      </w:r>
      <w:r w:rsidR="00926681">
        <w:t xml:space="preserve"> </w:t>
      </w:r>
      <w:r w:rsidR="002E16C4" w:rsidRPr="00705E68">
        <w:t>равных</w:t>
      </w:r>
      <w:r w:rsidR="00926681">
        <w:t xml:space="preserve"> </w:t>
      </w:r>
      <w:r w:rsidR="002E16C4" w:rsidRPr="00705E68">
        <w:t>условиях</w:t>
      </w:r>
      <w:r w:rsidR="00926681">
        <w:t xml:space="preserve"> </w:t>
      </w:r>
      <w:r w:rsidRPr="00705E68">
        <w:t>определяет</w:t>
      </w:r>
      <w:r w:rsidR="00926681">
        <w:t xml:space="preserve"> </w:t>
      </w:r>
      <w:r w:rsidRPr="00705E68">
        <w:t>значительное</w:t>
      </w:r>
      <w:r w:rsidR="00926681">
        <w:t xml:space="preserve"> </w:t>
      </w:r>
      <w:r w:rsidRPr="00705E68">
        <w:t>ухудшение</w:t>
      </w:r>
      <w:r w:rsidR="00926681">
        <w:t xml:space="preserve"> </w:t>
      </w:r>
      <w:r w:rsidRPr="00705E68">
        <w:t>общесоматического</w:t>
      </w:r>
      <w:r w:rsidR="00926681">
        <w:t xml:space="preserve"> </w:t>
      </w:r>
      <w:r w:rsidRPr="00705E68">
        <w:t>статуса</w:t>
      </w:r>
      <w:r w:rsidR="00926681">
        <w:t xml:space="preserve"> </w:t>
      </w:r>
      <w:r w:rsidRPr="00705E68">
        <w:t>по</w:t>
      </w:r>
      <w:r w:rsidR="00926681">
        <w:t xml:space="preserve"> </w:t>
      </w:r>
      <w:r w:rsidRPr="00705E68">
        <w:t>сравнению</w:t>
      </w:r>
      <w:r w:rsidR="00926681">
        <w:t xml:space="preserve"> </w:t>
      </w:r>
      <w:r w:rsidRPr="00705E68">
        <w:t>с</w:t>
      </w:r>
      <w:r w:rsidR="00926681">
        <w:t xml:space="preserve"> </w:t>
      </w:r>
      <w:r w:rsidRPr="00705E68">
        <w:t>молодыми</w:t>
      </w:r>
      <w:r w:rsidR="00926681">
        <w:t xml:space="preserve"> </w:t>
      </w:r>
      <w:r w:rsidR="00BB4286" w:rsidRPr="00705E68">
        <w:t>пациентами</w:t>
      </w:r>
      <w:r w:rsidRPr="00705E68">
        <w:t>.</w:t>
      </w:r>
    </w:p>
    <w:p w14:paraId="2B48C8F3" w14:textId="22060F33" w:rsidR="006E5861" w:rsidRPr="00705E68" w:rsidRDefault="00D80AC9" w:rsidP="00693B84">
      <w:pPr>
        <w:pStyle w:val="afa"/>
        <w:spacing w:beforeAutospacing="0" w:afterAutospacing="0" w:line="360" w:lineRule="auto"/>
        <w:ind w:firstLine="708"/>
        <w:contextualSpacing/>
        <w:jc w:val="both"/>
        <w:divId w:val="659507628"/>
      </w:pPr>
      <w:r w:rsidRPr="00693B84">
        <w:rPr>
          <w:rStyle w:val="aff7"/>
        </w:rPr>
        <w:t>Факторы</w:t>
      </w:r>
      <w:r w:rsidR="00926681">
        <w:rPr>
          <w:rStyle w:val="aff7"/>
        </w:rPr>
        <w:t xml:space="preserve"> </w:t>
      </w:r>
      <w:r w:rsidRPr="00693B84">
        <w:rPr>
          <w:rStyle w:val="aff7"/>
        </w:rPr>
        <w:t>прогноза,</w:t>
      </w:r>
      <w:r w:rsidR="00926681">
        <w:rPr>
          <w:rStyle w:val="aff7"/>
        </w:rPr>
        <w:t xml:space="preserve"> </w:t>
      </w:r>
      <w:r w:rsidRPr="00693B84">
        <w:rPr>
          <w:rStyle w:val="aff7"/>
        </w:rPr>
        <w:t>связанные</w:t>
      </w:r>
      <w:r w:rsidR="00926681">
        <w:rPr>
          <w:rStyle w:val="aff7"/>
        </w:rPr>
        <w:t xml:space="preserve"> </w:t>
      </w:r>
      <w:r w:rsidRPr="00693B84">
        <w:rPr>
          <w:rStyle w:val="aff7"/>
        </w:rPr>
        <w:t>с</w:t>
      </w:r>
      <w:r w:rsidR="00926681">
        <w:rPr>
          <w:rStyle w:val="aff7"/>
        </w:rPr>
        <w:t xml:space="preserve"> </w:t>
      </w:r>
      <w:r w:rsidRPr="00693B84">
        <w:rPr>
          <w:rStyle w:val="aff7"/>
        </w:rPr>
        <w:t>заболеванием</w:t>
      </w:r>
      <w:r w:rsidR="00926681">
        <w:rPr>
          <w:rStyle w:val="aff7"/>
        </w:rPr>
        <w:t xml:space="preserve"> </w:t>
      </w:r>
      <w:r w:rsidRPr="00693B84">
        <w:rPr>
          <w:rStyle w:val="aff7"/>
        </w:rPr>
        <w:t>(ОМЛ)</w:t>
      </w:r>
      <w:r w:rsidR="00693B84" w:rsidRPr="00693B84">
        <w:rPr>
          <w:rStyle w:val="aff7"/>
        </w:rPr>
        <w:t>.</w:t>
      </w:r>
      <w:r w:rsidR="00926681">
        <w:rPr>
          <w:rStyle w:val="aff7"/>
          <w:b w:val="0"/>
        </w:rPr>
        <w:t xml:space="preserve"> </w:t>
      </w:r>
      <w:r w:rsidRPr="00705E68">
        <w:t>Факторы,</w:t>
      </w:r>
      <w:r w:rsidR="00926681">
        <w:t xml:space="preserve"> </w:t>
      </w:r>
      <w:r w:rsidRPr="00705E68">
        <w:t>связанные</w:t>
      </w:r>
      <w:r w:rsidR="00926681">
        <w:t xml:space="preserve"> </w:t>
      </w:r>
      <w:r w:rsidRPr="00705E68">
        <w:t>с</w:t>
      </w:r>
      <w:r w:rsidR="00926681">
        <w:t xml:space="preserve"> </w:t>
      </w:r>
      <w:r w:rsidRPr="00705E68">
        <w:t>заболеванием</w:t>
      </w:r>
      <w:r w:rsidR="00926681">
        <w:t xml:space="preserve"> </w:t>
      </w:r>
      <w:r w:rsidRPr="00705E68">
        <w:t>и</w:t>
      </w:r>
      <w:r w:rsidR="00926681">
        <w:t xml:space="preserve"> </w:t>
      </w:r>
      <w:r w:rsidRPr="00705E68">
        <w:t>влияющие</w:t>
      </w:r>
      <w:r w:rsidR="00926681">
        <w:t xml:space="preserve"> </w:t>
      </w:r>
      <w:r w:rsidRPr="00705E68">
        <w:t>на</w:t>
      </w:r>
      <w:r w:rsidR="00926681">
        <w:t xml:space="preserve"> </w:t>
      </w:r>
      <w:r w:rsidRPr="00705E68">
        <w:t>результаты</w:t>
      </w:r>
      <w:r w:rsidR="00926681">
        <w:t xml:space="preserve"> </w:t>
      </w:r>
      <w:r w:rsidRPr="00705E68">
        <w:t>терапии,</w:t>
      </w:r>
      <w:r w:rsidR="00926681">
        <w:t xml:space="preserve"> </w:t>
      </w:r>
      <w:r w:rsidRPr="00705E68">
        <w:t>следует</w:t>
      </w:r>
      <w:r w:rsidR="00926681">
        <w:t xml:space="preserve"> </w:t>
      </w:r>
      <w:r w:rsidRPr="00705E68">
        <w:t>анализировать</w:t>
      </w:r>
      <w:r w:rsidR="00926681">
        <w:t xml:space="preserve"> </w:t>
      </w:r>
      <w:r w:rsidRPr="00705E68">
        <w:t>на</w:t>
      </w:r>
      <w:r w:rsidR="00926681">
        <w:t xml:space="preserve"> </w:t>
      </w:r>
      <w:r w:rsidRPr="00705E68">
        <w:t>всех</w:t>
      </w:r>
      <w:r w:rsidR="00926681">
        <w:t xml:space="preserve"> </w:t>
      </w:r>
      <w:r w:rsidRPr="00705E68">
        <w:t>этапах</w:t>
      </w:r>
      <w:r w:rsidR="00926681">
        <w:t xml:space="preserve"> </w:t>
      </w:r>
      <w:r w:rsidRPr="00705E68">
        <w:t>лечения.</w:t>
      </w:r>
      <w:r w:rsidR="00926681">
        <w:t xml:space="preserve"> </w:t>
      </w:r>
      <w:r w:rsidRPr="00705E68">
        <w:t>Это</w:t>
      </w:r>
      <w:r w:rsidR="00926681">
        <w:t xml:space="preserve"> </w:t>
      </w:r>
      <w:r w:rsidRPr="00705E68">
        <w:t>обусловлено</w:t>
      </w:r>
      <w:r w:rsidR="00926681">
        <w:t xml:space="preserve"> </w:t>
      </w:r>
      <w:r w:rsidRPr="00705E68">
        <w:t>тем,</w:t>
      </w:r>
      <w:r w:rsidR="00926681">
        <w:t xml:space="preserve"> </w:t>
      </w:r>
      <w:r w:rsidRPr="00705E68">
        <w:t>что</w:t>
      </w:r>
      <w:r w:rsidR="00926681">
        <w:t xml:space="preserve"> </w:t>
      </w:r>
      <w:r w:rsidRPr="00705E68">
        <w:t>лейкозассоциированные</w:t>
      </w:r>
      <w:r w:rsidR="00926681">
        <w:t xml:space="preserve"> </w:t>
      </w:r>
      <w:r w:rsidRPr="00705E68">
        <w:t>факторы</w:t>
      </w:r>
      <w:r w:rsidR="00926681">
        <w:t xml:space="preserve"> </w:t>
      </w:r>
      <w:r w:rsidRPr="00705E68">
        <w:t>прогноза</w:t>
      </w:r>
      <w:r w:rsidR="00926681">
        <w:t xml:space="preserve"> </w:t>
      </w:r>
      <w:r w:rsidRPr="00705E68">
        <w:t>позволяют</w:t>
      </w:r>
      <w:r w:rsidR="00926681">
        <w:t xml:space="preserve"> </w:t>
      </w:r>
      <w:r w:rsidRPr="00705E68">
        <w:t>оценить</w:t>
      </w:r>
      <w:r w:rsidR="00926681">
        <w:t xml:space="preserve"> </w:t>
      </w:r>
      <w:r w:rsidRPr="00705E68">
        <w:t>объем</w:t>
      </w:r>
      <w:r w:rsidR="00926681">
        <w:t xml:space="preserve"> </w:t>
      </w:r>
      <w:r w:rsidRPr="00705E68">
        <w:t>опухолевой</w:t>
      </w:r>
      <w:r w:rsidR="00926681">
        <w:t xml:space="preserve"> </w:t>
      </w:r>
      <w:r w:rsidRPr="00705E68">
        <w:t>массы,</w:t>
      </w:r>
      <w:r w:rsidR="00926681">
        <w:t xml:space="preserve"> </w:t>
      </w:r>
      <w:r w:rsidRPr="00705E68">
        <w:t>чувствительность</w:t>
      </w:r>
      <w:r w:rsidR="00926681">
        <w:t xml:space="preserve"> </w:t>
      </w:r>
      <w:r w:rsidRPr="00705E68">
        <w:t>бластных</w:t>
      </w:r>
      <w:r w:rsidR="00926681">
        <w:t xml:space="preserve"> </w:t>
      </w:r>
      <w:r w:rsidRPr="00705E68">
        <w:t>клеток</w:t>
      </w:r>
      <w:r w:rsidR="00926681">
        <w:t xml:space="preserve"> </w:t>
      </w:r>
      <w:r w:rsidRPr="00705E68">
        <w:t>к</w:t>
      </w:r>
      <w:r w:rsidR="009D18CF">
        <w:t xml:space="preserve"> противоопухолевым</w:t>
      </w:r>
      <w:r w:rsidR="00926681">
        <w:t xml:space="preserve"> </w:t>
      </w:r>
      <w:r w:rsidRPr="00705E68">
        <w:t>препаратам,</w:t>
      </w:r>
      <w:r w:rsidR="00926681">
        <w:t xml:space="preserve"> </w:t>
      </w:r>
      <w:r w:rsidRPr="00705E68">
        <w:t>скорость</w:t>
      </w:r>
      <w:r w:rsidR="00926681">
        <w:t xml:space="preserve"> </w:t>
      </w:r>
      <w:r w:rsidRPr="00705E68">
        <w:t>элиминации</w:t>
      </w:r>
      <w:r w:rsidR="00926681">
        <w:t xml:space="preserve"> </w:t>
      </w:r>
      <w:r w:rsidRPr="00705E68">
        <w:t>лейкемических</w:t>
      </w:r>
      <w:r w:rsidR="00926681">
        <w:t xml:space="preserve"> </w:t>
      </w:r>
      <w:r w:rsidRPr="00705E68">
        <w:t>клеток</w:t>
      </w:r>
      <w:r w:rsidR="00926681">
        <w:t xml:space="preserve"> </w:t>
      </w:r>
      <w:r w:rsidRPr="00705E68">
        <w:t>и</w:t>
      </w:r>
      <w:r w:rsidR="00926681">
        <w:t xml:space="preserve"> </w:t>
      </w:r>
      <w:r w:rsidRPr="00705E68">
        <w:t>объем</w:t>
      </w:r>
      <w:r w:rsidR="00926681">
        <w:t xml:space="preserve"> </w:t>
      </w:r>
      <w:r w:rsidR="00774143" w:rsidRPr="00705E68">
        <w:t>МО</w:t>
      </w:r>
      <w:r w:rsidRPr="00705E68">
        <w:t>Б.</w:t>
      </w:r>
    </w:p>
    <w:p w14:paraId="2251E0BB" w14:textId="77777777" w:rsidR="006E5861" w:rsidRPr="00705E68" w:rsidRDefault="00D80AC9" w:rsidP="00705E68">
      <w:pPr>
        <w:pStyle w:val="afa"/>
        <w:spacing w:beforeAutospacing="0" w:afterAutospacing="0" w:line="360" w:lineRule="auto"/>
        <w:ind w:firstLine="709"/>
        <w:contextualSpacing/>
        <w:jc w:val="both"/>
        <w:divId w:val="659507628"/>
      </w:pPr>
      <w:r w:rsidRPr="00705E68">
        <w:t>Прежде</w:t>
      </w:r>
      <w:r w:rsidR="00926681">
        <w:t xml:space="preserve"> </w:t>
      </w:r>
      <w:r w:rsidRPr="00705E68">
        <w:t>всего,</w:t>
      </w:r>
      <w:r w:rsidR="00926681">
        <w:t xml:space="preserve"> </w:t>
      </w:r>
      <w:r w:rsidRPr="00705E68">
        <w:t>необходимо</w:t>
      </w:r>
      <w:r w:rsidR="00926681">
        <w:t xml:space="preserve"> </w:t>
      </w:r>
      <w:r w:rsidRPr="00705E68">
        <w:t>учитывать</w:t>
      </w:r>
      <w:r w:rsidR="00926681">
        <w:t xml:space="preserve"> </w:t>
      </w:r>
      <w:r w:rsidRPr="00705E68">
        <w:t>такие</w:t>
      </w:r>
      <w:r w:rsidR="00926681">
        <w:t xml:space="preserve"> </w:t>
      </w:r>
      <w:r w:rsidRPr="00705E68">
        <w:t>вполне</w:t>
      </w:r>
      <w:r w:rsidR="00926681">
        <w:t xml:space="preserve"> </w:t>
      </w:r>
      <w:r w:rsidRPr="00705E68">
        <w:t>доступные</w:t>
      </w:r>
      <w:r w:rsidR="00926681">
        <w:t xml:space="preserve"> </w:t>
      </w:r>
      <w:r w:rsidRPr="00705E68">
        <w:t>клинико-гематологические</w:t>
      </w:r>
      <w:r w:rsidR="00926681">
        <w:t xml:space="preserve"> </w:t>
      </w:r>
      <w:r w:rsidRPr="00705E68">
        <w:t>параметры,</w:t>
      </w:r>
      <w:r w:rsidR="00926681">
        <w:t xml:space="preserve"> </w:t>
      </w:r>
      <w:r w:rsidRPr="00705E68">
        <w:t>ассоциированные</w:t>
      </w:r>
      <w:r w:rsidR="00926681">
        <w:t xml:space="preserve"> </w:t>
      </w:r>
      <w:r w:rsidRPr="00705E68">
        <w:t>с</w:t>
      </w:r>
      <w:r w:rsidR="00926681">
        <w:t xml:space="preserve"> </w:t>
      </w:r>
      <w:r w:rsidRPr="00705E68">
        <w:t>неблагоприятным</w:t>
      </w:r>
      <w:r w:rsidR="00926681">
        <w:t xml:space="preserve"> </w:t>
      </w:r>
      <w:r w:rsidRPr="00705E68">
        <w:t>течением</w:t>
      </w:r>
      <w:r w:rsidR="00926681">
        <w:t xml:space="preserve"> </w:t>
      </w:r>
      <w:r w:rsidRPr="00705E68">
        <w:t>О</w:t>
      </w:r>
      <w:r w:rsidR="001B302E" w:rsidRPr="00705E68">
        <w:t>МЛ</w:t>
      </w:r>
      <w:r w:rsidR="00874C97" w:rsidRPr="00705E68">
        <w:t>,</w:t>
      </w:r>
      <w:r w:rsidR="00926681">
        <w:t xml:space="preserve"> </w:t>
      </w:r>
      <w:r w:rsidR="001B302E" w:rsidRPr="00705E68">
        <w:t>как</w:t>
      </w:r>
      <w:r w:rsidR="00926681">
        <w:t xml:space="preserve"> </w:t>
      </w:r>
      <w:r w:rsidR="001B302E" w:rsidRPr="00705E68">
        <w:t>лейкоцитоз</w:t>
      </w:r>
      <w:r w:rsidR="00926681">
        <w:t xml:space="preserve"> </w:t>
      </w:r>
      <w:r w:rsidR="00EC7304">
        <w:t>&gt;</w:t>
      </w:r>
      <w:r w:rsidR="001B302E" w:rsidRPr="00705E68">
        <w:t>100</w:t>
      </w:r>
      <w:r w:rsidR="00926681">
        <w:t xml:space="preserve"> </w:t>
      </w:r>
      <w:r w:rsidR="00EC7304">
        <w:sym w:font="Symbol" w:char="F0B4"/>
      </w:r>
      <w:r w:rsidR="00926681">
        <w:t xml:space="preserve"> </w:t>
      </w:r>
      <w:r w:rsidR="001B302E" w:rsidRPr="00705E68">
        <w:t>10</w:t>
      </w:r>
      <w:r w:rsidRPr="00705E68">
        <w:rPr>
          <w:vertAlign w:val="superscript"/>
        </w:rPr>
        <w:t>9</w:t>
      </w:r>
      <w:r w:rsidRPr="00705E68">
        <w:t>/л,</w:t>
      </w:r>
      <w:r w:rsidR="00926681">
        <w:t xml:space="preserve"> </w:t>
      </w:r>
      <w:r w:rsidRPr="00705E68">
        <w:t>недостижение</w:t>
      </w:r>
      <w:r w:rsidR="00926681">
        <w:t xml:space="preserve"> </w:t>
      </w:r>
      <w:r w:rsidR="00EC7304">
        <w:t>ПР</w:t>
      </w:r>
      <w:r w:rsidR="00926681">
        <w:t xml:space="preserve"> </w:t>
      </w:r>
      <w:r w:rsidRPr="00705E68">
        <w:t>после</w:t>
      </w:r>
      <w:r w:rsidR="00926681">
        <w:t xml:space="preserve"> </w:t>
      </w:r>
      <w:r w:rsidR="00EC7304">
        <w:t>перво</w:t>
      </w:r>
      <w:r w:rsidRPr="00705E68">
        <w:t>го</w:t>
      </w:r>
      <w:r w:rsidR="00926681">
        <w:t xml:space="preserve"> </w:t>
      </w:r>
      <w:r w:rsidRPr="00705E68">
        <w:t>индукционного</w:t>
      </w:r>
      <w:r w:rsidR="00926681">
        <w:t xml:space="preserve"> </w:t>
      </w:r>
      <w:r w:rsidRPr="00705E68">
        <w:t>курса.</w:t>
      </w:r>
    </w:p>
    <w:p w14:paraId="3A27203A" w14:textId="77777777" w:rsidR="006E5861" w:rsidRPr="00705E68" w:rsidRDefault="00D80AC9" w:rsidP="00705E68">
      <w:pPr>
        <w:pStyle w:val="afa"/>
        <w:spacing w:beforeAutospacing="0" w:afterAutospacing="0" w:line="360" w:lineRule="auto"/>
        <w:ind w:firstLine="709"/>
        <w:contextualSpacing/>
        <w:jc w:val="both"/>
        <w:divId w:val="659507628"/>
      </w:pPr>
      <w:r w:rsidRPr="00705E68">
        <w:t>Одним</w:t>
      </w:r>
      <w:r w:rsidR="00926681">
        <w:t xml:space="preserve"> </w:t>
      </w:r>
      <w:r w:rsidRPr="00705E68">
        <w:t>из</w:t>
      </w:r>
      <w:r w:rsidR="00926681">
        <w:t xml:space="preserve"> </w:t>
      </w:r>
      <w:r w:rsidRPr="00705E68">
        <w:t>важнейших</w:t>
      </w:r>
      <w:r w:rsidR="00926681">
        <w:t xml:space="preserve"> </w:t>
      </w:r>
      <w:r w:rsidRPr="00705E68">
        <w:t>факторов</w:t>
      </w:r>
      <w:r w:rsidR="00926681">
        <w:t xml:space="preserve"> </w:t>
      </w:r>
      <w:r w:rsidRPr="00705E68">
        <w:t>прогноза,</w:t>
      </w:r>
      <w:r w:rsidR="00926681">
        <w:t xml:space="preserve"> </w:t>
      </w:r>
      <w:r w:rsidRPr="00705E68">
        <w:t>сопряженных</w:t>
      </w:r>
      <w:r w:rsidR="00926681">
        <w:t xml:space="preserve"> </w:t>
      </w:r>
      <w:r w:rsidRPr="00705E68">
        <w:t>с</w:t>
      </w:r>
      <w:r w:rsidR="00926681">
        <w:t xml:space="preserve"> </w:t>
      </w:r>
      <w:r w:rsidRPr="00705E68">
        <w:t>ОМЛ,</w:t>
      </w:r>
      <w:r w:rsidR="00926681">
        <w:t xml:space="preserve"> </w:t>
      </w:r>
      <w:r w:rsidRPr="00705E68">
        <w:t>является</w:t>
      </w:r>
      <w:r w:rsidR="00926681">
        <w:t xml:space="preserve"> </w:t>
      </w:r>
      <w:r w:rsidRPr="00705E68">
        <w:t>кариотип</w:t>
      </w:r>
      <w:r w:rsidR="00926681">
        <w:t xml:space="preserve"> </w:t>
      </w:r>
      <w:r w:rsidRPr="00705E68">
        <w:t>лейкемических</w:t>
      </w:r>
      <w:r w:rsidR="00926681">
        <w:t xml:space="preserve"> </w:t>
      </w:r>
      <w:r w:rsidRPr="00705E68">
        <w:t>клеток.</w:t>
      </w:r>
      <w:r w:rsidR="00926681">
        <w:t xml:space="preserve"> </w:t>
      </w:r>
      <w:r w:rsidRPr="00705E68">
        <w:t>Исследование</w:t>
      </w:r>
      <w:r w:rsidR="00926681">
        <w:t xml:space="preserve"> </w:t>
      </w:r>
      <w:r w:rsidRPr="00705E68">
        <w:t>кариотипа</w:t>
      </w:r>
      <w:r w:rsidR="00926681">
        <w:t xml:space="preserve"> </w:t>
      </w:r>
      <w:r w:rsidRPr="00705E68">
        <w:t>необходимо</w:t>
      </w:r>
      <w:r w:rsidR="00926681">
        <w:t xml:space="preserve"> </w:t>
      </w:r>
      <w:r w:rsidRPr="00705E68">
        <w:t>проводить</w:t>
      </w:r>
      <w:r w:rsidR="00926681">
        <w:t xml:space="preserve"> </w:t>
      </w:r>
      <w:r w:rsidRPr="00705E68">
        <w:t>в</w:t>
      </w:r>
      <w:r w:rsidR="00926681">
        <w:t xml:space="preserve"> </w:t>
      </w:r>
      <w:r w:rsidRPr="00705E68">
        <w:t>обязательном</w:t>
      </w:r>
      <w:r w:rsidR="00926681">
        <w:t xml:space="preserve"> </w:t>
      </w:r>
      <w:r w:rsidRPr="00705E68">
        <w:t>порядке</w:t>
      </w:r>
      <w:r w:rsidR="00926681">
        <w:t xml:space="preserve"> </w:t>
      </w:r>
      <w:r w:rsidRPr="00705E68">
        <w:t>всем</w:t>
      </w:r>
      <w:r w:rsidR="00926681">
        <w:t xml:space="preserve"> </w:t>
      </w:r>
      <w:r w:rsidR="00BB4286" w:rsidRPr="00705E68">
        <w:t>пациентам</w:t>
      </w:r>
      <w:r w:rsidR="00926681">
        <w:t xml:space="preserve"> </w:t>
      </w:r>
      <w:r w:rsidRPr="00705E68">
        <w:t>с</w:t>
      </w:r>
      <w:r w:rsidR="00926681">
        <w:t xml:space="preserve"> </w:t>
      </w:r>
      <w:r w:rsidRPr="00705E68">
        <w:t>подозрением</w:t>
      </w:r>
      <w:r w:rsidR="00926681">
        <w:t xml:space="preserve"> </w:t>
      </w:r>
      <w:r w:rsidRPr="00705E68">
        <w:t>на</w:t>
      </w:r>
      <w:r w:rsidR="00926681">
        <w:t xml:space="preserve"> </w:t>
      </w:r>
      <w:r w:rsidRPr="00705E68">
        <w:t>ОМЛ.</w:t>
      </w:r>
      <w:r w:rsidR="00926681">
        <w:t xml:space="preserve"> </w:t>
      </w:r>
      <w:r w:rsidRPr="00705E68">
        <w:t>Данные</w:t>
      </w:r>
      <w:r w:rsidR="00926681">
        <w:t xml:space="preserve"> </w:t>
      </w:r>
      <w:r w:rsidRPr="00705E68">
        <w:t>цитогенетического</w:t>
      </w:r>
      <w:r w:rsidR="00926681">
        <w:t xml:space="preserve"> </w:t>
      </w:r>
      <w:r w:rsidRPr="00705E68">
        <w:t>исследования</w:t>
      </w:r>
      <w:r w:rsidR="00926681">
        <w:t xml:space="preserve"> </w:t>
      </w:r>
      <w:r w:rsidRPr="00705E68">
        <w:t>позволяют</w:t>
      </w:r>
      <w:r w:rsidR="00926681">
        <w:t xml:space="preserve"> </w:t>
      </w:r>
      <w:r w:rsidRPr="00705E68">
        <w:t>верифицировать</w:t>
      </w:r>
      <w:r w:rsidR="00926681">
        <w:t xml:space="preserve"> </w:t>
      </w:r>
      <w:r w:rsidRPr="00705E68">
        <w:t>ОМЛ</w:t>
      </w:r>
      <w:r w:rsidR="00926681">
        <w:t xml:space="preserve"> </w:t>
      </w:r>
      <w:r w:rsidRPr="00705E68">
        <w:t>в</w:t>
      </w:r>
      <w:r w:rsidR="00926681">
        <w:t xml:space="preserve"> </w:t>
      </w:r>
      <w:r w:rsidRPr="00705E68">
        <w:t>случаях,</w:t>
      </w:r>
      <w:r w:rsidR="00926681">
        <w:t xml:space="preserve"> </w:t>
      </w:r>
      <w:r w:rsidRPr="00705E68">
        <w:t>когда</w:t>
      </w:r>
      <w:r w:rsidR="00926681">
        <w:t xml:space="preserve"> </w:t>
      </w:r>
      <w:r w:rsidRPr="00705E68">
        <w:t>принципиальным</w:t>
      </w:r>
      <w:r w:rsidR="00926681">
        <w:t xml:space="preserve"> </w:t>
      </w:r>
      <w:r w:rsidRPr="00705E68">
        <w:t>является</w:t>
      </w:r>
      <w:r w:rsidR="00926681">
        <w:t xml:space="preserve"> </w:t>
      </w:r>
      <w:r w:rsidRPr="00705E68">
        <w:t>не</w:t>
      </w:r>
      <w:r w:rsidR="00926681">
        <w:t xml:space="preserve"> </w:t>
      </w:r>
      <w:r w:rsidRPr="00705E68">
        <w:t>количество</w:t>
      </w:r>
      <w:r w:rsidR="00926681">
        <w:t xml:space="preserve"> </w:t>
      </w:r>
      <w:r w:rsidRPr="00705E68">
        <w:t>бластных</w:t>
      </w:r>
      <w:r w:rsidR="00926681">
        <w:t xml:space="preserve"> </w:t>
      </w:r>
      <w:r w:rsidRPr="00705E68">
        <w:t>клеток</w:t>
      </w:r>
      <w:r w:rsidR="00926681">
        <w:t xml:space="preserve"> </w:t>
      </w:r>
      <w:r w:rsidRPr="00705E68">
        <w:t>(меньше</w:t>
      </w:r>
      <w:r w:rsidR="00926681">
        <w:t xml:space="preserve"> </w:t>
      </w:r>
      <w:r w:rsidRPr="00705E68">
        <w:t>или</w:t>
      </w:r>
      <w:r w:rsidR="00926681">
        <w:t xml:space="preserve"> </w:t>
      </w:r>
      <w:r w:rsidRPr="00705E68">
        <w:t>больше</w:t>
      </w:r>
      <w:r w:rsidR="00926681">
        <w:t xml:space="preserve"> </w:t>
      </w:r>
      <w:r w:rsidRPr="00705E68">
        <w:t>20</w:t>
      </w:r>
      <w:r w:rsidR="00926681">
        <w:t xml:space="preserve"> </w:t>
      </w:r>
      <w:r w:rsidRPr="00705E68">
        <w:t>%),</w:t>
      </w:r>
      <w:r w:rsidR="00926681">
        <w:t xml:space="preserve"> </w:t>
      </w:r>
      <w:r w:rsidRPr="00705E68">
        <w:t>а</w:t>
      </w:r>
      <w:r w:rsidR="00926681">
        <w:t xml:space="preserve"> </w:t>
      </w:r>
      <w:r w:rsidRPr="00705E68">
        <w:t>обнаружение</w:t>
      </w:r>
      <w:r w:rsidR="00926681">
        <w:t xml:space="preserve"> </w:t>
      </w:r>
      <w:r w:rsidRPr="00705E68">
        <w:t>характерных</w:t>
      </w:r>
      <w:r w:rsidR="00926681">
        <w:t xml:space="preserve"> </w:t>
      </w:r>
      <w:r w:rsidRPr="00705E68">
        <w:t>хромосомных</w:t>
      </w:r>
      <w:r w:rsidR="00926681">
        <w:t xml:space="preserve"> </w:t>
      </w:r>
      <w:r w:rsidRPr="00705E68">
        <w:t>аберраций.</w:t>
      </w:r>
      <w:r w:rsidR="00926681">
        <w:t xml:space="preserve"> </w:t>
      </w:r>
      <w:r w:rsidRPr="00705E68">
        <w:t>Речь</w:t>
      </w:r>
      <w:r w:rsidR="00926681">
        <w:t xml:space="preserve"> </w:t>
      </w:r>
      <w:r w:rsidRPr="00705E68">
        <w:t>идет,</w:t>
      </w:r>
      <w:r w:rsidR="00926681">
        <w:t xml:space="preserve"> </w:t>
      </w:r>
      <w:r w:rsidRPr="00705E68">
        <w:t>в</w:t>
      </w:r>
      <w:r w:rsidR="00926681">
        <w:t xml:space="preserve"> </w:t>
      </w:r>
      <w:r w:rsidRPr="00705E68">
        <w:t>частности,</w:t>
      </w:r>
      <w:r w:rsidR="00926681">
        <w:t xml:space="preserve"> </w:t>
      </w:r>
      <w:r w:rsidRPr="00705E68">
        <w:t>о</w:t>
      </w:r>
      <w:r w:rsidR="00926681">
        <w:t xml:space="preserve"> </w:t>
      </w:r>
      <w:r w:rsidRPr="00705E68">
        <w:t>так</w:t>
      </w:r>
      <w:r w:rsidR="00926681">
        <w:t xml:space="preserve"> </w:t>
      </w:r>
      <w:r w:rsidRPr="00705E68">
        <w:t>называемом</w:t>
      </w:r>
      <w:r w:rsidR="00926681">
        <w:t xml:space="preserve"> </w:t>
      </w:r>
      <w:r w:rsidRPr="00705E68">
        <w:t>CBF</w:t>
      </w:r>
      <w:r w:rsidR="00926681">
        <w:t xml:space="preserve"> </w:t>
      </w:r>
      <w:r w:rsidRPr="00705E68">
        <w:t>(Сore</w:t>
      </w:r>
      <w:r w:rsidR="00926681">
        <w:t xml:space="preserve"> </w:t>
      </w:r>
      <w:r w:rsidRPr="00705E68">
        <w:t>Binding</w:t>
      </w:r>
      <w:r w:rsidR="00926681">
        <w:t xml:space="preserve"> </w:t>
      </w:r>
      <w:r w:rsidRPr="00705E68">
        <w:t>Factor)</w:t>
      </w:r>
      <w:r w:rsidR="00926681">
        <w:t xml:space="preserve"> </w:t>
      </w:r>
      <w:r w:rsidRPr="00705E68">
        <w:t>ОМЛ,</w:t>
      </w:r>
      <w:r w:rsidR="00926681">
        <w:t xml:space="preserve"> </w:t>
      </w:r>
      <w:r w:rsidRPr="00705E68">
        <w:t>который</w:t>
      </w:r>
      <w:r w:rsidR="00926681">
        <w:t xml:space="preserve"> </w:t>
      </w:r>
      <w:r w:rsidRPr="00705E68">
        <w:t>объединяет</w:t>
      </w:r>
      <w:r w:rsidR="00926681">
        <w:t xml:space="preserve"> </w:t>
      </w:r>
      <w:r w:rsidRPr="00705E68">
        <w:t>случаи</w:t>
      </w:r>
      <w:r w:rsidR="00926681">
        <w:t xml:space="preserve"> </w:t>
      </w:r>
      <w:r w:rsidRPr="00705E68">
        <w:t>с</w:t>
      </w:r>
      <w:r w:rsidR="00926681">
        <w:t xml:space="preserve"> </w:t>
      </w:r>
      <w:r w:rsidRPr="00705E68">
        <w:t>транслокацией</w:t>
      </w:r>
      <w:r w:rsidR="00926681">
        <w:t xml:space="preserve"> </w:t>
      </w:r>
      <w:r w:rsidRPr="00705E68">
        <w:t>t(8;21)</w:t>
      </w:r>
      <w:r w:rsidR="00926681">
        <w:t xml:space="preserve"> </w:t>
      </w:r>
      <w:r w:rsidRPr="00705E68">
        <w:t>и</w:t>
      </w:r>
      <w:r w:rsidR="00926681">
        <w:t xml:space="preserve"> </w:t>
      </w:r>
      <w:r w:rsidRPr="00705E68">
        <w:t>инверсией</w:t>
      </w:r>
      <w:r w:rsidR="00926681">
        <w:t xml:space="preserve"> </w:t>
      </w:r>
      <w:r w:rsidRPr="00705E68">
        <w:t>inv(16)</w:t>
      </w:r>
      <w:r w:rsidR="00874C97" w:rsidRPr="00705E68">
        <w:t>,</w:t>
      </w:r>
      <w:r w:rsidR="00926681">
        <w:t xml:space="preserve"> </w:t>
      </w:r>
      <w:r w:rsidRPr="00705E68">
        <w:t>независимо</w:t>
      </w:r>
      <w:r w:rsidR="00926681">
        <w:t xml:space="preserve"> </w:t>
      </w:r>
      <w:r w:rsidRPr="00705E68">
        <w:t>от</w:t>
      </w:r>
      <w:r w:rsidR="00926681">
        <w:t xml:space="preserve"> </w:t>
      </w:r>
      <w:r w:rsidRPr="00705E68">
        <w:t>отсутствия</w:t>
      </w:r>
      <w:r w:rsidR="00926681">
        <w:t xml:space="preserve"> </w:t>
      </w:r>
      <w:r w:rsidRPr="00705E68">
        <w:t>или</w:t>
      </w:r>
      <w:r w:rsidR="00926681">
        <w:t xml:space="preserve"> </w:t>
      </w:r>
      <w:r w:rsidRPr="00705E68">
        <w:t>наличия</w:t>
      </w:r>
      <w:r w:rsidR="00926681">
        <w:t xml:space="preserve"> </w:t>
      </w:r>
      <w:r w:rsidRPr="00705E68">
        <w:t>дополнительных</w:t>
      </w:r>
      <w:r w:rsidR="00926681">
        <w:t xml:space="preserve"> </w:t>
      </w:r>
      <w:r w:rsidRPr="00705E68">
        <w:t>хромосомных</w:t>
      </w:r>
      <w:r w:rsidR="00926681">
        <w:t xml:space="preserve"> </w:t>
      </w:r>
      <w:r w:rsidRPr="00705E68">
        <w:t>аберраций.</w:t>
      </w:r>
    </w:p>
    <w:p w14:paraId="0A0C370D" w14:textId="53D6E090" w:rsidR="00F82ED2" w:rsidRPr="00705E68" w:rsidRDefault="00D80AC9" w:rsidP="00705E68">
      <w:pPr>
        <w:pStyle w:val="afa"/>
        <w:spacing w:beforeAutospacing="0" w:afterAutospacing="0" w:line="360" w:lineRule="auto"/>
        <w:ind w:firstLine="709"/>
        <w:contextualSpacing/>
        <w:jc w:val="both"/>
        <w:divId w:val="659507628"/>
      </w:pPr>
      <w:r w:rsidRPr="00705E68">
        <w:t>Помимо</w:t>
      </w:r>
      <w:r w:rsidR="00926681">
        <w:t xml:space="preserve"> </w:t>
      </w:r>
      <w:r w:rsidRPr="00705E68">
        <w:t>этого</w:t>
      </w:r>
      <w:r w:rsidR="004A3B1D" w:rsidRPr="00705E68">
        <w:t>,</w:t>
      </w:r>
      <w:r w:rsidR="00926681">
        <w:t xml:space="preserve"> </w:t>
      </w:r>
      <w:r w:rsidRPr="00705E68">
        <w:t>на</w:t>
      </w:r>
      <w:r w:rsidR="00926681">
        <w:t xml:space="preserve"> </w:t>
      </w:r>
      <w:r w:rsidRPr="00705E68">
        <w:t>основании</w:t>
      </w:r>
      <w:r w:rsidR="00926681">
        <w:t xml:space="preserve"> </w:t>
      </w:r>
      <w:r w:rsidRPr="00705E68">
        <w:t>изучения</w:t>
      </w:r>
      <w:r w:rsidR="00926681">
        <w:t xml:space="preserve"> </w:t>
      </w:r>
      <w:r w:rsidRPr="00705E68">
        <w:t>кариотипа</w:t>
      </w:r>
      <w:r w:rsidR="00926681">
        <w:t xml:space="preserve"> </w:t>
      </w:r>
      <w:r w:rsidRPr="00705E68">
        <w:t>представляется</w:t>
      </w:r>
      <w:r w:rsidR="00926681">
        <w:t xml:space="preserve"> </w:t>
      </w:r>
      <w:r w:rsidRPr="00705E68">
        <w:t>возможным</w:t>
      </w:r>
      <w:r w:rsidR="00926681">
        <w:t xml:space="preserve"> </w:t>
      </w:r>
      <w:r w:rsidRPr="00705E68">
        <w:t>стратифицировать</w:t>
      </w:r>
      <w:r w:rsidR="00926681">
        <w:t xml:space="preserve"> </w:t>
      </w:r>
      <w:r w:rsidR="00C0487D" w:rsidRPr="00705E68">
        <w:t>пациентов</w:t>
      </w:r>
      <w:r w:rsidR="00926681">
        <w:t xml:space="preserve"> </w:t>
      </w:r>
      <w:r w:rsidR="004241BB">
        <w:t>с</w:t>
      </w:r>
      <w:r w:rsidR="00926681">
        <w:t xml:space="preserve"> </w:t>
      </w:r>
      <w:r w:rsidRPr="00705E68">
        <w:t>ОМЛ</w:t>
      </w:r>
      <w:r w:rsidR="00926681">
        <w:t xml:space="preserve"> </w:t>
      </w:r>
      <w:r w:rsidRPr="00705E68">
        <w:t>на</w:t>
      </w:r>
      <w:r w:rsidR="00926681">
        <w:t xml:space="preserve"> </w:t>
      </w:r>
      <w:r w:rsidRPr="00705E68">
        <w:t>3</w:t>
      </w:r>
      <w:r w:rsidR="00926681">
        <w:t xml:space="preserve"> </w:t>
      </w:r>
      <w:r w:rsidRPr="00705E68">
        <w:t>основные</w:t>
      </w:r>
      <w:r w:rsidR="00926681">
        <w:t xml:space="preserve"> </w:t>
      </w:r>
      <w:r w:rsidRPr="00705E68">
        <w:t>группы:</w:t>
      </w:r>
      <w:r w:rsidR="00926681">
        <w:t xml:space="preserve"> </w:t>
      </w:r>
      <w:r w:rsidRPr="00705E68">
        <w:t>благоприятного,</w:t>
      </w:r>
      <w:r w:rsidR="00926681">
        <w:t xml:space="preserve"> </w:t>
      </w:r>
      <w:r w:rsidRPr="00705E68">
        <w:t>промежуточного</w:t>
      </w:r>
      <w:r w:rsidR="00926681">
        <w:t xml:space="preserve"> </w:t>
      </w:r>
      <w:r w:rsidRPr="00705E68">
        <w:t>и</w:t>
      </w:r>
      <w:r w:rsidR="00926681">
        <w:t xml:space="preserve"> </w:t>
      </w:r>
      <w:r w:rsidRPr="00705E68">
        <w:t>неблагоприятного</w:t>
      </w:r>
      <w:r w:rsidR="00926681">
        <w:t xml:space="preserve"> </w:t>
      </w:r>
      <w:r w:rsidRPr="00705E68">
        <w:t>прогноза</w:t>
      </w:r>
      <w:r w:rsidR="00926681">
        <w:t xml:space="preserve"> </w:t>
      </w:r>
      <w:r w:rsidRPr="00705E68">
        <w:t>(</w:t>
      </w:r>
      <w:r w:rsidR="00007C89" w:rsidRPr="00705E68">
        <w:t>см.</w:t>
      </w:r>
      <w:r w:rsidR="00926681">
        <w:t xml:space="preserve"> </w:t>
      </w:r>
      <w:r w:rsidR="00007C89" w:rsidRPr="00705E68">
        <w:rPr>
          <w:rStyle w:val="aff7"/>
          <w:b w:val="0"/>
        </w:rPr>
        <w:t>Приложение</w:t>
      </w:r>
      <w:r w:rsidR="00926681">
        <w:rPr>
          <w:rStyle w:val="aff7"/>
          <w:b w:val="0"/>
        </w:rPr>
        <w:t xml:space="preserve"> </w:t>
      </w:r>
      <w:r w:rsidR="001C22F4" w:rsidRPr="00705E68">
        <w:rPr>
          <w:rStyle w:val="aff7"/>
          <w:b w:val="0"/>
        </w:rPr>
        <w:t>Г</w:t>
      </w:r>
      <w:r w:rsidR="001C22F4">
        <w:rPr>
          <w:rStyle w:val="aff7"/>
          <w:b w:val="0"/>
        </w:rPr>
        <w:t>1</w:t>
      </w:r>
      <w:r w:rsidRPr="004241BB">
        <w:t>).</w:t>
      </w:r>
      <w:r w:rsidR="00926681">
        <w:t xml:space="preserve"> </w:t>
      </w:r>
      <w:r w:rsidRPr="00705E68">
        <w:t>Подразделение</w:t>
      </w:r>
      <w:r w:rsidR="00926681">
        <w:t xml:space="preserve"> </w:t>
      </w:r>
      <w:r w:rsidR="00C0487D" w:rsidRPr="00705E68">
        <w:t>пациентов</w:t>
      </w:r>
      <w:r w:rsidR="00926681">
        <w:t xml:space="preserve"> </w:t>
      </w:r>
      <w:r w:rsidRPr="00705E68">
        <w:t>ОМЛ</w:t>
      </w:r>
      <w:r w:rsidR="00926681">
        <w:t xml:space="preserve"> </w:t>
      </w:r>
      <w:r w:rsidRPr="00705E68">
        <w:t>на</w:t>
      </w:r>
      <w:r w:rsidR="00926681">
        <w:t xml:space="preserve"> </w:t>
      </w:r>
      <w:r w:rsidRPr="00705E68">
        <w:t>эти</w:t>
      </w:r>
      <w:r w:rsidR="00926681">
        <w:t xml:space="preserve"> </w:t>
      </w:r>
      <w:r w:rsidRPr="00705E68">
        <w:t>группы</w:t>
      </w:r>
      <w:r w:rsidR="00926681">
        <w:t xml:space="preserve"> </w:t>
      </w:r>
      <w:r w:rsidRPr="00705E68">
        <w:t>целесообразно</w:t>
      </w:r>
      <w:r w:rsidR="00926681">
        <w:t xml:space="preserve"> </w:t>
      </w:r>
      <w:r w:rsidRPr="00705E68">
        <w:t>с</w:t>
      </w:r>
      <w:r w:rsidR="00926681">
        <w:t xml:space="preserve"> </w:t>
      </w:r>
      <w:r w:rsidRPr="00705E68">
        <w:t>точки</w:t>
      </w:r>
      <w:r w:rsidR="00926681">
        <w:t xml:space="preserve"> </w:t>
      </w:r>
      <w:r w:rsidRPr="00705E68">
        <w:t>зрения</w:t>
      </w:r>
      <w:r w:rsidR="00926681">
        <w:t xml:space="preserve"> </w:t>
      </w:r>
      <w:r w:rsidRPr="00705E68">
        <w:t>выбора</w:t>
      </w:r>
      <w:r w:rsidR="00926681">
        <w:t xml:space="preserve"> </w:t>
      </w:r>
      <w:r w:rsidRPr="00705E68">
        <w:t>тактики</w:t>
      </w:r>
      <w:r w:rsidR="00926681">
        <w:t xml:space="preserve"> </w:t>
      </w:r>
      <w:r w:rsidRPr="00705E68">
        <w:t>постремиссионной</w:t>
      </w:r>
      <w:r w:rsidR="00926681">
        <w:t xml:space="preserve"> </w:t>
      </w:r>
      <w:r w:rsidRPr="00705E68">
        <w:t>терапии:</w:t>
      </w:r>
      <w:r w:rsidR="00926681">
        <w:t xml:space="preserve"> </w:t>
      </w:r>
      <w:r w:rsidRPr="00705E68">
        <w:t>применение</w:t>
      </w:r>
      <w:r w:rsidR="00926681">
        <w:t xml:space="preserve"> </w:t>
      </w:r>
      <w:r w:rsidRPr="00705E68">
        <w:t>цитарабина</w:t>
      </w:r>
      <w:r w:rsidR="00A43ACC">
        <w:t>**</w:t>
      </w:r>
      <w:r w:rsidR="00926681">
        <w:t xml:space="preserve"> </w:t>
      </w:r>
      <w:r w:rsidRPr="00705E68">
        <w:t>в</w:t>
      </w:r>
      <w:r w:rsidR="00926681">
        <w:t xml:space="preserve"> </w:t>
      </w:r>
      <w:r w:rsidRPr="00705E68">
        <w:t>высоких</w:t>
      </w:r>
      <w:r w:rsidR="00926681">
        <w:t xml:space="preserve"> </w:t>
      </w:r>
      <w:r w:rsidRPr="00705E68">
        <w:t>дозах,</w:t>
      </w:r>
      <w:r w:rsidR="00926681">
        <w:t xml:space="preserve"> </w:t>
      </w:r>
      <w:r w:rsidRPr="00705E68">
        <w:t>использование</w:t>
      </w:r>
      <w:r w:rsidR="00926681">
        <w:t xml:space="preserve"> </w:t>
      </w:r>
      <w:r w:rsidR="005544B7" w:rsidRPr="00705E68">
        <w:lastRenderedPageBreak/>
        <w:t>аллогенн</w:t>
      </w:r>
      <w:r w:rsidR="005544B7">
        <w:t>ой</w:t>
      </w:r>
      <w:r w:rsidR="005544B7" w:rsidRPr="00705E68">
        <w:t xml:space="preserve"> ТГСК </w:t>
      </w:r>
      <w:r w:rsidR="004A7437" w:rsidRPr="00705E68">
        <w:t>(алло</w:t>
      </w:r>
      <w:r w:rsidR="004241BB">
        <w:t>-</w:t>
      </w:r>
      <w:r w:rsidR="004A7437" w:rsidRPr="00705E68">
        <w:t>ТГСК)</w:t>
      </w:r>
      <w:r w:rsidRPr="00705E68">
        <w:t>.</w:t>
      </w:r>
      <w:r w:rsidR="00926681">
        <w:t xml:space="preserve"> </w:t>
      </w:r>
      <w:r w:rsidR="00540311" w:rsidRPr="00705E68">
        <w:t>В</w:t>
      </w:r>
      <w:r w:rsidR="00926681">
        <w:t xml:space="preserve"> </w:t>
      </w:r>
      <w:r w:rsidR="00540311" w:rsidRPr="00705E68">
        <w:t>последнее</w:t>
      </w:r>
      <w:r w:rsidR="00926681">
        <w:t xml:space="preserve"> </w:t>
      </w:r>
      <w:r w:rsidR="00540311" w:rsidRPr="00705E68">
        <w:t>время</w:t>
      </w:r>
      <w:r w:rsidR="00926681">
        <w:t xml:space="preserve"> </w:t>
      </w:r>
      <w:r w:rsidR="00F82ED2" w:rsidRPr="00705E68">
        <w:t>ряд</w:t>
      </w:r>
      <w:r w:rsidR="00926681">
        <w:t xml:space="preserve"> </w:t>
      </w:r>
      <w:r w:rsidR="00F82ED2" w:rsidRPr="00705E68">
        <w:t>российских</w:t>
      </w:r>
      <w:r w:rsidR="00926681">
        <w:t xml:space="preserve"> </w:t>
      </w:r>
      <w:r w:rsidR="00F82ED2" w:rsidRPr="00705E68">
        <w:t>и</w:t>
      </w:r>
      <w:r w:rsidR="00926681">
        <w:t xml:space="preserve"> </w:t>
      </w:r>
      <w:r w:rsidR="00540311" w:rsidRPr="00705E68">
        <w:t>американски</w:t>
      </w:r>
      <w:r w:rsidR="00F82ED2" w:rsidRPr="00705E68">
        <w:t>х</w:t>
      </w:r>
      <w:r w:rsidR="00926681">
        <w:t xml:space="preserve"> </w:t>
      </w:r>
      <w:r w:rsidR="00540311" w:rsidRPr="00705E68">
        <w:t>эксперт</w:t>
      </w:r>
      <w:r w:rsidR="00F82ED2" w:rsidRPr="00705E68">
        <w:t>ов</w:t>
      </w:r>
      <w:r w:rsidR="00926681">
        <w:t xml:space="preserve"> </w:t>
      </w:r>
      <w:r w:rsidR="00F82ED2" w:rsidRPr="00705E68">
        <w:t>пациентам</w:t>
      </w:r>
      <w:r w:rsidR="00926681">
        <w:t xml:space="preserve"> </w:t>
      </w:r>
      <w:r w:rsidR="00F82ED2" w:rsidRPr="00705E68">
        <w:t>с</w:t>
      </w:r>
      <w:r w:rsidR="00926681">
        <w:t xml:space="preserve"> </w:t>
      </w:r>
      <w:r w:rsidR="00F82ED2" w:rsidRPr="00705E68">
        <w:t>неблагопр</w:t>
      </w:r>
      <w:r w:rsidR="00540311" w:rsidRPr="00705E68">
        <w:t>иятными</w:t>
      </w:r>
      <w:r w:rsidR="00926681">
        <w:t xml:space="preserve"> </w:t>
      </w:r>
      <w:r w:rsidR="00540311" w:rsidRPr="00705E68">
        <w:t>аномалиями</w:t>
      </w:r>
      <w:r w:rsidR="00926681">
        <w:t xml:space="preserve"> </w:t>
      </w:r>
      <w:r w:rsidR="00540311" w:rsidRPr="00705E68">
        <w:t>кариотипа</w:t>
      </w:r>
      <w:r w:rsidR="00926681">
        <w:t xml:space="preserve"> </w:t>
      </w:r>
      <w:r w:rsidR="00540311" w:rsidRPr="00705E68">
        <w:t>вообще</w:t>
      </w:r>
      <w:r w:rsidR="00926681">
        <w:t xml:space="preserve"> </w:t>
      </w:r>
      <w:r w:rsidR="00540311" w:rsidRPr="00705E68">
        <w:t>не</w:t>
      </w:r>
      <w:r w:rsidR="00926681">
        <w:t xml:space="preserve"> </w:t>
      </w:r>
      <w:r w:rsidR="00540311" w:rsidRPr="00705E68">
        <w:t>рекомендуют</w:t>
      </w:r>
      <w:r w:rsidR="00926681">
        <w:t xml:space="preserve"> </w:t>
      </w:r>
      <w:r w:rsidR="00540311" w:rsidRPr="00705E68">
        <w:t>стандартную</w:t>
      </w:r>
      <w:r w:rsidR="00926681">
        <w:t xml:space="preserve"> </w:t>
      </w:r>
      <w:r w:rsidR="004241BB">
        <w:t>ХТ</w:t>
      </w:r>
      <w:r w:rsidR="00926681">
        <w:t xml:space="preserve"> </w:t>
      </w:r>
      <w:r w:rsidR="00540311" w:rsidRPr="00705E68">
        <w:t>вследствие</w:t>
      </w:r>
      <w:r w:rsidR="00926681">
        <w:t xml:space="preserve"> </w:t>
      </w:r>
      <w:r w:rsidR="00540311" w:rsidRPr="00705E68">
        <w:t>ее</w:t>
      </w:r>
      <w:r w:rsidR="00926681">
        <w:t xml:space="preserve"> </w:t>
      </w:r>
      <w:r w:rsidR="00540311" w:rsidRPr="00705E68">
        <w:t>низкой</w:t>
      </w:r>
      <w:r w:rsidR="00926681">
        <w:t xml:space="preserve"> </w:t>
      </w:r>
      <w:r w:rsidR="00540311" w:rsidRPr="00705E68">
        <w:t>эффективности,</w:t>
      </w:r>
      <w:r w:rsidR="00926681">
        <w:t xml:space="preserve"> </w:t>
      </w:r>
      <w:r w:rsidR="00540311" w:rsidRPr="00705E68">
        <w:t>а</w:t>
      </w:r>
      <w:r w:rsidR="00926681">
        <w:t xml:space="preserve"> </w:t>
      </w:r>
      <w:r w:rsidR="00540311" w:rsidRPr="00705E68">
        <w:t>предлагают</w:t>
      </w:r>
      <w:r w:rsidR="00926681">
        <w:t xml:space="preserve"> </w:t>
      </w:r>
      <w:r w:rsidR="00540311" w:rsidRPr="00705E68">
        <w:t>иные</w:t>
      </w:r>
      <w:r w:rsidR="00926681">
        <w:t xml:space="preserve"> </w:t>
      </w:r>
      <w:r w:rsidR="00540311" w:rsidRPr="00705E68">
        <w:t>низкодозные</w:t>
      </w:r>
      <w:r w:rsidR="00926681">
        <w:t xml:space="preserve"> </w:t>
      </w:r>
      <w:r w:rsidR="00540311" w:rsidRPr="00705E68">
        <w:t>и</w:t>
      </w:r>
      <w:r w:rsidR="00926681">
        <w:t xml:space="preserve"> </w:t>
      </w:r>
      <w:r w:rsidR="00540311" w:rsidRPr="00705E68">
        <w:t>таргетные</w:t>
      </w:r>
      <w:r w:rsidR="00926681">
        <w:t xml:space="preserve"> </w:t>
      </w:r>
      <w:r w:rsidR="00540311" w:rsidRPr="00705E68">
        <w:t>воздействия</w:t>
      </w:r>
      <w:r w:rsidR="00926681">
        <w:t xml:space="preserve"> </w:t>
      </w:r>
      <w:r w:rsidR="00F82ED2" w:rsidRPr="00705E68">
        <w:t>с</w:t>
      </w:r>
      <w:r w:rsidR="00926681">
        <w:t xml:space="preserve"> </w:t>
      </w:r>
      <w:r w:rsidR="004241BB">
        <w:t>1-</w:t>
      </w:r>
      <w:r w:rsidR="00F82ED2" w:rsidRPr="00705E68">
        <w:t>го</w:t>
      </w:r>
      <w:r w:rsidR="00926681">
        <w:t xml:space="preserve"> </w:t>
      </w:r>
      <w:r w:rsidR="00F82ED2" w:rsidRPr="00705E68">
        <w:t>курса</w:t>
      </w:r>
      <w:r w:rsidR="00926681">
        <w:t xml:space="preserve"> </w:t>
      </w:r>
      <w:r w:rsidR="00F82ED2" w:rsidRPr="00705E68">
        <w:t>индукции</w:t>
      </w:r>
      <w:r w:rsidR="00926681">
        <w:t xml:space="preserve"> </w:t>
      </w:r>
      <w:r w:rsidR="002D3BEA" w:rsidRPr="00705E68">
        <w:t>[</w:t>
      </w:r>
      <w:r w:rsidR="002F1BCD" w:rsidRPr="002F1BCD">
        <w:t>7</w:t>
      </w:r>
      <w:r w:rsidR="002D3BEA" w:rsidRPr="00705E68">
        <w:t>]</w:t>
      </w:r>
      <w:r w:rsidR="00540311" w:rsidRPr="00705E68">
        <w:t>.</w:t>
      </w:r>
      <w:r w:rsidR="00926681">
        <w:t xml:space="preserve"> </w:t>
      </w:r>
    </w:p>
    <w:p w14:paraId="11A8A95E" w14:textId="01D15133" w:rsidR="006E5861" w:rsidRPr="00705E68" w:rsidRDefault="00D80AC9" w:rsidP="00705E68">
      <w:pPr>
        <w:pStyle w:val="afa"/>
        <w:spacing w:beforeAutospacing="0" w:afterAutospacing="0" w:line="360" w:lineRule="auto"/>
        <w:ind w:firstLine="709"/>
        <w:contextualSpacing/>
        <w:jc w:val="both"/>
        <w:divId w:val="659507628"/>
      </w:pPr>
      <w:r w:rsidRPr="00955B1C">
        <w:t>Следует</w:t>
      </w:r>
      <w:r w:rsidR="00926681">
        <w:t xml:space="preserve"> </w:t>
      </w:r>
      <w:r w:rsidRPr="00955B1C">
        <w:t>отметить,</w:t>
      </w:r>
      <w:r w:rsidR="00926681">
        <w:t xml:space="preserve"> </w:t>
      </w:r>
      <w:r w:rsidRPr="00955B1C">
        <w:t>что</w:t>
      </w:r>
      <w:r w:rsidR="00926681">
        <w:t xml:space="preserve"> </w:t>
      </w:r>
      <w:r w:rsidRPr="00955B1C">
        <w:t>у</w:t>
      </w:r>
      <w:r w:rsidR="00926681">
        <w:t xml:space="preserve"> </w:t>
      </w:r>
      <w:r w:rsidRPr="00955B1C">
        <w:t>половины</w:t>
      </w:r>
      <w:r w:rsidR="00926681">
        <w:t xml:space="preserve"> </w:t>
      </w:r>
      <w:r w:rsidR="00C0487D" w:rsidRPr="00955B1C">
        <w:t>пациентов</w:t>
      </w:r>
      <w:r w:rsidR="00926681">
        <w:t xml:space="preserve"> </w:t>
      </w:r>
      <w:r w:rsidR="001F3195">
        <w:t>с</w:t>
      </w:r>
      <w:r w:rsidR="00926681">
        <w:t xml:space="preserve"> </w:t>
      </w:r>
      <w:r w:rsidRPr="00955B1C">
        <w:t>ОМЛ</w:t>
      </w:r>
      <w:r w:rsidR="00926681">
        <w:t xml:space="preserve"> </w:t>
      </w:r>
      <w:r w:rsidRPr="00955B1C">
        <w:t>определяется</w:t>
      </w:r>
      <w:r w:rsidR="00926681">
        <w:t xml:space="preserve"> </w:t>
      </w:r>
      <w:r w:rsidRPr="00955B1C">
        <w:t>нормальный</w:t>
      </w:r>
      <w:r w:rsidR="00926681">
        <w:t xml:space="preserve"> </w:t>
      </w:r>
      <w:r w:rsidRPr="00955B1C">
        <w:t>кариотип</w:t>
      </w:r>
      <w:r w:rsidR="00926681">
        <w:t xml:space="preserve"> </w:t>
      </w:r>
      <w:r w:rsidRPr="00955B1C">
        <w:t>лейкемических</w:t>
      </w:r>
      <w:r w:rsidR="00926681">
        <w:t xml:space="preserve"> </w:t>
      </w:r>
      <w:r w:rsidRPr="00955B1C">
        <w:t>клеток.</w:t>
      </w:r>
      <w:r w:rsidR="00926681">
        <w:t xml:space="preserve"> </w:t>
      </w:r>
      <w:r w:rsidRPr="00955B1C">
        <w:t>Это</w:t>
      </w:r>
      <w:r w:rsidR="00926681">
        <w:t xml:space="preserve"> </w:t>
      </w:r>
      <w:r w:rsidRPr="00955B1C">
        <w:t>может</w:t>
      </w:r>
      <w:r w:rsidR="00926681">
        <w:t xml:space="preserve"> </w:t>
      </w:r>
      <w:r w:rsidRPr="00955B1C">
        <w:t>служить</w:t>
      </w:r>
      <w:r w:rsidR="00926681">
        <w:t xml:space="preserve"> </w:t>
      </w:r>
      <w:r w:rsidRPr="00955B1C">
        <w:t>основанием</w:t>
      </w:r>
      <w:r w:rsidR="00926681">
        <w:t xml:space="preserve"> </w:t>
      </w:r>
      <w:r w:rsidRPr="00955B1C">
        <w:t>в</w:t>
      </w:r>
      <w:r w:rsidR="00926681">
        <w:t xml:space="preserve"> </w:t>
      </w:r>
      <w:r w:rsidRPr="00955B1C">
        <w:t>ряде</w:t>
      </w:r>
      <w:r w:rsidR="00926681">
        <w:t xml:space="preserve"> </w:t>
      </w:r>
      <w:r w:rsidRPr="00955B1C">
        <w:t>случаев</w:t>
      </w:r>
      <w:r w:rsidR="00926681">
        <w:t xml:space="preserve"> </w:t>
      </w:r>
      <w:r w:rsidRPr="00955B1C">
        <w:t>для</w:t>
      </w:r>
      <w:r w:rsidR="00926681">
        <w:t xml:space="preserve"> </w:t>
      </w:r>
      <w:r w:rsidRPr="00955B1C">
        <w:t>проведения</w:t>
      </w:r>
      <w:r w:rsidR="00926681">
        <w:t xml:space="preserve"> </w:t>
      </w:r>
      <w:r w:rsidR="001F3195" w:rsidRPr="00955B1C">
        <w:t>исследования</w:t>
      </w:r>
      <w:r w:rsidR="00926681">
        <w:t xml:space="preserve"> </w:t>
      </w:r>
      <w:r w:rsidR="001F3195" w:rsidRPr="001F3195">
        <w:t>флуоресцентн</w:t>
      </w:r>
      <w:r w:rsidR="001F3195">
        <w:t>ой</w:t>
      </w:r>
      <w:r w:rsidR="00926681">
        <w:t xml:space="preserve"> </w:t>
      </w:r>
      <w:r w:rsidR="001F3195" w:rsidRPr="001F3195">
        <w:rPr>
          <w:i/>
        </w:rPr>
        <w:t>in</w:t>
      </w:r>
      <w:r w:rsidR="00926681">
        <w:rPr>
          <w:i/>
        </w:rPr>
        <w:t xml:space="preserve"> </w:t>
      </w:r>
      <w:r w:rsidR="001F3195" w:rsidRPr="001F3195">
        <w:rPr>
          <w:i/>
        </w:rPr>
        <w:t>situ</w:t>
      </w:r>
      <w:r w:rsidR="00926681">
        <w:t xml:space="preserve"> </w:t>
      </w:r>
      <w:r w:rsidR="001F3195" w:rsidRPr="001F3195">
        <w:t>гибридизаци</w:t>
      </w:r>
      <w:r w:rsidR="001F3195">
        <w:t>и</w:t>
      </w:r>
      <w:r w:rsidR="00926681">
        <w:t xml:space="preserve"> </w:t>
      </w:r>
      <w:r w:rsidR="001F3195">
        <w:t>(</w:t>
      </w:r>
      <w:r w:rsidR="001F3195" w:rsidRPr="001F3195">
        <w:t>FISH</w:t>
      </w:r>
      <w:r w:rsidR="001F3195">
        <w:t>)</w:t>
      </w:r>
      <w:r w:rsidR="00926681">
        <w:t xml:space="preserve"> </w:t>
      </w:r>
      <w:r w:rsidRPr="00705E68">
        <w:t>или</w:t>
      </w:r>
      <w:r w:rsidR="00926681">
        <w:t xml:space="preserve"> </w:t>
      </w:r>
      <w:r w:rsidRPr="00705E68">
        <w:t>молекулярно-генетических</w:t>
      </w:r>
      <w:r w:rsidR="00926681">
        <w:t xml:space="preserve"> </w:t>
      </w:r>
      <w:r w:rsidRPr="00705E68">
        <w:t>исследований</w:t>
      </w:r>
      <w:r w:rsidR="00926681">
        <w:t xml:space="preserve"> </w:t>
      </w:r>
      <w:r w:rsidR="001F3195">
        <w:t>в</w:t>
      </w:r>
      <w:r w:rsidR="00926681">
        <w:t xml:space="preserve"> </w:t>
      </w:r>
      <w:r w:rsidRPr="00705E68">
        <w:t>цел</w:t>
      </w:r>
      <w:r w:rsidR="001F3195">
        <w:t>ях</w:t>
      </w:r>
      <w:r w:rsidR="00926681">
        <w:t xml:space="preserve"> </w:t>
      </w:r>
      <w:r w:rsidRPr="00705E68">
        <w:t>поиска</w:t>
      </w:r>
      <w:r w:rsidR="00926681">
        <w:t xml:space="preserve"> </w:t>
      </w:r>
      <w:r w:rsidRPr="00705E68">
        <w:t>отдельных</w:t>
      </w:r>
      <w:r w:rsidR="00926681">
        <w:t xml:space="preserve"> </w:t>
      </w:r>
      <w:r w:rsidRPr="00705E68">
        <w:t>химерных</w:t>
      </w:r>
      <w:r w:rsidR="00926681">
        <w:t xml:space="preserve"> </w:t>
      </w:r>
      <w:r w:rsidRPr="00705E68">
        <w:t>генов</w:t>
      </w:r>
      <w:r w:rsidR="00926681">
        <w:t xml:space="preserve"> </w:t>
      </w:r>
      <w:r w:rsidR="00F82ED2" w:rsidRPr="00705E68">
        <w:t>или</w:t>
      </w:r>
      <w:r w:rsidR="00926681">
        <w:t xml:space="preserve"> </w:t>
      </w:r>
      <w:r w:rsidR="00F82ED2" w:rsidRPr="00705E68">
        <w:t>поломок</w:t>
      </w:r>
      <w:r w:rsidR="00926681">
        <w:t xml:space="preserve"> </w:t>
      </w:r>
      <w:r w:rsidR="00F82ED2" w:rsidRPr="00705E68">
        <w:t>кариотипа</w:t>
      </w:r>
      <w:r w:rsidRPr="00705E68">
        <w:t>,</w:t>
      </w:r>
      <w:r w:rsidR="00926681">
        <w:t xml:space="preserve"> </w:t>
      </w:r>
      <w:r w:rsidRPr="00705E68">
        <w:t>ассоциированных</w:t>
      </w:r>
      <w:r w:rsidR="00926681">
        <w:t xml:space="preserve"> </w:t>
      </w:r>
      <w:r w:rsidRPr="00705E68">
        <w:t>с</w:t>
      </w:r>
      <w:r w:rsidR="00926681">
        <w:t xml:space="preserve"> </w:t>
      </w:r>
      <w:r w:rsidRPr="00705E68">
        <w:t>определенным</w:t>
      </w:r>
      <w:r w:rsidR="00926681">
        <w:t xml:space="preserve"> </w:t>
      </w:r>
      <w:r w:rsidRPr="00705E68">
        <w:t>клинико-гематологическим</w:t>
      </w:r>
      <w:r w:rsidR="00926681">
        <w:t xml:space="preserve"> </w:t>
      </w:r>
      <w:r w:rsidRPr="00705E68">
        <w:t>фенотипом</w:t>
      </w:r>
      <w:r w:rsidR="00926681">
        <w:t xml:space="preserve"> </w:t>
      </w:r>
      <w:r w:rsidRPr="00705E68">
        <w:t>ОМЛ</w:t>
      </w:r>
      <w:r w:rsidR="00926681">
        <w:t xml:space="preserve"> </w:t>
      </w:r>
      <w:r w:rsidRPr="00705E68">
        <w:t>и</w:t>
      </w:r>
      <w:r w:rsidR="00926681">
        <w:t xml:space="preserve"> </w:t>
      </w:r>
      <w:r w:rsidRPr="00705E68">
        <w:t>прогнозом:</w:t>
      </w:r>
      <w:r w:rsidR="00926681">
        <w:t xml:space="preserve"> </w:t>
      </w:r>
      <w:r w:rsidRPr="00705E68">
        <w:rPr>
          <w:rStyle w:val="aff8"/>
        </w:rPr>
        <w:t>RUNX1-RUNX1T1</w:t>
      </w:r>
      <w:r w:rsidR="00926681">
        <w:rPr>
          <w:rStyle w:val="aff8"/>
        </w:rPr>
        <w:t xml:space="preserve"> </w:t>
      </w:r>
      <w:r w:rsidRPr="00705E68">
        <w:t>(t(8;21)),</w:t>
      </w:r>
      <w:r w:rsidR="00926681">
        <w:t xml:space="preserve"> </w:t>
      </w:r>
      <w:r w:rsidRPr="00705E68">
        <w:rPr>
          <w:rStyle w:val="aff8"/>
        </w:rPr>
        <w:t>CBFB-MYH11</w:t>
      </w:r>
      <w:r w:rsidR="00926681">
        <w:rPr>
          <w:rStyle w:val="aff8"/>
        </w:rPr>
        <w:t xml:space="preserve"> </w:t>
      </w:r>
      <w:r w:rsidRPr="00705E68">
        <w:t>(inv16),</w:t>
      </w:r>
      <w:r w:rsidR="00926681">
        <w:t xml:space="preserve"> </w:t>
      </w:r>
      <w:r w:rsidRPr="00705E68">
        <w:rPr>
          <w:rStyle w:val="aff8"/>
        </w:rPr>
        <w:t>PML-RARa</w:t>
      </w:r>
      <w:r w:rsidR="00926681">
        <w:t xml:space="preserve"> </w:t>
      </w:r>
      <w:r w:rsidRPr="00705E68">
        <w:t>(t(15;17)),</w:t>
      </w:r>
      <w:r w:rsidR="00926681">
        <w:t xml:space="preserve"> </w:t>
      </w:r>
      <w:r w:rsidRPr="00705E68">
        <w:rPr>
          <w:rStyle w:val="aff8"/>
        </w:rPr>
        <w:t>MLLT3-MLL</w:t>
      </w:r>
      <w:r w:rsidR="00926681">
        <w:t xml:space="preserve"> </w:t>
      </w:r>
      <w:r w:rsidRPr="00705E68">
        <w:t>(t(9;11))</w:t>
      </w:r>
      <w:r w:rsidRPr="00705E68">
        <w:rPr>
          <w:rStyle w:val="aff8"/>
        </w:rPr>
        <w:t>,</w:t>
      </w:r>
      <w:r w:rsidR="00926681">
        <w:rPr>
          <w:rStyle w:val="aff8"/>
        </w:rPr>
        <w:t xml:space="preserve"> </w:t>
      </w:r>
      <w:r w:rsidRPr="00705E68">
        <w:rPr>
          <w:rStyle w:val="aff8"/>
        </w:rPr>
        <w:t>DEK-NUP214</w:t>
      </w:r>
      <w:r w:rsidR="00F82ED2" w:rsidRPr="00705E68">
        <w:t>,</w:t>
      </w:r>
      <w:r w:rsidR="00926681">
        <w:t xml:space="preserve"> </w:t>
      </w:r>
      <w:r w:rsidR="00F82ED2" w:rsidRPr="00705E68">
        <w:t>моносомии</w:t>
      </w:r>
      <w:r w:rsidR="00926681">
        <w:t xml:space="preserve"> </w:t>
      </w:r>
      <w:r w:rsidR="00F82ED2" w:rsidRPr="00705E68">
        <w:t>5,</w:t>
      </w:r>
      <w:r w:rsidR="00926681">
        <w:t xml:space="preserve"> </w:t>
      </w:r>
      <w:r w:rsidR="00F82ED2" w:rsidRPr="00705E68">
        <w:t>7,</w:t>
      </w:r>
      <w:r w:rsidR="00926681">
        <w:t xml:space="preserve"> </w:t>
      </w:r>
      <w:r w:rsidR="008B28A5" w:rsidRPr="00705E68">
        <w:t>инверсии</w:t>
      </w:r>
      <w:r w:rsidR="008B28A5">
        <w:t xml:space="preserve"> хромосомы</w:t>
      </w:r>
      <w:r w:rsidR="00926681">
        <w:t xml:space="preserve"> </w:t>
      </w:r>
      <w:r w:rsidR="001F3195" w:rsidRPr="00705E68">
        <w:t>3</w:t>
      </w:r>
      <w:r w:rsidR="00926681">
        <w:t xml:space="preserve"> </w:t>
      </w:r>
      <w:r w:rsidRPr="00705E68">
        <w:t>и</w:t>
      </w:r>
      <w:r w:rsidR="00926681">
        <w:t xml:space="preserve"> </w:t>
      </w:r>
      <w:r w:rsidRPr="00705E68">
        <w:t>ряда</w:t>
      </w:r>
      <w:r w:rsidR="00926681">
        <w:t xml:space="preserve"> </w:t>
      </w:r>
      <w:r w:rsidRPr="00705E68">
        <w:t>других.</w:t>
      </w:r>
      <w:r w:rsidR="00926681">
        <w:t xml:space="preserve"> </w:t>
      </w:r>
    </w:p>
    <w:p w14:paraId="0E76451B" w14:textId="29F8C01A" w:rsidR="006E5861" w:rsidRPr="00705E68" w:rsidRDefault="00D80AC9" w:rsidP="00705E68">
      <w:pPr>
        <w:pStyle w:val="afa"/>
        <w:spacing w:beforeAutospacing="0" w:afterAutospacing="0" w:line="360" w:lineRule="auto"/>
        <w:ind w:firstLine="709"/>
        <w:contextualSpacing/>
        <w:jc w:val="both"/>
        <w:divId w:val="659507628"/>
      </w:pPr>
      <w:r w:rsidRPr="00705E68">
        <w:t>Вместе</w:t>
      </w:r>
      <w:r w:rsidR="00926681">
        <w:t xml:space="preserve"> </w:t>
      </w:r>
      <w:r w:rsidRPr="00705E68">
        <w:t>с</w:t>
      </w:r>
      <w:r w:rsidR="00926681">
        <w:t xml:space="preserve"> </w:t>
      </w:r>
      <w:r w:rsidRPr="00705E68">
        <w:t>тем,</w:t>
      </w:r>
      <w:r w:rsidR="00926681">
        <w:t xml:space="preserve"> </w:t>
      </w:r>
      <w:r w:rsidRPr="00705E68">
        <w:t>необходимым</w:t>
      </w:r>
      <w:r w:rsidR="00926681">
        <w:t xml:space="preserve"> </w:t>
      </w:r>
      <w:r w:rsidRPr="00705E68">
        <w:t>является</w:t>
      </w:r>
      <w:r w:rsidR="00926681">
        <w:t xml:space="preserve"> </w:t>
      </w:r>
      <w:r w:rsidRPr="00705E68">
        <w:t>и</w:t>
      </w:r>
      <w:r w:rsidR="00926681">
        <w:t xml:space="preserve"> </w:t>
      </w:r>
      <w:r w:rsidRPr="00705E68">
        <w:t>поиск</w:t>
      </w:r>
      <w:r w:rsidR="00926681">
        <w:t xml:space="preserve"> </w:t>
      </w:r>
      <w:r w:rsidRPr="00705E68">
        <w:t>у</w:t>
      </w:r>
      <w:r w:rsidR="00926681">
        <w:t xml:space="preserve"> </w:t>
      </w:r>
      <w:r w:rsidR="00C0487D" w:rsidRPr="00705E68">
        <w:t>пациентов</w:t>
      </w:r>
      <w:r w:rsidR="00926681">
        <w:t xml:space="preserve"> </w:t>
      </w:r>
      <w:r w:rsidR="001F3195">
        <w:t>с</w:t>
      </w:r>
      <w:r w:rsidR="00926681">
        <w:t xml:space="preserve"> </w:t>
      </w:r>
      <w:r w:rsidRPr="00705E68">
        <w:t>ОМЛ</w:t>
      </w:r>
      <w:r w:rsidR="00926681">
        <w:t xml:space="preserve"> </w:t>
      </w:r>
      <w:r w:rsidRPr="00705E68">
        <w:t>с</w:t>
      </w:r>
      <w:r w:rsidR="00926681">
        <w:t xml:space="preserve"> </w:t>
      </w:r>
      <w:r w:rsidRPr="00705E68">
        <w:t>нормальным</w:t>
      </w:r>
      <w:r w:rsidR="00926681">
        <w:t xml:space="preserve"> </w:t>
      </w:r>
      <w:r w:rsidRPr="00705E68">
        <w:t>кариотипом</w:t>
      </w:r>
      <w:r w:rsidR="00926681">
        <w:t xml:space="preserve"> </w:t>
      </w:r>
      <w:r w:rsidRPr="00705E68">
        <w:t>мутаций</w:t>
      </w:r>
      <w:r w:rsidR="00926681">
        <w:t xml:space="preserve"> </w:t>
      </w:r>
      <w:r w:rsidRPr="00705E68">
        <w:t>отдельных</w:t>
      </w:r>
      <w:r w:rsidR="00926681">
        <w:t xml:space="preserve"> </w:t>
      </w:r>
      <w:r w:rsidRPr="00705E68">
        <w:t>генов</w:t>
      </w:r>
      <w:r w:rsidR="00926681">
        <w:t xml:space="preserve"> </w:t>
      </w:r>
      <w:r w:rsidRPr="00705E68">
        <w:t>с</w:t>
      </w:r>
      <w:r w:rsidR="00926681">
        <w:t xml:space="preserve"> </w:t>
      </w:r>
      <w:r w:rsidRPr="00705E68">
        <w:t>установленным</w:t>
      </w:r>
      <w:r w:rsidR="00926681">
        <w:t xml:space="preserve"> </w:t>
      </w:r>
      <w:r w:rsidRPr="00705E68">
        <w:t>прогностическим</w:t>
      </w:r>
      <w:r w:rsidR="00926681">
        <w:t xml:space="preserve"> </w:t>
      </w:r>
      <w:r w:rsidRPr="00705E68">
        <w:t>потенциалом.</w:t>
      </w:r>
      <w:r w:rsidR="00926681">
        <w:t xml:space="preserve"> </w:t>
      </w:r>
      <w:r w:rsidRPr="00705E68">
        <w:t>Молекулярно-генетическая</w:t>
      </w:r>
      <w:r w:rsidR="00926681">
        <w:t xml:space="preserve"> </w:t>
      </w:r>
      <w:r w:rsidRPr="00705E68">
        <w:t>стратификация</w:t>
      </w:r>
      <w:r w:rsidR="00926681">
        <w:t xml:space="preserve"> </w:t>
      </w:r>
      <w:r w:rsidR="00C0487D" w:rsidRPr="00705E68">
        <w:t>пациентов</w:t>
      </w:r>
      <w:r w:rsidR="00926681">
        <w:t xml:space="preserve"> </w:t>
      </w:r>
      <w:r w:rsidR="001F3195">
        <w:t>с</w:t>
      </w:r>
      <w:r w:rsidR="00926681">
        <w:t xml:space="preserve"> </w:t>
      </w:r>
      <w:r w:rsidRPr="00705E68">
        <w:t>ОМЛ</w:t>
      </w:r>
      <w:r w:rsidR="00926681">
        <w:t xml:space="preserve"> </w:t>
      </w:r>
      <w:r w:rsidRPr="00705E68">
        <w:t>на</w:t>
      </w:r>
      <w:r w:rsidR="00926681">
        <w:t xml:space="preserve"> </w:t>
      </w:r>
      <w:r w:rsidRPr="00705E68">
        <w:t>группы</w:t>
      </w:r>
      <w:r w:rsidR="00926681">
        <w:t xml:space="preserve"> </w:t>
      </w:r>
      <w:r w:rsidRPr="00705E68">
        <w:t>риска</w:t>
      </w:r>
      <w:r w:rsidR="00926681">
        <w:t xml:space="preserve"> </w:t>
      </w:r>
      <w:r w:rsidRPr="00705E68">
        <w:t>представлена</w:t>
      </w:r>
      <w:r w:rsidR="00926681">
        <w:t xml:space="preserve"> </w:t>
      </w:r>
      <w:r w:rsidRPr="00705E68">
        <w:t>в</w:t>
      </w:r>
      <w:r w:rsidR="00926681">
        <w:t xml:space="preserve"> </w:t>
      </w:r>
      <w:r w:rsidR="00007C89" w:rsidRPr="00705E68">
        <w:rPr>
          <w:rStyle w:val="aff7"/>
          <w:b w:val="0"/>
        </w:rPr>
        <w:t>Приложении</w:t>
      </w:r>
      <w:r w:rsidR="00926681">
        <w:rPr>
          <w:rStyle w:val="aff7"/>
          <w:b w:val="0"/>
        </w:rPr>
        <w:t xml:space="preserve"> </w:t>
      </w:r>
      <w:r w:rsidR="001C22F4" w:rsidRPr="00705E68">
        <w:rPr>
          <w:rStyle w:val="aff7"/>
          <w:b w:val="0"/>
        </w:rPr>
        <w:t>Г</w:t>
      </w:r>
      <w:r w:rsidR="001C22F4">
        <w:rPr>
          <w:rStyle w:val="aff7"/>
          <w:b w:val="0"/>
        </w:rPr>
        <w:t>1</w:t>
      </w:r>
      <w:r w:rsidRPr="001F3195">
        <w:t>.</w:t>
      </w:r>
    </w:p>
    <w:p w14:paraId="6A45DAFF" w14:textId="207C5694" w:rsidR="006E5861" w:rsidRPr="00705E68" w:rsidRDefault="00D80AC9" w:rsidP="00705E68">
      <w:pPr>
        <w:pStyle w:val="afa"/>
        <w:spacing w:beforeAutospacing="0" w:afterAutospacing="0" w:line="360" w:lineRule="auto"/>
        <w:ind w:firstLine="709"/>
        <w:contextualSpacing/>
        <w:jc w:val="both"/>
        <w:divId w:val="659507628"/>
      </w:pPr>
      <w:r w:rsidRPr="00693B84">
        <w:rPr>
          <w:rStyle w:val="aff7"/>
        </w:rPr>
        <w:t>Факторы</w:t>
      </w:r>
      <w:r w:rsidR="00926681">
        <w:rPr>
          <w:rStyle w:val="aff7"/>
        </w:rPr>
        <w:t xml:space="preserve"> </w:t>
      </w:r>
      <w:r w:rsidRPr="00693B84">
        <w:rPr>
          <w:rStyle w:val="aff7"/>
        </w:rPr>
        <w:t>прогноза,</w:t>
      </w:r>
      <w:r w:rsidR="00926681">
        <w:rPr>
          <w:rStyle w:val="aff7"/>
        </w:rPr>
        <w:t xml:space="preserve"> </w:t>
      </w:r>
      <w:r w:rsidRPr="00693B84">
        <w:rPr>
          <w:rStyle w:val="aff7"/>
        </w:rPr>
        <w:t>связанные</w:t>
      </w:r>
      <w:r w:rsidR="00926681">
        <w:rPr>
          <w:rStyle w:val="aff7"/>
        </w:rPr>
        <w:t xml:space="preserve"> </w:t>
      </w:r>
      <w:r w:rsidRPr="00693B84">
        <w:rPr>
          <w:rStyle w:val="aff7"/>
        </w:rPr>
        <w:t>с</w:t>
      </w:r>
      <w:r w:rsidR="00926681">
        <w:rPr>
          <w:rStyle w:val="aff7"/>
        </w:rPr>
        <w:t xml:space="preserve"> </w:t>
      </w:r>
      <w:r w:rsidRPr="00693B84">
        <w:rPr>
          <w:rStyle w:val="aff7"/>
        </w:rPr>
        <w:t>неадекватной</w:t>
      </w:r>
      <w:r w:rsidR="00926681">
        <w:rPr>
          <w:rStyle w:val="aff7"/>
        </w:rPr>
        <w:t xml:space="preserve"> </w:t>
      </w:r>
      <w:r w:rsidRPr="00693B84">
        <w:rPr>
          <w:rStyle w:val="aff7"/>
        </w:rPr>
        <w:t>ХТ</w:t>
      </w:r>
      <w:r w:rsidR="00693B84" w:rsidRPr="00693B84">
        <w:rPr>
          <w:rStyle w:val="aff7"/>
        </w:rPr>
        <w:t>.</w:t>
      </w:r>
      <w:r w:rsidR="00926681">
        <w:rPr>
          <w:rStyle w:val="aff7"/>
        </w:rPr>
        <w:t xml:space="preserve"> </w:t>
      </w:r>
      <w:r w:rsidRPr="00705E68">
        <w:t>В</w:t>
      </w:r>
      <w:r w:rsidR="00926681">
        <w:t xml:space="preserve"> </w:t>
      </w:r>
      <w:r w:rsidR="004A7437" w:rsidRPr="00705E68">
        <w:t>Р</w:t>
      </w:r>
      <w:r w:rsidR="00693B84">
        <w:t>оссии</w:t>
      </w:r>
      <w:r w:rsidRPr="00705E68">
        <w:t>,</w:t>
      </w:r>
      <w:r w:rsidR="00926681">
        <w:t xml:space="preserve"> </w:t>
      </w:r>
      <w:r w:rsidRPr="00705E68">
        <w:t>к</w:t>
      </w:r>
      <w:r w:rsidR="00926681">
        <w:t xml:space="preserve"> </w:t>
      </w:r>
      <w:r w:rsidRPr="00705E68">
        <w:t>сожалению,</w:t>
      </w:r>
      <w:r w:rsidR="00926681">
        <w:t xml:space="preserve"> </w:t>
      </w:r>
      <w:r w:rsidRPr="00705E68">
        <w:t>существует</w:t>
      </w:r>
      <w:r w:rsidR="00926681">
        <w:t xml:space="preserve"> </w:t>
      </w:r>
      <w:r w:rsidRPr="00705E68">
        <w:t>такой</w:t>
      </w:r>
      <w:r w:rsidR="00926681">
        <w:t xml:space="preserve"> </w:t>
      </w:r>
      <w:r w:rsidRPr="00705E68">
        <w:t>фактор</w:t>
      </w:r>
      <w:r w:rsidR="00926681">
        <w:t xml:space="preserve"> </w:t>
      </w:r>
      <w:r w:rsidRPr="00705E68">
        <w:t>неблагоприятного</w:t>
      </w:r>
      <w:r w:rsidR="00926681">
        <w:t xml:space="preserve"> </w:t>
      </w:r>
      <w:r w:rsidRPr="00705E68">
        <w:t>прогноза</w:t>
      </w:r>
      <w:r w:rsidR="001F3195">
        <w:t>,</w:t>
      </w:r>
      <w:r w:rsidR="00926681">
        <w:t xml:space="preserve"> </w:t>
      </w:r>
      <w:r w:rsidRPr="00705E68">
        <w:t>как</w:t>
      </w:r>
      <w:r w:rsidR="00926681">
        <w:t xml:space="preserve"> </w:t>
      </w:r>
      <w:r w:rsidRPr="00705E68">
        <w:t>неадекватное</w:t>
      </w:r>
      <w:r w:rsidR="00926681">
        <w:t xml:space="preserve"> </w:t>
      </w:r>
      <w:r w:rsidRPr="00705E68">
        <w:t>цитостатическое</w:t>
      </w:r>
      <w:r w:rsidR="00926681">
        <w:t xml:space="preserve"> </w:t>
      </w:r>
      <w:r w:rsidRPr="00705E68">
        <w:t>воздействие</w:t>
      </w:r>
      <w:r w:rsidR="00926681">
        <w:t xml:space="preserve"> </w:t>
      </w:r>
      <w:r w:rsidRPr="00705E68">
        <w:t>в</w:t>
      </w:r>
      <w:r w:rsidR="00926681">
        <w:t xml:space="preserve"> </w:t>
      </w:r>
      <w:r w:rsidRPr="00705E68">
        <w:t>период</w:t>
      </w:r>
      <w:r w:rsidR="00926681">
        <w:t xml:space="preserve"> </w:t>
      </w:r>
      <w:r w:rsidRPr="00705E68">
        <w:t>индукции/консолидации</w:t>
      </w:r>
      <w:r w:rsidR="00926681">
        <w:t xml:space="preserve"> </w:t>
      </w:r>
      <w:r w:rsidRPr="00705E68">
        <w:t>(уменьшение</w:t>
      </w:r>
      <w:r w:rsidR="00926681">
        <w:t xml:space="preserve"> </w:t>
      </w:r>
      <w:r w:rsidRPr="00705E68">
        <w:t>расчетных</w:t>
      </w:r>
      <w:r w:rsidR="00926681">
        <w:t xml:space="preserve"> </w:t>
      </w:r>
      <w:r w:rsidRPr="00705E68">
        <w:t>доз</w:t>
      </w:r>
      <w:r w:rsidR="00926681">
        <w:t xml:space="preserve"> </w:t>
      </w:r>
      <w:r w:rsidRPr="00705E68">
        <w:t>цитостатических</w:t>
      </w:r>
      <w:r w:rsidR="00926681">
        <w:t xml:space="preserve"> </w:t>
      </w:r>
      <w:r w:rsidRPr="00705E68">
        <w:t>препаратов</w:t>
      </w:r>
      <w:r w:rsidR="00926681">
        <w:t xml:space="preserve"> </w:t>
      </w:r>
      <w:r w:rsidRPr="00705E68">
        <w:t>и</w:t>
      </w:r>
      <w:r w:rsidR="00926681">
        <w:t xml:space="preserve"> </w:t>
      </w:r>
      <w:r w:rsidRPr="00705E68">
        <w:t>значительное</w:t>
      </w:r>
      <w:r w:rsidR="00926681">
        <w:t xml:space="preserve"> </w:t>
      </w:r>
      <w:r w:rsidRPr="00705E68">
        <w:t>удлинение</w:t>
      </w:r>
      <w:r w:rsidR="00926681">
        <w:t xml:space="preserve"> </w:t>
      </w:r>
      <w:r w:rsidRPr="00705E68">
        <w:t>интервалов</w:t>
      </w:r>
      <w:r w:rsidR="00926681">
        <w:t xml:space="preserve"> </w:t>
      </w:r>
      <w:r w:rsidRPr="00705E68">
        <w:t>между</w:t>
      </w:r>
      <w:r w:rsidR="00926681">
        <w:t xml:space="preserve"> </w:t>
      </w:r>
      <w:r w:rsidRPr="00705E68">
        <w:t>курсами),</w:t>
      </w:r>
      <w:r w:rsidR="00926681">
        <w:t xml:space="preserve"> </w:t>
      </w:r>
      <w:r w:rsidRPr="00705E68">
        <w:t>или</w:t>
      </w:r>
      <w:r w:rsidR="00926681">
        <w:t xml:space="preserve"> </w:t>
      </w:r>
      <w:r w:rsidRPr="00705E68">
        <w:t>неадекватная</w:t>
      </w:r>
      <w:r w:rsidR="00926681">
        <w:t xml:space="preserve"> </w:t>
      </w:r>
      <w:r w:rsidRPr="00705E68">
        <w:t>предлеченность.</w:t>
      </w:r>
      <w:r w:rsidR="00926681">
        <w:t xml:space="preserve"> </w:t>
      </w:r>
      <w:r w:rsidRPr="00705E68">
        <w:t>Еще</w:t>
      </w:r>
      <w:r w:rsidR="00926681">
        <w:t xml:space="preserve"> </w:t>
      </w:r>
      <w:r w:rsidRPr="00705E68">
        <w:t>в</w:t>
      </w:r>
      <w:r w:rsidR="00926681">
        <w:t xml:space="preserve"> </w:t>
      </w:r>
      <w:r w:rsidRPr="00705E68">
        <w:t>начале</w:t>
      </w:r>
      <w:r w:rsidR="00926681">
        <w:t xml:space="preserve"> </w:t>
      </w:r>
      <w:r w:rsidRPr="00705E68">
        <w:t>1970-х</w:t>
      </w:r>
      <w:r w:rsidR="00926681">
        <w:t xml:space="preserve"> </w:t>
      </w:r>
      <w:r w:rsidRPr="00705E68">
        <w:t>годов,</w:t>
      </w:r>
      <w:r w:rsidR="00926681">
        <w:t xml:space="preserve"> </w:t>
      </w:r>
      <w:r w:rsidRPr="00705E68">
        <w:t>на</w:t>
      </w:r>
      <w:r w:rsidR="00926681">
        <w:t xml:space="preserve"> </w:t>
      </w:r>
      <w:r w:rsidRPr="00705E68">
        <w:t>первых</w:t>
      </w:r>
      <w:r w:rsidR="00926681">
        <w:t xml:space="preserve"> </w:t>
      </w:r>
      <w:r w:rsidRPr="00705E68">
        <w:t>этапах</w:t>
      </w:r>
      <w:r w:rsidR="00926681">
        <w:t xml:space="preserve"> </w:t>
      </w:r>
      <w:r w:rsidRPr="00705E68">
        <w:t>становления</w:t>
      </w:r>
      <w:r w:rsidR="00926681">
        <w:t xml:space="preserve"> </w:t>
      </w:r>
      <w:r w:rsidRPr="00705E68">
        <w:t>ХТ</w:t>
      </w:r>
      <w:r w:rsidR="00926681">
        <w:t xml:space="preserve"> </w:t>
      </w:r>
      <w:r w:rsidRPr="00705E68">
        <w:t>ОМЛ</w:t>
      </w:r>
      <w:r w:rsidR="00926681">
        <w:t xml:space="preserve"> </w:t>
      </w:r>
      <w:r w:rsidRPr="00705E68">
        <w:t>американскими</w:t>
      </w:r>
      <w:r w:rsidR="00926681">
        <w:t xml:space="preserve"> </w:t>
      </w:r>
      <w:r w:rsidRPr="00705E68">
        <w:t>исследователями</w:t>
      </w:r>
      <w:r w:rsidR="00926681">
        <w:t xml:space="preserve"> </w:t>
      </w:r>
      <w:r w:rsidRPr="00705E68">
        <w:t>было</w:t>
      </w:r>
      <w:r w:rsidR="00926681">
        <w:t xml:space="preserve"> </w:t>
      </w:r>
      <w:r w:rsidRPr="00705E68">
        <w:t>доказано,</w:t>
      </w:r>
      <w:r w:rsidR="00926681">
        <w:t xml:space="preserve"> </w:t>
      </w:r>
      <w:r w:rsidRPr="00705E68">
        <w:t>что</w:t>
      </w:r>
      <w:r w:rsidR="00926681">
        <w:t xml:space="preserve"> </w:t>
      </w:r>
      <w:r w:rsidRPr="00705E68">
        <w:t>эффективность</w:t>
      </w:r>
      <w:r w:rsidR="00926681">
        <w:t xml:space="preserve"> </w:t>
      </w:r>
      <w:r w:rsidRPr="00705E68">
        <w:t>программы</w:t>
      </w:r>
      <w:r w:rsidR="00926681">
        <w:t xml:space="preserve"> </w:t>
      </w:r>
      <w:r w:rsidR="001F3195">
        <w:t>«</w:t>
      </w:r>
      <w:r w:rsidRPr="00705E68">
        <w:t>5</w:t>
      </w:r>
      <w:r w:rsidR="00926681">
        <w:t xml:space="preserve"> </w:t>
      </w:r>
      <w:r w:rsidRPr="00705E68">
        <w:t>+</w:t>
      </w:r>
      <w:r w:rsidR="00926681">
        <w:t xml:space="preserve"> </w:t>
      </w:r>
      <w:r w:rsidRPr="00705E68">
        <w:t>2</w:t>
      </w:r>
      <w:r w:rsidR="001F3195">
        <w:t>»</w:t>
      </w:r>
      <w:r w:rsidR="00926681">
        <w:t xml:space="preserve"> </w:t>
      </w:r>
      <w:r w:rsidRPr="00705E68">
        <w:t>статистически</w:t>
      </w:r>
      <w:r w:rsidR="00926681">
        <w:t xml:space="preserve"> </w:t>
      </w:r>
      <w:r w:rsidRPr="00705E68">
        <w:t>значимо</w:t>
      </w:r>
      <w:r w:rsidR="00926681">
        <w:t xml:space="preserve"> </w:t>
      </w:r>
      <w:r w:rsidRPr="00705E68">
        <w:t>хуже,</w:t>
      </w:r>
      <w:r w:rsidR="00926681">
        <w:t xml:space="preserve"> </w:t>
      </w:r>
      <w:r w:rsidRPr="00705E68">
        <w:t>чем</w:t>
      </w:r>
      <w:r w:rsidR="00926681">
        <w:t xml:space="preserve"> </w:t>
      </w:r>
      <w:r w:rsidRPr="00705E68">
        <w:t>программы</w:t>
      </w:r>
      <w:r w:rsidR="00926681">
        <w:t xml:space="preserve"> </w:t>
      </w:r>
      <w:r w:rsidR="001F3195">
        <w:t>«</w:t>
      </w:r>
      <w:r w:rsidRPr="00705E68">
        <w:t>7</w:t>
      </w:r>
      <w:r w:rsidR="00926681">
        <w:t xml:space="preserve"> </w:t>
      </w:r>
      <w:r w:rsidRPr="00705E68">
        <w:t>+</w:t>
      </w:r>
      <w:r w:rsidR="00926681">
        <w:t xml:space="preserve"> </w:t>
      </w:r>
      <w:r w:rsidRPr="00705E68">
        <w:t>3</w:t>
      </w:r>
      <w:r w:rsidR="001F3195">
        <w:t>»</w:t>
      </w:r>
      <w:r w:rsidRPr="00705E68">
        <w:t>.</w:t>
      </w:r>
      <w:r w:rsidR="00926681">
        <w:t xml:space="preserve"> </w:t>
      </w:r>
      <w:r w:rsidRPr="00705E68">
        <w:t>Более</w:t>
      </w:r>
      <w:r w:rsidR="00926681">
        <w:t xml:space="preserve"> </w:t>
      </w:r>
      <w:r w:rsidRPr="00705E68">
        <w:t>20</w:t>
      </w:r>
      <w:r w:rsidR="00926681">
        <w:t xml:space="preserve"> </w:t>
      </w:r>
      <w:r w:rsidRPr="00705E68">
        <w:t>лет</w:t>
      </w:r>
      <w:r w:rsidR="00926681">
        <w:t xml:space="preserve"> </w:t>
      </w:r>
      <w:r w:rsidRPr="00705E68">
        <w:t>назад</w:t>
      </w:r>
      <w:r w:rsidR="00926681">
        <w:t xml:space="preserve"> </w:t>
      </w:r>
      <w:r w:rsidRPr="00705E68">
        <w:t>в</w:t>
      </w:r>
      <w:r w:rsidR="00926681">
        <w:t xml:space="preserve"> </w:t>
      </w:r>
      <w:r w:rsidR="00CF797B" w:rsidRPr="00705E68">
        <w:t>российски</w:t>
      </w:r>
      <w:r w:rsidRPr="00705E68">
        <w:t>х</w:t>
      </w:r>
      <w:r w:rsidR="00926681">
        <w:t xml:space="preserve"> </w:t>
      </w:r>
      <w:r w:rsidRPr="00705E68">
        <w:t>исследованиях</w:t>
      </w:r>
      <w:r w:rsidR="00926681">
        <w:t xml:space="preserve"> </w:t>
      </w:r>
      <w:r w:rsidRPr="00705E68">
        <w:t>было</w:t>
      </w:r>
      <w:r w:rsidR="00926681">
        <w:t xml:space="preserve"> </w:t>
      </w:r>
      <w:r w:rsidRPr="00705E68">
        <w:t>продемонстрировано,</w:t>
      </w:r>
      <w:r w:rsidR="00926681">
        <w:t xml:space="preserve"> </w:t>
      </w:r>
      <w:r w:rsidRPr="00705E68">
        <w:t>что</w:t>
      </w:r>
      <w:r w:rsidR="00926681">
        <w:t xml:space="preserve"> </w:t>
      </w:r>
      <w:r w:rsidRPr="00705E68">
        <w:t>уменьшение</w:t>
      </w:r>
      <w:r w:rsidR="00926681">
        <w:t xml:space="preserve"> </w:t>
      </w:r>
      <w:r w:rsidRPr="00705E68">
        <w:t>доз</w:t>
      </w:r>
      <w:r w:rsidR="009D18CF">
        <w:t xml:space="preserve"> антрациклинов</w:t>
      </w:r>
      <w:r w:rsidR="00926681">
        <w:t xml:space="preserve"> </w:t>
      </w:r>
      <w:r w:rsidRPr="00705E68">
        <w:t>и</w:t>
      </w:r>
      <w:r w:rsidR="00926681">
        <w:t xml:space="preserve"> </w:t>
      </w:r>
      <w:r w:rsidRPr="00705E68">
        <w:t>цитарабина</w:t>
      </w:r>
      <w:r w:rsidR="00A43ACC">
        <w:t>**</w:t>
      </w:r>
      <w:r w:rsidR="00926681">
        <w:t xml:space="preserve"> </w:t>
      </w:r>
      <w:r w:rsidRPr="00705E68">
        <w:t>в</w:t>
      </w:r>
      <w:r w:rsidR="00926681">
        <w:t xml:space="preserve"> </w:t>
      </w:r>
      <w:r w:rsidRPr="00705E68">
        <w:t>классической</w:t>
      </w:r>
      <w:r w:rsidR="00926681">
        <w:t xml:space="preserve"> </w:t>
      </w:r>
      <w:r w:rsidRPr="00705E68">
        <w:t>программе</w:t>
      </w:r>
      <w:r w:rsidR="00926681">
        <w:t xml:space="preserve"> </w:t>
      </w:r>
      <w:r w:rsidR="001F3195">
        <w:t>«</w:t>
      </w:r>
      <w:r w:rsidRPr="00705E68">
        <w:t>7</w:t>
      </w:r>
      <w:r w:rsidR="00926681">
        <w:t xml:space="preserve"> </w:t>
      </w:r>
      <w:r w:rsidRPr="00705E68">
        <w:t>+</w:t>
      </w:r>
      <w:r w:rsidR="00926681">
        <w:t xml:space="preserve"> </w:t>
      </w:r>
      <w:r w:rsidRPr="00705E68">
        <w:t>3</w:t>
      </w:r>
      <w:r w:rsidR="001F3195">
        <w:t>»</w:t>
      </w:r>
      <w:r w:rsidR="00926681">
        <w:t xml:space="preserve"> </w:t>
      </w:r>
      <w:r w:rsidRPr="00705E68">
        <w:t>приводит</w:t>
      </w:r>
      <w:r w:rsidR="00926681">
        <w:t xml:space="preserve"> </w:t>
      </w:r>
      <w:r w:rsidRPr="00705E68">
        <w:t>к</w:t>
      </w:r>
      <w:r w:rsidR="00926681">
        <w:t xml:space="preserve"> </w:t>
      </w:r>
      <w:r w:rsidRPr="00705E68">
        <w:t>существенному</w:t>
      </w:r>
      <w:r w:rsidR="00926681">
        <w:t xml:space="preserve"> </w:t>
      </w:r>
      <w:r w:rsidRPr="00705E68">
        <w:t>ухудшению</w:t>
      </w:r>
      <w:r w:rsidR="00926681">
        <w:t xml:space="preserve"> </w:t>
      </w:r>
      <w:r w:rsidRPr="00705E68">
        <w:t>показателей</w:t>
      </w:r>
      <w:r w:rsidR="00926681">
        <w:t xml:space="preserve"> </w:t>
      </w:r>
      <w:r w:rsidRPr="00705E68">
        <w:t>общей</w:t>
      </w:r>
      <w:r w:rsidR="00926681">
        <w:t xml:space="preserve"> </w:t>
      </w:r>
      <w:r w:rsidRPr="00705E68">
        <w:t>и</w:t>
      </w:r>
      <w:r w:rsidR="00926681">
        <w:t xml:space="preserve"> </w:t>
      </w:r>
      <w:r w:rsidRPr="00705E68">
        <w:t>безрецидивной</w:t>
      </w:r>
      <w:r w:rsidR="00926681">
        <w:t xml:space="preserve"> </w:t>
      </w:r>
      <w:r w:rsidRPr="00705E68">
        <w:t>выживаемости</w:t>
      </w:r>
      <w:r w:rsidR="00926681">
        <w:t xml:space="preserve"> </w:t>
      </w:r>
      <w:r w:rsidR="006C7668" w:rsidRPr="00705E68">
        <w:fldChar w:fldCharType="begin" w:fldLock="1"/>
      </w:r>
      <w:r w:rsidR="00BF7A2C" w:rsidRPr="00705E68">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mendeley":{"formattedCitation":"[1]","plainTextFormattedCitation":"[1]","previouslyFormattedCitation":"[1]"},"properties":{"noteIndex":0},"schema":"https://github.com/citation-style-language/schema/raw/master/csl-citation.json"}</w:instrText>
      </w:r>
      <w:r w:rsidR="006C7668" w:rsidRPr="00705E68">
        <w:fldChar w:fldCharType="separate"/>
      </w:r>
      <w:r w:rsidR="006C7668" w:rsidRPr="00705E68">
        <w:rPr>
          <w:noProof/>
        </w:rPr>
        <w:t>[1]</w:t>
      </w:r>
      <w:r w:rsidR="006C7668" w:rsidRPr="00705E68">
        <w:fldChar w:fldCharType="end"/>
      </w:r>
      <w:r w:rsidRPr="00705E68">
        <w:t>.</w:t>
      </w:r>
    </w:p>
    <w:p w14:paraId="3E37218E" w14:textId="59467452" w:rsidR="00693B84" w:rsidRPr="00705E68" w:rsidRDefault="00D80AC9" w:rsidP="002956DC">
      <w:pPr>
        <w:pStyle w:val="afa"/>
        <w:spacing w:beforeAutospacing="0" w:afterAutospacing="0" w:line="360" w:lineRule="auto"/>
        <w:ind w:firstLine="709"/>
        <w:contextualSpacing/>
        <w:jc w:val="both"/>
        <w:divId w:val="659507628"/>
      </w:pPr>
      <w:r w:rsidRPr="00705E68">
        <w:t>В</w:t>
      </w:r>
      <w:r w:rsidR="00926681">
        <w:t xml:space="preserve"> </w:t>
      </w:r>
      <w:r w:rsidRPr="00705E68">
        <w:t>тех</w:t>
      </w:r>
      <w:r w:rsidR="00926681">
        <w:t xml:space="preserve"> </w:t>
      </w:r>
      <w:r w:rsidRPr="00705E68">
        <w:t>ситуациях,</w:t>
      </w:r>
      <w:r w:rsidR="00926681">
        <w:t xml:space="preserve"> </w:t>
      </w:r>
      <w:r w:rsidRPr="00705E68">
        <w:t>когда</w:t>
      </w:r>
      <w:r w:rsidR="00926681">
        <w:t xml:space="preserve"> </w:t>
      </w:r>
      <w:r w:rsidRPr="00705E68">
        <w:t>цитогенетическое</w:t>
      </w:r>
      <w:r w:rsidR="00926681">
        <w:t xml:space="preserve"> </w:t>
      </w:r>
      <w:r w:rsidRPr="00705E68">
        <w:t>и/или</w:t>
      </w:r>
      <w:r w:rsidR="00926681">
        <w:t xml:space="preserve"> </w:t>
      </w:r>
      <w:r w:rsidRPr="00705E68">
        <w:t>молекулярное</w:t>
      </w:r>
      <w:r w:rsidR="00926681">
        <w:t xml:space="preserve"> </w:t>
      </w:r>
      <w:r w:rsidRPr="00705E68">
        <w:t>исследование</w:t>
      </w:r>
      <w:r w:rsidR="00926681">
        <w:t xml:space="preserve"> </w:t>
      </w:r>
      <w:r w:rsidRPr="00705E68">
        <w:t>не</w:t>
      </w:r>
      <w:r w:rsidR="00926681">
        <w:t xml:space="preserve"> </w:t>
      </w:r>
      <w:r w:rsidRPr="00705E68">
        <w:t>выполнено,</w:t>
      </w:r>
      <w:r w:rsidR="00926681">
        <w:t xml:space="preserve"> </w:t>
      </w:r>
      <w:r w:rsidRPr="00705E68">
        <w:t>определить</w:t>
      </w:r>
      <w:r w:rsidR="00926681">
        <w:t xml:space="preserve"> </w:t>
      </w:r>
      <w:r w:rsidRPr="00705E68">
        <w:t>группу</w:t>
      </w:r>
      <w:r w:rsidR="00926681">
        <w:t xml:space="preserve"> </w:t>
      </w:r>
      <w:r w:rsidRPr="00705E68">
        <w:t>риска</w:t>
      </w:r>
      <w:r w:rsidR="00926681">
        <w:t xml:space="preserve"> </w:t>
      </w:r>
      <w:r w:rsidRPr="00705E68">
        <w:t>у</w:t>
      </w:r>
      <w:r w:rsidR="00926681">
        <w:t xml:space="preserve"> </w:t>
      </w:r>
      <w:r w:rsidR="00BB4286" w:rsidRPr="00705E68">
        <w:t>пациента</w:t>
      </w:r>
      <w:r w:rsidR="00926681">
        <w:t xml:space="preserve"> </w:t>
      </w:r>
      <w:r w:rsidRPr="00705E68">
        <w:t>не</w:t>
      </w:r>
      <w:r w:rsidR="00926681">
        <w:t xml:space="preserve"> </w:t>
      </w:r>
      <w:r w:rsidRPr="00705E68">
        <w:t>представляется</w:t>
      </w:r>
      <w:r w:rsidR="00926681">
        <w:t xml:space="preserve"> </w:t>
      </w:r>
      <w:r w:rsidRPr="00705E68">
        <w:t>возможным.</w:t>
      </w:r>
      <w:r w:rsidR="00926681">
        <w:t xml:space="preserve"> </w:t>
      </w:r>
      <w:r w:rsidRPr="00705E68">
        <w:t>Однако</w:t>
      </w:r>
      <w:r w:rsidR="00926681">
        <w:t xml:space="preserve"> </w:t>
      </w:r>
      <w:r w:rsidRPr="00705E68">
        <w:t>можно</w:t>
      </w:r>
      <w:r w:rsidR="00926681">
        <w:t xml:space="preserve"> </w:t>
      </w:r>
      <w:r w:rsidRPr="00705E68">
        <w:t>ориентироваться</w:t>
      </w:r>
      <w:r w:rsidR="00926681">
        <w:t xml:space="preserve"> </w:t>
      </w:r>
      <w:r w:rsidRPr="00705E68">
        <w:t>на</w:t>
      </w:r>
      <w:r w:rsidR="00926681">
        <w:t xml:space="preserve"> </w:t>
      </w:r>
      <w:r w:rsidRPr="00705E68">
        <w:t>«синтетические»</w:t>
      </w:r>
      <w:r w:rsidR="00926681">
        <w:t xml:space="preserve"> </w:t>
      </w:r>
      <w:r w:rsidR="001F3195">
        <w:t>(</w:t>
      </w:r>
      <w:r w:rsidRPr="00705E68">
        <w:t>объединяющие</w:t>
      </w:r>
      <w:r w:rsidR="00926681">
        <w:t xml:space="preserve"> </w:t>
      </w:r>
      <w:r w:rsidRPr="00705E68">
        <w:t>молекулярно-генетические</w:t>
      </w:r>
      <w:r w:rsidR="00926681">
        <w:t xml:space="preserve"> </w:t>
      </w:r>
      <w:r w:rsidRPr="00705E68">
        <w:t>и</w:t>
      </w:r>
      <w:r w:rsidR="00926681">
        <w:t xml:space="preserve"> </w:t>
      </w:r>
      <w:r w:rsidRPr="00705E68">
        <w:t>клинические</w:t>
      </w:r>
      <w:r w:rsidR="00926681">
        <w:t xml:space="preserve"> </w:t>
      </w:r>
      <w:r w:rsidRPr="00705E68">
        <w:t>признаки</w:t>
      </w:r>
      <w:r w:rsidR="00926681">
        <w:t xml:space="preserve"> </w:t>
      </w:r>
      <w:r w:rsidRPr="00705E68">
        <w:t>ОМЛ</w:t>
      </w:r>
      <w:r w:rsidR="001F3195">
        <w:t>)</w:t>
      </w:r>
      <w:r w:rsidR="00926681">
        <w:t xml:space="preserve"> </w:t>
      </w:r>
      <w:r w:rsidRPr="00705E68">
        <w:t>рекомендации</w:t>
      </w:r>
      <w:r w:rsidR="00926681">
        <w:t xml:space="preserve"> </w:t>
      </w:r>
      <w:r w:rsidRPr="00705E68">
        <w:t>европейских</w:t>
      </w:r>
      <w:r w:rsidR="00926681">
        <w:t xml:space="preserve"> </w:t>
      </w:r>
      <w:r w:rsidRPr="00705E68">
        <w:t>экспертов,</w:t>
      </w:r>
      <w:r w:rsidR="00926681">
        <w:t xml:space="preserve"> </w:t>
      </w:r>
      <w:r w:rsidRPr="00705E68">
        <w:t>которые</w:t>
      </w:r>
      <w:r w:rsidR="00926681">
        <w:t xml:space="preserve"> </w:t>
      </w:r>
      <w:r w:rsidRPr="00705E68">
        <w:t>подразделяют</w:t>
      </w:r>
      <w:r w:rsidR="00926681">
        <w:t xml:space="preserve"> </w:t>
      </w:r>
      <w:r w:rsidR="00C0487D" w:rsidRPr="00705E68">
        <w:t>пациентов</w:t>
      </w:r>
      <w:r w:rsidR="00926681">
        <w:t xml:space="preserve"> </w:t>
      </w:r>
      <w:r w:rsidRPr="00705E68">
        <w:t>на</w:t>
      </w:r>
      <w:r w:rsidR="00926681">
        <w:t xml:space="preserve"> </w:t>
      </w:r>
      <w:r w:rsidR="001F3195">
        <w:t>2</w:t>
      </w:r>
      <w:r w:rsidR="00926681">
        <w:t xml:space="preserve"> </w:t>
      </w:r>
      <w:r w:rsidRPr="00705E68">
        <w:t>основные</w:t>
      </w:r>
      <w:r w:rsidR="00926681">
        <w:t xml:space="preserve"> </w:t>
      </w:r>
      <w:r w:rsidRPr="00705E68">
        <w:t>группы:</w:t>
      </w:r>
      <w:r w:rsidR="00926681">
        <w:t xml:space="preserve"> </w:t>
      </w:r>
      <w:r w:rsidRPr="00705E68">
        <w:t>благоприятного</w:t>
      </w:r>
      <w:r w:rsidR="00926681">
        <w:t xml:space="preserve"> </w:t>
      </w:r>
      <w:r w:rsidRPr="00705E68">
        <w:t>и</w:t>
      </w:r>
      <w:r w:rsidR="00926681">
        <w:t xml:space="preserve"> </w:t>
      </w:r>
      <w:r w:rsidRPr="00705E68">
        <w:t>неблагоприятного</w:t>
      </w:r>
      <w:r w:rsidR="00926681">
        <w:t xml:space="preserve"> </w:t>
      </w:r>
      <w:r w:rsidRPr="00705E68">
        <w:t>прогноза.</w:t>
      </w:r>
      <w:r w:rsidR="00926681">
        <w:t xml:space="preserve"> </w:t>
      </w:r>
      <w:r w:rsidRPr="00705E68">
        <w:t>Эти</w:t>
      </w:r>
      <w:r w:rsidR="00926681">
        <w:t xml:space="preserve"> </w:t>
      </w:r>
      <w:r w:rsidRPr="00705E68">
        <w:t>рекомендации</w:t>
      </w:r>
      <w:r w:rsidR="00926681">
        <w:t xml:space="preserve"> </w:t>
      </w:r>
      <w:r w:rsidRPr="00705E68">
        <w:t>с</w:t>
      </w:r>
      <w:r w:rsidR="00926681">
        <w:t xml:space="preserve"> </w:t>
      </w:r>
      <w:r w:rsidRPr="00705E68">
        <w:t>добавлениями</w:t>
      </w:r>
      <w:r w:rsidR="00926681">
        <w:t xml:space="preserve"> </w:t>
      </w:r>
      <w:r w:rsidRPr="00705E68">
        <w:t>от</w:t>
      </w:r>
      <w:r w:rsidR="00926681">
        <w:t xml:space="preserve"> </w:t>
      </w:r>
      <w:r w:rsidRPr="00705E68">
        <w:t>российских</w:t>
      </w:r>
      <w:r w:rsidR="00926681">
        <w:t xml:space="preserve"> </w:t>
      </w:r>
      <w:r w:rsidRPr="00705E68">
        <w:t>экспертов</w:t>
      </w:r>
      <w:r w:rsidR="00926681">
        <w:t xml:space="preserve"> </w:t>
      </w:r>
      <w:r w:rsidRPr="00705E68">
        <w:t>представлены</w:t>
      </w:r>
      <w:r w:rsidR="00926681">
        <w:t xml:space="preserve"> </w:t>
      </w:r>
      <w:r w:rsidRPr="00705E68">
        <w:t>в</w:t>
      </w:r>
      <w:r w:rsidR="00926681">
        <w:t xml:space="preserve"> </w:t>
      </w:r>
      <w:r w:rsidR="00007C89" w:rsidRPr="00705E68">
        <w:rPr>
          <w:rStyle w:val="aff7"/>
          <w:b w:val="0"/>
          <w:bCs w:val="0"/>
        </w:rPr>
        <w:t>Приложении</w:t>
      </w:r>
      <w:r w:rsidR="00926681">
        <w:rPr>
          <w:rStyle w:val="aff7"/>
          <w:b w:val="0"/>
          <w:bCs w:val="0"/>
        </w:rPr>
        <w:t xml:space="preserve"> </w:t>
      </w:r>
      <w:r w:rsidR="008E0777" w:rsidRPr="00705E68">
        <w:rPr>
          <w:rStyle w:val="aff7"/>
          <w:b w:val="0"/>
          <w:bCs w:val="0"/>
        </w:rPr>
        <w:t>Г</w:t>
      </w:r>
      <w:r w:rsidR="001C22F4">
        <w:rPr>
          <w:rStyle w:val="aff7"/>
          <w:b w:val="0"/>
          <w:bCs w:val="0"/>
        </w:rPr>
        <w:t>2</w:t>
      </w:r>
      <w:r w:rsidR="00926681">
        <w:rPr>
          <w:b/>
        </w:rPr>
        <w:t xml:space="preserve"> </w:t>
      </w:r>
      <w:r w:rsidR="002C4F66" w:rsidRPr="00705E68">
        <w:fldChar w:fldCharType="begin" w:fldLock="1"/>
      </w:r>
      <w:r w:rsidR="00B32728">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лейкозы","type":"chapter"},"uris":["http://www.mendeley.com/documents/?uuid=08f85f58-ddaa-48eb-b937-65d15d14b213"]},{"id":"ITEM-2","itemData":{"author":[{"dropping-particle":"","family":"Паровичникова","given":"Елена Николаевна","non-dropping-particle":"","parse-names":false,"suffix":""},{"dropping-particle":"","family":"Клясова","given":"Галина Александровна","non-dropping-particle":"","parse-names":false,"suffix":""},{"dropping-particle":"","family":"Соколов","given":"Андрей Николаевич","non-dropping-particle":"","parse-names":false,"suffix":""},{"dropping-particle":"","family":"Куликов","given":"Сергей Михайлович","non-dropping-particle":"","parse-names":false,"suffix":""},{"dropping-particle":"","family":"Савченко","given":"Валерий Григорьевич","non-dropping-particle":"","parse-names":false,"suffix":""}],"container-title":"Программное лечение заболеваний крови, под ред. Савченко В.Г.","id":"ITEM-2","issued":{"date-parts":[["2012"]]},"page":"153-207","publisher":"М.: Практика","title":"Клинический протокол ОМЛ-01.10 по лечению острых миелоидных лейкозов взрослых","type":"chapter"},"uris":["http://www.mendeley.com/documents/?uuid=81c7691b-d5c9-4b81-9f25-df51ff050106"]},{"id":"ITEM-3","itemData":{"DOI":"10.1182/blood-2016-08-733196","ISSN":"15280020","abstract":"The first edition of the European LeukemiaNet (ELN) recommendations for diagnosis and management of acute myeloid leukemia (AML) in adults, published in 2010, has found broad acceptance by physicians and investigators caring for patients with AML. Recent advances, for example, in the discovery of the genomic landscape of the disease, in the development of assays for genetic testing and for detecting minimal residual disease (MRD), as well as in the development of novel antileukemic agents, prompted an international panel to provide updated evidence- and expert opinion-based recommendations. The recommendations include a revised version of the ELN genetic categories, a proposal for a response category based on MRD status, and criteria for progressive disease.","author":[{"dropping-particle":"","family":"Döhner","given":"Hartmut","non-dropping-particle":"","parse-names":false,"suffix":""},{"dropping-particle":"","family":"Estey","given":"Elihu","non-dropping-particle":"","parse-names":false,"suffix":""},{"dropping-particle":"","family":"Grimwade","given":"David","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Dombret","given":"Hervé","non-dropping-particle":"","parse-names":false,"suffix":""},{"dropping-particle":"","family":"Ebert","given":"Benjamin L.","non-dropping-particle":"","parse-names":false,"suffix":""},{"dropping-particle":"","family":"Fenaux","given":"Pierre","non-dropping-particle":"","parse-names":false,"suffix":""},{"dropping-particle":"","family":"Larson","given":"Richard A.","non-dropping-particle":"","parse-names":false,"suffix":""},{"dropping-particle":"","family":"Levine","given":"Ross L.","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non-dropping-particle":"","parse-names":false,"suffix":""},{"dropping-particle":"","family":"Sierra","given":"Jorge","non-dropping-particle":"","parse-names":false,"suffix":""},{"dropping-particle":"","family":"Tallman","given":"Martin S.","non-dropping-particle":"","parse-names":false,"suffix":""},{"dropping-particle":"","family":"Tien","given":"Hwei Fang","non-dropping-particle":"","parse-names":false,"suffix":""},{"dropping-particle":"","family":"Wei","given":"Andrew H.","non-dropping-particle":"","parse-names":false,"suffix":""},{"dropping-particle":"","family":"Löwenberg","given":"Bob","non-dropping-particle":"","parse-names":false,"suffix":""},{"dropping-particle":"","family":"Bloomfield","given":"Clara D.","non-dropping-particle":"","parse-names":false,"suffix":""}],"container-title":"Blood","id":"ITEM-3","issue":"4","issued":{"date-parts":[["2017"]]},"page":"424-447","title":"Diagnosis and management of AML in adults: 2017 ELN recommendations from an international expert panel","type":"article","volume":"129"},"uris":["http://www.mendeley.com/documents/?uuid=fc834f0c-60f3-3893-ac79-ba1b4ec8fa14"]},{"id":"ITEM-4","itemData":{"URL":"https://www.nccn.org/professionals/physician_gls/pdf/aml.pdf","id":"ITEM-4","issued":{"date-parts":[["0"]]},"title":"Acute Myeloid Leukemia. National Comprehensive Cancer Network (NCCN) Guidelines. 2-2020.","type":"webpage"},"uris":["http://www.mendeley.com/documents/?uuid=6d3ba9d4-6191-41ae-bf5a-a390dfeb99f6"]}],"mendeley":{"formattedCitation":"[1,2,7,8]","plainTextFormattedCitation":"[1,2,7,8]","previouslyFormattedCitation":"[1,2,7,8]"},"properties":{"noteIndex":0},"schema":"https://github.com/citation-style-language/schema/raw/master/csl-citation.json"}</w:instrText>
      </w:r>
      <w:r w:rsidR="002C4F66" w:rsidRPr="00705E68">
        <w:fldChar w:fldCharType="separate"/>
      </w:r>
      <w:r w:rsidR="00B32728" w:rsidRPr="00B32728">
        <w:rPr>
          <w:noProof/>
        </w:rPr>
        <w:t>[1,2,7,8]</w:t>
      </w:r>
      <w:r w:rsidR="002C4F66" w:rsidRPr="00705E68">
        <w:fldChar w:fldCharType="end"/>
      </w:r>
      <w:r w:rsidRPr="00705E68">
        <w:t>.</w:t>
      </w:r>
      <w:r w:rsidR="00926681">
        <w:t xml:space="preserve"> </w:t>
      </w:r>
      <w:r w:rsidR="00F82ED2" w:rsidRPr="00705E68">
        <w:t>Тем</w:t>
      </w:r>
      <w:r w:rsidR="00926681">
        <w:t xml:space="preserve"> </w:t>
      </w:r>
      <w:r w:rsidR="00F82ED2" w:rsidRPr="00705E68">
        <w:t>не</w:t>
      </w:r>
      <w:r w:rsidR="00926681">
        <w:t xml:space="preserve"> </w:t>
      </w:r>
      <w:r w:rsidR="00F82ED2" w:rsidRPr="00705E68">
        <w:t>менее</w:t>
      </w:r>
      <w:r w:rsidR="00926681">
        <w:t xml:space="preserve"> </w:t>
      </w:r>
      <w:r w:rsidR="00F82ED2" w:rsidRPr="00705E68">
        <w:t>хотелось</w:t>
      </w:r>
      <w:r w:rsidR="00926681">
        <w:t xml:space="preserve"> </w:t>
      </w:r>
      <w:r w:rsidR="00F82ED2" w:rsidRPr="00705E68">
        <w:t>бы</w:t>
      </w:r>
      <w:r w:rsidR="00926681">
        <w:t xml:space="preserve"> </w:t>
      </w:r>
      <w:r w:rsidR="00F82ED2" w:rsidRPr="00705E68">
        <w:t>подчеркнуть,</w:t>
      </w:r>
      <w:r w:rsidR="00926681">
        <w:t xml:space="preserve"> </w:t>
      </w:r>
      <w:r w:rsidR="00F82ED2" w:rsidRPr="00705E68">
        <w:t>что</w:t>
      </w:r>
      <w:r w:rsidR="00926681">
        <w:t xml:space="preserve"> </w:t>
      </w:r>
      <w:r w:rsidR="00F82ED2" w:rsidRPr="00705E68">
        <w:t>без</w:t>
      </w:r>
      <w:r w:rsidR="00926681">
        <w:t xml:space="preserve"> </w:t>
      </w:r>
      <w:r w:rsidR="00F82ED2" w:rsidRPr="00705E68">
        <w:t>молекулярно-генетических</w:t>
      </w:r>
      <w:r w:rsidR="00926681">
        <w:t xml:space="preserve"> </w:t>
      </w:r>
      <w:r w:rsidR="00F82ED2" w:rsidRPr="00705E68">
        <w:t>исследований,</w:t>
      </w:r>
      <w:r w:rsidR="00926681">
        <w:t xml:space="preserve"> </w:t>
      </w:r>
      <w:r w:rsidR="00F82ED2" w:rsidRPr="00705E68">
        <w:t>выполненных</w:t>
      </w:r>
      <w:r w:rsidR="00926681">
        <w:t xml:space="preserve"> </w:t>
      </w:r>
      <w:r w:rsidR="00F82ED2" w:rsidRPr="00705E68">
        <w:t>в</w:t>
      </w:r>
      <w:r w:rsidR="00926681">
        <w:t xml:space="preserve"> </w:t>
      </w:r>
      <w:r w:rsidR="00F82ED2" w:rsidRPr="00705E68">
        <w:t>дебюте</w:t>
      </w:r>
      <w:r w:rsidR="00926681">
        <w:t xml:space="preserve"> </w:t>
      </w:r>
      <w:r w:rsidR="00F82ED2" w:rsidRPr="00705E68">
        <w:t>заболевания,</w:t>
      </w:r>
      <w:r w:rsidR="00926681">
        <w:t xml:space="preserve"> </w:t>
      </w:r>
      <w:r w:rsidR="00F82ED2" w:rsidRPr="00705E68">
        <w:t>современное</w:t>
      </w:r>
      <w:r w:rsidR="00926681">
        <w:t xml:space="preserve"> </w:t>
      </w:r>
      <w:r w:rsidR="00F82ED2" w:rsidRPr="00705E68">
        <w:t>лечение</w:t>
      </w:r>
      <w:r w:rsidR="00926681">
        <w:t xml:space="preserve"> </w:t>
      </w:r>
      <w:r w:rsidR="00F82ED2" w:rsidRPr="00705E68">
        <w:t>ОМЛ</w:t>
      </w:r>
      <w:r w:rsidR="00926681">
        <w:t xml:space="preserve"> </w:t>
      </w:r>
      <w:r w:rsidR="00F82ED2" w:rsidRPr="00705E68">
        <w:t>невозможно.</w:t>
      </w:r>
      <w:r w:rsidR="00926681">
        <w:t xml:space="preserve"> </w:t>
      </w:r>
    </w:p>
    <w:p w14:paraId="640F2205" w14:textId="500EB1B8" w:rsidR="006E5861" w:rsidRPr="00705E68" w:rsidRDefault="00D80AC9" w:rsidP="00705E68">
      <w:pPr>
        <w:pStyle w:val="2"/>
        <w:spacing w:before="0"/>
        <w:contextualSpacing/>
        <w:jc w:val="both"/>
        <w:divId w:val="659507628"/>
        <w:rPr>
          <w:rFonts w:eastAsia="Times New Roman"/>
        </w:rPr>
      </w:pPr>
      <w:bookmarkStart w:id="25" w:name="_Toc24471994"/>
      <w:bookmarkStart w:id="26" w:name="_Toc26787555"/>
      <w:bookmarkStart w:id="27" w:name="_Toc28678962"/>
      <w:r w:rsidRPr="00705E68">
        <w:rPr>
          <w:rStyle w:val="aff7"/>
          <w:rFonts w:eastAsia="Times New Roman"/>
          <w:b/>
          <w:bCs w:val="0"/>
        </w:rPr>
        <w:lastRenderedPageBreak/>
        <w:t>1.6</w:t>
      </w:r>
      <w:r w:rsidR="00693B84">
        <w:rPr>
          <w:rStyle w:val="aff7"/>
          <w:rFonts w:eastAsia="Times New Roman"/>
          <w:b/>
          <w:bCs w:val="0"/>
          <w:lang w:val="ru-RU"/>
        </w:rPr>
        <w:t>.</w:t>
      </w:r>
      <w:r w:rsidR="00926681">
        <w:rPr>
          <w:rStyle w:val="aff7"/>
          <w:rFonts w:eastAsia="Times New Roman"/>
          <w:b/>
          <w:bCs w:val="0"/>
          <w:lang w:val="ru-RU"/>
        </w:rPr>
        <w:t xml:space="preserve"> </w:t>
      </w:r>
      <w:r w:rsidRPr="00705E68">
        <w:rPr>
          <w:rStyle w:val="aff7"/>
          <w:rFonts w:eastAsia="Times New Roman"/>
          <w:b/>
          <w:bCs w:val="0"/>
        </w:rPr>
        <w:t>Клиническая</w:t>
      </w:r>
      <w:r w:rsidR="00926681">
        <w:rPr>
          <w:rStyle w:val="aff7"/>
          <w:rFonts w:eastAsia="Times New Roman"/>
          <w:b/>
          <w:bCs w:val="0"/>
        </w:rPr>
        <w:t xml:space="preserve"> </w:t>
      </w:r>
      <w:r w:rsidRPr="00705E68">
        <w:rPr>
          <w:rStyle w:val="aff7"/>
          <w:rFonts w:eastAsia="Times New Roman"/>
          <w:b/>
          <w:bCs w:val="0"/>
        </w:rPr>
        <w:t>картина</w:t>
      </w:r>
      <w:bookmarkEnd w:id="25"/>
      <w:r w:rsidR="00926681" w:rsidRPr="009D18CF">
        <w:rPr>
          <w:rStyle w:val="aff7"/>
          <w:b/>
          <w:lang w:val="ru-RU"/>
        </w:rPr>
        <w:t xml:space="preserve"> </w:t>
      </w:r>
      <w:r w:rsidR="001E2ED1" w:rsidRPr="009D18CF">
        <w:rPr>
          <w:rStyle w:val="aff7"/>
          <w:b/>
          <w:lang w:val="ru-RU"/>
        </w:rPr>
        <w:t>заболевания или состояния (группы заболеваний или состояний)</w:t>
      </w:r>
      <w:bookmarkEnd w:id="26"/>
      <w:bookmarkEnd w:id="27"/>
    </w:p>
    <w:p w14:paraId="33990710" w14:textId="77777777" w:rsidR="006E5861" w:rsidRPr="00705E68" w:rsidRDefault="00D80AC9" w:rsidP="00705E68">
      <w:pPr>
        <w:pStyle w:val="afa"/>
        <w:spacing w:beforeAutospacing="0" w:afterAutospacing="0" w:line="360" w:lineRule="auto"/>
        <w:ind w:firstLine="709"/>
        <w:contextualSpacing/>
        <w:jc w:val="both"/>
        <w:divId w:val="659507628"/>
        <w:rPr>
          <w:rFonts w:eastAsia="Calibri"/>
        </w:rPr>
      </w:pPr>
      <w:r w:rsidRPr="00705E68">
        <w:t>В</w:t>
      </w:r>
      <w:r w:rsidR="00926681">
        <w:t xml:space="preserve"> </w:t>
      </w:r>
      <w:r w:rsidRPr="00705E68">
        <w:t>основном</w:t>
      </w:r>
      <w:r w:rsidR="00926681">
        <w:t xml:space="preserve"> </w:t>
      </w:r>
      <w:r w:rsidR="005B61F1" w:rsidRPr="00705E68">
        <w:t>клинические</w:t>
      </w:r>
      <w:r w:rsidR="00926681">
        <w:t xml:space="preserve"> </w:t>
      </w:r>
      <w:r w:rsidR="005B61F1" w:rsidRPr="00705E68">
        <w:t>проявления</w:t>
      </w:r>
      <w:r w:rsidR="00926681">
        <w:t xml:space="preserve"> </w:t>
      </w:r>
      <w:r w:rsidRPr="00705E68">
        <w:t>связаны</w:t>
      </w:r>
      <w:r w:rsidR="00926681">
        <w:t xml:space="preserve"> </w:t>
      </w:r>
      <w:r w:rsidRPr="00705E68">
        <w:t>с</w:t>
      </w:r>
      <w:r w:rsidR="00926681">
        <w:t xml:space="preserve"> </w:t>
      </w:r>
      <w:r w:rsidRPr="00705E68">
        <w:t>замещением</w:t>
      </w:r>
      <w:r w:rsidR="00926681">
        <w:t xml:space="preserve"> </w:t>
      </w:r>
      <w:r w:rsidRPr="00705E68">
        <w:t>нормальной</w:t>
      </w:r>
      <w:r w:rsidR="00926681">
        <w:t xml:space="preserve"> </w:t>
      </w:r>
      <w:r w:rsidRPr="00705E68">
        <w:t>гемопоэтической</w:t>
      </w:r>
      <w:r w:rsidR="00926681">
        <w:t xml:space="preserve"> </w:t>
      </w:r>
      <w:r w:rsidRPr="00705E68">
        <w:t>ткани</w:t>
      </w:r>
      <w:r w:rsidR="00926681">
        <w:t xml:space="preserve"> </w:t>
      </w:r>
      <w:r w:rsidRPr="00705E68">
        <w:t>опухолевыми</w:t>
      </w:r>
      <w:r w:rsidR="00926681">
        <w:t xml:space="preserve"> </w:t>
      </w:r>
      <w:r w:rsidRPr="00705E68">
        <w:t>клетками</w:t>
      </w:r>
      <w:r w:rsidR="00926681">
        <w:t xml:space="preserve"> </w:t>
      </w:r>
      <w:r w:rsidRPr="00705E68">
        <w:t>(анемия,</w:t>
      </w:r>
      <w:r w:rsidR="00926681">
        <w:t xml:space="preserve"> </w:t>
      </w:r>
      <w:r w:rsidRPr="00705E68">
        <w:t>тромбоцитопения,</w:t>
      </w:r>
      <w:r w:rsidR="00926681">
        <w:t xml:space="preserve"> </w:t>
      </w:r>
      <w:r w:rsidRPr="00705E68">
        <w:t>гранулоцитопения),</w:t>
      </w:r>
      <w:r w:rsidR="00926681">
        <w:t xml:space="preserve"> </w:t>
      </w:r>
      <w:r w:rsidRPr="00705E68">
        <w:t>инфильтрацией</w:t>
      </w:r>
      <w:r w:rsidR="00926681">
        <w:t xml:space="preserve"> </w:t>
      </w:r>
      <w:r w:rsidRPr="00705E68">
        <w:t>ими</w:t>
      </w:r>
      <w:r w:rsidR="00926681">
        <w:t xml:space="preserve"> </w:t>
      </w:r>
      <w:r w:rsidRPr="00705E68">
        <w:t>различных</w:t>
      </w:r>
      <w:r w:rsidR="00926681">
        <w:t xml:space="preserve"> </w:t>
      </w:r>
      <w:r w:rsidRPr="00705E68">
        <w:t>органов</w:t>
      </w:r>
      <w:r w:rsidR="00926681">
        <w:t xml:space="preserve"> </w:t>
      </w:r>
      <w:r w:rsidRPr="00705E68">
        <w:t>и</w:t>
      </w:r>
      <w:r w:rsidR="00926681">
        <w:t xml:space="preserve"> </w:t>
      </w:r>
      <w:r w:rsidRPr="00705E68">
        <w:t>продукцией</w:t>
      </w:r>
      <w:r w:rsidR="00926681">
        <w:t xml:space="preserve"> </w:t>
      </w:r>
      <w:r w:rsidRPr="00705E68">
        <w:t>различных</w:t>
      </w:r>
      <w:r w:rsidR="00926681">
        <w:t xml:space="preserve"> </w:t>
      </w:r>
      <w:r w:rsidRPr="00705E68">
        <w:t>цитокинов</w:t>
      </w:r>
      <w:r w:rsidR="00926681">
        <w:t xml:space="preserve"> </w:t>
      </w:r>
      <w:r w:rsidR="00EF57AE" w:rsidRPr="00705E68">
        <w:fldChar w:fldCharType="begin" w:fldLock="1"/>
      </w:r>
      <w:r w:rsidR="00907AA0" w:rsidRPr="00705E68">
        <w:instrText>ADDIN CSL_CITATION {"citationItems":[{"id":"ITEM-1","itemData":{"ISSN":"0030-9982","PMID":"29256526","abstract":"OBJECTIVE To analyse a decade-long pattern of clinical presentation of acute myeloid leukaemia patients and compare it with contemporary data. METHODS The retrospective cohort study was conducted at the National Institute of Blood Diseases and Bone Marrow Transplantation, Karachi, and comprised of medical record of acute myeloid leukaemia patients from March 2006 to October 2016. Data noted age at presentation, gender, medical history, physical examination, blood and bone marrow investigations such as, haemoglobin levels, blood cell count myeloperoxidase activity, periodic acid-Schiff and reticulin staining as well as final diagnosis. Comparison, where possible, was done with contemporary literature. SPSS 19 was used for data analysis. RESULTS Of the 626 subjects, 248(39.6%) were females and 378(60.4%) males. The overall mean age was 35.3±17.1 years. The most common age group was 15-40 years with 354(56.5%) patients. The most common subtype was acute myeloid leukaemia with maturation 183(33.6%). Myeloperoxidase activity was positive for the majority of the acute myeloid leukaemia patients. Periodic acid-Schiff test, done on only selected patients, was mostly negative. Reticulin staining was positive for 113(65.3%) patients. The most common presenting complaints were fever 266(71.9%) and weakness 168(45.4%). Mean haemoglobin and red blood cell count were 8.3 ± 2.4 g/dL and 2.9 ± 1.2 1012/L, respectively. CONCLUSIONS Acute myeloid leukaemia was found to be a highly variable disease that presented with non-specific signs and symptoms.","author":[{"dropping-particle":"","family":"Kulsoom","given":"Bibi","non-dropping-particle":"","parse-names":false,"suffix":""},{"dropping-particle":"","family":"Shamsi","given":"Tahir Sultan","non-dropping-particle":"","parse-names":false,"suffix":""},{"dropping-particle":"","family":"Ahmed","given":"Nikhat","non-dropping-particle":"","parse-names":false,"suffix":""},{"dropping-particle":"","family":"Hasnain","given":"Syed Nazrul","non-dropping-particle":"","parse-names":false,"suffix":""}],"container-title":"JPMA. The Journal of the Pakistan Medical Association","id":"ITEM-1","issue":"12","issued":{"date-parts":[["2017","12"]]},"page":"1837-1842","title":"Clinical presentation of acute myeloid leukaemia - A decade-long institutional follow-up.","type":"article-journal","volume":"67"},"uris":["http://www.mendeley.com/documents/?uuid=bca9de80-9f2b-3219-8c68-c21366e1bb85"]}],"mendeley":{"formattedCitation":"[9]","plainTextFormattedCitation":"[9]","previouslyFormattedCitation":"[9]"},"properties":{"noteIndex":0},"schema":"https://github.com/citation-style-language/schema/raw/master/csl-citation.json"}</w:instrText>
      </w:r>
      <w:r w:rsidR="00EF57AE" w:rsidRPr="00705E68">
        <w:fldChar w:fldCharType="separate"/>
      </w:r>
      <w:r w:rsidR="00907AA0" w:rsidRPr="00705E68">
        <w:rPr>
          <w:noProof/>
        </w:rPr>
        <w:t>[9]</w:t>
      </w:r>
      <w:r w:rsidR="00EF57AE" w:rsidRPr="00705E68">
        <w:fldChar w:fldCharType="end"/>
      </w:r>
      <w:r w:rsidRPr="00705E68">
        <w:t>.</w:t>
      </w:r>
      <w:r w:rsidR="00926681">
        <w:t xml:space="preserve"> </w:t>
      </w:r>
      <w:r w:rsidRPr="00705E68">
        <w:t>Дебют</w:t>
      </w:r>
      <w:r w:rsidR="00926681">
        <w:t xml:space="preserve"> </w:t>
      </w:r>
      <w:r w:rsidRPr="00705E68">
        <w:t>ОМЛ</w:t>
      </w:r>
      <w:r w:rsidR="00926681">
        <w:t xml:space="preserve"> </w:t>
      </w:r>
      <w:r w:rsidRPr="00705E68">
        <w:t>может</w:t>
      </w:r>
      <w:r w:rsidR="00926681">
        <w:t xml:space="preserve"> </w:t>
      </w:r>
      <w:r w:rsidRPr="00705E68">
        <w:t>быть</w:t>
      </w:r>
      <w:r w:rsidR="00926681">
        <w:t xml:space="preserve"> </w:t>
      </w:r>
      <w:r w:rsidRPr="00705E68">
        <w:t>острым</w:t>
      </w:r>
      <w:r w:rsidR="00926681">
        <w:t xml:space="preserve"> </w:t>
      </w:r>
      <w:r w:rsidRPr="00705E68">
        <w:t>cо</w:t>
      </w:r>
      <w:r w:rsidR="00926681">
        <w:t xml:space="preserve"> </w:t>
      </w:r>
      <w:r w:rsidRPr="00705E68">
        <w:t>значительным</w:t>
      </w:r>
      <w:r w:rsidR="00926681">
        <w:t xml:space="preserve"> </w:t>
      </w:r>
      <w:r w:rsidRPr="00705E68">
        <w:t>повышением</w:t>
      </w:r>
      <w:r w:rsidR="00926681">
        <w:t xml:space="preserve"> </w:t>
      </w:r>
      <w:r w:rsidRPr="00705E68">
        <w:t>температуры</w:t>
      </w:r>
      <w:r w:rsidR="00926681">
        <w:t xml:space="preserve"> </w:t>
      </w:r>
      <w:r w:rsidRPr="00705E68">
        <w:t>тела,</w:t>
      </w:r>
      <w:r w:rsidR="00926681">
        <w:t xml:space="preserve"> </w:t>
      </w:r>
      <w:r w:rsidRPr="00705E68">
        <w:t>резкой</w:t>
      </w:r>
      <w:r w:rsidR="00926681">
        <w:t xml:space="preserve"> </w:t>
      </w:r>
      <w:r w:rsidRPr="00705E68">
        <w:t>слабостью,</w:t>
      </w:r>
      <w:r w:rsidR="00926681">
        <w:t xml:space="preserve"> </w:t>
      </w:r>
      <w:r w:rsidRPr="00705E68">
        <w:t>интоксикацией,</w:t>
      </w:r>
      <w:r w:rsidR="00926681">
        <w:t xml:space="preserve"> </w:t>
      </w:r>
      <w:r w:rsidRPr="00705E68">
        <w:t>кровоточивостью,</w:t>
      </w:r>
      <w:r w:rsidR="00926681">
        <w:t xml:space="preserve"> </w:t>
      </w:r>
      <w:r w:rsidRPr="00705E68">
        <w:t>тяжелыми</w:t>
      </w:r>
      <w:r w:rsidR="00926681">
        <w:t xml:space="preserve"> </w:t>
      </w:r>
      <w:r w:rsidRPr="00705E68">
        <w:t>инфекциями.</w:t>
      </w:r>
      <w:r w:rsidR="00926681">
        <w:t xml:space="preserve"> </w:t>
      </w:r>
      <w:r w:rsidRPr="00705E68">
        <w:t>Однако</w:t>
      </w:r>
      <w:r w:rsidR="00926681">
        <w:t xml:space="preserve"> </w:t>
      </w:r>
      <w:r w:rsidRPr="00705E68">
        <w:t>нередко</w:t>
      </w:r>
      <w:r w:rsidR="00926681">
        <w:t xml:space="preserve"> </w:t>
      </w:r>
      <w:r w:rsidRPr="00705E68">
        <w:t>диагноз</w:t>
      </w:r>
      <w:r w:rsidR="00926681">
        <w:t xml:space="preserve"> </w:t>
      </w:r>
      <w:r w:rsidRPr="00705E68">
        <w:t>устанавливают</w:t>
      </w:r>
      <w:r w:rsidR="00926681">
        <w:t xml:space="preserve"> </w:t>
      </w:r>
      <w:r w:rsidRPr="00705E68">
        <w:t>случайно</w:t>
      </w:r>
      <w:r w:rsidR="00926681">
        <w:t xml:space="preserve"> </w:t>
      </w:r>
      <w:r w:rsidRPr="00705E68">
        <w:t>при</w:t>
      </w:r>
      <w:r w:rsidR="00926681">
        <w:t xml:space="preserve"> </w:t>
      </w:r>
      <w:r w:rsidRPr="00705E68">
        <w:t>профилактическом</w:t>
      </w:r>
      <w:r w:rsidR="00926681">
        <w:t xml:space="preserve"> </w:t>
      </w:r>
      <w:r w:rsidRPr="00705E68">
        <w:t>осмотре</w:t>
      </w:r>
      <w:r w:rsidR="00926681">
        <w:t xml:space="preserve"> </w:t>
      </w:r>
      <w:r w:rsidRPr="00705E68">
        <w:t>или</w:t>
      </w:r>
      <w:r w:rsidR="00926681">
        <w:t xml:space="preserve"> </w:t>
      </w:r>
      <w:r w:rsidRPr="00705E68">
        <w:t>в</w:t>
      </w:r>
      <w:r w:rsidR="00926681">
        <w:t xml:space="preserve"> </w:t>
      </w:r>
      <w:r w:rsidRPr="00705E68">
        <w:t>случае</w:t>
      </w:r>
      <w:r w:rsidR="00926681">
        <w:t xml:space="preserve"> </w:t>
      </w:r>
      <w:r w:rsidRPr="00705E68">
        <w:t>госпитализации</w:t>
      </w:r>
      <w:r w:rsidR="00926681">
        <w:t xml:space="preserve"> </w:t>
      </w:r>
      <w:r w:rsidRPr="00705E68">
        <w:t>по</w:t>
      </w:r>
      <w:r w:rsidR="00926681">
        <w:t xml:space="preserve"> </w:t>
      </w:r>
      <w:r w:rsidRPr="00705E68">
        <w:t>другой</w:t>
      </w:r>
      <w:r w:rsidR="00926681">
        <w:t xml:space="preserve"> </w:t>
      </w:r>
      <w:r w:rsidRPr="00705E68">
        <w:t>причине.</w:t>
      </w:r>
      <w:r w:rsidR="00926681">
        <w:t xml:space="preserve"> </w:t>
      </w:r>
      <w:r w:rsidRPr="00705E68">
        <w:t>У</w:t>
      </w:r>
      <w:r w:rsidR="00926681">
        <w:t xml:space="preserve"> </w:t>
      </w:r>
      <w:r w:rsidRPr="00705E68">
        <w:t>пожилых</w:t>
      </w:r>
      <w:r w:rsidR="00926681">
        <w:t xml:space="preserve"> </w:t>
      </w:r>
      <w:r w:rsidR="00C0487D" w:rsidRPr="00705E68">
        <w:t>пациентов</w:t>
      </w:r>
      <w:r w:rsidR="00926681">
        <w:t xml:space="preserve"> </w:t>
      </w:r>
      <w:r w:rsidRPr="00705E68">
        <w:t>нередко</w:t>
      </w:r>
      <w:r w:rsidR="00926681">
        <w:t xml:space="preserve"> </w:t>
      </w:r>
      <w:r w:rsidRPr="00705E68">
        <w:t>на</w:t>
      </w:r>
      <w:r w:rsidR="00926681">
        <w:t xml:space="preserve"> </w:t>
      </w:r>
      <w:r w:rsidRPr="00705E68">
        <w:t>фоне</w:t>
      </w:r>
      <w:r w:rsidR="00926681">
        <w:t xml:space="preserve"> </w:t>
      </w:r>
      <w:r w:rsidRPr="00705E68">
        <w:t>анемизации</w:t>
      </w:r>
      <w:r w:rsidR="00926681">
        <w:t xml:space="preserve"> </w:t>
      </w:r>
      <w:r w:rsidRPr="00705E68">
        <w:t>появляется</w:t>
      </w:r>
      <w:r w:rsidR="00926681">
        <w:t xml:space="preserve"> </w:t>
      </w:r>
      <w:r w:rsidRPr="00705E68">
        <w:t>или</w:t>
      </w:r>
      <w:r w:rsidR="00926681">
        <w:t xml:space="preserve"> </w:t>
      </w:r>
      <w:r w:rsidRPr="00705E68">
        <w:t>усугубляется</w:t>
      </w:r>
      <w:r w:rsidR="00926681">
        <w:t xml:space="preserve"> </w:t>
      </w:r>
      <w:r w:rsidRPr="00705E68">
        <w:t>стенокардия,</w:t>
      </w:r>
      <w:r w:rsidR="00926681">
        <w:t xml:space="preserve"> </w:t>
      </w:r>
      <w:r w:rsidRPr="00705E68">
        <w:t>возникают</w:t>
      </w:r>
      <w:r w:rsidR="00926681">
        <w:t xml:space="preserve"> </w:t>
      </w:r>
      <w:r w:rsidRPr="00705E68">
        <w:t>нарушения</w:t>
      </w:r>
      <w:r w:rsidR="00926681">
        <w:t xml:space="preserve"> </w:t>
      </w:r>
      <w:r w:rsidRPr="00705E68">
        <w:t>ритма,</w:t>
      </w:r>
      <w:r w:rsidR="00926681">
        <w:t xml:space="preserve"> </w:t>
      </w:r>
      <w:r w:rsidRPr="00705E68">
        <w:t>в</w:t>
      </w:r>
      <w:r w:rsidR="00926681">
        <w:t xml:space="preserve"> </w:t>
      </w:r>
      <w:r w:rsidRPr="00705E68">
        <w:t>связи</w:t>
      </w:r>
      <w:r w:rsidR="00926681">
        <w:t xml:space="preserve"> </w:t>
      </w:r>
      <w:r w:rsidRPr="00705E68">
        <w:t>с</w:t>
      </w:r>
      <w:r w:rsidR="00926681">
        <w:t xml:space="preserve"> </w:t>
      </w:r>
      <w:r w:rsidRPr="00705E68">
        <w:t>чем</w:t>
      </w:r>
      <w:r w:rsidR="00926681">
        <w:t xml:space="preserve"> </w:t>
      </w:r>
      <w:r w:rsidRPr="00705E68">
        <w:t>их</w:t>
      </w:r>
      <w:r w:rsidR="00926681">
        <w:t xml:space="preserve"> </w:t>
      </w:r>
      <w:r w:rsidRPr="00705E68">
        <w:t>госпитализируют</w:t>
      </w:r>
      <w:r w:rsidR="00926681">
        <w:t xml:space="preserve"> </w:t>
      </w:r>
      <w:r w:rsidRPr="00705E68">
        <w:t>в</w:t>
      </w:r>
      <w:r w:rsidR="00926681">
        <w:t xml:space="preserve"> </w:t>
      </w:r>
      <w:r w:rsidRPr="00705E68">
        <w:t>кардиологическое</w:t>
      </w:r>
      <w:r w:rsidR="00926681">
        <w:t xml:space="preserve"> </w:t>
      </w:r>
      <w:r w:rsidRPr="00705E68">
        <w:t>отделение.</w:t>
      </w:r>
    </w:p>
    <w:p w14:paraId="10B0C436" w14:textId="77777777" w:rsidR="006E5861" w:rsidRPr="00705E68" w:rsidRDefault="00D80AC9" w:rsidP="00705E68">
      <w:pPr>
        <w:pStyle w:val="afa"/>
        <w:spacing w:beforeAutospacing="0" w:afterAutospacing="0" w:line="360" w:lineRule="auto"/>
        <w:ind w:firstLine="709"/>
        <w:contextualSpacing/>
        <w:jc w:val="both"/>
        <w:divId w:val="659507628"/>
      </w:pPr>
      <w:r w:rsidRPr="00705E68">
        <w:t>При</w:t>
      </w:r>
      <w:r w:rsidR="00926681">
        <w:t xml:space="preserve"> </w:t>
      </w:r>
      <w:r w:rsidRPr="00705E68">
        <w:t>объективном</w:t>
      </w:r>
      <w:r w:rsidR="00926681">
        <w:t xml:space="preserve"> </w:t>
      </w:r>
      <w:r w:rsidRPr="00705E68">
        <w:t>обследовании</w:t>
      </w:r>
      <w:r w:rsidR="00926681">
        <w:t xml:space="preserve"> </w:t>
      </w:r>
      <w:r w:rsidRPr="00705E68">
        <w:t>может</w:t>
      </w:r>
      <w:r w:rsidR="00926681">
        <w:t xml:space="preserve"> </w:t>
      </w:r>
      <w:r w:rsidRPr="00705E68">
        <w:t>не</w:t>
      </w:r>
      <w:r w:rsidR="00926681">
        <w:t xml:space="preserve"> </w:t>
      </w:r>
      <w:r w:rsidRPr="00705E68">
        <w:t>наблюдаться</w:t>
      </w:r>
      <w:r w:rsidR="00926681">
        <w:t xml:space="preserve"> </w:t>
      </w:r>
      <w:r w:rsidRPr="00705E68">
        <w:t>никаких</w:t>
      </w:r>
      <w:r w:rsidR="00926681">
        <w:t xml:space="preserve"> </w:t>
      </w:r>
      <w:r w:rsidRPr="00705E68">
        <w:t>симптомов.</w:t>
      </w:r>
      <w:r w:rsidR="00926681">
        <w:t xml:space="preserve"> </w:t>
      </w:r>
      <w:r w:rsidRPr="00705E68">
        <w:t>Но</w:t>
      </w:r>
      <w:r w:rsidR="00926681">
        <w:t xml:space="preserve"> </w:t>
      </w:r>
      <w:r w:rsidRPr="00705E68">
        <w:t>довольно</w:t>
      </w:r>
      <w:r w:rsidR="00926681">
        <w:t xml:space="preserve"> </w:t>
      </w:r>
      <w:r w:rsidRPr="00705E68">
        <w:t>часто</w:t>
      </w:r>
      <w:r w:rsidR="00926681">
        <w:t xml:space="preserve"> </w:t>
      </w:r>
      <w:r w:rsidRPr="00705E68">
        <w:t>выявляется</w:t>
      </w:r>
      <w:r w:rsidR="00926681">
        <w:t xml:space="preserve"> </w:t>
      </w:r>
      <w:r w:rsidRPr="00705E68">
        <w:t>увеличение</w:t>
      </w:r>
      <w:r w:rsidR="00926681">
        <w:t xml:space="preserve"> </w:t>
      </w:r>
      <w:r w:rsidRPr="00705E68">
        <w:t>периферических</w:t>
      </w:r>
      <w:r w:rsidR="00926681">
        <w:t xml:space="preserve"> </w:t>
      </w:r>
      <w:r w:rsidRPr="00705E68">
        <w:t>лимфатических</w:t>
      </w:r>
      <w:r w:rsidR="00926681">
        <w:t xml:space="preserve"> </w:t>
      </w:r>
      <w:r w:rsidRPr="00705E68">
        <w:t>узлов,</w:t>
      </w:r>
      <w:r w:rsidR="00926681">
        <w:t xml:space="preserve"> </w:t>
      </w:r>
      <w:r w:rsidRPr="00705E68">
        <w:t>печени,</w:t>
      </w:r>
      <w:r w:rsidR="00926681">
        <w:t xml:space="preserve"> </w:t>
      </w:r>
      <w:r w:rsidRPr="00705E68">
        <w:t>селезенки</w:t>
      </w:r>
      <w:r w:rsidR="00926681">
        <w:t xml:space="preserve"> </w:t>
      </w:r>
      <w:r w:rsidRPr="00705E68">
        <w:t>(что</w:t>
      </w:r>
      <w:r w:rsidR="00926681">
        <w:t xml:space="preserve"> </w:t>
      </w:r>
      <w:r w:rsidRPr="00705E68">
        <w:t>наиболее</w:t>
      </w:r>
      <w:r w:rsidR="00926681">
        <w:t xml:space="preserve"> </w:t>
      </w:r>
      <w:r w:rsidRPr="00705E68">
        <w:t>характерно</w:t>
      </w:r>
      <w:r w:rsidR="00926681">
        <w:t xml:space="preserve"> </w:t>
      </w:r>
      <w:r w:rsidRPr="00705E68">
        <w:t>для</w:t>
      </w:r>
      <w:r w:rsidR="00926681">
        <w:t xml:space="preserve"> </w:t>
      </w:r>
      <w:r w:rsidR="00C27B86" w:rsidRPr="00705E68">
        <w:t>миеломоно</w:t>
      </w:r>
      <w:r w:rsidR="00C27B86">
        <w:t>-</w:t>
      </w:r>
      <w:r w:rsidR="00926681">
        <w:t xml:space="preserve"> </w:t>
      </w:r>
      <w:r w:rsidR="00C27B86" w:rsidRPr="00705E68">
        <w:t>и</w:t>
      </w:r>
      <w:r w:rsidR="00926681">
        <w:t xml:space="preserve"> </w:t>
      </w:r>
      <w:r w:rsidRPr="00705E68">
        <w:t>монобластно</w:t>
      </w:r>
      <w:r w:rsidR="00874C97" w:rsidRPr="00705E68">
        <w:t>го</w:t>
      </w:r>
      <w:r w:rsidR="00926681">
        <w:t xml:space="preserve"> </w:t>
      </w:r>
      <w:r w:rsidRPr="00705E68">
        <w:t>лейкоз</w:t>
      </w:r>
      <w:r w:rsidR="00874C97" w:rsidRPr="00705E68">
        <w:t>а</w:t>
      </w:r>
      <w:r w:rsidRPr="00705E68">
        <w:t>),</w:t>
      </w:r>
      <w:r w:rsidR="00926681">
        <w:t xml:space="preserve"> </w:t>
      </w:r>
      <w:r w:rsidRPr="00705E68">
        <w:t>гиперплазия</w:t>
      </w:r>
      <w:r w:rsidR="00926681">
        <w:t xml:space="preserve"> </w:t>
      </w:r>
      <w:r w:rsidRPr="00705E68">
        <w:t>десен</w:t>
      </w:r>
      <w:r w:rsidR="00926681">
        <w:t xml:space="preserve"> </w:t>
      </w:r>
      <w:r w:rsidRPr="00705E68">
        <w:t>(при</w:t>
      </w:r>
      <w:r w:rsidR="00926681">
        <w:t xml:space="preserve"> </w:t>
      </w:r>
      <w:r w:rsidRPr="00705E68">
        <w:t>миеломоно-</w:t>
      </w:r>
      <w:r w:rsidR="00926681">
        <w:t xml:space="preserve"> </w:t>
      </w:r>
      <w:r w:rsidRPr="00705E68">
        <w:t>и</w:t>
      </w:r>
      <w:r w:rsidR="00926681">
        <w:t xml:space="preserve"> </w:t>
      </w:r>
      <w:r w:rsidRPr="00705E68">
        <w:t>монобластных</w:t>
      </w:r>
      <w:r w:rsidR="00926681">
        <w:t xml:space="preserve"> </w:t>
      </w:r>
      <w:r w:rsidRPr="00705E68">
        <w:t>вариантах),</w:t>
      </w:r>
      <w:r w:rsidR="00926681">
        <w:t xml:space="preserve"> </w:t>
      </w:r>
      <w:r w:rsidRPr="00705E68">
        <w:t>инфильтрация</w:t>
      </w:r>
      <w:r w:rsidR="00926681">
        <w:t xml:space="preserve"> </w:t>
      </w:r>
      <w:r w:rsidRPr="00705E68">
        <w:t>кожи</w:t>
      </w:r>
      <w:r w:rsidR="00926681">
        <w:t xml:space="preserve"> </w:t>
      </w:r>
      <w:r w:rsidRPr="00705E68">
        <w:t>(</w:t>
      </w:r>
      <w:r w:rsidR="00874C97" w:rsidRPr="00705E68">
        <w:t>при</w:t>
      </w:r>
      <w:r w:rsidR="00926681">
        <w:t xml:space="preserve"> </w:t>
      </w:r>
      <w:r w:rsidRPr="00705E68">
        <w:t>миеломоно-</w:t>
      </w:r>
      <w:r w:rsidR="00926681">
        <w:t xml:space="preserve"> </w:t>
      </w:r>
      <w:r w:rsidRPr="00705E68">
        <w:t>и</w:t>
      </w:r>
      <w:r w:rsidR="00926681">
        <w:t xml:space="preserve"> </w:t>
      </w:r>
      <w:r w:rsidRPr="00705E68">
        <w:t>монобластных</w:t>
      </w:r>
      <w:r w:rsidR="00926681">
        <w:t xml:space="preserve"> </w:t>
      </w:r>
      <w:r w:rsidRPr="00705E68">
        <w:t>вариантах),</w:t>
      </w:r>
      <w:r w:rsidR="00926681">
        <w:t xml:space="preserve"> </w:t>
      </w:r>
      <w:r w:rsidRPr="00705E68">
        <w:t>геморрагический</w:t>
      </w:r>
      <w:r w:rsidR="00926681">
        <w:t xml:space="preserve"> </w:t>
      </w:r>
      <w:r w:rsidRPr="00705E68">
        <w:t>синдром</w:t>
      </w:r>
      <w:r w:rsidR="00926681">
        <w:t xml:space="preserve"> </w:t>
      </w:r>
      <w:r w:rsidRPr="00705E68">
        <w:t>различной</w:t>
      </w:r>
      <w:r w:rsidR="00926681">
        <w:t xml:space="preserve"> </w:t>
      </w:r>
      <w:r w:rsidRPr="00705E68">
        <w:t>степени</w:t>
      </w:r>
      <w:r w:rsidR="00926681">
        <w:t xml:space="preserve"> </w:t>
      </w:r>
      <w:r w:rsidRPr="00705E68">
        <w:t>тяжести</w:t>
      </w:r>
      <w:r w:rsidR="00926681">
        <w:t xml:space="preserve"> </w:t>
      </w:r>
      <w:r w:rsidR="00C27B86">
        <w:t>(</w:t>
      </w:r>
      <w:r w:rsidRPr="00705E68">
        <w:t>от</w:t>
      </w:r>
      <w:r w:rsidR="00926681">
        <w:t xml:space="preserve"> </w:t>
      </w:r>
      <w:r w:rsidRPr="00705E68">
        <w:t>петехиальных</w:t>
      </w:r>
      <w:r w:rsidR="00926681">
        <w:t xml:space="preserve"> </w:t>
      </w:r>
      <w:r w:rsidRPr="00705E68">
        <w:t>высыпаний</w:t>
      </w:r>
      <w:r w:rsidR="00926681">
        <w:t xml:space="preserve"> </w:t>
      </w:r>
      <w:r w:rsidRPr="00705E68">
        <w:t>до</w:t>
      </w:r>
      <w:r w:rsidR="00926681">
        <w:t xml:space="preserve"> </w:t>
      </w:r>
      <w:r w:rsidRPr="00705E68">
        <w:t>тяжелых</w:t>
      </w:r>
      <w:r w:rsidR="00926681">
        <w:t xml:space="preserve"> </w:t>
      </w:r>
      <w:r w:rsidRPr="00705E68">
        <w:t>кровотечений</w:t>
      </w:r>
      <w:r w:rsidR="00C27B86">
        <w:t>)</w:t>
      </w:r>
      <w:r w:rsidRPr="00705E68">
        <w:t>,</w:t>
      </w:r>
      <w:r w:rsidR="00926681">
        <w:t xml:space="preserve"> </w:t>
      </w:r>
      <w:r w:rsidRPr="00705E68">
        <w:t>боли</w:t>
      </w:r>
      <w:r w:rsidR="00926681">
        <w:t xml:space="preserve"> </w:t>
      </w:r>
      <w:r w:rsidRPr="00705E68">
        <w:t>в</w:t>
      </w:r>
      <w:r w:rsidR="00926681">
        <w:t xml:space="preserve"> </w:t>
      </w:r>
      <w:r w:rsidRPr="00705E68">
        <w:t>костях,</w:t>
      </w:r>
      <w:r w:rsidR="00926681">
        <w:t xml:space="preserve"> </w:t>
      </w:r>
      <w:r w:rsidRPr="00705E68">
        <w:t>артралгии,</w:t>
      </w:r>
      <w:r w:rsidR="00926681">
        <w:t xml:space="preserve"> </w:t>
      </w:r>
      <w:r w:rsidRPr="00705E68">
        <w:t>неврологическая</w:t>
      </w:r>
      <w:r w:rsidR="00926681">
        <w:t xml:space="preserve"> </w:t>
      </w:r>
      <w:r w:rsidRPr="00705E68">
        <w:t>симптоматика</w:t>
      </w:r>
      <w:r w:rsidR="00926681">
        <w:t xml:space="preserve"> </w:t>
      </w:r>
      <w:r w:rsidRPr="00705E68">
        <w:t>(менингеальные</w:t>
      </w:r>
      <w:r w:rsidR="00926681">
        <w:t xml:space="preserve"> </w:t>
      </w:r>
      <w:r w:rsidRPr="00705E68">
        <w:t>знаки</w:t>
      </w:r>
      <w:r w:rsidR="00926681">
        <w:t xml:space="preserve"> </w:t>
      </w:r>
      <w:r w:rsidR="00C27B86">
        <w:t>–</w:t>
      </w:r>
      <w:r w:rsidR="00926681">
        <w:t xml:space="preserve"> </w:t>
      </w:r>
      <w:r w:rsidRPr="00705E68">
        <w:t>головная</w:t>
      </w:r>
      <w:r w:rsidR="00926681">
        <w:t xml:space="preserve"> </w:t>
      </w:r>
      <w:r w:rsidRPr="00705E68">
        <w:t>боль,</w:t>
      </w:r>
      <w:r w:rsidR="00926681">
        <w:t xml:space="preserve"> </w:t>
      </w:r>
      <w:r w:rsidRPr="00705E68">
        <w:t>ригидность</w:t>
      </w:r>
      <w:r w:rsidR="00926681">
        <w:t xml:space="preserve"> </w:t>
      </w:r>
      <w:r w:rsidRPr="00705E68">
        <w:t>затылочных</w:t>
      </w:r>
      <w:r w:rsidR="00926681">
        <w:t xml:space="preserve"> </w:t>
      </w:r>
      <w:r w:rsidRPr="00705E68">
        <w:t>мышц,</w:t>
      </w:r>
      <w:r w:rsidR="00926681">
        <w:t xml:space="preserve"> </w:t>
      </w:r>
      <w:r w:rsidRPr="00705E68">
        <w:t>симптом</w:t>
      </w:r>
      <w:r w:rsidR="00926681">
        <w:t xml:space="preserve"> </w:t>
      </w:r>
      <w:r w:rsidRPr="00705E68">
        <w:t>Кернига,</w:t>
      </w:r>
      <w:r w:rsidR="00926681">
        <w:t xml:space="preserve"> </w:t>
      </w:r>
      <w:r w:rsidRPr="00705E68">
        <w:t>парез</w:t>
      </w:r>
      <w:r w:rsidR="00926681">
        <w:t xml:space="preserve"> </w:t>
      </w:r>
      <w:r w:rsidRPr="00705E68">
        <w:t>лицевого,</w:t>
      </w:r>
      <w:r w:rsidR="00926681">
        <w:t xml:space="preserve"> </w:t>
      </w:r>
      <w:r w:rsidRPr="00705E68">
        <w:t>глазодвигательного</w:t>
      </w:r>
      <w:r w:rsidR="00926681">
        <w:t xml:space="preserve"> </w:t>
      </w:r>
      <w:r w:rsidRPr="00705E68">
        <w:t>и</w:t>
      </w:r>
      <w:r w:rsidR="00926681">
        <w:t xml:space="preserve"> </w:t>
      </w:r>
      <w:r w:rsidRPr="00705E68">
        <w:t>других</w:t>
      </w:r>
      <w:r w:rsidR="00926681">
        <w:t xml:space="preserve"> </w:t>
      </w:r>
      <w:r w:rsidRPr="00705E68">
        <w:t>нервов,</w:t>
      </w:r>
      <w:r w:rsidR="00926681">
        <w:t xml:space="preserve"> </w:t>
      </w:r>
      <w:r w:rsidRPr="00705E68">
        <w:t>парезы</w:t>
      </w:r>
      <w:r w:rsidR="00926681">
        <w:t xml:space="preserve"> </w:t>
      </w:r>
      <w:r w:rsidRPr="00705E68">
        <w:t>нижних</w:t>
      </w:r>
      <w:r w:rsidR="00926681">
        <w:t xml:space="preserve"> </w:t>
      </w:r>
      <w:r w:rsidRPr="00705E68">
        <w:t>конечностей</w:t>
      </w:r>
      <w:r w:rsidR="00926681">
        <w:t xml:space="preserve"> </w:t>
      </w:r>
      <w:r w:rsidRPr="00705E68">
        <w:t>и</w:t>
      </w:r>
      <w:r w:rsidR="00926681">
        <w:t xml:space="preserve"> </w:t>
      </w:r>
      <w:r w:rsidRPr="00705E68">
        <w:t>т.д.).</w:t>
      </w:r>
      <w:r w:rsidR="00926681">
        <w:t xml:space="preserve"> </w:t>
      </w:r>
      <w:r w:rsidRPr="00705E68">
        <w:t>В</w:t>
      </w:r>
      <w:r w:rsidR="00926681">
        <w:t xml:space="preserve"> </w:t>
      </w:r>
      <w:r w:rsidRPr="00705E68">
        <w:t>анализах</w:t>
      </w:r>
      <w:r w:rsidR="00926681">
        <w:t xml:space="preserve"> </w:t>
      </w:r>
      <w:r w:rsidRPr="00705E68">
        <w:t>крови</w:t>
      </w:r>
      <w:r w:rsidR="00926681">
        <w:t xml:space="preserve"> </w:t>
      </w:r>
      <w:r w:rsidRPr="00705E68">
        <w:t>могут</w:t>
      </w:r>
      <w:r w:rsidR="00926681">
        <w:t xml:space="preserve"> </w:t>
      </w:r>
      <w:r w:rsidRPr="00705E68">
        <w:t>быть</w:t>
      </w:r>
      <w:r w:rsidR="00926681">
        <w:t xml:space="preserve"> </w:t>
      </w:r>
      <w:r w:rsidRPr="00705E68">
        <w:t>неспецифические</w:t>
      </w:r>
      <w:r w:rsidR="00926681">
        <w:t xml:space="preserve"> </w:t>
      </w:r>
      <w:r w:rsidRPr="00705E68">
        <w:t>изменения:</w:t>
      </w:r>
      <w:r w:rsidR="00926681">
        <w:t xml:space="preserve"> </w:t>
      </w:r>
      <w:r w:rsidRPr="00705E68">
        <w:t>трехростковая</w:t>
      </w:r>
      <w:r w:rsidR="00926681">
        <w:t xml:space="preserve"> </w:t>
      </w:r>
      <w:r w:rsidRPr="00705E68">
        <w:t>цитопения</w:t>
      </w:r>
      <w:r w:rsidR="00926681">
        <w:t xml:space="preserve"> </w:t>
      </w:r>
      <w:r w:rsidRPr="00705E68">
        <w:t>или</w:t>
      </w:r>
      <w:r w:rsidR="00926681">
        <w:t xml:space="preserve"> </w:t>
      </w:r>
      <w:r w:rsidRPr="00705E68">
        <w:t>анемия,</w:t>
      </w:r>
      <w:r w:rsidR="00926681">
        <w:t xml:space="preserve"> </w:t>
      </w:r>
      <w:r w:rsidRPr="00705E68">
        <w:t>или</w:t>
      </w:r>
      <w:r w:rsidR="00926681">
        <w:t xml:space="preserve"> </w:t>
      </w:r>
      <w:r w:rsidRPr="00705E68">
        <w:t>только</w:t>
      </w:r>
      <w:r w:rsidR="00926681">
        <w:t xml:space="preserve"> </w:t>
      </w:r>
      <w:r w:rsidRPr="00705E68">
        <w:t>лейкопения</w:t>
      </w:r>
      <w:r w:rsidR="00926681">
        <w:t xml:space="preserve"> </w:t>
      </w:r>
      <w:r w:rsidRPr="00705E68">
        <w:t>или</w:t>
      </w:r>
      <w:r w:rsidR="00926681">
        <w:t xml:space="preserve"> </w:t>
      </w:r>
      <w:r w:rsidRPr="00705E68">
        <w:t>лейкоцитоз,</w:t>
      </w:r>
      <w:r w:rsidR="00926681">
        <w:t xml:space="preserve"> </w:t>
      </w:r>
      <w:r w:rsidRPr="00705E68">
        <w:t>или</w:t>
      </w:r>
      <w:r w:rsidR="00926681">
        <w:t xml:space="preserve"> </w:t>
      </w:r>
      <w:r w:rsidRPr="00705E68">
        <w:t>тромбоцитопения.</w:t>
      </w:r>
      <w:r w:rsidR="00926681">
        <w:t xml:space="preserve"> </w:t>
      </w:r>
      <w:r w:rsidRPr="00705E68">
        <w:t>Бластные</w:t>
      </w:r>
      <w:r w:rsidR="00926681">
        <w:t xml:space="preserve"> </w:t>
      </w:r>
      <w:r w:rsidRPr="00705E68">
        <w:t>клетки</w:t>
      </w:r>
      <w:r w:rsidR="00926681">
        <w:t xml:space="preserve"> </w:t>
      </w:r>
      <w:r w:rsidRPr="00705E68">
        <w:t>могут</w:t>
      </w:r>
      <w:r w:rsidR="00926681">
        <w:t xml:space="preserve"> </w:t>
      </w:r>
      <w:r w:rsidRPr="00705E68">
        <w:t>не</w:t>
      </w:r>
      <w:r w:rsidR="00926681">
        <w:t xml:space="preserve"> </w:t>
      </w:r>
      <w:r w:rsidRPr="00705E68">
        <w:t>определяться</w:t>
      </w:r>
      <w:r w:rsidR="00926681">
        <w:t xml:space="preserve"> </w:t>
      </w:r>
      <w:r w:rsidRPr="00705E68">
        <w:t>в</w:t>
      </w:r>
      <w:r w:rsidR="00926681">
        <w:t xml:space="preserve"> </w:t>
      </w:r>
      <w:r w:rsidRPr="00705E68">
        <w:t>анализе</w:t>
      </w:r>
      <w:r w:rsidR="00926681">
        <w:t xml:space="preserve"> </w:t>
      </w:r>
      <w:r w:rsidRPr="00705E68">
        <w:t>периферической</w:t>
      </w:r>
      <w:r w:rsidR="00926681">
        <w:t xml:space="preserve"> </w:t>
      </w:r>
      <w:r w:rsidRPr="00705E68">
        <w:t>крови</w:t>
      </w:r>
      <w:r w:rsidR="00926681">
        <w:t xml:space="preserve"> </w:t>
      </w:r>
      <w:r w:rsidRPr="00705E68">
        <w:t>и,</w:t>
      </w:r>
      <w:r w:rsidR="00926681">
        <w:t xml:space="preserve"> </w:t>
      </w:r>
      <w:r w:rsidRPr="00705E68">
        <w:t>наоборот,</w:t>
      </w:r>
      <w:r w:rsidR="00926681">
        <w:t xml:space="preserve"> </w:t>
      </w:r>
      <w:r w:rsidRPr="00705E68">
        <w:t>составлять</w:t>
      </w:r>
      <w:r w:rsidR="00926681">
        <w:t xml:space="preserve"> </w:t>
      </w:r>
      <w:r w:rsidRPr="00705E68">
        <w:t>90</w:t>
      </w:r>
      <w:r w:rsidR="00C27B86">
        <w:t>–</w:t>
      </w:r>
      <w:r w:rsidRPr="00705E68">
        <w:t>95</w:t>
      </w:r>
      <w:r w:rsidR="00926681">
        <w:t xml:space="preserve"> </w:t>
      </w:r>
      <w:r w:rsidRPr="00705E68">
        <w:t>%</w:t>
      </w:r>
      <w:r w:rsidR="00926681">
        <w:t xml:space="preserve"> </w:t>
      </w:r>
      <w:r w:rsidRPr="00705E68">
        <w:t>всех</w:t>
      </w:r>
      <w:r w:rsidR="00926681">
        <w:t xml:space="preserve"> </w:t>
      </w:r>
      <w:r w:rsidRPr="00705E68">
        <w:t>лейкоцитов.</w:t>
      </w:r>
      <w:r w:rsidR="00926681">
        <w:t xml:space="preserve"> </w:t>
      </w:r>
      <w:r w:rsidRPr="00705E68">
        <w:t>Количество</w:t>
      </w:r>
      <w:r w:rsidR="00926681">
        <w:t xml:space="preserve"> </w:t>
      </w:r>
      <w:r w:rsidRPr="00705E68">
        <w:t>лейкоцитов</w:t>
      </w:r>
      <w:r w:rsidR="00926681">
        <w:t xml:space="preserve"> </w:t>
      </w:r>
      <w:r w:rsidRPr="00705E68">
        <w:t>также</w:t>
      </w:r>
      <w:r w:rsidR="00926681">
        <w:t xml:space="preserve"> </w:t>
      </w:r>
      <w:r w:rsidRPr="00705E68">
        <w:t>варьирует</w:t>
      </w:r>
      <w:r w:rsidR="00926681">
        <w:t xml:space="preserve"> </w:t>
      </w:r>
      <w:r w:rsidRPr="00705E68">
        <w:t>от</w:t>
      </w:r>
      <w:r w:rsidR="00926681">
        <w:t xml:space="preserve"> </w:t>
      </w:r>
      <w:r w:rsidRPr="00705E68">
        <w:t>менее</w:t>
      </w:r>
      <w:r w:rsidR="00926681">
        <w:t xml:space="preserve"> </w:t>
      </w:r>
      <w:r w:rsidRPr="00705E68">
        <w:t>1,0</w:t>
      </w:r>
      <w:r w:rsidR="00926681">
        <w:t xml:space="preserve"> </w:t>
      </w:r>
      <w:r w:rsidRPr="00705E68">
        <w:t>до</w:t>
      </w:r>
      <w:r w:rsidR="00926681">
        <w:t xml:space="preserve"> </w:t>
      </w:r>
      <w:r w:rsidRPr="00705E68">
        <w:t>200</w:t>
      </w:r>
      <w:r w:rsidR="00C27B86">
        <w:t>–</w:t>
      </w:r>
      <w:r w:rsidRPr="00705E68">
        <w:t>300</w:t>
      </w:r>
      <w:r w:rsidR="00926681">
        <w:t xml:space="preserve"> </w:t>
      </w:r>
      <w:r w:rsidR="00C27B86">
        <w:sym w:font="Symbol" w:char="F0B4"/>
      </w:r>
      <w:r w:rsidR="00926681">
        <w:t xml:space="preserve"> </w:t>
      </w:r>
      <w:r w:rsidRPr="00705E68">
        <w:t>10</w:t>
      </w:r>
      <w:r w:rsidRPr="00705E68">
        <w:rPr>
          <w:vertAlign w:val="superscript"/>
        </w:rPr>
        <w:t>9</w:t>
      </w:r>
      <w:r w:rsidRPr="00705E68">
        <w:t>/л.</w:t>
      </w:r>
      <w:r w:rsidR="00926681">
        <w:t xml:space="preserve"> </w:t>
      </w:r>
      <w:r w:rsidRPr="00705E68">
        <w:t>Примерно</w:t>
      </w:r>
      <w:r w:rsidR="00926681">
        <w:t xml:space="preserve"> </w:t>
      </w:r>
      <w:r w:rsidRPr="00705E68">
        <w:t>в</w:t>
      </w:r>
      <w:r w:rsidR="00926681">
        <w:t xml:space="preserve"> </w:t>
      </w:r>
      <w:r w:rsidRPr="00705E68">
        <w:t>15</w:t>
      </w:r>
      <w:r w:rsidR="00926681">
        <w:t xml:space="preserve"> </w:t>
      </w:r>
      <w:r w:rsidRPr="00705E68">
        <w:t>%</w:t>
      </w:r>
      <w:r w:rsidR="00926681">
        <w:t xml:space="preserve"> </w:t>
      </w:r>
      <w:r w:rsidRPr="00705E68">
        <w:t>случаев</w:t>
      </w:r>
      <w:r w:rsidR="00926681">
        <w:t xml:space="preserve"> </w:t>
      </w:r>
      <w:r w:rsidRPr="00705E68">
        <w:t>в</w:t>
      </w:r>
      <w:r w:rsidR="00926681">
        <w:t xml:space="preserve"> </w:t>
      </w:r>
      <w:r w:rsidRPr="00705E68">
        <w:t>дебюте</w:t>
      </w:r>
      <w:r w:rsidR="00926681">
        <w:t xml:space="preserve"> </w:t>
      </w:r>
      <w:r w:rsidRPr="00705E68">
        <w:t>заболевания</w:t>
      </w:r>
      <w:r w:rsidR="00926681">
        <w:t xml:space="preserve"> </w:t>
      </w:r>
      <w:r w:rsidRPr="00705E68">
        <w:t>определяется</w:t>
      </w:r>
      <w:r w:rsidR="00926681">
        <w:t xml:space="preserve"> </w:t>
      </w:r>
      <w:r w:rsidR="00874C97" w:rsidRPr="00705E68">
        <w:t>лейкоцитоз</w:t>
      </w:r>
      <w:r w:rsidR="00926681">
        <w:t xml:space="preserve"> </w:t>
      </w:r>
      <w:r w:rsidR="00C27B86">
        <w:t>&gt;</w:t>
      </w:r>
      <w:r w:rsidRPr="00705E68">
        <w:t>100</w:t>
      </w:r>
      <w:r w:rsidR="00926681">
        <w:t xml:space="preserve"> </w:t>
      </w:r>
      <w:r w:rsidR="00C27B86">
        <w:sym w:font="Symbol" w:char="F0B4"/>
      </w:r>
      <w:r w:rsidR="00926681">
        <w:t xml:space="preserve"> </w:t>
      </w:r>
      <w:r w:rsidRPr="00705E68">
        <w:t>10</w:t>
      </w:r>
      <w:r w:rsidRPr="00705E68">
        <w:rPr>
          <w:vertAlign w:val="superscript"/>
        </w:rPr>
        <w:t>9</w:t>
      </w:r>
      <w:r w:rsidRPr="00705E68">
        <w:t>/л.</w:t>
      </w:r>
    </w:p>
    <w:p w14:paraId="68640576" w14:textId="77777777" w:rsidR="006E5861" w:rsidRPr="00705E68" w:rsidRDefault="00D80AC9" w:rsidP="00705E68">
      <w:pPr>
        <w:pStyle w:val="afa"/>
        <w:spacing w:beforeAutospacing="0" w:afterAutospacing="0" w:line="360" w:lineRule="auto"/>
        <w:ind w:firstLine="709"/>
        <w:contextualSpacing/>
        <w:jc w:val="both"/>
        <w:divId w:val="659507628"/>
      </w:pPr>
      <w:r w:rsidRPr="00705E68">
        <w:t>Дифференциальная</w:t>
      </w:r>
      <w:r w:rsidR="00926681">
        <w:t xml:space="preserve"> </w:t>
      </w:r>
      <w:r w:rsidRPr="00705E68">
        <w:t>диагностика</w:t>
      </w:r>
      <w:r w:rsidR="00926681">
        <w:t xml:space="preserve"> </w:t>
      </w:r>
      <w:r w:rsidRPr="00705E68">
        <w:t>ОМЛ</w:t>
      </w:r>
      <w:r w:rsidR="00926681">
        <w:t xml:space="preserve"> </w:t>
      </w:r>
      <w:r w:rsidRPr="00705E68">
        <w:t>проста,</w:t>
      </w:r>
      <w:r w:rsidR="00926681">
        <w:t xml:space="preserve"> </w:t>
      </w:r>
      <w:r w:rsidRPr="00705E68">
        <w:t>поскольку,</w:t>
      </w:r>
      <w:r w:rsidR="00926681">
        <w:t xml:space="preserve"> </w:t>
      </w:r>
      <w:r w:rsidRPr="00705E68">
        <w:t>если</w:t>
      </w:r>
      <w:r w:rsidR="00926681">
        <w:t xml:space="preserve"> </w:t>
      </w:r>
      <w:r w:rsidRPr="00705E68">
        <w:t>есть</w:t>
      </w:r>
      <w:r w:rsidR="00926681">
        <w:t xml:space="preserve"> </w:t>
      </w:r>
      <w:r w:rsidRPr="00705E68">
        <w:t>его</w:t>
      </w:r>
      <w:r w:rsidR="00926681">
        <w:t xml:space="preserve"> </w:t>
      </w:r>
      <w:r w:rsidRPr="00705E68">
        <w:t>морфологическое</w:t>
      </w:r>
      <w:r w:rsidR="00926681">
        <w:t xml:space="preserve"> </w:t>
      </w:r>
      <w:r w:rsidRPr="00705E68">
        <w:t>подтверждение</w:t>
      </w:r>
      <w:r w:rsidR="00926681">
        <w:t xml:space="preserve"> </w:t>
      </w:r>
      <w:r w:rsidRPr="00705E68">
        <w:t>(бластные</w:t>
      </w:r>
      <w:r w:rsidR="00926681">
        <w:t xml:space="preserve"> </w:t>
      </w:r>
      <w:r w:rsidRPr="00705E68">
        <w:t>клетки</w:t>
      </w:r>
      <w:r w:rsidR="00926681">
        <w:t xml:space="preserve"> </w:t>
      </w:r>
      <w:r w:rsidRPr="00705E68">
        <w:t>в</w:t>
      </w:r>
      <w:r w:rsidR="00926681">
        <w:t xml:space="preserve"> </w:t>
      </w:r>
      <w:r w:rsidRPr="00705E68">
        <w:t>пунктате</w:t>
      </w:r>
      <w:r w:rsidR="00926681">
        <w:t xml:space="preserve"> </w:t>
      </w:r>
      <w:r w:rsidR="00874C97" w:rsidRPr="00705E68">
        <w:t>и/</w:t>
      </w:r>
      <w:r w:rsidRPr="00705E68">
        <w:t>или</w:t>
      </w:r>
      <w:r w:rsidR="00926681">
        <w:t xml:space="preserve"> </w:t>
      </w:r>
      <w:r w:rsidRPr="00705E68">
        <w:t>в</w:t>
      </w:r>
      <w:r w:rsidR="00926681">
        <w:t xml:space="preserve"> </w:t>
      </w:r>
      <w:r w:rsidRPr="00705E68">
        <w:t>периферической</w:t>
      </w:r>
      <w:r w:rsidR="00926681">
        <w:t xml:space="preserve"> </w:t>
      </w:r>
      <w:r w:rsidRPr="00705E68">
        <w:t>крови),</w:t>
      </w:r>
      <w:r w:rsidR="00926681">
        <w:t xml:space="preserve"> </w:t>
      </w:r>
      <w:r w:rsidRPr="00705E68">
        <w:t>диагноз</w:t>
      </w:r>
      <w:r w:rsidR="00926681">
        <w:t xml:space="preserve"> </w:t>
      </w:r>
      <w:r w:rsidRPr="00705E68">
        <w:t>очевиден.</w:t>
      </w:r>
      <w:r w:rsidR="00926681">
        <w:t xml:space="preserve"> </w:t>
      </w:r>
      <w:r w:rsidRPr="00705E68">
        <w:t>Трудности</w:t>
      </w:r>
      <w:r w:rsidR="00926681">
        <w:t xml:space="preserve"> </w:t>
      </w:r>
      <w:r w:rsidRPr="00705E68">
        <w:t>возникают</w:t>
      </w:r>
      <w:r w:rsidR="00926681">
        <w:t xml:space="preserve"> </w:t>
      </w:r>
      <w:r w:rsidRPr="00705E68">
        <w:t>на</w:t>
      </w:r>
      <w:r w:rsidR="00926681">
        <w:t xml:space="preserve"> </w:t>
      </w:r>
      <w:r w:rsidRPr="00705E68">
        <w:t>первых</w:t>
      </w:r>
      <w:r w:rsidR="00926681">
        <w:t xml:space="preserve"> </w:t>
      </w:r>
      <w:r w:rsidRPr="00705E68">
        <w:t>этапах</w:t>
      </w:r>
      <w:r w:rsidR="00926681">
        <w:t xml:space="preserve"> </w:t>
      </w:r>
      <w:r w:rsidR="00C27B86">
        <w:t>–</w:t>
      </w:r>
      <w:r w:rsidR="00926681">
        <w:t xml:space="preserve"> </w:t>
      </w:r>
      <w:r w:rsidRPr="00705E68">
        <w:t>при</w:t>
      </w:r>
      <w:r w:rsidR="00926681">
        <w:t xml:space="preserve"> </w:t>
      </w:r>
      <w:r w:rsidRPr="00705E68">
        <w:t>анализе</w:t>
      </w:r>
      <w:r w:rsidR="00926681">
        <w:t xml:space="preserve"> </w:t>
      </w:r>
      <w:r w:rsidRPr="00705E68">
        <w:t>мазков</w:t>
      </w:r>
      <w:r w:rsidR="00926681">
        <w:t xml:space="preserve"> </w:t>
      </w:r>
      <w:r w:rsidRPr="00705E68">
        <w:t>периферической</w:t>
      </w:r>
      <w:r w:rsidR="00926681">
        <w:t xml:space="preserve"> </w:t>
      </w:r>
      <w:r w:rsidRPr="00705E68">
        <w:t>крови,</w:t>
      </w:r>
      <w:r w:rsidR="00926681">
        <w:t xml:space="preserve"> </w:t>
      </w:r>
      <w:r w:rsidRPr="00705E68">
        <w:t>когда</w:t>
      </w:r>
      <w:r w:rsidR="00926681">
        <w:t xml:space="preserve"> </w:t>
      </w:r>
      <w:r w:rsidRPr="00705E68">
        <w:t>бластных</w:t>
      </w:r>
      <w:r w:rsidR="00926681">
        <w:t xml:space="preserve"> </w:t>
      </w:r>
      <w:r w:rsidRPr="00705E68">
        <w:t>клеток</w:t>
      </w:r>
      <w:r w:rsidR="00926681">
        <w:t xml:space="preserve"> </w:t>
      </w:r>
      <w:r w:rsidRPr="00705E68">
        <w:t>нет.</w:t>
      </w:r>
      <w:r w:rsidR="00926681">
        <w:t xml:space="preserve"> </w:t>
      </w:r>
      <w:r w:rsidRPr="00705E68">
        <w:t>Увеличение</w:t>
      </w:r>
      <w:r w:rsidR="00926681">
        <w:t xml:space="preserve"> </w:t>
      </w:r>
      <w:r w:rsidRPr="00705E68">
        <w:t>числа</w:t>
      </w:r>
      <w:r w:rsidR="00926681">
        <w:t xml:space="preserve"> </w:t>
      </w:r>
      <w:r w:rsidRPr="00705E68">
        <w:t>лейкоцитов</w:t>
      </w:r>
      <w:r w:rsidR="00926681">
        <w:t xml:space="preserve"> </w:t>
      </w:r>
      <w:r w:rsidRPr="00705E68">
        <w:t>со</w:t>
      </w:r>
      <w:r w:rsidR="00926681">
        <w:t xml:space="preserve"> </w:t>
      </w:r>
      <w:r w:rsidRPr="00705E68">
        <w:t>сдвигом</w:t>
      </w:r>
      <w:r w:rsidR="00926681">
        <w:t xml:space="preserve"> </w:t>
      </w:r>
      <w:r w:rsidRPr="00705E68">
        <w:t>формулы</w:t>
      </w:r>
      <w:r w:rsidR="00926681">
        <w:t xml:space="preserve"> </w:t>
      </w:r>
      <w:r w:rsidRPr="00705E68">
        <w:t>влево</w:t>
      </w:r>
      <w:r w:rsidR="00926681">
        <w:t xml:space="preserve"> </w:t>
      </w:r>
      <w:r w:rsidRPr="00705E68">
        <w:t>при</w:t>
      </w:r>
      <w:r w:rsidR="00926681">
        <w:t xml:space="preserve"> </w:t>
      </w:r>
      <w:r w:rsidRPr="00705E68">
        <w:t>различных</w:t>
      </w:r>
      <w:r w:rsidR="00926681">
        <w:t xml:space="preserve"> </w:t>
      </w:r>
      <w:r w:rsidRPr="00705E68">
        <w:t>инфекционных</w:t>
      </w:r>
      <w:r w:rsidR="00926681">
        <w:t xml:space="preserve"> </w:t>
      </w:r>
      <w:r w:rsidRPr="00705E68">
        <w:t>процессах</w:t>
      </w:r>
      <w:r w:rsidR="00874C97" w:rsidRPr="00705E68">
        <w:t>,</w:t>
      </w:r>
      <w:r w:rsidR="00926681">
        <w:t xml:space="preserve"> </w:t>
      </w:r>
      <w:r w:rsidR="00FB1A4F" w:rsidRPr="00705E68">
        <w:t>а</w:t>
      </w:r>
      <w:r w:rsidR="00926681">
        <w:t xml:space="preserve"> </w:t>
      </w:r>
      <w:r w:rsidR="00FB1A4F" w:rsidRPr="00705E68">
        <w:t>также</w:t>
      </w:r>
      <w:r w:rsidR="00926681">
        <w:t xml:space="preserve"> </w:t>
      </w:r>
      <w:r w:rsidR="00FB1A4F" w:rsidRPr="00705E68">
        <w:t>тромбоцитопения</w:t>
      </w:r>
      <w:r w:rsidR="002673E3" w:rsidRPr="00705E68">
        <w:t>,</w:t>
      </w:r>
      <w:r w:rsidR="00926681">
        <w:t xml:space="preserve"> </w:t>
      </w:r>
      <w:r w:rsidR="002673E3" w:rsidRPr="00705E68">
        <w:t>анемия</w:t>
      </w:r>
      <w:r w:rsidR="00926681">
        <w:t xml:space="preserve"> </w:t>
      </w:r>
      <w:r w:rsidR="002673E3" w:rsidRPr="00705E68">
        <w:t>и</w:t>
      </w:r>
      <w:r w:rsidR="00926681">
        <w:t xml:space="preserve"> </w:t>
      </w:r>
      <w:r w:rsidR="002673E3" w:rsidRPr="00705E68">
        <w:t>геморрагический</w:t>
      </w:r>
      <w:r w:rsidR="00926681">
        <w:t xml:space="preserve"> </w:t>
      </w:r>
      <w:r w:rsidR="002673E3" w:rsidRPr="00705E68">
        <w:t>синдром</w:t>
      </w:r>
      <w:r w:rsidR="00926681">
        <w:t xml:space="preserve"> </w:t>
      </w:r>
      <w:r w:rsidR="00FB1A4F" w:rsidRPr="00705E68">
        <w:t>при</w:t>
      </w:r>
      <w:r w:rsidR="00926681">
        <w:t xml:space="preserve"> </w:t>
      </w:r>
      <w:r w:rsidR="00FB1A4F" w:rsidRPr="00705E68">
        <w:t>тяжелых</w:t>
      </w:r>
      <w:r w:rsidR="00926681">
        <w:t xml:space="preserve"> </w:t>
      </w:r>
      <w:r w:rsidR="00FB1A4F" w:rsidRPr="00705E68">
        <w:t>инфекциях</w:t>
      </w:r>
      <w:r w:rsidR="00926681">
        <w:t xml:space="preserve"> </w:t>
      </w:r>
      <w:r w:rsidR="00FB1A4F" w:rsidRPr="00705E68">
        <w:t>и</w:t>
      </w:r>
      <w:r w:rsidR="00926681">
        <w:t xml:space="preserve"> </w:t>
      </w:r>
      <w:r w:rsidR="00FB1A4F" w:rsidRPr="00705E68">
        <w:t>сепсисе</w:t>
      </w:r>
      <w:r w:rsidR="00926681">
        <w:t xml:space="preserve"> </w:t>
      </w:r>
      <w:r w:rsidR="002673E3" w:rsidRPr="00705E68">
        <w:t>могут</w:t>
      </w:r>
      <w:r w:rsidR="00926681">
        <w:t xml:space="preserve"> </w:t>
      </w:r>
      <w:r w:rsidRPr="00705E68">
        <w:t>вызывать</w:t>
      </w:r>
      <w:r w:rsidR="00926681">
        <w:t xml:space="preserve"> </w:t>
      </w:r>
      <w:r w:rsidRPr="00705E68">
        <w:t>сомнения</w:t>
      </w:r>
      <w:r w:rsidR="00926681">
        <w:t xml:space="preserve"> </w:t>
      </w:r>
      <w:r w:rsidRPr="00705E68">
        <w:t>в</w:t>
      </w:r>
      <w:r w:rsidR="00926681">
        <w:t xml:space="preserve"> </w:t>
      </w:r>
      <w:r w:rsidRPr="00705E68">
        <w:t>диагнозе</w:t>
      </w:r>
      <w:r w:rsidR="00926681">
        <w:t xml:space="preserve"> </w:t>
      </w:r>
      <w:r w:rsidR="00AC0E8E">
        <w:t>ОЛ</w:t>
      </w:r>
      <w:r w:rsidRPr="00705E68">
        <w:t>,</w:t>
      </w:r>
      <w:r w:rsidR="00926681">
        <w:t xml:space="preserve"> </w:t>
      </w:r>
      <w:r w:rsidRPr="00705E68">
        <w:t>но</w:t>
      </w:r>
      <w:r w:rsidR="00926681">
        <w:t xml:space="preserve"> </w:t>
      </w:r>
      <w:r w:rsidRPr="00705E68">
        <w:t>в</w:t>
      </w:r>
      <w:r w:rsidR="00926681">
        <w:t xml:space="preserve"> </w:t>
      </w:r>
      <w:r w:rsidRPr="00705E68">
        <w:t>таких</w:t>
      </w:r>
      <w:r w:rsidR="00926681">
        <w:t xml:space="preserve"> </w:t>
      </w:r>
      <w:r w:rsidRPr="00705E68">
        <w:t>случаях</w:t>
      </w:r>
      <w:r w:rsidR="00926681">
        <w:t xml:space="preserve"> </w:t>
      </w:r>
      <w:r w:rsidRPr="00705E68">
        <w:t>никогда</w:t>
      </w:r>
      <w:r w:rsidR="00926681">
        <w:t xml:space="preserve"> </w:t>
      </w:r>
      <w:r w:rsidRPr="00705E68">
        <w:t>не</w:t>
      </w:r>
      <w:r w:rsidR="00926681">
        <w:t xml:space="preserve"> </w:t>
      </w:r>
      <w:r w:rsidRPr="00705E68">
        <w:t>обнаруживаются</w:t>
      </w:r>
      <w:r w:rsidR="00926681">
        <w:t xml:space="preserve"> </w:t>
      </w:r>
      <w:r w:rsidRPr="00705E68">
        <w:t>типичные</w:t>
      </w:r>
      <w:r w:rsidR="00926681">
        <w:t xml:space="preserve"> </w:t>
      </w:r>
      <w:r w:rsidRPr="00705E68">
        <w:t>бластные</w:t>
      </w:r>
      <w:r w:rsidR="00926681">
        <w:t xml:space="preserve"> </w:t>
      </w:r>
      <w:r w:rsidRPr="00705E68">
        <w:t>клетки.</w:t>
      </w:r>
      <w:r w:rsidR="00926681">
        <w:t xml:space="preserve"> </w:t>
      </w:r>
      <w:r w:rsidRPr="00705E68">
        <w:t>Нередко</w:t>
      </w:r>
      <w:r w:rsidR="00926681">
        <w:t xml:space="preserve"> </w:t>
      </w:r>
      <w:r w:rsidRPr="00705E68">
        <w:t>требуется</w:t>
      </w:r>
      <w:r w:rsidR="00926681">
        <w:t xml:space="preserve"> </w:t>
      </w:r>
      <w:r w:rsidRPr="00705E68">
        <w:t>дифференциальная</w:t>
      </w:r>
      <w:r w:rsidR="00926681">
        <w:t xml:space="preserve"> </w:t>
      </w:r>
      <w:r w:rsidRPr="00705E68">
        <w:t>диагностика</w:t>
      </w:r>
      <w:r w:rsidR="00926681">
        <w:t xml:space="preserve"> </w:t>
      </w:r>
      <w:r w:rsidRPr="00705E68">
        <w:t>с</w:t>
      </w:r>
      <w:r w:rsidR="00926681">
        <w:t xml:space="preserve"> </w:t>
      </w:r>
      <w:r w:rsidRPr="00705E68">
        <w:t>инфекционным</w:t>
      </w:r>
      <w:r w:rsidR="00926681">
        <w:t xml:space="preserve"> </w:t>
      </w:r>
      <w:r w:rsidRPr="00705E68">
        <w:t>мононуклеозом</w:t>
      </w:r>
      <w:r w:rsidR="00926681">
        <w:t xml:space="preserve"> </w:t>
      </w:r>
      <w:r w:rsidRPr="00705E68">
        <w:t>и</w:t>
      </w:r>
      <w:r w:rsidR="00926681">
        <w:t xml:space="preserve"> </w:t>
      </w:r>
      <w:r w:rsidRPr="00705E68">
        <w:t>некоторыми</w:t>
      </w:r>
      <w:r w:rsidR="00926681">
        <w:t xml:space="preserve"> </w:t>
      </w:r>
      <w:r w:rsidRPr="00705E68">
        <w:t>другими</w:t>
      </w:r>
      <w:r w:rsidR="00926681">
        <w:t xml:space="preserve"> </w:t>
      </w:r>
      <w:r w:rsidRPr="00705E68">
        <w:t>вирусными</w:t>
      </w:r>
      <w:r w:rsidR="00926681">
        <w:t xml:space="preserve"> </w:t>
      </w:r>
      <w:r w:rsidR="005B61F1" w:rsidRPr="00705E68">
        <w:t>инфекциями,</w:t>
      </w:r>
      <w:r w:rsidR="00926681">
        <w:t xml:space="preserve"> </w:t>
      </w:r>
      <w:r w:rsidR="005B61F1" w:rsidRPr="00705E68">
        <w:t>тем</w:t>
      </w:r>
      <w:r w:rsidR="00926681">
        <w:t xml:space="preserve"> </w:t>
      </w:r>
      <w:r w:rsidR="005B61F1" w:rsidRPr="00705E68">
        <w:t>более</w:t>
      </w:r>
      <w:r w:rsidR="00926681">
        <w:t xml:space="preserve"> </w:t>
      </w:r>
      <w:r w:rsidR="005B61F1" w:rsidRPr="00705E68">
        <w:t>что</w:t>
      </w:r>
      <w:r w:rsidR="00926681">
        <w:t xml:space="preserve"> </w:t>
      </w:r>
      <w:r w:rsidRPr="00705E68">
        <w:t>клиническая</w:t>
      </w:r>
      <w:r w:rsidR="00926681">
        <w:t xml:space="preserve"> </w:t>
      </w:r>
      <w:r w:rsidRPr="00705E68">
        <w:t>симптоматика</w:t>
      </w:r>
      <w:r w:rsidR="00926681">
        <w:t xml:space="preserve"> </w:t>
      </w:r>
      <w:r w:rsidRPr="00705E68">
        <w:t>(повышение</w:t>
      </w:r>
      <w:r w:rsidR="00926681">
        <w:t xml:space="preserve"> </w:t>
      </w:r>
      <w:r w:rsidRPr="00705E68">
        <w:t>температуры</w:t>
      </w:r>
      <w:r w:rsidR="00926681">
        <w:t xml:space="preserve"> </w:t>
      </w:r>
      <w:r w:rsidRPr="00705E68">
        <w:t>тела,</w:t>
      </w:r>
      <w:r w:rsidR="00926681">
        <w:t xml:space="preserve"> </w:t>
      </w:r>
      <w:r w:rsidRPr="00705E68">
        <w:t>боли</w:t>
      </w:r>
      <w:r w:rsidR="00926681">
        <w:t xml:space="preserve"> </w:t>
      </w:r>
      <w:r w:rsidRPr="00705E68">
        <w:t>в</w:t>
      </w:r>
      <w:r w:rsidR="00926681">
        <w:t xml:space="preserve"> </w:t>
      </w:r>
      <w:r w:rsidRPr="00705E68">
        <w:t>горле,</w:t>
      </w:r>
      <w:r w:rsidR="00926681">
        <w:t xml:space="preserve"> </w:t>
      </w:r>
      <w:r w:rsidRPr="00705E68">
        <w:lastRenderedPageBreak/>
        <w:t>увеличение</w:t>
      </w:r>
      <w:r w:rsidR="00926681">
        <w:t xml:space="preserve"> </w:t>
      </w:r>
      <w:r w:rsidRPr="00705E68">
        <w:t>лимфатических</w:t>
      </w:r>
      <w:r w:rsidR="00926681">
        <w:t xml:space="preserve"> </w:t>
      </w:r>
      <w:r w:rsidRPr="00705E68">
        <w:t>узлов,</w:t>
      </w:r>
      <w:r w:rsidR="00926681">
        <w:t xml:space="preserve"> </w:t>
      </w:r>
      <w:r w:rsidRPr="00705E68">
        <w:t>печени,</w:t>
      </w:r>
      <w:r w:rsidR="00926681">
        <w:t xml:space="preserve"> </w:t>
      </w:r>
      <w:r w:rsidRPr="00705E68">
        <w:t>селезенки)</w:t>
      </w:r>
      <w:r w:rsidR="00926681">
        <w:t xml:space="preserve"> </w:t>
      </w:r>
      <w:r w:rsidRPr="00705E68">
        <w:t>может</w:t>
      </w:r>
      <w:r w:rsidR="00926681">
        <w:t xml:space="preserve"> </w:t>
      </w:r>
      <w:r w:rsidRPr="00705E68">
        <w:t>напоминать</w:t>
      </w:r>
      <w:r w:rsidR="00926681">
        <w:t xml:space="preserve"> </w:t>
      </w:r>
      <w:r w:rsidRPr="00705E68">
        <w:t>таковую</w:t>
      </w:r>
      <w:r w:rsidR="00926681">
        <w:t xml:space="preserve"> </w:t>
      </w:r>
      <w:r w:rsidRPr="00705E68">
        <w:t>при</w:t>
      </w:r>
      <w:r w:rsidR="00926681">
        <w:t xml:space="preserve"> </w:t>
      </w:r>
      <w:r w:rsidR="00AC0E8E">
        <w:t>ОЛ</w:t>
      </w:r>
      <w:r w:rsidRPr="00705E68">
        <w:t>.</w:t>
      </w:r>
      <w:r w:rsidR="00926681">
        <w:t xml:space="preserve"> </w:t>
      </w:r>
      <w:r w:rsidRPr="00705E68">
        <w:t>Следует</w:t>
      </w:r>
      <w:r w:rsidR="00926681">
        <w:t xml:space="preserve"> </w:t>
      </w:r>
      <w:r w:rsidRPr="00705E68">
        <w:t>также</w:t>
      </w:r>
      <w:r w:rsidR="00926681">
        <w:t xml:space="preserve"> </w:t>
      </w:r>
      <w:r w:rsidRPr="00705E68">
        <w:t>дифференцировать</w:t>
      </w:r>
      <w:r w:rsidR="00926681">
        <w:t xml:space="preserve"> </w:t>
      </w:r>
      <w:r w:rsidRPr="00705E68">
        <w:t>ОМЛ</w:t>
      </w:r>
      <w:r w:rsidR="00926681">
        <w:t xml:space="preserve"> </w:t>
      </w:r>
      <w:r w:rsidRPr="00705E68">
        <w:t>с</w:t>
      </w:r>
      <w:r w:rsidR="00926681">
        <w:t xml:space="preserve"> </w:t>
      </w:r>
      <w:r w:rsidRPr="00705E68">
        <w:t>бластным</w:t>
      </w:r>
      <w:r w:rsidR="00926681">
        <w:t xml:space="preserve"> </w:t>
      </w:r>
      <w:r w:rsidRPr="00705E68">
        <w:t>кризом</w:t>
      </w:r>
      <w:r w:rsidR="00926681">
        <w:t xml:space="preserve"> </w:t>
      </w:r>
      <w:r w:rsidRPr="00705E68">
        <w:t>хронического</w:t>
      </w:r>
      <w:r w:rsidR="00926681">
        <w:t xml:space="preserve"> </w:t>
      </w:r>
      <w:r w:rsidRPr="00705E68">
        <w:t>миелолейкоза</w:t>
      </w:r>
      <w:r w:rsidR="00926681">
        <w:t xml:space="preserve"> </w:t>
      </w:r>
      <w:r w:rsidRPr="00705E68">
        <w:t>(присутствие</w:t>
      </w:r>
      <w:r w:rsidR="00926681">
        <w:t xml:space="preserve"> </w:t>
      </w:r>
      <w:r w:rsidRPr="00705E68">
        <w:t>филадельфийской</w:t>
      </w:r>
      <w:r w:rsidR="00926681">
        <w:t xml:space="preserve"> </w:t>
      </w:r>
      <w:r w:rsidRPr="00705E68">
        <w:t>хромосомы</w:t>
      </w:r>
      <w:r w:rsidR="00926681">
        <w:t xml:space="preserve"> </w:t>
      </w:r>
      <w:r w:rsidRPr="00705E68">
        <w:t>не</w:t>
      </w:r>
      <w:r w:rsidR="00926681">
        <w:t xml:space="preserve"> </w:t>
      </w:r>
      <w:r w:rsidRPr="00705E68">
        <w:t>всегда</w:t>
      </w:r>
      <w:r w:rsidR="00926681">
        <w:t xml:space="preserve"> </w:t>
      </w:r>
      <w:r w:rsidRPr="00705E68">
        <w:t>помогает,</w:t>
      </w:r>
      <w:r w:rsidR="00926681">
        <w:t xml:space="preserve"> </w:t>
      </w:r>
      <w:r w:rsidRPr="00705E68">
        <w:t>так</w:t>
      </w:r>
      <w:r w:rsidR="00926681">
        <w:t xml:space="preserve"> </w:t>
      </w:r>
      <w:r w:rsidRPr="00705E68">
        <w:t>как</w:t>
      </w:r>
      <w:r w:rsidR="00926681">
        <w:t xml:space="preserve"> </w:t>
      </w:r>
      <w:r w:rsidRPr="00705E68">
        <w:t>этот</w:t>
      </w:r>
      <w:r w:rsidR="00926681">
        <w:t xml:space="preserve"> </w:t>
      </w:r>
      <w:r w:rsidRPr="00705E68">
        <w:t>маркер</w:t>
      </w:r>
      <w:r w:rsidR="00926681">
        <w:t xml:space="preserve"> </w:t>
      </w:r>
      <w:r w:rsidRPr="00705E68">
        <w:t>может</w:t>
      </w:r>
      <w:r w:rsidR="00926681">
        <w:t xml:space="preserve"> </w:t>
      </w:r>
      <w:r w:rsidRPr="00705E68">
        <w:t>обнаруживаться</w:t>
      </w:r>
      <w:r w:rsidR="00926681">
        <w:t xml:space="preserve"> </w:t>
      </w:r>
      <w:r w:rsidRPr="00705E68">
        <w:t>и</w:t>
      </w:r>
      <w:r w:rsidR="00926681">
        <w:t xml:space="preserve"> </w:t>
      </w:r>
      <w:r w:rsidRPr="00705E68">
        <w:t>при</w:t>
      </w:r>
      <w:r w:rsidR="00926681">
        <w:t xml:space="preserve"> </w:t>
      </w:r>
      <w:r w:rsidR="00874C97" w:rsidRPr="00705E68">
        <w:t>впервые</w:t>
      </w:r>
      <w:r w:rsidR="00926681">
        <w:t xml:space="preserve"> </w:t>
      </w:r>
      <w:r w:rsidR="00874C97" w:rsidRPr="00705E68">
        <w:t>диагностированных</w:t>
      </w:r>
      <w:r w:rsidR="00926681">
        <w:t xml:space="preserve"> </w:t>
      </w:r>
      <w:r w:rsidR="00AC0E8E">
        <w:t>ОЛ</w:t>
      </w:r>
      <w:r w:rsidRPr="00705E68">
        <w:t>).</w:t>
      </w:r>
      <w:r w:rsidR="00926681">
        <w:rPr>
          <w:rStyle w:val="ad"/>
          <w:rFonts w:eastAsia="Calibri"/>
          <w:sz w:val="24"/>
          <w:szCs w:val="24"/>
          <w:lang w:eastAsia="en-US"/>
        </w:rPr>
        <w:t xml:space="preserve"> </w:t>
      </w:r>
    </w:p>
    <w:p w14:paraId="60326265" w14:textId="77777777" w:rsidR="00101ED7" w:rsidRDefault="00D80AC9" w:rsidP="00101ED7">
      <w:pPr>
        <w:pStyle w:val="afa"/>
        <w:spacing w:beforeAutospacing="0" w:afterAutospacing="0" w:line="360" w:lineRule="auto"/>
        <w:ind w:firstLine="709"/>
        <w:contextualSpacing/>
        <w:jc w:val="both"/>
      </w:pPr>
      <w:r w:rsidRPr="00705E68">
        <w:t>Особого</w:t>
      </w:r>
      <w:r w:rsidR="00926681">
        <w:t xml:space="preserve"> </w:t>
      </w:r>
      <w:r w:rsidRPr="00705E68">
        <w:t>внимания</w:t>
      </w:r>
      <w:r w:rsidR="00926681">
        <w:t xml:space="preserve"> </w:t>
      </w:r>
      <w:r w:rsidRPr="00705E68">
        <w:t>заслуживают</w:t>
      </w:r>
      <w:r w:rsidR="00926681">
        <w:t xml:space="preserve"> </w:t>
      </w:r>
      <w:r w:rsidRPr="00705E68">
        <w:t>внекостномозговые</w:t>
      </w:r>
      <w:r w:rsidR="00926681">
        <w:t xml:space="preserve"> </w:t>
      </w:r>
      <w:r w:rsidRPr="00705E68">
        <w:t>проявления</w:t>
      </w:r>
      <w:r w:rsidR="00926681">
        <w:t xml:space="preserve"> </w:t>
      </w:r>
      <w:r w:rsidR="00AC0E8E">
        <w:t>ОЛ</w:t>
      </w:r>
      <w:r w:rsidRPr="00705E68">
        <w:t>,</w:t>
      </w:r>
      <w:r w:rsidR="00926681">
        <w:t xml:space="preserve"> </w:t>
      </w:r>
      <w:r w:rsidRPr="00705E68">
        <w:t>особенно</w:t>
      </w:r>
      <w:r w:rsidR="00926681">
        <w:t xml:space="preserve"> </w:t>
      </w:r>
      <w:r w:rsidRPr="00705E68">
        <w:t>нейролейкемия,</w:t>
      </w:r>
      <w:r w:rsidR="00926681">
        <w:t xml:space="preserve"> </w:t>
      </w:r>
      <w:r w:rsidRPr="00705E68">
        <w:t>которая</w:t>
      </w:r>
      <w:r w:rsidR="00926681">
        <w:t xml:space="preserve"> </w:t>
      </w:r>
      <w:r w:rsidRPr="00705E68">
        <w:t>может</w:t>
      </w:r>
      <w:r w:rsidR="00926681">
        <w:t xml:space="preserve"> </w:t>
      </w:r>
      <w:r w:rsidRPr="00705E68">
        <w:t>определяться</w:t>
      </w:r>
      <w:r w:rsidR="00926681">
        <w:t xml:space="preserve"> </w:t>
      </w:r>
      <w:r w:rsidRPr="00705E68">
        <w:t>и</w:t>
      </w:r>
      <w:r w:rsidR="00926681">
        <w:t xml:space="preserve"> </w:t>
      </w:r>
      <w:r w:rsidRPr="00705E68">
        <w:t>в</w:t>
      </w:r>
      <w:r w:rsidR="00926681">
        <w:t xml:space="preserve"> </w:t>
      </w:r>
      <w:r w:rsidRPr="00705E68">
        <w:t>момент</w:t>
      </w:r>
      <w:r w:rsidR="00926681">
        <w:t xml:space="preserve"> </w:t>
      </w:r>
      <w:r w:rsidRPr="00705E68">
        <w:t>диагностики</w:t>
      </w:r>
      <w:r w:rsidR="00926681">
        <w:t xml:space="preserve"> </w:t>
      </w:r>
      <w:r w:rsidR="00AC0E8E">
        <w:t>ОЛ</w:t>
      </w:r>
      <w:r w:rsidRPr="00705E68">
        <w:t>.</w:t>
      </w:r>
      <w:r w:rsidR="00926681">
        <w:t xml:space="preserve"> </w:t>
      </w:r>
      <w:r w:rsidRPr="00705E68">
        <w:t>Возникновение</w:t>
      </w:r>
      <w:r w:rsidR="00926681">
        <w:t xml:space="preserve"> </w:t>
      </w:r>
      <w:r w:rsidRPr="00705E68">
        <w:t>нейролейкемии</w:t>
      </w:r>
      <w:r w:rsidR="00926681">
        <w:t xml:space="preserve"> </w:t>
      </w:r>
      <w:r w:rsidRPr="00705E68">
        <w:t>обусловлено</w:t>
      </w:r>
      <w:r w:rsidR="00926681">
        <w:t xml:space="preserve"> </w:t>
      </w:r>
      <w:r w:rsidRPr="00705E68">
        <w:t>метастазированием</w:t>
      </w:r>
      <w:r w:rsidR="00926681">
        <w:t xml:space="preserve"> </w:t>
      </w:r>
      <w:r w:rsidRPr="00705E68">
        <w:t>лейкозных</w:t>
      </w:r>
      <w:r w:rsidR="00926681">
        <w:t xml:space="preserve"> </w:t>
      </w:r>
      <w:r w:rsidRPr="00705E68">
        <w:t>клеток</w:t>
      </w:r>
      <w:r w:rsidR="00926681">
        <w:t xml:space="preserve"> </w:t>
      </w:r>
      <w:r w:rsidRPr="00705E68">
        <w:t>в</w:t>
      </w:r>
      <w:r w:rsidR="00926681">
        <w:t xml:space="preserve"> </w:t>
      </w:r>
      <w:r w:rsidRPr="00705E68">
        <w:t>паутинную</w:t>
      </w:r>
      <w:r w:rsidR="00926681">
        <w:t xml:space="preserve"> </w:t>
      </w:r>
      <w:r w:rsidRPr="00705E68">
        <w:t>и</w:t>
      </w:r>
      <w:r w:rsidR="00926681">
        <w:t xml:space="preserve"> </w:t>
      </w:r>
      <w:r w:rsidRPr="00705E68">
        <w:t>мягкую</w:t>
      </w:r>
      <w:r w:rsidR="00926681">
        <w:t xml:space="preserve"> </w:t>
      </w:r>
      <w:r w:rsidRPr="00705E68">
        <w:t>мозговые</w:t>
      </w:r>
      <w:r w:rsidR="00926681">
        <w:t xml:space="preserve"> </w:t>
      </w:r>
      <w:r w:rsidRPr="00705E68">
        <w:t>оболочки</w:t>
      </w:r>
      <w:r w:rsidR="00926681">
        <w:t xml:space="preserve"> </w:t>
      </w:r>
      <w:r w:rsidRPr="00705E68">
        <w:t>головного</w:t>
      </w:r>
      <w:r w:rsidR="00926681">
        <w:t xml:space="preserve"> </w:t>
      </w:r>
      <w:r w:rsidRPr="00705E68">
        <w:t>и</w:t>
      </w:r>
      <w:r w:rsidR="00926681">
        <w:t xml:space="preserve"> </w:t>
      </w:r>
      <w:r w:rsidRPr="00705E68">
        <w:t>спинного</w:t>
      </w:r>
      <w:r w:rsidR="00926681">
        <w:t xml:space="preserve"> </w:t>
      </w:r>
      <w:r w:rsidRPr="00705E68">
        <w:t>мозга.</w:t>
      </w:r>
      <w:r w:rsidR="00926681">
        <w:t xml:space="preserve"> </w:t>
      </w:r>
      <w:r w:rsidRPr="00705E68">
        <w:t>В</w:t>
      </w:r>
      <w:r w:rsidR="00926681">
        <w:t xml:space="preserve"> </w:t>
      </w:r>
      <w:r w:rsidRPr="00705E68">
        <w:t>ряде</w:t>
      </w:r>
      <w:r w:rsidR="00926681">
        <w:t xml:space="preserve"> </w:t>
      </w:r>
      <w:r w:rsidRPr="00705E68">
        <w:t>случаев</w:t>
      </w:r>
      <w:r w:rsidR="00926681">
        <w:t xml:space="preserve"> </w:t>
      </w:r>
      <w:r w:rsidRPr="00705E68">
        <w:t>наблюдается</w:t>
      </w:r>
      <w:r w:rsidR="00926681">
        <w:t xml:space="preserve"> </w:t>
      </w:r>
      <w:r w:rsidRPr="00705E68">
        <w:t>лейкозная</w:t>
      </w:r>
      <w:r w:rsidR="00926681">
        <w:t xml:space="preserve"> </w:t>
      </w:r>
      <w:r w:rsidRPr="00705E68">
        <w:t>инфильтрация</w:t>
      </w:r>
      <w:r w:rsidR="00926681">
        <w:t xml:space="preserve"> </w:t>
      </w:r>
      <w:r w:rsidRPr="00705E68">
        <w:t>периферических</w:t>
      </w:r>
      <w:r w:rsidR="00926681">
        <w:t xml:space="preserve"> </w:t>
      </w:r>
      <w:r w:rsidRPr="00705E68">
        <w:t>нервов</w:t>
      </w:r>
      <w:r w:rsidR="00926681">
        <w:t xml:space="preserve"> </w:t>
      </w:r>
      <w:r w:rsidRPr="00705E68">
        <w:t>с</w:t>
      </w:r>
      <w:r w:rsidR="00926681">
        <w:t xml:space="preserve"> </w:t>
      </w:r>
      <w:r w:rsidRPr="00705E68">
        <w:t>разнообразными</w:t>
      </w:r>
      <w:r w:rsidR="00926681">
        <w:t xml:space="preserve"> </w:t>
      </w:r>
      <w:r w:rsidRPr="00705E68">
        <w:t>двигательными</w:t>
      </w:r>
      <w:r w:rsidR="00926681">
        <w:t xml:space="preserve"> </w:t>
      </w:r>
      <w:r w:rsidRPr="00705E68">
        <w:t>и</w:t>
      </w:r>
      <w:r w:rsidR="00926681">
        <w:t xml:space="preserve"> </w:t>
      </w:r>
      <w:r w:rsidRPr="00705E68">
        <w:t>чувствительными</w:t>
      </w:r>
      <w:r w:rsidR="00926681">
        <w:t xml:space="preserve"> </w:t>
      </w:r>
      <w:r w:rsidRPr="00705E68">
        <w:t>нарушениями</w:t>
      </w:r>
      <w:r w:rsidR="00926681">
        <w:t xml:space="preserve"> </w:t>
      </w:r>
      <w:r w:rsidRPr="00705E68">
        <w:t>или</w:t>
      </w:r>
      <w:r w:rsidR="00926681">
        <w:t xml:space="preserve"> </w:t>
      </w:r>
      <w:r w:rsidRPr="00705E68">
        <w:t>обнаруживается</w:t>
      </w:r>
      <w:r w:rsidR="00926681">
        <w:t xml:space="preserve"> </w:t>
      </w:r>
      <w:r w:rsidRPr="00705E68">
        <w:t>очаговое</w:t>
      </w:r>
      <w:r w:rsidR="00926681">
        <w:t xml:space="preserve"> </w:t>
      </w:r>
      <w:r w:rsidRPr="00705E68">
        <w:t>поражение</w:t>
      </w:r>
      <w:r w:rsidR="00926681">
        <w:t xml:space="preserve"> </w:t>
      </w:r>
      <w:r w:rsidRPr="00705E68">
        <w:t>вещества</w:t>
      </w:r>
      <w:r w:rsidR="00926681">
        <w:t xml:space="preserve"> </w:t>
      </w:r>
      <w:r w:rsidRPr="00705E68">
        <w:t>головного</w:t>
      </w:r>
      <w:r w:rsidR="00926681">
        <w:t xml:space="preserve"> </w:t>
      </w:r>
      <w:r w:rsidRPr="00705E68">
        <w:t>мозга.</w:t>
      </w:r>
      <w:r w:rsidR="00926681">
        <w:t xml:space="preserve"> </w:t>
      </w:r>
      <w:r w:rsidRPr="00705E68">
        <w:t>Нейролейкемия</w:t>
      </w:r>
      <w:r w:rsidR="00926681">
        <w:t xml:space="preserve"> </w:t>
      </w:r>
      <w:r w:rsidRPr="00705E68">
        <w:t>характеризуется</w:t>
      </w:r>
      <w:r w:rsidR="00926681">
        <w:t xml:space="preserve"> </w:t>
      </w:r>
      <w:r w:rsidRPr="00705E68">
        <w:t>менингеальным</w:t>
      </w:r>
      <w:r w:rsidR="00926681">
        <w:t xml:space="preserve"> </w:t>
      </w:r>
      <w:r w:rsidRPr="00705E68">
        <w:t>и</w:t>
      </w:r>
      <w:r w:rsidR="00926681">
        <w:t xml:space="preserve"> </w:t>
      </w:r>
      <w:r w:rsidRPr="00705E68">
        <w:t>гипертензивным</w:t>
      </w:r>
      <w:r w:rsidR="00926681">
        <w:t xml:space="preserve"> </w:t>
      </w:r>
      <w:r w:rsidRPr="00705E68">
        <w:t>синдромом:</w:t>
      </w:r>
      <w:r w:rsidR="00926681">
        <w:t xml:space="preserve"> </w:t>
      </w:r>
      <w:r w:rsidRPr="00705E68">
        <w:t>отмечается</w:t>
      </w:r>
      <w:r w:rsidR="00926681">
        <w:t xml:space="preserve"> </w:t>
      </w:r>
      <w:r w:rsidRPr="00705E68">
        <w:t>постоянная</w:t>
      </w:r>
      <w:r w:rsidR="00926681">
        <w:t xml:space="preserve"> </w:t>
      </w:r>
      <w:r w:rsidRPr="00705E68">
        <w:t>головная</w:t>
      </w:r>
      <w:r w:rsidR="00926681">
        <w:t xml:space="preserve"> </w:t>
      </w:r>
      <w:r w:rsidRPr="00705E68">
        <w:t>боль,</w:t>
      </w:r>
      <w:r w:rsidR="00926681">
        <w:t xml:space="preserve"> </w:t>
      </w:r>
      <w:r w:rsidRPr="00705E68">
        <w:t>возможна</w:t>
      </w:r>
      <w:r w:rsidR="00926681">
        <w:t xml:space="preserve"> </w:t>
      </w:r>
      <w:r w:rsidRPr="00705E68">
        <w:t>рвота,</w:t>
      </w:r>
      <w:r w:rsidR="00926681">
        <w:t xml:space="preserve"> </w:t>
      </w:r>
      <w:r w:rsidRPr="00705E68">
        <w:t>вялость,</w:t>
      </w:r>
      <w:r w:rsidR="00926681">
        <w:t xml:space="preserve"> </w:t>
      </w:r>
      <w:r w:rsidRPr="00705E68">
        <w:t>выявляется</w:t>
      </w:r>
      <w:r w:rsidR="00926681">
        <w:t xml:space="preserve"> </w:t>
      </w:r>
      <w:r w:rsidRPr="00705E68">
        <w:t>отек</w:t>
      </w:r>
      <w:r w:rsidR="00926681">
        <w:t xml:space="preserve"> </w:t>
      </w:r>
      <w:r w:rsidRPr="00705E68">
        <w:t>дисков</w:t>
      </w:r>
      <w:r w:rsidR="00926681">
        <w:t xml:space="preserve"> </w:t>
      </w:r>
      <w:r w:rsidRPr="00705E68">
        <w:t>зрительных</w:t>
      </w:r>
      <w:r w:rsidR="00926681">
        <w:t xml:space="preserve"> </w:t>
      </w:r>
      <w:r w:rsidRPr="00705E68">
        <w:t>нервов,</w:t>
      </w:r>
      <w:r w:rsidR="00926681">
        <w:t xml:space="preserve"> </w:t>
      </w:r>
      <w:r w:rsidRPr="00705E68">
        <w:t>мо</w:t>
      </w:r>
      <w:r w:rsidR="00211BE4">
        <w:t>гу</w:t>
      </w:r>
      <w:r w:rsidRPr="00705E68">
        <w:t>т</w:t>
      </w:r>
      <w:r w:rsidR="00926681">
        <w:t xml:space="preserve"> </w:t>
      </w:r>
      <w:r w:rsidRPr="00705E68">
        <w:t>быть</w:t>
      </w:r>
      <w:r w:rsidR="00926681">
        <w:t xml:space="preserve"> </w:t>
      </w:r>
      <w:r w:rsidRPr="00705E68">
        <w:t>нистагм,</w:t>
      </w:r>
      <w:r w:rsidR="00926681">
        <w:t xml:space="preserve"> </w:t>
      </w:r>
      <w:r w:rsidRPr="00705E68">
        <w:t>косоглазие,</w:t>
      </w:r>
      <w:r w:rsidR="00926681">
        <w:t xml:space="preserve"> </w:t>
      </w:r>
      <w:r w:rsidRPr="00705E68">
        <w:t>другие</w:t>
      </w:r>
      <w:r w:rsidR="00926681">
        <w:t xml:space="preserve"> </w:t>
      </w:r>
      <w:r w:rsidRPr="00705E68">
        <w:t>признаки</w:t>
      </w:r>
      <w:r w:rsidR="00926681">
        <w:t xml:space="preserve"> </w:t>
      </w:r>
      <w:r w:rsidRPr="00705E68">
        <w:t>поражения</w:t>
      </w:r>
      <w:r w:rsidR="00926681">
        <w:t xml:space="preserve"> </w:t>
      </w:r>
      <w:r w:rsidRPr="00705E68">
        <w:t>черепно-мозговых</w:t>
      </w:r>
      <w:r w:rsidR="00926681">
        <w:t xml:space="preserve"> </w:t>
      </w:r>
      <w:r w:rsidRPr="00705E68">
        <w:t>нервов,</w:t>
      </w:r>
      <w:r w:rsidR="00926681">
        <w:t xml:space="preserve"> </w:t>
      </w:r>
      <w:r w:rsidRPr="00705E68">
        <w:t>выявля</w:t>
      </w:r>
      <w:r w:rsidR="00211BE4">
        <w:t>ю</w:t>
      </w:r>
      <w:r w:rsidRPr="00705E68">
        <w:t>тся</w:t>
      </w:r>
      <w:r w:rsidR="00926681">
        <w:t xml:space="preserve"> </w:t>
      </w:r>
      <w:r w:rsidRPr="00705E68">
        <w:t>ригидность</w:t>
      </w:r>
      <w:r w:rsidR="00926681">
        <w:t xml:space="preserve"> </w:t>
      </w:r>
      <w:r w:rsidRPr="00705E68">
        <w:t>затылочных</w:t>
      </w:r>
      <w:r w:rsidR="00926681">
        <w:t xml:space="preserve"> </w:t>
      </w:r>
      <w:r w:rsidRPr="00705E68">
        <w:t>мышц,</w:t>
      </w:r>
      <w:r w:rsidR="00926681">
        <w:t xml:space="preserve"> </w:t>
      </w:r>
      <w:r w:rsidRPr="00705E68">
        <w:t>симптом</w:t>
      </w:r>
      <w:r w:rsidR="00926681">
        <w:t xml:space="preserve"> </w:t>
      </w:r>
      <w:r w:rsidRPr="00705E68">
        <w:t>Кернига.</w:t>
      </w:r>
      <w:r w:rsidR="00926681">
        <w:t xml:space="preserve"> </w:t>
      </w:r>
      <w:r w:rsidRPr="00705E68">
        <w:t>При</w:t>
      </w:r>
      <w:r w:rsidR="00926681">
        <w:t xml:space="preserve"> </w:t>
      </w:r>
      <w:r w:rsidRPr="00705E68">
        <w:t>ОМЛ</w:t>
      </w:r>
      <w:r w:rsidR="00926681">
        <w:t xml:space="preserve"> </w:t>
      </w:r>
      <w:r w:rsidRPr="00705E68">
        <w:t>нейролейкемия</w:t>
      </w:r>
      <w:r w:rsidR="00926681">
        <w:t xml:space="preserve"> </w:t>
      </w:r>
      <w:r w:rsidRPr="00705E68">
        <w:t>довольно</w:t>
      </w:r>
      <w:r w:rsidR="00926681">
        <w:t xml:space="preserve"> </w:t>
      </w:r>
      <w:r w:rsidRPr="00705E68">
        <w:t>редка</w:t>
      </w:r>
      <w:r w:rsidR="00926681">
        <w:t xml:space="preserve"> </w:t>
      </w:r>
      <w:r w:rsidRPr="00705E68">
        <w:t>в</w:t>
      </w:r>
      <w:r w:rsidR="00926681">
        <w:t xml:space="preserve"> </w:t>
      </w:r>
      <w:r w:rsidRPr="00705E68">
        <w:t>дебюте</w:t>
      </w:r>
      <w:r w:rsidR="00926681">
        <w:t xml:space="preserve"> </w:t>
      </w:r>
      <w:r w:rsidRPr="00705E68">
        <w:t>болезни,</w:t>
      </w:r>
      <w:r w:rsidR="00926681">
        <w:t xml:space="preserve"> </w:t>
      </w:r>
      <w:r w:rsidRPr="00705E68">
        <w:t>тем</w:t>
      </w:r>
      <w:r w:rsidR="00926681">
        <w:t xml:space="preserve"> </w:t>
      </w:r>
      <w:r w:rsidRPr="00705E68">
        <w:t>не</w:t>
      </w:r>
      <w:r w:rsidR="00926681">
        <w:t xml:space="preserve"> </w:t>
      </w:r>
      <w:r w:rsidRPr="00705E68">
        <w:t>менее</w:t>
      </w:r>
      <w:r w:rsidR="00926681">
        <w:t xml:space="preserve"> </w:t>
      </w:r>
      <w:r w:rsidRPr="00705E68">
        <w:t>встречается</w:t>
      </w:r>
      <w:r w:rsidR="00926681">
        <w:t xml:space="preserve"> </w:t>
      </w:r>
      <w:r w:rsidRPr="00705E68">
        <w:t>при</w:t>
      </w:r>
      <w:r w:rsidR="00926681">
        <w:t xml:space="preserve"> </w:t>
      </w:r>
      <w:r w:rsidRPr="00705E68">
        <w:t>миеломоно-</w:t>
      </w:r>
      <w:r w:rsidR="00926681">
        <w:t xml:space="preserve"> </w:t>
      </w:r>
      <w:r w:rsidRPr="00705E68">
        <w:t>и</w:t>
      </w:r>
      <w:r w:rsidR="00926681">
        <w:t xml:space="preserve"> </w:t>
      </w:r>
      <w:r w:rsidRPr="00705E68">
        <w:t>монобластных</w:t>
      </w:r>
      <w:r w:rsidR="00926681">
        <w:t xml:space="preserve"> </w:t>
      </w:r>
      <w:r w:rsidRPr="00705E68">
        <w:t>вариантах,</w:t>
      </w:r>
      <w:r w:rsidR="00926681">
        <w:t xml:space="preserve"> </w:t>
      </w:r>
      <w:r w:rsidRPr="00705E68">
        <w:t>особенно</w:t>
      </w:r>
      <w:r w:rsidR="00926681">
        <w:t xml:space="preserve"> </w:t>
      </w:r>
      <w:r w:rsidRPr="00705E68">
        <w:t>при</w:t>
      </w:r>
      <w:r w:rsidR="00926681">
        <w:t xml:space="preserve"> </w:t>
      </w:r>
      <w:r w:rsidRPr="00705E68">
        <w:t>тех</w:t>
      </w:r>
      <w:r w:rsidR="00926681">
        <w:t xml:space="preserve"> </w:t>
      </w:r>
      <w:r w:rsidRPr="00705E68">
        <w:t>формах</w:t>
      </w:r>
      <w:r w:rsidR="00926681">
        <w:t xml:space="preserve"> </w:t>
      </w:r>
      <w:r w:rsidRPr="00705E68">
        <w:t>лейкозов,</w:t>
      </w:r>
      <w:r w:rsidR="00926681">
        <w:t xml:space="preserve"> </w:t>
      </w:r>
      <w:r w:rsidRPr="00705E68">
        <w:t>когда</w:t>
      </w:r>
      <w:r w:rsidR="00926681">
        <w:t xml:space="preserve"> </w:t>
      </w:r>
      <w:r w:rsidRPr="00705E68">
        <w:t>обнаруживают</w:t>
      </w:r>
      <w:r w:rsidR="00926681">
        <w:t xml:space="preserve"> </w:t>
      </w:r>
      <w:r w:rsidRPr="00705E68">
        <w:t>поломку</w:t>
      </w:r>
      <w:r w:rsidR="00926681">
        <w:t xml:space="preserve"> </w:t>
      </w:r>
      <w:r w:rsidRPr="00705E68">
        <w:t>16</w:t>
      </w:r>
      <w:r w:rsidR="00C27B86">
        <w:t>-й</w:t>
      </w:r>
      <w:r w:rsidR="00926681">
        <w:t xml:space="preserve"> </w:t>
      </w:r>
      <w:r w:rsidRPr="00705E68">
        <w:t>хромосомы</w:t>
      </w:r>
      <w:r w:rsidR="00926681">
        <w:t xml:space="preserve"> </w:t>
      </w:r>
      <w:r w:rsidRPr="00705E68">
        <w:t>inv(16)</w:t>
      </w:r>
      <w:r w:rsidR="00926681">
        <w:t xml:space="preserve"> </w:t>
      </w:r>
      <w:r w:rsidRPr="00705E68">
        <w:t>(у</w:t>
      </w:r>
      <w:r w:rsidR="00926681">
        <w:t xml:space="preserve"> </w:t>
      </w:r>
      <w:r w:rsidRPr="00705E68">
        <w:t>30</w:t>
      </w:r>
      <w:r w:rsidR="00926681">
        <w:t xml:space="preserve"> </w:t>
      </w:r>
      <w:r w:rsidRPr="00705E68">
        <w:t>%</w:t>
      </w:r>
      <w:r w:rsidR="00926681">
        <w:t xml:space="preserve"> </w:t>
      </w:r>
      <w:r w:rsidRPr="00705E68">
        <w:t>таких</w:t>
      </w:r>
      <w:r w:rsidR="00926681">
        <w:t xml:space="preserve"> </w:t>
      </w:r>
      <w:r w:rsidR="00C0487D" w:rsidRPr="00705E68">
        <w:t>пациентов</w:t>
      </w:r>
      <w:r w:rsidR="00926681">
        <w:t xml:space="preserve"> </w:t>
      </w:r>
      <w:r w:rsidRPr="00705E68">
        <w:t>при</w:t>
      </w:r>
      <w:r w:rsidR="00926681">
        <w:t xml:space="preserve"> </w:t>
      </w:r>
      <w:r w:rsidRPr="00705E68">
        <w:t>отсутствии</w:t>
      </w:r>
      <w:r w:rsidR="00926681">
        <w:t xml:space="preserve"> </w:t>
      </w:r>
      <w:r w:rsidRPr="00705E68">
        <w:t>профилактики</w:t>
      </w:r>
      <w:r w:rsidR="00926681">
        <w:t xml:space="preserve"> </w:t>
      </w:r>
      <w:r w:rsidRPr="00705E68">
        <w:t>возникает</w:t>
      </w:r>
      <w:r w:rsidR="00926681">
        <w:t xml:space="preserve"> </w:t>
      </w:r>
      <w:r w:rsidRPr="00705E68">
        <w:t>нейролейкемия).</w:t>
      </w:r>
      <w:r w:rsidR="00926681">
        <w:t xml:space="preserve"> </w:t>
      </w:r>
      <w:r w:rsidRPr="00705E68">
        <w:t>При</w:t>
      </w:r>
      <w:r w:rsidR="00926681">
        <w:t xml:space="preserve"> </w:t>
      </w:r>
      <w:r w:rsidRPr="00705E68">
        <w:t>ОМЛ</w:t>
      </w:r>
      <w:r w:rsidR="00926681">
        <w:t xml:space="preserve"> </w:t>
      </w:r>
      <w:r w:rsidRPr="00705E68">
        <w:t>к</w:t>
      </w:r>
      <w:r w:rsidR="00926681">
        <w:t xml:space="preserve"> </w:t>
      </w:r>
      <w:r w:rsidRPr="00705E68">
        <w:t>экстрамедуллярным</w:t>
      </w:r>
      <w:r w:rsidR="00926681">
        <w:t xml:space="preserve"> </w:t>
      </w:r>
      <w:r w:rsidRPr="00705E68">
        <w:t>относят</w:t>
      </w:r>
      <w:r w:rsidR="00926681">
        <w:t xml:space="preserve"> </w:t>
      </w:r>
      <w:r w:rsidRPr="00705E68">
        <w:t>поражения</w:t>
      </w:r>
      <w:r w:rsidR="00926681">
        <w:t xml:space="preserve"> </w:t>
      </w:r>
      <w:r w:rsidRPr="00705E68">
        <w:t>кожи</w:t>
      </w:r>
      <w:r w:rsidR="00926681">
        <w:t xml:space="preserve"> </w:t>
      </w:r>
      <w:r w:rsidRPr="00705E68">
        <w:t>(лейкемиды</w:t>
      </w:r>
      <w:r w:rsidR="00926681">
        <w:t xml:space="preserve"> </w:t>
      </w:r>
      <w:r w:rsidR="00C27B86">
        <w:t>–</w:t>
      </w:r>
      <w:r w:rsidR="00926681">
        <w:t xml:space="preserve"> </w:t>
      </w:r>
      <w:r w:rsidRPr="00705E68">
        <w:t>чаще</w:t>
      </w:r>
      <w:r w:rsidR="00926681">
        <w:t xml:space="preserve"> </w:t>
      </w:r>
      <w:r w:rsidRPr="00705E68">
        <w:t>всего</w:t>
      </w:r>
      <w:r w:rsidR="00926681">
        <w:t xml:space="preserve"> </w:t>
      </w:r>
      <w:r w:rsidRPr="00705E68">
        <w:t>это</w:t>
      </w:r>
      <w:r w:rsidR="00926681">
        <w:t xml:space="preserve"> </w:t>
      </w:r>
      <w:r w:rsidRPr="00705E68">
        <w:t>багрово-синюшные</w:t>
      </w:r>
      <w:r w:rsidR="00926681">
        <w:t xml:space="preserve"> </w:t>
      </w:r>
      <w:r w:rsidRPr="00705E68">
        <w:t>уплотнения,</w:t>
      </w:r>
      <w:r w:rsidR="00926681">
        <w:t xml:space="preserve"> </w:t>
      </w:r>
      <w:r w:rsidRPr="00705E68">
        <w:t>узелки</w:t>
      </w:r>
      <w:r w:rsidR="00926681">
        <w:t xml:space="preserve"> </w:t>
      </w:r>
      <w:r w:rsidRPr="00705E68">
        <w:t>в</w:t>
      </w:r>
      <w:r w:rsidR="00926681">
        <w:t xml:space="preserve"> </w:t>
      </w:r>
      <w:r w:rsidRPr="00705E68">
        <w:t>коже),</w:t>
      </w:r>
      <w:r w:rsidR="00926681">
        <w:t xml:space="preserve"> </w:t>
      </w:r>
      <w:r w:rsidRPr="00705E68">
        <w:t>сетчатки,</w:t>
      </w:r>
      <w:r w:rsidR="00926681">
        <w:t xml:space="preserve"> </w:t>
      </w:r>
      <w:r w:rsidRPr="00705E68">
        <w:t>десен,</w:t>
      </w:r>
      <w:r w:rsidR="00926681">
        <w:t xml:space="preserve"> </w:t>
      </w:r>
      <w:r w:rsidRPr="00705E68">
        <w:t>яичек,</w:t>
      </w:r>
      <w:r w:rsidR="00926681">
        <w:t xml:space="preserve"> </w:t>
      </w:r>
      <w:r w:rsidRPr="00705E68">
        <w:t>яичников.</w:t>
      </w:r>
      <w:r w:rsidR="00926681">
        <w:t xml:space="preserve"> </w:t>
      </w:r>
      <w:r w:rsidRPr="00705E68">
        <w:t>Описаны</w:t>
      </w:r>
      <w:r w:rsidR="00926681">
        <w:t xml:space="preserve"> </w:t>
      </w:r>
      <w:r w:rsidRPr="00705E68">
        <w:t>поражения</w:t>
      </w:r>
      <w:r w:rsidR="00926681">
        <w:t xml:space="preserve"> </w:t>
      </w:r>
      <w:r w:rsidRPr="00705E68">
        <w:t>лимфатических</w:t>
      </w:r>
      <w:r w:rsidR="00926681">
        <w:t xml:space="preserve"> </w:t>
      </w:r>
      <w:r w:rsidRPr="00705E68">
        <w:t>узлов,</w:t>
      </w:r>
      <w:r w:rsidR="00926681">
        <w:t xml:space="preserve"> </w:t>
      </w:r>
      <w:r w:rsidRPr="00705E68">
        <w:t>легких,</w:t>
      </w:r>
      <w:r w:rsidR="00926681">
        <w:t xml:space="preserve"> </w:t>
      </w:r>
      <w:r w:rsidRPr="00705E68">
        <w:t>кишечника,</w:t>
      </w:r>
      <w:r w:rsidR="00926681">
        <w:t xml:space="preserve"> </w:t>
      </w:r>
      <w:r w:rsidRPr="00705E68">
        <w:t>сердечной</w:t>
      </w:r>
      <w:r w:rsidR="00926681">
        <w:t xml:space="preserve"> </w:t>
      </w:r>
      <w:r w:rsidRPr="00705E68">
        <w:t>мышцы,</w:t>
      </w:r>
      <w:r w:rsidR="00926681">
        <w:t xml:space="preserve"> </w:t>
      </w:r>
      <w:r w:rsidRPr="00705E68">
        <w:t>мочеточников.</w:t>
      </w:r>
      <w:r w:rsidR="00926681">
        <w:t xml:space="preserve"> </w:t>
      </w:r>
      <w:r w:rsidRPr="00705E68">
        <w:t>При</w:t>
      </w:r>
      <w:r w:rsidR="00926681">
        <w:t xml:space="preserve"> </w:t>
      </w:r>
      <w:r w:rsidRPr="00705E68">
        <w:t>ОМЛ</w:t>
      </w:r>
      <w:r w:rsidR="00926681">
        <w:t xml:space="preserve"> </w:t>
      </w:r>
      <w:r w:rsidRPr="00705E68">
        <w:t>экстрамедуллярные</w:t>
      </w:r>
      <w:r w:rsidR="00926681">
        <w:t xml:space="preserve"> </w:t>
      </w:r>
      <w:r w:rsidRPr="00705E68">
        <w:t>поражения</w:t>
      </w:r>
      <w:r w:rsidR="00926681">
        <w:t xml:space="preserve"> </w:t>
      </w:r>
      <w:r w:rsidRPr="00705E68">
        <w:t>мягких</w:t>
      </w:r>
      <w:r w:rsidR="00926681">
        <w:t xml:space="preserve"> </w:t>
      </w:r>
      <w:r w:rsidRPr="00705E68">
        <w:t>тканей</w:t>
      </w:r>
      <w:r w:rsidR="00926681">
        <w:t xml:space="preserve"> </w:t>
      </w:r>
      <w:r w:rsidRPr="00705E68">
        <w:t>ранее</w:t>
      </w:r>
      <w:r w:rsidR="00926681">
        <w:t xml:space="preserve"> </w:t>
      </w:r>
      <w:r w:rsidRPr="00705E68">
        <w:t>называли</w:t>
      </w:r>
      <w:r w:rsidR="00926681">
        <w:t xml:space="preserve"> </w:t>
      </w:r>
      <w:r w:rsidR="00C27B86">
        <w:t>«</w:t>
      </w:r>
      <w:r w:rsidRPr="00705E68">
        <w:t>хлоромой</w:t>
      </w:r>
      <w:r w:rsidR="00C27B86">
        <w:t>»</w:t>
      </w:r>
      <w:r w:rsidRPr="00705E68">
        <w:t>.</w:t>
      </w:r>
      <w:r w:rsidR="00926681">
        <w:t xml:space="preserve"> </w:t>
      </w:r>
      <w:r w:rsidRPr="00705E68">
        <w:t>В</w:t>
      </w:r>
      <w:r w:rsidR="00926681">
        <w:t xml:space="preserve"> </w:t>
      </w:r>
      <w:r w:rsidRPr="00705E68">
        <w:t>настоящее</w:t>
      </w:r>
      <w:r w:rsidR="00926681">
        <w:t xml:space="preserve"> </w:t>
      </w:r>
      <w:r w:rsidRPr="00705E68">
        <w:t>время</w:t>
      </w:r>
      <w:r w:rsidR="00926681">
        <w:t xml:space="preserve"> </w:t>
      </w:r>
      <w:r w:rsidRPr="00705E68">
        <w:t>для</w:t>
      </w:r>
      <w:r w:rsidR="00926681">
        <w:t xml:space="preserve"> </w:t>
      </w:r>
      <w:r w:rsidRPr="00705E68">
        <w:t>обозначения</w:t>
      </w:r>
      <w:r w:rsidR="00926681">
        <w:t xml:space="preserve"> </w:t>
      </w:r>
      <w:r w:rsidRPr="00705E68">
        <w:t>поражения</w:t>
      </w:r>
      <w:r w:rsidR="00926681">
        <w:t xml:space="preserve"> </w:t>
      </w:r>
      <w:r w:rsidRPr="00705E68">
        <w:t>мягких</w:t>
      </w:r>
      <w:r w:rsidR="00926681">
        <w:t xml:space="preserve"> </w:t>
      </w:r>
      <w:r w:rsidRPr="00705E68">
        <w:t>тканей</w:t>
      </w:r>
      <w:r w:rsidR="00926681">
        <w:t xml:space="preserve"> </w:t>
      </w:r>
      <w:r w:rsidRPr="00705E68">
        <w:t>и</w:t>
      </w:r>
      <w:r w:rsidR="00926681">
        <w:t xml:space="preserve"> </w:t>
      </w:r>
      <w:r w:rsidRPr="00705E68">
        <w:t>органов</w:t>
      </w:r>
      <w:r w:rsidR="00926681">
        <w:t xml:space="preserve"> </w:t>
      </w:r>
      <w:r w:rsidRPr="00705E68">
        <w:t>используют</w:t>
      </w:r>
      <w:r w:rsidR="00926681">
        <w:t xml:space="preserve"> </w:t>
      </w:r>
      <w:r w:rsidRPr="00705E68">
        <w:t>термин</w:t>
      </w:r>
      <w:r w:rsidR="00926681">
        <w:t xml:space="preserve"> </w:t>
      </w:r>
      <w:r w:rsidR="00C27B86">
        <w:t>«</w:t>
      </w:r>
      <w:r w:rsidRPr="00705E68">
        <w:t>миелоидная</w:t>
      </w:r>
      <w:r w:rsidR="00926681">
        <w:t xml:space="preserve"> </w:t>
      </w:r>
      <w:r w:rsidRPr="00705E68">
        <w:t>или</w:t>
      </w:r>
      <w:r w:rsidR="00926681">
        <w:t xml:space="preserve"> </w:t>
      </w:r>
      <w:r w:rsidRPr="00705E68">
        <w:t>гранулоцитарная</w:t>
      </w:r>
      <w:r w:rsidR="00926681">
        <w:t xml:space="preserve"> </w:t>
      </w:r>
      <w:r w:rsidRPr="00705E68">
        <w:t>саркома</w:t>
      </w:r>
      <w:r w:rsidR="00C27B86">
        <w:t>»</w:t>
      </w:r>
      <w:r w:rsidR="00926681">
        <w:t xml:space="preserve"> </w:t>
      </w:r>
      <w:r w:rsidR="00EF4D56" w:rsidRPr="00705E68">
        <w:fldChar w:fldCharType="begin" w:fldLock="1"/>
      </w:r>
      <w:r w:rsidR="00907AA0" w:rsidRPr="00705E68">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mendeley":{"formattedCitation":"[1]","plainTextFormattedCitation":"[1]","previouslyFormattedCitation":"[1]"},"properties":{"noteIndex":0},"schema":"https://github.com/citation-style-language/schema/raw/master/csl-citation.json"}</w:instrText>
      </w:r>
      <w:r w:rsidR="00EF4D56" w:rsidRPr="00705E68">
        <w:fldChar w:fldCharType="separate"/>
      </w:r>
      <w:r w:rsidR="00907AA0" w:rsidRPr="00705E68">
        <w:rPr>
          <w:noProof/>
        </w:rPr>
        <w:t>[1]</w:t>
      </w:r>
      <w:r w:rsidR="00EF4D56" w:rsidRPr="00705E68">
        <w:fldChar w:fldCharType="end"/>
      </w:r>
      <w:r w:rsidRPr="00705E68">
        <w:t>.</w:t>
      </w:r>
    </w:p>
    <w:p w14:paraId="07F5B76D" w14:textId="77777777" w:rsidR="0073570A" w:rsidRPr="00D208C2" w:rsidRDefault="00D80AC9" w:rsidP="00D208C2">
      <w:pPr>
        <w:pStyle w:val="10"/>
      </w:pPr>
      <w:bookmarkStart w:id="28" w:name="_Toc26787556"/>
      <w:bookmarkStart w:id="29" w:name="_Toc24471995"/>
      <w:bookmarkStart w:id="30" w:name="_Toc28678963"/>
      <w:r w:rsidRPr="00D208C2">
        <w:lastRenderedPageBreak/>
        <w:t>2.</w:t>
      </w:r>
      <w:r w:rsidR="00926681" w:rsidRPr="00D208C2">
        <w:t xml:space="preserve"> </w:t>
      </w:r>
      <w:r w:rsidRPr="00D208C2">
        <w:t>Диагностика</w:t>
      </w:r>
      <w:r w:rsidR="00926681" w:rsidRPr="00D208C2">
        <w:t xml:space="preserve"> </w:t>
      </w:r>
      <w:r w:rsidR="000F60CA" w:rsidRPr="00D208C2">
        <w:t>заболевания</w:t>
      </w:r>
      <w:r w:rsidR="00926681" w:rsidRPr="00D208C2">
        <w:t xml:space="preserve"> </w:t>
      </w:r>
      <w:r w:rsidR="000F60CA" w:rsidRPr="00D208C2">
        <w:t>или</w:t>
      </w:r>
      <w:r w:rsidR="00926681" w:rsidRPr="00D208C2">
        <w:t xml:space="preserve"> </w:t>
      </w:r>
      <w:r w:rsidR="000F60CA" w:rsidRPr="00D208C2">
        <w:t>состояния</w:t>
      </w:r>
      <w:r w:rsidR="00926681" w:rsidRPr="00D208C2">
        <w:t xml:space="preserve"> </w:t>
      </w:r>
      <w:r w:rsidR="000F60CA" w:rsidRPr="00D208C2">
        <w:t>(группы</w:t>
      </w:r>
      <w:r w:rsidR="00926681" w:rsidRPr="00D208C2">
        <w:t xml:space="preserve"> </w:t>
      </w:r>
      <w:r w:rsidR="000F60CA" w:rsidRPr="00D208C2">
        <w:t>заболеваний</w:t>
      </w:r>
      <w:r w:rsidR="00926681" w:rsidRPr="00D208C2">
        <w:t xml:space="preserve"> </w:t>
      </w:r>
      <w:r w:rsidR="000F60CA" w:rsidRPr="00D208C2">
        <w:t>или</w:t>
      </w:r>
      <w:r w:rsidR="00926681" w:rsidRPr="00D208C2">
        <w:t xml:space="preserve"> </w:t>
      </w:r>
      <w:r w:rsidR="000F60CA" w:rsidRPr="00D208C2">
        <w:t>состояний),</w:t>
      </w:r>
      <w:r w:rsidR="00926681" w:rsidRPr="00D208C2">
        <w:t xml:space="preserve"> </w:t>
      </w:r>
      <w:r w:rsidR="000F60CA" w:rsidRPr="00D208C2">
        <w:t>медицинские</w:t>
      </w:r>
      <w:r w:rsidR="00926681" w:rsidRPr="00D208C2">
        <w:t xml:space="preserve"> </w:t>
      </w:r>
      <w:r w:rsidR="000F60CA" w:rsidRPr="00D208C2">
        <w:t>показания</w:t>
      </w:r>
      <w:r w:rsidR="00926681" w:rsidRPr="00D208C2">
        <w:t xml:space="preserve"> </w:t>
      </w:r>
      <w:r w:rsidR="000F60CA" w:rsidRPr="00D208C2">
        <w:t>и</w:t>
      </w:r>
      <w:r w:rsidR="00926681" w:rsidRPr="00D208C2">
        <w:t xml:space="preserve"> </w:t>
      </w:r>
      <w:r w:rsidR="000F60CA" w:rsidRPr="00D208C2">
        <w:t>противопоказания</w:t>
      </w:r>
      <w:r w:rsidR="00926681" w:rsidRPr="00D208C2">
        <w:t xml:space="preserve"> </w:t>
      </w:r>
      <w:r w:rsidR="000F60CA" w:rsidRPr="00D208C2">
        <w:t>к</w:t>
      </w:r>
      <w:r w:rsidR="00926681" w:rsidRPr="00D208C2">
        <w:t xml:space="preserve"> </w:t>
      </w:r>
      <w:r w:rsidR="000F60CA" w:rsidRPr="00D208C2">
        <w:t>применению</w:t>
      </w:r>
      <w:r w:rsidR="00926681" w:rsidRPr="00D208C2">
        <w:t xml:space="preserve"> </w:t>
      </w:r>
      <w:r w:rsidR="000F60CA" w:rsidRPr="00D208C2">
        <w:t>методов</w:t>
      </w:r>
      <w:r w:rsidR="00926681" w:rsidRPr="00D208C2">
        <w:t xml:space="preserve"> </w:t>
      </w:r>
      <w:r w:rsidR="000F60CA" w:rsidRPr="00D208C2">
        <w:t>диагностики</w:t>
      </w:r>
      <w:bookmarkEnd w:id="28"/>
      <w:bookmarkEnd w:id="29"/>
      <w:bookmarkEnd w:id="30"/>
    </w:p>
    <w:p w14:paraId="7801BBA7" w14:textId="77777777" w:rsidR="008D1859" w:rsidRPr="00857713" w:rsidRDefault="00382173" w:rsidP="00705E68">
      <w:pPr>
        <w:pStyle w:val="afa"/>
        <w:spacing w:beforeAutospacing="0" w:afterAutospacing="0" w:line="360" w:lineRule="auto"/>
        <w:ind w:firstLine="709"/>
        <w:jc w:val="both"/>
        <w:rPr>
          <w:i/>
          <w:iCs/>
        </w:rPr>
      </w:pPr>
      <w:r w:rsidRPr="00857713">
        <w:rPr>
          <w:i/>
          <w:iCs/>
        </w:rPr>
        <w:t>Многие</w:t>
      </w:r>
      <w:r w:rsidR="00926681" w:rsidRPr="00857713">
        <w:rPr>
          <w:i/>
          <w:iCs/>
        </w:rPr>
        <w:t xml:space="preserve"> </w:t>
      </w:r>
      <w:r w:rsidRPr="00857713">
        <w:rPr>
          <w:i/>
          <w:iCs/>
        </w:rPr>
        <w:t>рекомендованные</w:t>
      </w:r>
      <w:r w:rsidR="00926681" w:rsidRPr="00857713">
        <w:rPr>
          <w:i/>
          <w:iCs/>
        </w:rPr>
        <w:t xml:space="preserve"> </w:t>
      </w:r>
      <w:r w:rsidRPr="00857713">
        <w:rPr>
          <w:i/>
          <w:iCs/>
        </w:rPr>
        <w:t>методы</w:t>
      </w:r>
      <w:r w:rsidR="00926681" w:rsidRPr="00857713">
        <w:rPr>
          <w:i/>
          <w:iCs/>
        </w:rPr>
        <w:t xml:space="preserve"> </w:t>
      </w:r>
      <w:r w:rsidRPr="00857713">
        <w:rPr>
          <w:i/>
          <w:iCs/>
        </w:rPr>
        <w:t>диагностики</w:t>
      </w:r>
      <w:r w:rsidR="00926681" w:rsidRPr="00857713">
        <w:rPr>
          <w:i/>
          <w:iCs/>
        </w:rPr>
        <w:t xml:space="preserve"> </w:t>
      </w:r>
      <w:r w:rsidRPr="00857713">
        <w:rPr>
          <w:i/>
          <w:iCs/>
        </w:rPr>
        <w:t>заболевания</w:t>
      </w:r>
      <w:r w:rsidR="00926681" w:rsidRPr="00857713">
        <w:rPr>
          <w:i/>
          <w:iCs/>
        </w:rPr>
        <w:t xml:space="preserve"> </w:t>
      </w:r>
      <w:r w:rsidRPr="00857713">
        <w:rPr>
          <w:i/>
          <w:iCs/>
        </w:rPr>
        <w:t>и</w:t>
      </w:r>
      <w:r w:rsidR="00926681" w:rsidRPr="00857713">
        <w:rPr>
          <w:i/>
          <w:iCs/>
        </w:rPr>
        <w:t xml:space="preserve"> </w:t>
      </w:r>
      <w:r w:rsidRPr="00857713">
        <w:rPr>
          <w:i/>
          <w:iCs/>
        </w:rPr>
        <w:t>связанных</w:t>
      </w:r>
      <w:r w:rsidR="00926681" w:rsidRPr="00857713">
        <w:rPr>
          <w:i/>
          <w:iCs/>
        </w:rPr>
        <w:t xml:space="preserve"> </w:t>
      </w:r>
      <w:r w:rsidRPr="00857713">
        <w:rPr>
          <w:i/>
          <w:iCs/>
        </w:rPr>
        <w:t>с</w:t>
      </w:r>
      <w:r w:rsidR="00926681" w:rsidRPr="00857713">
        <w:rPr>
          <w:i/>
          <w:iCs/>
        </w:rPr>
        <w:t xml:space="preserve"> </w:t>
      </w:r>
      <w:r w:rsidRPr="00857713">
        <w:rPr>
          <w:i/>
          <w:iCs/>
        </w:rPr>
        <w:t>ним</w:t>
      </w:r>
      <w:r w:rsidR="00926681" w:rsidRPr="00857713">
        <w:rPr>
          <w:i/>
          <w:iCs/>
        </w:rPr>
        <w:t xml:space="preserve"> </w:t>
      </w:r>
      <w:r w:rsidRPr="00857713">
        <w:rPr>
          <w:i/>
          <w:iCs/>
        </w:rPr>
        <w:t>состояний</w:t>
      </w:r>
      <w:r w:rsidR="00926681" w:rsidRPr="00857713">
        <w:rPr>
          <w:i/>
          <w:iCs/>
        </w:rPr>
        <w:t xml:space="preserve"> </w:t>
      </w:r>
      <w:r w:rsidRPr="00857713">
        <w:rPr>
          <w:i/>
          <w:iCs/>
        </w:rPr>
        <w:t>имеют</w:t>
      </w:r>
      <w:r w:rsidR="00926681" w:rsidRPr="00857713">
        <w:rPr>
          <w:i/>
          <w:iCs/>
        </w:rPr>
        <w:t xml:space="preserve"> </w:t>
      </w:r>
      <w:r w:rsidRPr="00857713">
        <w:rPr>
          <w:i/>
          <w:iCs/>
        </w:rPr>
        <w:t>ограниченную</w:t>
      </w:r>
      <w:r w:rsidR="00926681" w:rsidRPr="00857713">
        <w:rPr>
          <w:i/>
          <w:iCs/>
        </w:rPr>
        <w:t xml:space="preserve"> </w:t>
      </w:r>
      <w:r w:rsidRPr="00857713">
        <w:rPr>
          <w:i/>
          <w:iCs/>
        </w:rPr>
        <w:t>доказательную</w:t>
      </w:r>
      <w:r w:rsidR="00926681" w:rsidRPr="00857713">
        <w:rPr>
          <w:i/>
          <w:iCs/>
        </w:rPr>
        <w:t xml:space="preserve"> </w:t>
      </w:r>
      <w:r w:rsidRPr="00857713">
        <w:rPr>
          <w:i/>
          <w:iCs/>
        </w:rPr>
        <w:t>базу</w:t>
      </w:r>
      <w:r w:rsidR="00926681" w:rsidRPr="00857713">
        <w:rPr>
          <w:i/>
          <w:iCs/>
        </w:rPr>
        <w:t xml:space="preserve"> </w:t>
      </w:r>
      <w:r w:rsidRPr="00857713">
        <w:rPr>
          <w:i/>
          <w:iCs/>
        </w:rPr>
        <w:t>в</w:t>
      </w:r>
      <w:r w:rsidR="00926681" w:rsidRPr="00857713">
        <w:rPr>
          <w:i/>
          <w:iCs/>
        </w:rPr>
        <w:t xml:space="preserve"> </w:t>
      </w:r>
      <w:r w:rsidRPr="00857713">
        <w:rPr>
          <w:i/>
          <w:iCs/>
        </w:rPr>
        <w:t>соответствии</w:t>
      </w:r>
      <w:r w:rsidR="00926681" w:rsidRPr="00857713">
        <w:rPr>
          <w:i/>
          <w:iCs/>
        </w:rPr>
        <w:t xml:space="preserve"> </w:t>
      </w:r>
      <w:r w:rsidRPr="00857713">
        <w:rPr>
          <w:i/>
          <w:iCs/>
        </w:rPr>
        <w:t>с</w:t>
      </w:r>
      <w:r w:rsidR="001C0065" w:rsidRPr="00857713">
        <w:rPr>
          <w:i/>
          <w:iCs/>
        </w:rPr>
        <w:t>о</w:t>
      </w:r>
      <w:r w:rsidR="00926681" w:rsidRPr="00857713">
        <w:rPr>
          <w:i/>
          <w:iCs/>
        </w:rPr>
        <w:t xml:space="preserve"> </w:t>
      </w:r>
      <w:r w:rsidRPr="00857713">
        <w:rPr>
          <w:i/>
          <w:iCs/>
        </w:rPr>
        <w:t>шкалами</w:t>
      </w:r>
      <w:r w:rsidR="00926681" w:rsidRPr="00857713">
        <w:rPr>
          <w:i/>
          <w:iCs/>
        </w:rPr>
        <w:t xml:space="preserve"> </w:t>
      </w:r>
      <w:r w:rsidRPr="00857713">
        <w:rPr>
          <w:i/>
          <w:iCs/>
        </w:rPr>
        <w:t>оценки</w:t>
      </w:r>
      <w:r w:rsidR="00926681" w:rsidRPr="00857713">
        <w:rPr>
          <w:i/>
          <w:iCs/>
        </w:rPr>
        <w:t xml:space="preserve"> </w:t>
      </w:r>
      <w:r w:rsidR="008E01F1" w:rsidRPr="00857713">
        <w:rPr>
          <w:i/>
          <w:iCs/>
        </w:rPr>
        <w:t>уровня</w:t>
      </w:r>
      <w:r w:rsidR="00926681" w:rsidRPr="00857713">
        <w:rPr>
          <w:i/>
          <w:iCs/>
        </w:rPr>
        <w:t xml:space="preserve"> </w:t>
      </w:r>
      <w:r w:rsidR="008E01F1" w:rsidRPr="00857713">
        <w:rPr>
          <w:i/>
          <w:iCs/>
        </w:rPr>
        <w:t>достоверности</w:t>
      </w:r>
      <w:r w:rsidR="00926681" w:rsidRPr="00857713">
        <w:rPr>
          <w:i/>
          <w:iCs/>
        </w:rPr>
        <w:t xml:space="preserve"> </w:t>
      </w:r>
      <w:r w:rsidR="008E01F1" w:rsidRPr="00857713">
        <w:rPr>
          <w:i/>
          <w:iCs/>
        </w:rPr>
        <w:t>доказательств</w:t>
      </w:r>
      <w:r w:rsidR="00926681" w:rsidRPr="00857713">
        <w:rPr>
          <w:i/>
          <w:iCs/>
        </w:rPr>
        <w:t xml:space="preserve"> </w:t>
      </w:r>
      <w:r w:rsidRPr="00857713">
        <w:rPr>
          <w:i/>
          <w:iCs/>
        </w:rPr>
        <w:t>и</w:t>
      </w:r>
      <w:r w:rsidR="00926681" w:rsidRPr="00857713">
        <w:rPr>
          <w:i/>
          <w:iCs/>
        </w:rPr>
        <w:t xml:space="preserve"> </w:t>
      </w:r>
      <w:r w:rsidR="008E01F1" w:rsidRPr="00857713">
        <w:rPr>
          <w:i/>
          <w:iCs/>
        </w:rPr>
        <w:t>уровня</w:t>
      </w:r>
      <w:r w:rsidR="00926681" w:rsidRPr="00857713">
        <w:rPr>
          <w:i/>
          <w:iCs/>
        </w:rPr>
        <w:t xml:space="preserve"> </w:t>
      </w:r>
      <w:r w:rsidR="008E01F1" w:rsidRPr="00857713">
        <w:rPr>
          <w:i/>
          <w:iCs/>
        </w:rPr>
        <w:t>убедительности</w:t>
      </w:r>
      <w:r w:rsidR="00926681" w:rsidRPr="00857713">
        <w:rPr>
          <w:i/>
          <w:iCs/>
        </w:rPr>
        <w:t xml:space="preserve"> </w:t>
      </w:r>
      <w:r w:rsidR="008E01F1" w:rsidRPr="00857713">
        <w:rPr>
          <w:i/>
          <w:iCs/>
        </w:rPr>
        <w:t>рекомендаций</w:t>
      </w:r>
      <w:r w:rsidR="00926681" w:rsidRPr="00857713">
        <w:rPr>
          <w:i/>
          <w:iCs/>
        </w:rPr>
        <w:t xml:space="preserve"> </w:t>
      </w:r>
      <w:r w:rsidRPr="00857713">
        <w:rPr>
          <w:i/>
          <w:iCs/>
        </w:rPr>
        <w:t>по</w:t>
      </w:r>
      <w:r w:rsidR="00926681" w:rsidRPr="00857713">
        <w:rPr>
          <w:i/>
          <w:iCs/>
        </w:rPr>
        <w:t xml:space="preserve"> </w:t>
      </w:r>
      <w:r w:rsidRPr="00857713">
        <w:rPr>
          <w:i/>
          <w:iCs/>
        </w:rPr>
        <w:t>причине</w:t>
      </w:r>
      <w:r w:rsidR="00926681" w:rsidRPr="00857713">
        <w:rPr>
          <w:i/>
          <w:iCs/>
        </w:rPr>
        <w:t xml:space="preserve"> </w:t>
      </w:r>
      <w:r w:rsidRPr="00857713">
        <w:rPr>
          <w:i/>
          <w:iCs/>
        </w:rPr>
        <w:t>отсутствия</w:t>
      </w:r>
      <w:r w:rsidR="00926681" w:rsidRPr="00857713">
        <w:rPr>
          <w:i/>
          <w:iCs/>
        </w:rPr>
        <w:t xml:space="preserve"> </w:t>
      </w:r>
      <w:r w:rsidRPr="00857713">
        <w:rPr>
          <w:i/>
          <w:iCs/>
        </w:rPr>
        <w:t>посвященных</w:t>
      </w:r>
      <w:r w:rsidR="00926681" w:rsidRPr="00857713">
        <w:rPr>
          <w:i/>
          <w:iCs/>
        </w:rPr>
        <w:t xml:space="preserve"> </w:t>
      </w:r>
      <w:r w:rsidRPr="00857713">
        <w:rPr>
          <w:i/>
          <w:iCs/>
        </w:rPr>
        <w:t>им</w:t>
      </w:r>
      <w:r w:rsidR="00926681" w:rsidRPr="00857713">
        <w:rPr>
          <w:i/>
          <w:iCs/>
        </w:rPr>
        <w:t xml:space="preserve"> </w:t>
      </w:r>
      <w:r w:rsidRPr="00857713">
        <w:rPr>
          <w:i/>
          <w:iCs/>
        </w:rPr>
        <w:t>клинических</w:t>
      </w:r>
      <w:r w:rsidR="00926681" w:rsidRPr="00857713">
        <w:rPr>
          <w:i/>
          <w:iCs/>
        </w:rPr>
        <w:t xml:space="preserve"> </w:t>
      </w:r>
      <w:r w:rsidRPr="00857713">
        <w:rPr>
          <w:i/>
          <w:iCs/>
        </w:rPr>
        <w:t>исследований.</w:t>
      </w:r>
      <w:r w:rsidR="00926681" w:rsidRPr="00857713">
        <w:rPr>
          <w:i/>
          <w:iCs/>
        </w:rPr>
        <w:t xml:space="preserve"> </w:t>
      </w:r>
      <w:r w:rsidRPr="00857713">
        <w:rPr>
          <w:i/>
          <w:iCs/>
        </w:rPr>
        <w:t>Не</w:t>
      </w:r>
      <w:r w:rsidR="001C0065" w:rsidRPr="00857713">
        <w:rPr>
          <w:i/>
          <w:iCs/>
        </w:rPr>
        <w:t>смотря</w:t>
      </w:r>
      <w:r w:rsidR="00926681" w:rsidRPr="00857713">
        <w:rPr>
          <w:i/>
          <w:iCs/>
        </w:rPr>
        <w:t xml:space="preserve"> </w:t>
      </w:r>
      <w:r w:rsidRPr="00857713">
        <w:rPr>
          <w:i/>
          <w:iCs/>
        </w:rPr>
        <w:t>на</w:t>
      </w:r>
      <w:r w:rsidR="00926681" w:rsidRPr="00857713">
        <w:rPr>
          <w:i/>
          <w:iCs/>
        </w:rPr>
        <w:t xml:space="preserve"> </w:t>
      </w:r>
      <w:r w:rsidRPr="00857713">
        <w:rPr>
          <w:i/>
          <w:iCs/>
        </w:rPr>
        <w:t>это,</w:t>
      </w:r>
      <w:r w:rsidR="00926681" w:rsidRPr="00857713">
        <w:rPr>
          <w:i/>
          <w:iCs/>
        </w:rPr>
        <w:t xml:space="preserve"> </w:t>
      </w:r>
      <w:r w:rsidRPr="00857713">
        <w:rPr>
          <w:i/>
          <w:iCs/>
        </w:rPr>
        <w:t>они</w:t>
      </w:r>
      <w:r w:rsidR="00926681" w:rsidRPr="00857713">
        <w:rPr>
          <w:i/>
          <w:iCs/>
        </w:rPr>
        <w:t xml:space="preserve"> </w:t>
      </w:r>
      <w:r w:rsidRPr="00857713">
        <w:rPr>
          <w:i/>
          <w:iCs/>
        </w:rPr>
        <w:t>являются</w:t>
      </w:r>
      <w:r w:rsidR="00926681" w:rsidRPr="00857713">
        <w:rPr>
          <w:i/>
          <w:iCs/>
        </w:rPr>
        <w:t xml:space="preserve"> </w:t>
      </w:r>
      <w:r w:rsidRPr="00857713">
        <w:rPr>
          <w:i/>
          <w:iCs/>
        </w:rPr>
        <w:t>необходимыми</w:t>
      </w:r>
      <w:r w:rsidR="00926681" w:rsidRPr="00857713">
        <w:rPr>
          <w:i/>
          <w:iCs/>
        </w:rPr>
        <w:t xml:space="preserve"> </w:t>
      </w:r>
      <w:r w:rsidRPr="00857713">
        <w:rPr>
          <w:i/>
          <w:iCs/>
        </w:rPr>
        <w:t>элементами</w:t>
      </w:r>
      <w:r w:rsidR="00926681" w:rsidRPr="00857713">
        <w:rPr>
          <w:i/>
          <w:iCs/>
        </w:rPr>
        <w:t xml:space="preserve"> </w:t>
      </w:r>
      <w:r w:rsidRPr="00857713">
        <w:rPr>
          <w:i/>
          <w:iCs/>
        </w:rPr>
        <w:t>обследования</w:t>
      </w:r>
      <w:r w:rsidR="00926681" w:rsidRPr="00857713">
        <w:rPr>
          <w:i/>
          <w:iCs/>
        </w:rPr>
        <w:t xml:space="preserve"> </w:t>
      </w:r>
      <w:r w:rsidRPr="00857713">
        <w:rPr>
          <w:i/>
          <w:iCs/>
        </w:rPr>
        <w:t>пациента</w:t>
      </w:r>
      <w:r w:rsidR="00926681" w:rsidRPr="00857713">
        <w:rPr>
          <w:i/>
          <w:iCs/>
        </w:rPr>
        <w:t xml:space="preserve"> </w:t>
      </w:r>
      <w:r w:rsidRPr="00857713">
        <w:rPr>
          <w:i/>
          <w:iCs/>
        </w:rPr>
        <w:t>для</w:t>
      </w:r>
      <w:r w:rsidR="00926681" w:rsidRPr="00857713">
        <w:rPr>
          <w:i/>
          <w:iCs/>
        </w:rPr>
        <w:t xml:space="preserve"> </w:t>
      </w:r>
      <w:r w:rsidRPr="00857713">
        <w:rPr>
          <w:i/>
          <w:iCs/>
        </w:rPr>
        <w:t>установления</w:t>
      </w:r>
      <w:r w:rsidR="00926681" w:rsidRPr="00857713">
        <w:rPr>
          <w:i/>
          <w:iCs/>
        </w:rPr>
        <w:t xml:space="preserve"> </w:t>
      </w:r>
      <w:r w:rsidRPr="00857713">
        <w:rPr>
          <w:i/>
          <w:iCs/>
        </w:rPr>
        <w:t>диагноза</w:t>
      </w:r>
      <w:r w:rsidR="00926681" w:rsidRPr="00857713">
        <w:rPr>
          <w:i/>
          <w:iCs/>
        </w:rPr>
        <w:t xml:space="preserve"> </w:t>
      </w:r>
      <w:r w:rsidRPr="00857713">
        <w:rPr>
          <w:i/>
          <w:iCs/>
        </w:rPr>
        <w:t>и</w:t>
      </w:r>
      <w:r w:rsidR="00926681" w:rsidRPr="00857713">
        <w:rPr>
          <w:i/>
          <w:iCs/>
        </w:rPr>
        <w:t xml:space="preserve"> </w:t>
      </w:r>
      <w:r w:rsidRPr="00857713">
        <w:rPr>
          <w:i/>
          <w:iCs/>
        </w:rPr>
        <w:t>выбора</w:t>
      </w:r>
      <w:r w:rsidR="00926681" w:rsidRPr="00857713">
        <w:rPr>
          <w:i/>
          <w:iCs/>
        </w:rPr>
        <w:t xml:space="preserve"> </w:t>
      </w:r>
      <w:r w:rsidRPr="00857713">
        <w:rPr>
          <w:i/>
          <w:iCs/>
        </w:rPr>
        <w:t>тактики</w:t>
      </w:r>
      <w:r w:rsidR="00926681" w:rsidRPr="00857713">
        <w:rPr>
          <w:i/>
          <w:iCs/>
        </w:rPr>
        <w:t xml:space="preserve"> </w:t>
      </w:r>
      <w:r w:rsidRPr="00857713">
        <w:rPr>
          <w:i/>
          <w:iCs/>
        </w:rPr>
        <w:t>лечения,</w:t>
      </w:r>
      <w:r w:rsidR="00926681" w:rsidRPr="00857713">
        <w:rPr>
          <w:i/>
          <w:iCs/>
        </w:rPr>
        <w:t xml:space="preserve"> </w:t>
      </w:r>
      <w:r w:rsidRPr="00857713">
        <w:rPr>
          <w:i/>
          <w:iCs/>
        </w:rPr>
        <w:t>так</w:t>
      </w:r>
      <w:r w:rsidR="00926681" w:rsidRPr="00857713">
        <w:rPr>
          <w:i/>
          <w:iCs/>
        </w:rPr>
        <w:t xml:space="preserve"> </w:t>
      </w:r>
      <w:r w:rsidRPr="00857713">
        <w:rPr>
          <w:i/>
          <w:iCs/>
        </w:rPr>
        <w:t>как</w:t>
      </w:r>
      <w:r w:rsidR="00926681" w:rsidRPr="00857713">
        <w:rPr>
          <w:i/>
          <w:iCs/>
        </w:rPr>
        <w:t xml:space="preserve"> </w:t>
      </w:r>
      <w:r w:rsidRPr="00857713">
        <w:rPr>
          <w:i/>
          <w:iCs/>
        </w:rPr>
        <w:t>более</w:t>
      </w:r>
      <w:r w:rsidR="00926681" w:rsidRPr="00857713">
        <w:rPr>
          <w:i/>
          <w:iCs/>
        </w:rPr>
        <w:t xml:space="preserve"> </w:t>
      </w:r>
      <w:r w:rsidRPr="00857713">
        <w:rPr>
          <w:i/>
          <w:iCs/>
        </w:rPr>
        <w:t>эффективные</w:t>
      </w:r>
      <w:r w:rsidR="00926681" w:rsidRPr="00857713">
        <w:rPr>
          <w:i/>
          <w:iCs/>
        </w:rPr>
        <w:t xml:space="preserve"> </w:t>
      </w:r>
      <w:r w:rsidRPr="00857713">
        <w:rPr>
          <w:i/>
          <w:iCs/>
        </w:rPr>
        <w:t>и</w:t>
      </w:r>
      <w:r w:rsidR="00926681" w:rsidRPr="00857713">
        <w:rPr>
          <w:i/>
          <w:iCs/>
        </w:rPr>
        <w:t xml:space="preserve"> </w:t>
      </w:r>
      <w:r w:rsidRPr="00857713">
        <w:rPr>
          <w:i/>
          <w:iCs/>
        </w:rPr>
        <w:t>доказанные</w:t>
      </w:r>
      <w:r w:rsidR="00926681" w:rsidRPr="00857713">
        <w:rPr>
          <w:i/>
          <w:iCs/>
        </w:rPr>
        <w:t xml:space="preserve"> </w:t>
      </w:r>
      <w:r w:rsidRPr="00857713">
        <w:rPr>
          <w:i/>
          <w:iCs/>
        </w:rPr>
        <w:t>методы</w:t>
      </w:r>
      <w:r w:rsidR="00926681" w:rsidRPr="00857713">
        <w:rPr>
          <w:i/>
          <w:iCs/>
        </w:rPr>
        <w:t xml:space="preserve"> </w:t>
      </w:r>
      <w:r w:rsidRPr="00857713">
        <w:rPr>
          <w:i/>
          <w:iCs/>
        </w:rPr>
        <w:t>в</w:t>
      </w:r>
      <w:r w:rsidR="00926681" w:rsidRPr="00857713">
        <w:rPr>
          <w:i/>
          <w:iCs/>
        </w:rPr>
        <w:t xml:space="preserve"> </w:t>
      </w:r>
      <w:r w:rsidRPr="00857713">
        <w:rPr>
          <w:i/>
          <w:iCs/>
        </w:rPr>
        <w:t>настоящее</w:t>
      </w:r>
      <w:r w:rsidR="00926681" w:rsidRPr="00857713">
        <w:rPr>
          <w:i/>
          <w:iCs/>
        </w:rPr>
        <w:t xml:space="preserve"> </w:t>
      </w:r>
      <w:r w:rsidRPr="00857713">
        <w:rPr>
          <w:i/>
          <w:iCs/>
        </w:rPr>
        <w:t>время</w:t>
      </w:r>
      <w:r w:rsidR="00926681" w:rsidRPr="00857713">
        <w:rPr>
          <w:i/>
          <w:iCs/>
        </w:rPr>
        <w:t xml:space="preserve"> </w:t>
      </w:r>
      <w:r w:rsidRPr="00857713">
        <w:rPr>
          <w:i/>
          <w:iCs/>
        </w:rPr>
        <w:t>не</w:t>
      </w:r>
      <w:r w:rsidR="00926681" w:rsidRPr="00857713">
        <w:rPr>
          <w:i/>
          <w:iCs/>
        </w:rPr>
        <w:t xml:space="preserve"> </w:t>
      </w:r>
      <w:r w:rsidRPr="00857713">
        <w:rPr>
          <w:i/>
          <w:iCs/>
        </w:rPr>
        <w:t>разработаны.</w:t>
      </w:r>
    </w:p>
    <w:p w14:paraId="7588F545" w14:textId="58D5097F" w:rsidR="00795847" w:rsidRPr="00857713" w:rsidRDefault="00795847" w:rsidP="00705E68">
      <w:pPr>
        <w:pStyle w:val="afa"/>
        <w:spacing w:beforeAutospacing="0" w:afterAutospacing="0" w:line="360" w:lineRule="auto"/>
        <w:ind w:firstLine="709"/>
        <w:jc w:val="both"/>
        <w:rPr>
          <w:i/>
        </w:rPr>
      </w:pPr>
      <w:r w:rsidRPr="00857713">
        <w:rPr>
          <w:b/>
          <w:i/>
        </w:rPr>
        <w:t>Критерии</w:t>
      </w:r>
      <w:r w:rsidR="00926681" w:rsidRPr="00857713">
        <w:rPr>
          <w:b/>
          <w:i/>
        </w:rPr>
        <w:t xml:space="preserve"> </w:t>
      </w:r>
      <w:r w:rsidRPr="00857713">
        <w:rPr>
          <w:b/>
          <w:i/>
        </w:rPr>
        <w:t>установления</w:t>
      </w:r>
      <w:r w:rsidR="00926681" w:rsidRPr="00857713">
        <w:rPr>
          <w:b/>
          <w:i/>
        </w:rPr>
        <w:t xml:space="preserve"> </w:t>
      </w:r>
      <w:r w:rsidR="008B28A5">
        <w:rPr>
          <w:b/>
          <w:i/>
        </w:rPr>
        <w:t>диагноза</w:t>
      </w:r>
      <w:r w:rsidR="00801149" w:rsidRPr="00857713">
        <w:rPr>
          <w:b/>
          <w:i/>
        </w:rPr>
        <w:t xml:space="preserve">: </w:t>
      </w:r>
      <w:r w:rsidR="001C0065" w:rsidRPr="00857713">
        <w:rPr>
          <w:bCs/>
          <w:i/>
        </w:rPr>
        <w:t>Д</w:t>
      </w:r>
      <w:r w:rsidRPr="00857713">
        <w:rPr>
          <w:bCs/>
          <w:i/>
        </w:rPr>
        <w:t>иагноз</w:t>
      </w:r>
      <w:r w:rsidR="00926681" w:rsidRPr="00857713">
        <w:rPr>
          <w:b/>
          <w:i/>
        </w:rPr>
        <w:t xml:space="preserve"> </w:t>
      </w:r>
      <w:r w:rsidRPr="00857713">
        <w:rPr>
          <w:i/>
        </w:rPr>
        <w:t>ОМЛ</w:t>
      </w:r>
      <w:r w:rsidR="00926681" w:rsidRPr="00857713">
        <w:rPr>
          <w:i/>
        </w:rPr>
        <w:t xml:space="preserve"> </w:t>
      </w:r>
      <w:r w:rsidRPr="00857713">
        <w:rPr>
          <w:i/>
        </w:rPr>
        <w:t>устанавлива</w:t>
      </w:r>
      <w:r w:rsidR="00F82ED2" w:rsidRPr="00857713">
        <w:rPr>
          <w:i/>
        </w:rPr>
        <w:t>ют</w:t>
      </w:r>
      <w:r w:rsidR="00926681" w:rsidRPr="00857713">
        <w:rPr>
          <w:i/>
        </w:rPr>
        <w:t xml:space="preserve"> </w:t>
      </w:r>
      <w:r w:rsidRPr="00857713">
        <w:rPr>
          <w:i/>
        </w:rPr>
        <w:t>на</w:t>
      </w:r>
      <w:r w:rsidR="00926681" w:rsidRPr="00857713">
        <w:rPr>
          <w:i/>
        </w:rPr>
        <w:t xml:space="preserve"> </w:t>
      </w:r>
      <w:r w:rsidRPr="00857713">
        <w:rPr>
          <w:i/>
        </w:rPr>
        <w:t>основании</w:t>
      </w:r>
      <w:r w:rsidR="00926681" w:rsidRPr="00857713">
        <w:rPr>
          <w:i/>
        </w:rPr>
        <w:t xml:space="preserve"> </w:t>
      </w:r>
      <w:r w:rsidRPr="00857713">
        <w:rPr>
          <w:i/>
        </w:rPr>
        <w:t>обнаружения</w:t>
      </w:r>
      <w:r w:rsidR="00926681" w:rsidRPr="00857713">
        <w:rPr>
          <w:i/>
        </w:rPr>
        <w:t xml:space="preserve"> </w:t>
      </w:r>
      <w:r w:rsidRPr="00857713">
        <w:rPr>
          <w:i/>
        </w:rPr>
        <w:t>в</w:t>
      </w:r>
      <w:r w:rsidR="00926681" w:rsidRPr="00857713">
        <w:rPr>
          <w:i/>
        </w:rPr>
        <w:t xml:space="preserve"> </w:t>
      </w:r>
      <w:r w:rsidRPr="00857713">
        <w:rPr>
          <w:i/>
        </w:rPr>
        <w:t>пунктате</w:t>
      </w:r>
      <w:r w:rsidR="00926681" w:rsidRPr="00857713">
        <w:rPr>
          <w:i/>
        </w:rPr>
        <w:t xml:space="preserve"> </w:t>
      </w:r>
      <w:r w:rsidRPr="00857713">
        <w:rPr>
          <w:i/>
        </w:rPr>
        <w:t>костного</w:t>
      </w:r>
      <w:r w:rsidR="00926681" w:rsidRPr="00857713">
        <w:rPr>
          <w:i/>
        </w:rPr>
        <w:t xml:space="preserve"> </w:t>
      </w:r>
      <w:r w:rsidRPr="00857713">
        <w:rPr>
          <w:i/>
        </w:rPr>
        <w:t>мозга</w:t>
      </w:r>
      <w:r w:rsidR="00926681" w:rsidRPr="00857713">
        <w:rPr>
          <w:i/>
        </w:rPr>
        <w:t xml:space="preserve"> </w:t>
      </w:r>
      <w:r w:rsidRPr="00857713">
        <w:rPr>
          <w:i/>
        </w:rPr>
        <w:t>или</w:t>
      </w:r>
      <w:r w:rsidR="00926681" w:rsidRPr="00857713">
        <w:rPr>
          <w:i/>
        </w:rPr>
        <w:t xml:space="preserve"> </w:t>
      </w:r>
      <w:r w:rsidRPr="00857713">
        <w:rPr>
          <w:i/>
        </w:rPr>
        <w:t>в</w:t>
      </w:r>
      <w:r w:rsidR="00926681" w:rsidRPr="00857713">
        <w:rPr>
          <w:i/>
        </w:rPr>
        <w:t xml:space="preserve"> </w:t>
      </w:r>
      <w:r w:rsidR="00CB0516" w:rsidRPr="00857713">
        <w:rPr>
          <w:i/>
        </w:rPr>
        <w:t>периферической</w:t>
      </w:r>
      <w:r w:rsidR="00926681" w:rsidRPr="00857713">
        <w:rPr>
          <w:i/>
        </w:rPr>
        <w:t xml:space="preserve"> </w:t>
      </w:r>
      <w:r w:rsidRPr="00857713">
        <w:rPr>
          <w:i/>
        </w:rPr>
        <w:t>крови</w:t>
      </w:r>
      <w:r w:rsidR="00926681" w:rsidRPr="00857713">
        <w:rPr>
          <w:i/>
        </w:rPr>
        <w:t xml:space="preserve"> </w:t>
      </w:r>
      <w:r w:rsidRPr="00857713">
        <w:rPr>
          <w:i/>
        </w:rPr>
        <w:t>не</w:t>
      </w:r>
      <w:r w:rsidR="00926681" w:rsidRPr="00857713">
        <w:rPr>
          <w:i/>
        </w:rPr>
        <w:t xml:space="preserve"> </w:t>
      </w:r>
      <w:r w:rsidRPr="00857713">
        <w:rPr>
          <w:i/>
        </w:rPr>
        <w:t>менее</w:t>
      </w:r>
      <w:r w:rsidR="00926681" w:rsidRPr="00857713">
        <w:rPr>
          <w:i/>
        </w:rPr>
        <w:t xml:space="preserve"> </w:t>
      </w:r>
      <w:r w:rsidRPr="00857713">
        <w:rPr>
          <w:i/>
        </w:rPr>
        <w:t>20</w:t>
      </w:r>
      <w:r w:rsidR="00926681" w:rsidRPr="00857713">
        <w:rPr>
          <w:i/>
        </w:rPr>
        <w:t xml:space="preserve"> </w:t>
      </w:r>
      <w:r w:rsidRPr="00857713">
        <w:rPr>
          <w:i/>
        </w:rPr>
        <w:t>%</w:t>
      </w:r>
      <w:r w:rsidR="00926681" w:rsidRPr="00857713">
        <w:rPr>
          <w:i/>
        </w:rPr>
        <w:t xml:space="preserve"> </w:t>
      </w:r>
      <w:r w:rsidRPr="00857713">
        <w:rPr>
          <w:i/>
        </w:rPr>
        <w:t>бластных</w:t>
      </w:r>
      <w:r w:rsidR="00926681" w:rsidRPr="00857713">
        <w:rPr>
          <w:i/>
        </w:rPr>
        <w:t xml:space="preserve"> </w:t>
      </w:r>
      <w:r w:rsidRPr="00857713">
        <w:rPr>
          <w:i/>
        </w:rPr>
        <w:t>клеток</w:t>
      </w:r>
      <w:r w:rsidR="00926681" w:rsidRPr="00857713">
        <w:rPr>
          <w:i/>
        </w:rPr>
        <w:t xml:space="preserve"> </w:t>
      </w:r>
      <w:r w:rsidRPr="00857713">
        <w:rPr>
          <w:i/>
        </w:rPr>
        <w:t>либо</w:t>
      </w:r>
      <w:r w:rsidR="00926681" w:rsidRPr="00857713">
        <w:rPr>
          <w:i/>
        </w:rPr>
        <w:t xml:space="preserve"> </w:t>
      </w:r>
      <w:r w:rsidRPr="00857713">
        <w:rPr>
          <w:i/>
        </w:rPr>
        <w:t>независимо</w:t>
      </w:r>
      <w:r w:rsidR="00926681" w:rsidRPr="00857713">
        <w:rPr>
          <w:i/>
        </w:rPr>
        <w:t xml:space="preserve"> </w:t>
      </w:r>
      <w:r w:rsidRPr="00857713">
        <w:rPr>
          <w:i/>
        </w:rPr>
        <w:t>от</w:t>
      </w:r>
      <w:r w:rsidR="00926681" w:rsidRPr="00857713">
        <w:rPr>
          <w:i/>
        </w:rPr>
        <w:t xml:space="preserve"> </w:t>
      </w:r>
      <w:r w:rsidRPr="00857713">
        <w:rPr>
          <w:i/>
        </w:rPr>
        <w:t>процентного</w:t>
      </w:r>
      <w:r w:rsidR="00926681" w:rsidRPr="00857713">
        <w:rPr>
          <w:i/>
        </w:rPr>
        <w:t xml:space="preserve"> </w:t>
      </w:r>
      <w:r w:rsidRPr="00857713">
        <w:rPr>
          <w:i/>
        </w:rPr>
        <w:t>содержания</w:t>
      </w:r>
      <w:r w:rsidR="00926681" w:rsidRPr="00857713">
        <w:rPr>
          <w:i/>
        </w:rPr>
        <w:t xml:space="preserve"> </w:t>
      </w:r>
      <w:r w:rsidRPr="00857713">
        <w:rPr>
          <w:i/>
        </w:rPr>
        <w:t>бластных</w:t>
      </w:r>
      <w:r w:rsidR="00926681" w:rsidRPr="00857713">
        <w:rPr>
          <w:i/>
        </w:rPr>
        <w:t xml:space="preserve"> </w:t>
      </w:r>
      <w:r w:rsidRPr="00857713">
        <w:rPr>
          <w:i/>
        </w:rPr>
        <w:t>клеток</w:t>
      </w:r>
      <w:r w:rsidR="00926681" w:rsidRPr="00857713">
        <w:rPr>
          <w:i/>
        </w:rPr>
        <w:t xml:space="preserve"> </w:t>
      </w:r>
      <w:r w:rsidRPr="00857713">
        <w:rPr>
          <w:i/>
        </w:rPr>
        <w:t>при</w:t>
      </w:r>
      <w:r w:rsidR="00926681" w:rsidRPr="00857713">
        <w:rPr>
          <w:i/>
        </w:rPr>
        <w:t xml:space="preserve"> </w:t>
      </w:r>
      <w:r w:rsidRPr="00857713">
        <w:rPr>
          <w:i/>
        </w:rPr>
        <w:t>наличии</w:t>
      </w:r>
      <w:r w:rsidR="00926681" w:rsidRPr="00857713">
        <w:rPr>
          <w:i/>
        </w:rPr>
        <w:t xml:space="preserve"> </w:t>
      </w:r>
      <w:r w:rsidRPr="00857713">
        <w:rPr>
          <w:i/>
        </w:rPr>
        <w:t>патогномоничных</w:t>
      </w:r>
      <w:r w:rsidR="00926681" w:rsidRPr="00857713">
        <w:rPr>
          <w:i/>
        </w:rPr>
        <w:t xml:space="preserve"> </w:t>
      </w:r>
      <w:r w:rsidRPr="00857713">
        <w:rPr>
          <w:i/>
        </w:rPr>
        <w:t>для</w:t>
      </w:r>
      <w:r w:rsidR="00926681" w:rsidRPr="00857713">
        <w:rPr>
          <w:i/>
        </w:rPr>
        <w:t xml:space="preserve"> </w:t>
      </w:r>
      <w:r w:rsidRPr="00857713">
        <w:rPr>
          <w:i/>
        </w:rPr>
        <w:t>ОМЛ</w:t>
      </w:r>
      <w:r w:rsidR="00926681" w:rsidRPr="00857713">
        <w:rPr>
          <w:i/>
        </w:rPr>
        <w:t xml:space="preserve"> </w:t>
      </w:r>
      <w:r w:rsidRPr="00857713">
        <w:rPr>
          <w:i/>
        </w:rPr>
        <w:t>хромосомных</w:t>
      </w:r>
      <w:r w:rsidR="00926681" w:rsidRPr="00857713">
        <w:rPr>
          <w:i/>
        </w:rPr>
        <w:t xml:space="preserve"> </w:t>
      </w:r>
      <w:r w:rsidRPr="00857713">
        <w:rPr>
          <w:i/>
        </w:rPr>
        <w:t>аномалий:</w:t>
      </w:r>
      <w:r w:rsidR="00926681" w:rsidRPr="00857713">
        <w:rPr>
          <w:i/>
        </w:rPr>
        <w:t xml:space="preserve"> </w:t>
      </w:r>
      <w:r w:rsidRPr="00857713">
        <w:rPr>
          <w:i/>
        </w:rPr>
        <w:t>t(8;21)(q22;</w:t>
      </w:r>
      <w:r w:rsidR="00926681" w:rsidRPr="00857713">
        <w:rPr>
          <w:i/>
        </w:rPr>
        <w:t xml:space="preserve"> </w:t>
      </w:r>
      <w:r w:rsidRPr="00857713">
        <w:rPr>
          <w:i/>
        </w:rPr>
        <w:t>q22)</w:t>
      </w:r>
      <w:r w:rsidR="00926681" w:rsidRPr="00857713">
        <w:rPr>
          <w:i/>
        </w:rPr>
        <w:t xml:space="preserve"> </w:t>
      </w:r>
      <w:r w:rsidRPr="00857713">
        <w:rPr>
          <w:i/>
        </w:rPr>
        <w:t>AML/ETO,</w:t>
      </w:r>
      <w:r w:rsidR="00926681" w:rsidRPr="00857713">
        <w:rPr>
          <w:i/>
        </w:rPr>
        <w:t xml:space="preserve"> </w:t>
      </w:r>
      <w:r w:rsidRPr="00857713">
        <w:rPr>
          <w:i/>
        </w:rPr>
        <w:t>t(15;17)(q12;</w:t>
      </w:r>
      <w:r w:rsidR="00926681" w:rsidRPr="00857713">
        <w:rPr>
          <w:i/>
        </w:rPr>
        <w:t xml:space="preserve"> </w:t>
      </w:r>
      <w:r w:rsidRPr="00857713">
        <w:rPr>
          <w:i/>
        </w:rPr>
        <w:t>q11-12)</w:t>
      </w:r>
      <w:r w:rsidR="00926681" w:rsidRPr="00857713">
        <w:rPr>
          <w:i/>
        </w:rPr>
        <w:t xml:space="preserve"> </w:t>
      </w:r>
      <w:r w:rsidRPr="00857713">
        <w:rPr>
          <w:i/>
        </w:rPr>
        <w:t>PML/RAR-α,</w:t>
      </w:r>
      <w:r w:rsidR="00926681" w:rsidRPr="00857713">
        <w:rPr>
          <w:i/>
        </w:rPr>
        <w:t xml:space="preserve"> </w:t>
      </w:r>
      <w:r w:rsidRPr="00857713">
        <w:rPr>
          <w:i/>
        </w:rPr>
        <w:t>inv(16)</w:t>
      </w:r>
      <w:r w:rsidR="00926681" w:rsidRPr="00857713">
        <w:rPr>
          <w:i/>
        </w:rPr>
        <w:t xml:space="preserve"> </w:t>
      </w:r>
      <w:r w:rsidRPr="00857713">
        <w:rPr>
          <w:i/>
        </w:rPr>
        <w:t>или</w:t>
      </w:r>
      <w:r w:rsidR="00926681" w:rsidRPr="00857713">
        <w:rPr>
          <w:i/>
        </w:rPr>
        <w:t xml:space="preserve"> </w:t>
      </w:r>
      <w:r w:rsidRPr="00857713">
        <w:rPr>
          <w:i/>
        </w:rPr>
        <w:t>t(16;16)(p12;</w:t>
      </w:r>
      <w:r w:rsidR="00926681" w:rsidRPr="00857713">
        <w:rPr>
          <w:i/>
        </w:rPr>
        <w:t xml:space="preserve"> </w:t>
      </w:r>
      <w:r w:rsidRPr="00857713">
        <w:rPr>
          <w:i/>
        </w:rPr>
        <w:t>q23)</w:t>
      </w:r>
      <w:r w:rsidR="00926681" w:rsidRPr="00857713">
        <w:rPr>
          <w:i/>
        </w:rPr>
        <w:t xml:space="preserve"> </w:t>
      </w:r>
      <w:r w:rsidRPr="00857713">
        <w:rPr>
          <w:i/>
        </w:rPr>
        <w:t>CBF/MYH11,</w:t>
      </w:r>
      <w:r w:rsidR="00926681" w:rsidRPr="00857713">
        <w:rPr>
          <w:i/>
        </w:rPr>
        <w:t xml:space="preserve"> </w:t>
      </w:r>
      <w:r w:rsidRPr="00857713">
        <w:rPr>
          <w:i/>
        </w:rPr>
        <w:t>t(1;22).</w:t>
      </w:r>
    </w:p>
    <w:p w14:paraId="1613CCC9" w14:textId="77777777" w:rsidR="006E5861" w:rsidRPr="00705E68" w:rsidRDefault="00D80AC9" w:rsidP="00705E68">
      <w:pPr>
        <w:pStyle w:val="2"/>
        <w:spacing w:before="0"/>
        <w:jc w:val="both"/>
        <w:divId w:val="344793945"/>
        <w:rPr>
          <w:rFonts w:eastAsia="Times New Roman"/>
        </w:rPr>
      </w:pPr>
      <w:bookmarkStart w:id="31" w:name="_Toc26787557"/>
      <w:bookmarkStart w:id="32" w:name="_Toc24471996"/>
      <w:bookmarkStart w:id="33" w:name="_Toc28678964"/>
      <w:r w:rsidRPr="00705E68">
        <w:rPr>
          <w:rStyle w:val="aff7"/>
          <w:rFonts w:eastAsia="Times New Roman"/>
          <w:b/>
          <w:bCs w:val="0"/>
        </w:rPr>
        <w:t>2.1</w:t>
      </w:r>
      <w:r w:rsidR="00101ED7">
        <w:rPr>
          <w:rStyle w:val="aff7"/>
          <w:rFonts w:eastAsia="Times New Roman"/>
          <w:b/>
          <w:bCs w:val="0"/>
          <w:lang w:val="ru-RU"/>
        </w:rPr>
        <w:t>.</w:t>
      </w:r>
      <w:r w:rsidR="00926681">
        <w:rPr>
          <w:rStyle w:val="aff7"/>
          <w:rFonts w:eastAsia="Times New Roman"/>
          <w:b/>
          <w:bCs w:val="0"/>
        </w:rPr>
        <w:t xml:space="preserve"> </w:t>
      </w:r>
      <w:r w:rsidRPr="00705E68">
        <w:rPr>
          <w:rStyle w:val="aff7"/>
          <w:rFonts w:eastAsia="Times New Roman"/>
          <w:b/>
          <w:bCs w:val="0"/>
        </w:rPr>
        <w:t>Жалобы</w:t>
      </w:r>
      <w:r w:rsidR="00926681">
        <w:rPr>
          <w:rStyle w:val="aff7"/>
          <w:rFonts w:eastAsia="Times New Roman"/>
          <w:b/>
          <w:bCs w:val="0"/>
        </w:rPr>
        <w:t xml:space="preserve"> </w:t>
      </w:r>
      <w:r w:rsidRPr="00705E68">
        <w:rPr>
          <w:rStyle w:val="aff7"/>
          <w:rFonts w:eastAsia="Times New Roman"/>
          <w:b/>
          <w:bCs w:val="0"/>
        </w:rPr>
        <w:t>и</w:t>
      </w:r>
      <w:r w:rsidR="00926681">
        <w:rPr>
          <w:rStyle w:val="aff7"/>
          <w:rFonts w:eastAsia="Times New Roman"/>
          <w:b/>
          <w:bCs w:val="0"/>
        </w:rPr>
        <w:t xml:space="preserve"> </w:t>
      </w:r>
      <w:r w:rsidRPr="00705E68">
        <w:rPr>
          <w:rStyle w:val="aff7"/>
          <w:rFonts w:eastAsia="Times New Roman"/>
          <w:b/>
          <w:bCs w:val="0"/>
        </w:rPr>
        <w:t>анамнез</w:t>
      </w:r>
      <w:bookmarkEnd w:id="31"/>
      <w:bookmarkEnd w:id="32"/>
      <w:bookmarkEnd w:id="33"/>
    </w:p>
    <w:p w14:paraId="10A40919" w14:textId="77777777" w:rsidR="006E5861" w:rsidRPr="00857713" w:rsidRDefault="00D80AC9" w:rsidP="00705E68">
      <w:pPr>
        <w:pStyle w:val="afa"/>
        <w:spacing w:beforeAutospacing="0" w:afterAutospacing="0" w:line="360" w:lineRule="auto"/>
        <w:ind w:firstLine="709"/>
        <w:contextualSpacing/>
        <w:jc w:val="both"/>
        <w:divId w:val="344793945"/>
        <w:rPr>
          <w:rFonts w:eastAsia="Calibri"/>
          <w:i/>
        </w:rPr>
      </w:pPr>
      <w:r w:rsidRPr="00857713">
        <w:rPr>
          <w:i/>
        </w:rPr>
        <w:t>Клинические</w:t>
      </w:r>
      <w:r w:rsidR="00926681" w:rsidRPr="00857713">
        <w:rPr>
          <w:i/>
        </w:rPr>
        <w:t xml:space="preserve"> </w:t>
      </w:r>
      <w:r w:rsidRPr="00857713">
        <w:rPr>
          <w:i/>
        </w:rPr>
        <w:t>проявления</w:t>
      </w:r>
      <w:r w:rsidR="00926681" w:rsidRPr="00857713">
        <w:rPr>
          <w:i/>
        </w:rPr>
        <w:t xml:space="preserve"> </w:t>
      </w:r>
      <w:r w:rsidRPr="00857713">
        <w:rPr>
          <w:i/>
        </w:rPr>
        <w:t>при</w:t>
      </w:r>
      <w:r w:rsidR="00926681" w:rsidRPr="00857713">
        <w:rPr>
          <w:i/>
        </w:rPr>
        <w:t xml:space="preserve"> </w:t>
      </w:r>
      <w:r w:rsidRPr="00857713">
        <w:rPr>
          <w:i/>
        </w:rPr>
        <w:t>ОМЛ</w:t>
      </w:r>
      <w:r w:rsidR="00926681" w:rsidRPr="00857713">
        <w:rPr>
          <w:i/>
        </w:rPr>
        <w:t xml:space="preserve"> </w:t>
      </w:r>
      <w:r w:rsidRPr="00857713">
        <w:rPr>
          <w:i/>
        </w:rPr>
        <w:t>обычно</w:t>
      </w:r>
      <w:r w:rsidR="00926681" w:rsidRPr="00857713">
        <w:rPr>
          <w:i/>
        </w:rPr>
        <w:t xml:space="preserve"> </w:t>
      </w:r>
      <w:r w:rsidRPr="00857713">
        <w:rPr>
          <w:i/>
        </w:rPr>
        <w:t>связаны</w:t>
      </w:r>
      <w:r w:rsidR="00926681" w:rsidRPr="00857713">
        <w:rPr>
          <w:i/>
        </w:rPr>
        <w:t xml:space="preserve"> </w:t>
      </w:r>
      <w:r w:rsidRPr="00857713">
        <w:rPr>
          <w:i/>
        </w:rPr>
        <w:t>с</w:t>
      </w:r>
      <w:r w:rsidR="00926681" w:rsidRPr="00857713">
        <w:rPr>
          <w:i/>
        </w:rPr>
        <w:t xml:space="preserve"> </w:t>
      </w:r>
      <w:r w:rsidRPr="00857713">
        <w:rPr>
          <w:i/>
        </w:rPr>
        <w:t>изменениями</w:t>
      </w:r>
      <w:r w:rsidR="00926681" w:rsidRPr="00857713">
        <w:rPr>
          <w:i/>
        </w:rPr>
        <w:t xml:space="preserve"> </w:t>
      </w:r>
      <w:r w:rsidRPr="00857713">
        <w:rPr>
          <w:i/>
        </w:rPr>
        <w:t>в</w:t>
      </w:r>
      <w:r w:rsidR="00926681" w:rsidRPr="00857713">
        <w:rPr>
          <w:i/>
        </w:rPr>
        <w:t xml:space="preserve"> </w:t>
      </w:r>
      <w:r w:rsidRPr="00857713">
        <w:rPr>
          <w:i/>
        </w:rPr>
        <w:t>гемограмме</w:t>
      </w:r>
      <w:r w:rsidR="00926681" w:rsidRPr="00857713">
        <w:rPr>
          <w:i/>
        </w:rPr>
        <w:t xml:space="preserve"> </w:t>
      </w:r>
      <w:r w:rsidRPr="00857713">
        <w:rPr>
          <w:i/>
        </w:rPr>
        <w:t>–</w:t>
      </w:r>
      <w:r w:rsidR="00926681" w:rsidRPr="00857713">
        <w:rPr>
          <w:i/>
        </w:rPr>
        <w:t xml:space="preserve"> </w:t>
      </w:r>
      <w:r w:rsidRPr="00857713">
        <w:rPr>
          <w:i/>
        </w:rPr>
        <w:t>цитопенией:</w:t>
      </w:r>
    </w:p>
    <w:p w14:paraId="7FFDC1E5" w14:textId="77777777" w:rsidR="006E5861" w:rsidRPr="00857713" w:rsidRDefault="00D80AC9" w:rsidP="009D18CF">
      <w:pPr>
        <w:pStyle w:val="afa"/>
        <w:numPr>
          <w:ilvl w:val="0"/>
          <w:numId w:val="54"/>
        </w:numPr>
        <w:spacing w:beforeAutospacing="0" w:afterAutospacing="0" w:line="360" w:lineRule="auto"/>
        <w:contextualSpacing/>
        <w:jc w:val="both"/>
        <w:divId w:val="344793945"/>
        <w:rPr>
          <w:i/>
        </w:rPr>
      </w:pPr>
      <w:r w:rsidRPr="00857713">
        <w:rPr>
          <w:i/>
        </w:rPr>
        <w:t>Нейтропения</w:t>
      </w:r>
      <w:r w:rsidR="00926681" w:rsidRPr="00857713">
        <w:rPr>
          <w:i/>
        </w:rPr>
        <w:t xml:space="preserve"> </w:t>
      </w:r>
      <w:r w:rsidRPr="00857713">
        <w:rPr>
          <w:i/>
        </w:rPr>
        <w:t>–</w:t>
      </w:r>
      <w:r w:rsidR="00926681" w:rsidRPr="00857713">
        <w:rPr>
          <w:i/>
        </w:rPr>
        <w:t xml:space="preserve"> </w:t>
      </w:r>
      <w:r w:rsidRPr="00857713">
        <w:rPr>
          <w:i/>
        </w:rPr>
        <w:t>бактериальные</w:t>
      </w:r>
      <w:r w:rsidR="00926681" w:rsidRPr="00857713">
        <w:rPr>
          <w:i/>
        </w:rPr>
        <w:t xml:space="preserve"> </w:t>
      </w:r>
      <w:r w:rsidRPr="00857713">
        <w:rPr>
          <w:i/>
        </w:rPr>
        <w:t>инфекции,</w:t>
      </w:r>
      <w:r w:rsidR="00926681" w:rsidRPr="00857713">
        <w:rPr>
          <w:i/>
        </w:rPr>
        <w:t xml:space="preserve"> </w:t>
      </w:r>
      <w:r w:rsidRPr="00857713">
        <w:rPr>
          <w:i/>
        </w:rPr>
        <w:t>проявляющиеся</w:t>
      </w:r>
      <w:r w:rsidR="00CD7BC6" w:rsidRPr="00857713">
        <w:rPr>
          <w:i/>
        </w:rPr>
        <w:t>,</w:t>
      </w:r>
      <w:r w:rsidR="00926681" w:rsidRPr="00857713">
        <w:rPr>
          <w:i/>
        </w:rPr>
        <w:t xml:space="preserve"> </w:t>
      </w:r>
      <w:r w:rsidRPr="00857713">
        <w:rPr>
          <w:i/>
        </w:rPr>
        <w:t>как</w:t>
      </w:r>
      <w:r w:rsidR="00926681" w:rsidRPr="00857713">
        <w:rPr>
          <w:i/>
        </w:rPr>
        <w:t xml:space="preserve"> </w:t>
      </w:r>
      <w:r w:rsidRPr="00857713">
        <w:rPr>
          <w:i/>
        </w:rPr>
        <w:t>правило</w:t>
      </w:r>
      <w:r w:rsidR="00CD7BC6" w:rsidRPr="00857713">
        <w:rPr>
          <w:i/>
        </w:rPr>
        <w:t>,</w:t>
      </w:r>
      <w:r w:rsidR="00926681" w:rsidRPr="00857713">
        <w:rPr>
          <w:i/>
        </w:rPr>
        <w:t xml:space="preserve"> </w:t>
      </w:r>
      <w:r w:rsidRPr="00857713">
        <w:rPr>
          <w:i/>
        </w:rPr>
        <w:t>лихорадкой</w:t>
      </w:r>
      <w:r w:rsidR="001C0065" w:rsidRPr="00857713">
        <w:rPr>
          <w:i/>
        </w:rPr>
        <w:t>.</w:t>
      </w:r>
    </w:p>
    <w:p w14:paraId="450468C6" w14:textId="77777777" w:rsidR="006E5861" w:rsidRPr="00857713" w:rsidRDefault="00D80AC9" w:rsidP="009D18CF">
      <w:pPr>
        <w:pStyle w:val="afa"/>
        <w:numPr>
          <w:ilvl w:val="0"/>
          <w:numId w:val="54"/>
        </w:numPr>
        <w:spacing w:beforeAutospacing="0" w:afterAutospacing="0" w:line="360" w:lineRule="auto"/>
        <w:contextualSpacing/>
        <w:jc w:val="both"/>
        <w:divId w:val="344793945"/>
        <w:rPr>
          <w:i/>
        </w:rPr>
      </w:pPr>
      <w:r w:rsidRPr="00857713">
        <w:rPr>
          <w:i/>
        </w:rPr>
        <w:t>Анемия</w:t>
      </w:r>
      <w:r w:rsidR="00926681" w:rsidRPr="00857713">
        <w:rPr>
          <w:i/>
        </w:rPr>
        <w:t xml:space="preserve"> </w:t>
      </w:r>
      <w:r w:rsidRPr="00857713">
        <w:rPr>
          <w:i/>
        </w:rPr>
        <w:t>–</w:t>
      </w:r>
      <w:r w:rsidR="00926681" w:rsidRPr="00857713">
        <w:rPr>
          <w:i/>
        </w:rPr>
        <w:t xml:space="preserve"> </w:t>
      </w:r>
      <w:r w:rsidRPr="00857713">
        <w:rPr>
          <w:i/>
        </w:rPr>
        <w:t>слабость,</w:t>
      </w:r>
      <w:r w:rsidR="00926681" w:rsidRPr="00857713">
        <w:rPr>
          <w:i/>
        </w:rPr>
        <w:t xml:space="preserve"> </w:t>
      </w:r>
      <w:r w:rsidRPr="00857713">
        <w:rPr>
          <w:i/>
        </w:rPr>
        <w:t>утомляемость.</w:t>
      </w:r>
      <w:r w:rsidR="00926681" w:rsidRPr="00857713">
        <w:rPr>
          <w:i/>
        </w:rPr>
        <w:t xml:space="preserve"> </w:t>
      </w:r>
      <w:r w:rsidRPr="00857713">
        <w:rPr>
          <w:i/>
        </w:rPr>
        <w:t>Общая</w:t>
      </w:r>
      <w:r w:rsidR="00926681" w:rsidRPr="00857713">
        <w:rPr>
          <w:i/>
        </w:rPr>
        <w:t xml:space="preserve"> </w:t>
      </w:r>
      <w:r w:rsidRPr="00857713">
        <w:rPr>
          <w:i/>
        </w:rPr>
        <w:t>слабость</w:t>
      </w:r>
      <w:r w:rsidR="00926681" w:rsidRPr="00857713">
        <w:rPr>
          <w:i/>
        </w:rPr>
        <w:t xml:space="preserve"> </w:t>
      </w:r>
      <w:r w:rsidRPr="00857713">
        <w:rPr>
          <w:i/>
        </w:rPr>
        <w:t>присутствует</w:t>
      </w:r>
      <w:r w:rsidR="00926681" w:rsidRPr="00857713">
        <w:rPr>
          <w:i/>
        </w:rPr>
        <w:t xml:space="preserve"> </w:t>
      </w:r>
      <w:r w:rsidRPr="00857713">
        <w:rPr>
          <w:i/>
        </w:rPr>
        <w:t>у</w:t>
      </w:r>
      <w:r w:rsidR="00926681" w:rsidRPr="00857713">
        <w:rPr>
          <w:i/>
        </w:rPr>
        <w:t xml:space="preserve"> </w:t>
      </w:r>
      <w:r w:rsidRPr="00857713">
        <w:rPr>
          <w:i/>
        </w:rPr>
        <w:t>большинства</w:t>
      </w:r>
      <w:r w:rsidR="00926681" w:rsidRPr="00857713">
        <w:rPr>
          <w:i/>
        </w:rPr>
        <w:t xml:space="preserve"> </w:t>
      </w:r>
      <w:r w:rsidRPr="00857713">
        <w:rPr>
          <w:i/>
        </w:rPr>
        <w:t>пациентов</w:t>
      </w:r>
      <w:r w:rsidR="00926681" w:rsidRPr="00857713">
        <w:rPr>
          <w:i/>
        </w:rPr>
        <w:t xml:space="preserve"> </w:t>
      </w:r>
      <w:r w:rsidRPr="00857713">
        <w:rPr>
          <w:i/>
        </w:rPr>
        <w:t>и</w:t>
      </w:r>
      <w:r w:rsidR="00926681" w:rsidRPr="00857713">
        <w:rPr>
          <w:i/>
        </w:rPr>
        <w:t xml:space="preserve"> </w:t>
      </w:r>
      <w:r w:rsidRPr="00857713">
        <w:rPr>
          <w:i/>
        </w:rPr>
        <w:t>может</w:t>
      </w:r>
      <w:r w:rsidR="00926681" w:rsidRPr="00857713">
        <w:rPr>
          <w:i/>
        </w:rPr>
        <w:t xml:space="preserve"> </w:t>
      </w:r>
      <w:r w:rsidRPr="00857713">
        <w:rPr>
          <w:i/>
        </w:rPr>
        <w:t>наблюдаться</w:t>
      </w:r>
      <w:r w:rsidR="00926681" w:rsidRPr="00857713">
        <w:rPr>
          <w:i/>
        </w:rPr>
        <w:t xml:space="preserve"> </w:t>
      </w:r>
      <w:r w:rsidRPr="00857713">
        <w:rPr>
          <w:i/>
        </w:rPr>
        <w:t>за</w:t>
      </w:r>
      <w:r w:rsidR="00926681" w:rsidRPr="00857713">
        <w:rPr>
          <w:i/>
        </w:rPr>
        <w:t xml:space="preserve"> </w:t>
      </w:r>
      <w:r w:rsidRPr="00857713">
        <w:rPr>
          <w:i/>
        </w:rPr>
        <w:t>несколько</w:t>
      </w:r>
      <w:r w:rsidR="00926681" w:rsidRPr="00857713">
        <w:rPr>
          <w:i/>
        </w:rPr>
        <w:t xml:space="preserve"> </w:t>
      </w:r>
      <w:r w:rsidRPr="00857713">
        <w:rPr>
          <w:i/>
        </w:rPr>
        <w:t>месяцев</w:t>
      </w:r>
      <w:r w:rsidR="00926681" w:rsidRPr="00857713">
        <w:rPr>
          <w:i/>
        </w:rPr>
        <w:t xml:space="preserve"> </w:t>
      </w:r>
      <w:r w:rsidRPr="00857713">
        <w:rPr>
          <w:i/>
        </w:rPr>
        <w:t>до</w:t>
      </w:r>
      <w:r w:rsidR="00926681" w:rsidRPr="00857713">
        <w:rPr>
          <w:i/>
        </w:rPr>
        <w:t xml:space="preserve"> </w:t>
      </w:r>
      <w:r w:rsidRPr="00857713">
        <w:rPr>
          <w:i/>
        </w:rPr>
        <w:t>установления</w:t>
      </w:r>
      <w:r w:rsidR="00926681" w:rsidRPr="00857713">
        <w:rPr>
          <w:i/>
        </w:rPr>
        <w:t xml:space="preserve"> </w:t>
      </w:r>
      <w:r w:rsidRPr="00857713">
        <w:rPr>
          <w:i/>
        </w:rPr>
        <w:t>диагноза</w:t>
      </w:r>
      <w:r w:rsidR="001C0065" w:rsidRPr="00857713">
        <w:rPr>
          <w:i/>
        </w:rPr>
        <w:t>.</w:t>
      </w:r>
    </w:p>
    <w:p w14:paraId="55345410" w14:textId="77777777" w:rsidR="006E5861" w:rsidRPr="00857713" w:rsidRDefault="00D80AC9" w:rsidP="009D18CF">
      <w:pPr>
        <w:pStyle w:val="afa"/>
        <w:numPr>
          <w:ilvl w:val="0"/>
          <w:numId w:val="54"/>
        </w:numPr>
        <w:spacing w:beforeAutospacing="0" w:afterAutospacing="0" w:line="360" w:lineRule="auto"/>
        <w:contextualSpacing/>
        <w:jc w:val="both"/>
        <w:divId w:val="344793945"/>
        <w:rPr>
          <w:i/>
        </w:rPr>
      </w:pPr>
      <w:r w:rsidRPr="00857713">
        <w:rPr>
          <w:i/>
        </w:rPr>
        <w:t>Тромбоцитопения</w:t>
      </w:r>
      <w:r w:rsidR="00926681" w:rsidRPr="00857713">
        <w:rPr>
          <w:i/>
        </w:rPr>
        <w:t xml:space="preserve"> </w:t>
      </w:r>
      <w:r w:rsidRPr="00857713">
        <w:rPr>
          <w:i/>
        </w:rPr>
        <w:t>–</w:t>
      </w:r>
      <w:r w:rsidR="00926681" w:rsidRPr="00857713">
        <w:rPr>
          <w:i/>
        </w:rPr>
        <w:t xml:space="preserve"> </w:t>
      </w:r>
      <w:r w:rsidRPr="00857713">
        <w:rPr>
          <w:i/>
        </w:rPr>
        <w:t>геморрагический</w:t>
      </w:r>
      <w:r w:rsidR="00926681" w:rsidRPr="00857713">
        <w:rPr>
          <w:i/>
        </w:rPr>
        <w:t xml:space="preserve"> </w:t>
      </w:r>
      <w:r w:rsidRPr="00857713">
        <w:rPr>
          <w:i/>
        </w:rPr>
        <w:t>синдром</w:t>
      </w:r>
      <w:r w:rsidR="00926681" w:rsidRPr="00857713">
        <w:rPr>
          <w:i/>
        </w:rPr>
        <w:t xml:space="preserve"> </w:t>
      </w:r>
      <w:r w:rsidRPr="00857713">
        <w:rPr>
          <w:i/>
        </w:rPr>
        <w:t>в</w:t>
      </w:r>
      <w:r w:rsidR="00926681" w:rsidRPr="00857713">
        <w:rPr>
          <w:i/>
        </w:rPr>
        <w:t xml:space="preserve"> </w:t>
      </w:r>
      <w:r w:rsidRPr="00857713">
        <w:rPr>
          <w:i/>
        </w:rPr>
        <w:t>виде</w:t>
      </w:r>
      <w:r w:rsidR="00926681" w:rsidRPr="00857713">
        <w:rPr>
          <w:i/>
        </w:rPr>
        <w:t xml:space="preserve"> </w:t>
      </w:r>
      <w:r w:rsidRPr="00857713">
        <w:rPr>
          <w:i/>
        </w:rPr>
        <w:t>петехий,</w:t>
      </w:r>
      <w:r w:rsidR="00926681" w:rsidRPr="00857713">
        <w:rPr>
          <w:i/>
        </w:rPr>
        <w:t xml:space="preserve"> </w:t>
      </w:r>
      <w:r w:rsidRPr="00857713">
        <w:rPr>
          <w:i/>
        </w:rPr>
        <w:t>кровоточивости</w:t>
      </w:r>
      <w:r w:rsidR="00926681" w:rsidRPr="00857713">
        <w:rPr>
          <w:i/>
        </w:rPr>
        <w:t xml:space="preserve"> </w:t>
      </w:r>
      <w:r w:rsidRPr="00857713">
        <w:rPr>
          <w:i/>
        </w:rPr>
        <w:t>десен,</w:t>
      </w:r>
      <w:r w:rsidR="00926681" w:rsidRPr="00857713">
        <w:rPr>
          <w:i/>
        </w:rPr>
        <w:t xml:space="preserve"> </w:t>
      </w:r>
      <w:r w:rsidRPr="00857713">
        <w:rPr>
          <w:i/>
        </w:rPr>
        <w:t>рецидивирующих</w:t>
      </w:r>
      <w:r w:rsidR="00926681" w:rsidRPr="00857713">
        <w:rPr>
          <w:i/>
        </w:rPr>
        <w:t xml:space="preserve"> </w:t>
      </w:r>
      <w:r w:rsidRPr="00857713">
        <w:rPr>
          <w:i/>
        </w:rPr>
        <w:t>носовых</w:t>
      </w:r>
      <w:r w:rsidR="00926681" w:rsidRPr="00857713">
        <w:rPr>
          <w:i/>
        </w:rPr>
        <w:t xml:space="preserve"> </w:t>
      </w:r>
      <w:r w:rsidRPr="00857713">
        <w:rPr>
          <w:i/>
        </w:rPr>
        <w:t>кровотечений,</w:t>
      </w:r>
      <w:r w:rsidR="00926681" w:rsidRPr="00857713">
        <w:rPr>
          <w:i/>
        </w:rPr>
        <w:t xml:space="preserve"> </w:t>
      </w:r>
      <w:r w:rsidR="00213D68" w:rsidRPr="00857713">
        <w:rPr>
          <w:i/>
        </w:rPr>
        <w:t>мено-</w:t>
      </w:r>
      <w:r w:rsidR="00926681" w:rsidRPr="00857713">
        <w:rPr>
          <w:i/>
        </w:rPr>
        <w:t xml:space="preserve"> </w:t>
      </w:r>
      <w:r w:rsidR="00213D68" w:rsidRPr="00857713">
        <w:rPr>
          <w:i/>
        </w:rPr>
        <w:t>и</w:t>
      </w:r>
      <w:r w:rsidR="00926681" w:rsidRPr="00857713">
        <w:rPr>
          <w:i/>
        </w:rPr>
        <w:t xml:space="preserve"> </w:t>
      </w:r>
      <w:r w:rsidR="00213D68" w:rsidRPr="00857713">
        <w:rPr>
          <w:i/>
        </w:rPr>
        <w:t>метроррагии.</w:t>
      </w:r>
    </w:p>
    <w:p w14:paraId="5389C560" w14:textId="77777777" w:rsidR="006E5861" w:rsidRPr="00857713" w:rsidRDefault="00D80AC9" w:rsidP="009D18CF">
      <w:pPr>
        <w:pStyle w:val="afa"/>
        <w:numPr>
          <w:ilvl w:val="0"/>
          <w:numId w:val="54"/>
        </w:numPr>
        <w:spacing w:beforeAutospacing="0" w:afterAutospacing="0" w:line="360" w:lineRule="auto"/>
        <w:contextualSpacing/>
        <w:jc w:val="both"/>
        <w:divId w:val="344793945"/>
        <w:rPr>
          <w:i/>
        </w:rPr>
      </w:pPr>
      <w:r w:rsidRPr="00857713">
        <w:rPr>
          <w:i/>
        </w:rPr>
        <w:t>В</w:t>
      </w:r>
      <w:r w:rsidR="00926681" w:rsidRPr="00857713">
        <w:rPr>
          <w:i/>
        </w:rPr>
        <w:t xml:space="preserve"> </w:t>
      </w:r>
      <w:r w:rsidRPr="00857713">
        <w:rPr>
          <w:i/>
        </w:rPr>
        <w:t>некоторых</w:t>
      </w:r>
      <w:r w:rsidR="00926681" w:rsidRPr="00857713">
        <w:rPr>
          <w:i/>
        </w:rPr>
        <w:t xml:space="preserve"> </w:t>
      </w:r>
      <w:r w:rsidRPr="00857713">
        <w:rPr>
          <w:i/>
        </w:rPr>
        <w:t>случаях</w:t>
      </w:r>
      <w:r w:rsidR="00926681" w:rsidRPr="00857713">
        <w:rPr>
          <w:i/>
        </w:rPr>
        <w:t xml:space="preserve"> </w:t>
      </w:r>
      <w:r w:rsidRPr="00857713">
        <w:rPr>
          <w:i/>
        </w:rPr>
        <w:t>могут</w:t>
      </w:r>
      <w:r w:rsidR="00926681" w:rsidRPr="00857713">
        <w:rPr>
          <w:i/>
        </w:rPr>
        <w:t xml:space="preserve"> </w:t>
      </w:r>
      <w:r w:rsidRPr="00857713">
        <w:rPr>
          <w:i/>
        </w:rPr>
        <w:t>наблюдаться</w:t>
      </w:r>
      <w:r w:rsidR="00926681" w:rsidRPr="00857713">
        <w:rPr>
          <w:i/>
        </w:rPr>
        <w:t xml:space="preserve"> </w:t>
      </w:r>
      <w:r w:rsidRPr="00857713">
        <w:rPr>
          <w:i/>
        </w:rPr>
        <w:t>оссалгии,</w:t>
      </w:r>
      <w:r w:rsidR="00926681" w:rsidRPr="00857713">
        <w:rPr>
          <w:i/>
        </w:rPr>
        <w:t xml:space="preserve"> </w:t>
      </w:r>
      <w:r w:rsidRPr="00857713">
        <w:rPr>
          <w:i/>
        </w:rPr>
        <w:t>В-симптомы</w:t>
      </w:r>
      <w:r w:rsidR="00926681" w:rsidRPr="00857713">
        <w:rPr>
          <w:i/>
        </w:rPr>
        <w:t xml:space="preserve"> </w:t>
      </w:r>
      <w:r w:rsidRPr="00857713">
        <w:rPr>
          <w:i/>
        </w:rPr>
        <w:t>(лихорадка,</w:t>
      </w:r>
      <w:r w:rsidR="00926681" w:rsidRPr="00857713">
        <w:rPr>
          <w:i/>
        </w:rPr>
        <w:t xml:space="preserve"> </w:t>
      </w:r>
      <w:r w:rsidRPr="00857713">
        <w:rPr>
          <w:i/>
        </w:rPr>
        <w:t>снижение</w:t>
      </w:r>
      <w:r w:rsidR="00926681" w:rsidRPr="00857713">
        <w:rPr>
          <w:i/>
        </w:rPr>
        <w:t xml:space="preserve"> </w:t>
      </w:r>
      <w:r w:rsidRPr="00857713">
        <w:rPr>
          <w:i/>
        </w:rPr>
        <w:t>массы</w:t>
      </w:r>
      <w:r w:rsidR="00926681" w:rsidRPr="00857713">
        <w:rPr>
          <w:i/>
        </w:rPr>
        <w:t xml:space="preserve"> </w:t>
      </w:r>
      <w:r w:rsidRPr="00857713">
        <w:rPr>
          <w:i/>
        </w:rPr>
        <w:t>тела,</w:t>
      </w:r>
      <w:r w:rsidR="00926681" w:rsidRPr="00857713">
        <w:rPr>
          <w:i/>
        </w:rPr>
        <w:t xml:space="preserve"> </w:t>
      </w:r>
      <w:r w:rsidRPr="00857713">
        <w:rPr>
          <w:i/>
        </w:rPr>
        <w:t>выраженная</w:t>
      </w:r>
      <w:r w:rsidR="00926681" w:rsidRPr="00857713">
        <w:rPr>
          <w:i/>
        </w:rPr>
        <w:t xml:space="preserve"> </w:t>
      </w:r>
      <w:r w:rsidRPr="00857713">
        <w:rPr>
          <w:i/>
        </w:rPr>
        <w:t>потливость).</w:t>
      </w:r>
    </w:p>
    <w:p w14:paraId="6765CC5D" w14:textId="77777777" w:rsidR="006E5861" w:rsidRPr="00857713" w:rsidRDefault="00D80AC9" w:rsidP="009D18CF">
      <w:pPr>
        <w:pStyle w:val="afa"/>
        <w:numPr>
          <w:ilvl w:val="0"/>
          <w:numId w:val="54"/>
        </w:numPr>
        <w:spacing w:beforeAutospacing="0" w:afterAutospacing="0" w:line="360" w:lineRule="auto"/>
        <w:contextualSpacing/>
        <w:jc w:val="both"/>
        <w:divId w:val="344793945"/>
        <w:rPr>
          <w:i/>
        </w:rPr>
      </w:pPr>
      <w:r w:rsidRPr="00857713">
        <w:rPr>
          <w:i/>
        </w:rPr>
        <w:t>В</w:t>
      </w:r>
      <w:r w:rsidR="00926681" w:rsidRPr="00857713">
        <w:rPr>
          <w:i/>
        </w:rPr>
        <w:t xml:space="preserve"> </w:t>
      </w:r>
      <w:r w:rsidRPr="00857713">
        <w:rPr>
          <w:i/>
        </w:rPr>
        <w:t>ряде</w:t>
      </w:r>
      <w:r w:rsidR="00926681" w:rsidRPr="00857713">
        <w:rPr>
          <w:i/>
        </w:rPr>
        <w:t xml:space="preserve"> </w:t>
      </w:r>
      <w:r w:rsidRPr="00857713">
        <w:rPr>
          <w:i/>
        </w:rPr>
        <w:t>случаев</w:t>
      </w:r>
      <w:r w:rsidR="00926681" w:rsidRPr="00857713">
        <w:rPr>
          <w:i/>
        </w:rPr>
        <w:t xml:space="preserve"> </w:t>
      </w:r>
      <w:r w:rsidRPr="00857713">
        <w:rPr>
          <w:i/>
        </w:rPr>
        <w:t>у</w:t>
      </w:r>
      <w:r w:rsidR="00926681" w:rsidRPr="00857713">
        <w:rPr>
          <w:i/>
        </w:rPr>
        <w:t xml:space="preserve"> </w:t>
      </w:r>
      <w:r w:rsidRPr="00857713">
        <w:rPr>
          <w:i/>
        </w:rPr>
        <w:t>пациентов</w:t>
      </w:r>
      <w:r w:rsidR="00926681" w:rsidRPr="00857713">
        <w:rPr>
          <w:i/>
        </w:rPr>
        <w:t xml:space="preserve"> </w:t>
      </w:r>
      <w:r w:rsidRPr="00857713">
        <w:rPr>
          <w:i/>
        </w:rPr>
        <w:t>в</w:t>
      </w:r>
      <w:r w:rsidR="00926681" w:rsidRPr="00857713">
        <w:rPr>
          <w:i/>
        </w:rPr>
        <w:t xml:space="preserve"> </w:t>
      </w:r>
      <w:r w:rsidRPr="00857713">
        <w:rPr>
          <w:i/>
        </w:rPr>
        <w:t>течение</w:t>
      </w:r>
      <w:r w:rsidR="00926681" w:rsidRPr="00857713">
        <w:rPr>
          <w:i/>
        </w:rPr>
        <w:t xml:space="preserve"> </w:t>
      </w:r>
      <w:r w:rsidRPr="00857713">
        <w:rPr>
          <w:i/>
        </w:rPr>
        <w:t>нескольких</w:t>
      </w:r>
      <w:r w:rsidR="00926681" w:rsidRPr="00857713">
        <w:rPr>
          <w:i/>
        </w:rPr>
        <w:t xml:space="preserve"> </w:t>
      </w:r>
      <w:r w:rsidRPr="00857713">
        <w:rPr>
          <w:i/>
        </w:rPr>
        <w:t>месяцев</w:t>
      </w:r>
      <w:r w:rsidR="00926681" w:rsidRPr="00857713">
        <w:rPr>
          <w:i/>
        </w:rPr>
        <w:t xml:space="preserve"> </w:t>
      </w:r>
      <w:r w:rsidRPr="00857713">
        <w:rPr>
          <w:i/>
        </w:rPr>
        <w:t>до</w:t>
      </w:r>
      <w:r w:rsidR="00926681" w:rsidRPr="00857713">
        <w:rPr>
          <w:i/>
        </w:rPr>
        <w:t xml:space="preserve"> </w:t>
      </w:r>
      <w:r w:rsidRPr="00857713">
        <w:rPr>
          <w:i/>
        </w:rPr>
        <w:t>обращения</w:t>
      </w:r>
      <w:r w:rsidR="00926681" w:rsidRPr="00857713">
        <w:rPr>
          <w:i/>
        </w:rPr>
        <w:t xml:space="preserve"> </w:t>
      </w:r>
      <w:r w:rsidRPr="00857713">
        <w:rPr>
          <w:i/>
        </w:rPr>
        <w:t>может</w:t>
      </w:r>
      <w:r w:rsidR="00926681" w:rsidRPr="00857713">
        <w:rPr>
          <w:i/>
        </w:rPr>
        <w:t xml:space="preserve"> </w:t>
      </w:r>
      <w:r w:rsidRPr="00857713">
        <w:rPr>
          <w:i/>
        </w:rPr>
        <w:t>наблюдаться</w:t>
      </w:r>
      <w:r w:rsidR="00926681" w:rsidRPr="00857713">
        <w:rPr>
          <w:i/>
        </w:rPr>
        <w:t xml:space="preserve"> </w:t>
      </w:r>
      <w:r w:rsidRPr="00857713">
        <w:rPr>
          <w:i/>
        </w:rPr>
        <w:t>немотивированная</w:t>
      </w:r>
      <w:r w:rsidR="00926681" w:rsidRPr="00857713">
        <w:rPr>
          <w:i/>
        </w:rPr>
        <w:t xml:space="preserve"> </w:t>
      </w:r>
      <w:r w:rsidRPr="00857713">
        <w:rPr>
          <w:i/>
        </w:rPr>
        <w:t>слабость.</w:t>
      </w:r>
    </w:p>
    <w:p w14:paraId="475DF97B" w14:textId="77777777" w:rsidR="006E5861" w:rsidRPr="00857713" w:rsidRDefault="00D80AC9" w:rsidP="00705E68">
      <w:pPr>
        <w:pStyle w:val="afa"/>
        <w:spacing w:beforeAutospacing="0" w:afterAutospacing="0" w:line="360" w:lineRule="auto"/>
        <w:ind w:firstLine="709"/>
        <w:contextualSpacing/>
        <w:jc w:val="both"/>
        <w:divId w:val="344793945"/>
        <w:rPr>
          <w:i/>
        </w:rPr>
      </w:pPr>
      <w:r w:rsidRPr="00857713">
        <w:rPr>
          <w:i/>
        </w:rPr>
        <w:t>При</w:t>
      </w:r>
      <w:r w:rsidR="00926681" w:rsidRPr="00857713">
        <w:rPr>
          <w:i/>
        </w:rPr>
        <w:t xml:space="preserve"> </w:t>
      </w:r>
      <w:r w:rsidRPr="00857713">
        <w:rPr>
          <w:i/>
        </w:rPr>
        <w:t>остром</w:t>
      </w:r>
      <w:r w:rsidR="00926681" w:rsidRPr="00857713">
        <w:rPr>
          <w:i/>
        </w:rPr>
        <w:t xml:space="preserve"> </w:t>
      </w:r>
      <w:r w:rsidRPr="00857713">
        <w:rPr>
          <w:i/>
        </w:rPr>
        <w:t>миеломонобластном</w:t>
      </w:r>
      <w:r w:rsidR="00926681" w:rsidRPr="00857713">
        <w:rPr>
          <w:i/>
        </w:rPr>
        <w:t xml:space="preserve"> </w:t>
      </w:r>
      <w:r w:rsidRPr="00857713">
        <w:rPr>
          <w:i/>
        </w:rPr>
        <w:t>лейкозе</w:t>
      </w:r>
      <w:r w:rsidR="00926681" w:rsidRPr="00857713">
        <w:rPr>
          <w:i/>
        </w:rPr>
        <w:t xml:space="preserve"> </w:t>
      </w:r>
      <w:r w:rsidRPr="00857713">
        <w:rPr>
          <w:i/>
        </w:rPr>
        <w:t>и</w:t>
      </w:r>
      <w:r w:rsidR="00926681" w:rsidRPr="00857713">
        <w:rPr>
          <w:i/>
        </w:rPr>
        <w:t xml:space="preserve"> </w:t>
      </w:r>
      <w:r w:rsidRPr="00857713">
        <w:rPr>
          <w:i/>
        </w:rPr>
        <w:t>остром</w:t>
      </w:r>
      <w:r w:rsidR="00926681" w:rsidRPr="00857713">
        <w:rPr>
          <w:i/>
        </w:rPr>
        <w:t xml:space="preserve"> </w:t>
      </w:r>
      <w:r w:rsidRPr="00857713">
        <w:rPr>
          <w:i/>
        </w:rPr>
        <w:t>монобластном</w:t>
      </w:r>
      <w:r w:rsidR="00926681" w:rsidRPr="00857713">
        <w:rPr>
          <w:i/>
        </w:rPr>
        <w:t xml:space="preserve"> </w:t>
      </w:r>
      <w:r w:rsidRPr="00857713">
        <w:rPr>
          <w:i/>
        </w:rPr>
        <w:t>лейкозе</w:t>
      </w:r>
      <w:r w:rsidR="00926681" w:rsidRPr="00857713">
        <w:rPr>
          <w:i/>
        </w:rPr>
        <w:t xml:space="preserve"> </w:t>
      </w:r>
      <w:r w:rsidRPr="00857713">
        <w:rPr>
          <w:i/>
        </w:rPr>
        <w:t>характерна</w:t>
      </w:r>
      <w:r w:rsidR="00926681" w:rsidRPr="00857713">
        <w:rPr>
          <w:i/>
        </w:rPr>
        <w:t xml:space="preserve"> </w:t>
      </w:r>
      <w:r w:rsidRPr="00857713">
        <w:rPr>
          <w:i/>
        </w:rPr>
        <w:t>гиперплазия</w:t>
      </w:r>
      <w:r w:rsidR="00926681" w:rsidRPr="00857713">
        <w:rPr>
          <w:i/>
        </w:rPr>
        <w:t xml:space="preserve"> </w:t>
      </w:r>
      <w:r w:rsidRPr="00857713">
        <w:rPr>
          <w:i/>
        </w:rPr>
        <w:t>десен</w:t>
      </w:r>
      <w:r w:rsidR="00926681" w:rsidRPr="00857713">
        <w:rPr>
          <w:i/>
        </w:rPr>
        <w:t xml:space="preserve"> </w:t>
      </w:r>
      <w:r w:rsidRPr="00857713">
        <w:rPr>
          <w:i/>
        </w:rPr>
        <w:t>и</w:t>
      </w:r>
      <w:r w:rsidR="00926681" w:rsidRPr="00857713">
        <w:rPr>
          <w:i/>
        </w:rPr>
        <w:t xml:space="preserve"> </w:t>
      </w:r>
      <w:r w:rsidRPr="00857713">
        <w:rPr>
          <w:i/>
        </w:rPr>
        <w:t>пациенты</w:t>
      </w:r>
      <w:r w:rsidR="00926681" w:rsidRPr="00857713">
        <w:rPr>
          <w:i/>
        </w:rPr>
        <w:t xml:space="preserve"> </w:t>
      </w:r>
      <w:r w:rsidRPr="00857713">
        <w:rPr>
          <w:i/>
        </w:rPr>
        <w:t>могут</w:t>
      </w:r>
      <w:r w:rsidR="00926681" w:rsidRPr="00857713">
        <w:rPr>
          <w:i/>
        </w:rPr>
        <w:t xml:space="preserve"> </w:t>
      </w:r>
      <w:r w:rsidRPr="00857713">
        <w:rPr>
          <w:i/>
        </w:rPr>
        <w:t>первоначально</w:t>
      </w:r>
      <w:r w:rsidR="00926681" w:rsidRPr="00857713">
        <w:rPr>
          <w:i/>
        </w:rPr>
        <w:t xml:space="preserve"> </w:t>
      </w:r>
      <w:r w:rsidRPr="00857713">
        <w:rPr>
          <w:i/>
        </w:rPr>
        <w:t>обращаться</w:t>
      </w:r>
      <w:r w:rsidR="00926681" w:rsidRPr="00857713">
        <w:rPr>
          <w:i/>
        </w:rPr>
        <w:t xml:space="preserve"> </w:t>
      </w:r>
      <w:r w:rsidRPr="00857713">
        <w:rPr>
          <w:i/>
        </w:rPr>
        <w:t>к</w:t>
      </w:r>
      <w:r w:rsidR="00926681" w:rsidRPr="00857713">
        <w:rPr>
          <w:i/>
        </w:rPr>
        <w:t xml:space="preserve"> </w:t>
      </w:r>
      <w:r w:rsidR="00B61518" w:rsidRPr="00857713">
        <w:rPr>
          <w:i/>
        </w:rPr>
        <w:t>врачу-</w:t>
      </w:r>
      <w:r w:rsidRPr="00857713">
        <w:rPr>
          <w:i/>
        </w:rPr>
        <w:t>стоматологу.</w:t>
      </w:r>
    </w:p>
    <w:p w14:paraId="7B38BA86" w14:textId="77777777" w:rsidR="001C0065" w:rsidRPr="001C0065" w:rsidRDefault="001C0065" w:rsidP="00705E68">
      <w:pPr>
        <w:pStyle w:val="afa"/>
        <w:spacing w:beforeAutospacing="0" w:afterAutospacing="0" w:line="360" w:lineRule="auto"/>
        <w:ind w:firstLine="709"/>
        <w:contextualSpacing/>
        <w:jc w:val="both"/>
        <w:divId w:val="344793945"/>
      </w:pPr>
    </w:p>
    <w:p w14:paraId="4A589486" w14:textId="1E8256F4" w:rsidR="00D60E5E" w:rsidRDefault="00962793" w:rsidP="009D18CF">
      <w:pPr>
        <w:pStyle w:val="1"/>
        <w:divId w:val="344793945"/>
      </w:pPr>
      <w:bookmarkStart w:id="34" w:name="_Hlk15287955"/>
      <w:r w:rsidRPr="00705E68">
        <w:rPr>
          <w:rStyle w:val="aff7"/>
        </w:rPr>
        <w:lastRenderedPageBreak/>
        <w:t>Рекомендуется</w:t>
      </w:r>
      <w:r w:rsidR="00926681">
        <w:rPr>
          <w:rStyle w:val="aff7"/>
        </w:rPr>
        <w:t xml:space="preserve"> </w:t>
      </w:r>
      <w:r w:rsidR="00821FFB" w:rsidRPr="00705E68">
        <w:rPr>
          <w:rStyle w:val="aff7"/>
          <w:b w:val="0"/>
        </w:rPr>
        <w:t>всем</w:t>
      </w:r>
      <w:r w:rsidR="00926681">
        <w:rPr>
          <w:rStyle w:val="aff7"/>
        </w:rPr>
        <w:t xml:space="preserve"> </w:t>
      </w:r>
      <w:r w:rsidR="008E0118" w:rsidRPr="00705E68">
        <w:rPr>
          <w:rStyle w:val="aff7"/>
          <w:b w:val="0"/>
        </w:rPr>
        <w:t>пациентам</w:t>
      </w:r>
      <w:r w:rsidR="00926681">
        <w:rPr>
          <w:rStyle w:val="aff7"/>
          <w:b w:val="0"/>
        </w:rPr>
        <w:t xml:space="preserve"> </w:t>
      </w:r>
      <w:r w:rsidR="008E0118" w:rsidRPr="00705E68">
        <w:rPr>
          <w:rStyle w:val="aff7"/>
          <w:b w:val="0"/>
        </w:rPr>
        <w:t>при</w:t>
      </w:r>
      <w:r w:rsidR="00926681">
        <w:rPr>
          <w:rStyle w:val="aff7"/>
          <w:b w:val="0"/>
        </w:rPr>
        <w:t xml:space="preserve"> </w:t>
      </w:r>
      <w:r w:rsidR="008E0118" w:rsidRPr="00705E68">
        <w:rPr>
          <w:rStyle w:val="aff7"/>
          <w:b w:val="0"/>
        </w:rPr>
        <w:t>подозрении</w:t>
      </w:r>
      <w:r w:rsidR="00926681">
        <w:rPr>
          <w:rStyle w:val="aff7"/>
          <w:b w:val="0"/>
        </w:rPr>
        <w:t xml:space="preserve"> </w:t>
      </w:r>
      <w:r w:rsidR="00821FFB" w:rsidRPr="00705E68">
        <w:rPr>
          <w:rStyle w:val="aff7"/>
          <w:b w:val="0"/>
        </w:rPr>
        <w:t>и</w:t>
      </w:r>
      <w:r w:rsidR="00926681">
        <w:rPr>
          <w:rStyle w:val="aff7"/>
          <w:b w:val="0"/>
        </w:rPr>
        <w:t xml:space="preserve"> </w:t>
      </w:r>
      <w:r w:rsidR="00821FFB" w:rsidRPr="00705E68">
        <w:rPr>
          <w:rStyle w:val="aff7"/>
          <w:b w:val="0"/>
        </w:rPr>
        <w:t>при</w:t>
      </w:r>
      <w:r w:rsidR="00926681">
        <w:rPr>
          <w:rStyle w:val="aff7"/>
          <w:b w:val="0"/>
        </w:rPr>
        <w:t xml:space="preserve"> </w:t>
      </w:r>
      <w:r w:rsidR="00821FFB" w:rsidRPr="00705E68">
        <w:rPr>
          <w:rStyle w:val="aff7"/>
          <w:b w:val="0"/>
        </w:rPr>
        <w:t>установленном</w:t>
      </w:r>
      <w:r w:rsidR="00926681">
        <w:rPr>
          <w:rStyle w:val="aff7"/>
        </w:rPr>
        <w:t xml:space="preserve"> </w:t>
      </w:r>
      <w:r w:rsidR="00D80AC9" w:rsidRPr="00705E68">
        <w:t>ОМЛ</w:t>
      </w:r>
      <w:r w:rsidR="00926681">
        <w:t xml:space="preserve"> </w:t>
      </w:r>
      <w:r w:rsidR="00D80AC9" w:rsidRPr="00705E68">
        <w:t>тщательный</w:t>
      </w:r>
      <w:r w:rsidR="00926681">
        <w:t xml:space="preserve"> </w:t>
      </w:r>
      <w:r w:rsidR="00D80AC9" w:rsidRPr="00705E68">
        <w:t>сбор</w:t>
      </w:r>
      <w:r w:rsidR="00926681">
        <w:t xml:space="preserve"> </w:t>
      </w:r>
      <w:r w:rsidR="00D80AC9" w:rsidRPr="00705E68">
        <w:t>анамнеза</w:t>
      </w:r>
      <w:r w:rsidR="00926681">
        <w:t xml:space="preserve"> </w:t>
      </w:r>
      <w:r w:rsidR="00D80AC9" w:rsidRPr="00705E68">
        <w:t>заболевания</w:t>
      </w:r>
      <w:r w:rsidR="00926681">
        <w:t xml:space="preserve"> </w:t>
      </w:r>
      <w:r w:rsidR="00D80AC9" w:rsidRPr="00705E68">
        <w:t>с</w:t>
      </w:r>
      <w:r w:rsidR="00926681">
        <w:t xml:space="preserve"> </w:t>
      </w:r>
      <w:r w:rsidR="00D80AC9" w:rsidRPr="00705E68">
        <w:t>уточнением</w:t>
      </w:r>
      <w:r w:rsidR="00926681">
        <w:t xml:space="preserve"> </w:t>
      </w:r>
      <w:r w:rsidR="00D80AC9" w:rsidRPr="00705E68">
        <w:t>терапии,</w:t>
      </w:r>
      <w:r w:rsidR="00926681">
        <w:t xml:space="preserve"> </w:t>
      </w:r>
      <w:r w:rsidR="00D80AC9" w:rsidRPr="00705E68">
        <w:t>которая</w:t>
      </w:r>
      <w:r w:rsidR="00926681">
        <w:t xml:space="preserve"> </w:t>
      </w:r>
      <w:r w:rsidR="00D80AC9" w:rsidRPr="00705E68">
        <w:t>проводилась</w:t>
      </w:r>
      <w:r w:rsidR="00926681">
        <w:t xml:space="preserve"> </w:t>
      </w:r>
      <w:r w:rsidR="00D80AC9" w:rsidRPr="00705E68">
        <w:t>в</w:t>
      </w:r>
      <w:r w:rsidR="00926681">
        <w:t xml:space="preserve"> </w:t>
      </w:r>
      <w:r w:rsidR="00D80AC9" w:rsidRPr="00705E68">
        <w:t>связи</w:t>
      </w:r>
      <w:r w:rsidR="00926681">
        <w:t xml:space="preserve"> </w:t>
      </w:r>
      <w:r w:rsidR="00D80AC9" w:rsidRPr="00705E68">
        <w:t>с</w:t>
      </w:r>
      <w:r w:rsidR="00926681">
        <w:t xml:space="preserve"> </w:t>
      </w:r>
      <w:r w:rsidR="00F82ED2" w:rsidRPr="00705E68">
        <w:t>этим</w:t>
      </w:r>
      <w:r w:rsidR="00926681">
        <w:t xml:space="preserve"> </w:t>
      </w:r>
      <w:r w:rsidR="00D80AC9" w:rsidRPr="00705E68">
        <w:t>заболеванием</w:t>
      </w:r>
      <w:r w:rsidR="00926681">
        <w:t xml:space="preserve"> </w:t>
      </w:r>
      <w:r w:rsidR="00D80AC9" w:rsidRPr="00705E68">
        <w:t>и</w:t>
      </w:r>
      <w:r w:rsidR="00F82ED2" w:rsidRPr="00705E68">
        <w:t>ли</w:t>
      </w:r>
      <w:r w:rsidR="00926681">
        <w:t xml:space="preserve"> </w:t>
      </w:r>
      <w:r w:rsidR="00D80AC9" w:rsidRPr="00705E68">
        <w:t>по</w:t>
      </w:r>
      <w:r w:rsidR="00926681">
        <w:t xml:space="preserve"> </w:t>
      </w:r>
      <w:r w:rsidR="00D80AC9" w:rsidRPr="00705E68">
        <w:t>поводу</w:t>
      </w:r>
      <w:r w:rsidR="00926681">
        <w:t xml:space="preserve"> </w:t>
      </w:r>
      <w:r w:rsidR="00D80AC9" w:rsidRPr="00705E68">
        <w:t>других</w:t>
      </w:r>
      <w:r w:rsidR="00926681">
        <w:t xml:space="preserve"> </w:t>
      </w:r>
      <w:bookmarkEnd w:id="34"/>
      <w:r w:rsidR="00D80AC9" w:rsidRPr="00705E68">
        <w:t>заболеваний</w:t>
      </w:r>
      <w:r w:rsidR="00926681">
        <w:t xml:space="preserve"> </w:t>
      </w:r>
      <w:r w:rsidR="00F82ED2" w:rsidRPr="00705E68">
        <w:t>ранее</w:t>
      </w:r>
      <w:r w:rsidR="00D80AC9" w:rsidRPr="00705E68">
        <w:t>,</w:t>
      </w:r>
      <w:r w:rsidR="00926681">
        <w:t xml:space="preserve"> </w:t>
      </w:r>
      <w:r w:rsidR="00871B79" w:rsidRPr="00705E68">
        <w:t>семейного</w:t>
      </w:r>
      <w:r w:rsidR="00926681">
        <w:t xml:space="preserve"> </w:t>
      </w:r>
      <w:r w:rsidR="00871B79" w:rsidRPr="00705E68">
        <w:t>анамнеза,</w:t>
      </w:r>
      <w:r w:rsidR="00926681">
        <w:t xml:space="preserve"> </w:t>
      </w:r>
      <w:r w:rsidR="00D80AC9" w:rsidRPr="00705E68">
        <w:t>а</w:t>
      </w:r>
      <w:r w:rsidR="00926681">
        <w:t xml:space="preserve"> </w:t>
      </w:r>
      <w:r w:rsidR="00D80AC9" w:rsidRPr="00705E68">
        <w:t>также</w:t>
      </w:r>
      <w:r w:rsidR="00926681">
        <w:t xml:space="preserve"> </w:t>
      </w:r>
      <w:r w:rsidR="00D80AC9" w:rsidRPr="00705E68">
        <w:t>подробное</w:t>
      </w:r>
      <w:r w:rsidR="00926681">
        <w:t xml:space="preserve"> </w:t>
      </w:r>
      <w:r w:rsidR="00D80AC9" w:rsidRPr="00705E68">
        <w:t>описание</w:t>
      </w:r>
      <w:r w:rsidR="00926681">
        <w:t xml:space="preserve"> </w:t>
      </w:r>
      <w:r w:rsidR="00D80AC9" w:rsidRPr="00705E68">
        <w:t>жалоб</w:t>
      </w:r>
      <w:r w:rsidR="00926681">
        <w:t xml:space="preserve"> </w:t>
      </w:r>
      <w:r w:rsidR="00BB4286" w:rsidRPr="00705E68">
        <w:t>пациента</w:t>
      </w:r>
      <w:r w:rsidR="00926681">
        <w:t xml:space="preserve"> </w:t>
      </w:r>
      <w:r w:rsidR="00821FFB" w:rsidRPr="00705E68">
        <w:t>для</w:t>
      </w:r>
      <w:r w:rsidR="00926681">
        <w:t xml:space="preserve"> </w:t>
      </w:r>
      <w:r w:rsidR="00821FFB" w:rsidRPr="00705E68">
        <w:t>верификации</w:t>
      </w:r>
      <w:r w:rsidR="00926681">
        <w:t xml:space="preserve"> </w:t>
      </w:r>
      <w:r w:rsidR="00821FFB" w:rsidRPr="00705E68">
        <w:t>диагноза</w:t>
      </w:r>
      <w:r w:rsidR="00926681">
        <w:t xml:space="preserve"> </w:t>
      </w:r>
      <w:r w:rsidR="00EF57AE" w:rsidRPr="00705E68">
        <w:fldChar w:fldCharType="begin" w:fldLock="1"/>
      </w:r>
      <w:r w:rsidR="00B32728">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лейкозы","type":"chapter"},"uris":["http://www.mendeley.com/documents/?uuid=08f85f58-ddaa-48eb-b937-65d15d14b213"]},{"id":"ITEM-2","itemData":{"DOI":"10.1053/j.seminhematol.2014.08.001","ISSN":"1532-8686","PMID":"25311743","abstract":"Germline testing for familial predisposition to myeloid malignancies is becoming more common with the recognition of multiple familial syndromes. Currently, Clinical Laboratory Improvement Amendments-approved testing exists for the following: familial platelet disorder with propensity to acute myeloid leukemia, caused by mutations in RUNX1; familial myelodysplastic syndrome/acute myeloid leukemia with mutated GATA2; familial acute myeloid leukemia with mutated CEBPA; and the inherited bone marrow failure syndromes, including dyskeratosis congenita, a disease of abnormal telomere maintenance. With the recognition of additional families with a genetic component to their myeloid diseases, new predisposition alleles are likely to be identified. Awareness of the existence of these syndromes will facilitate proper genetic counseling, appropriate testing, and clinical management of these cases.","author":[{"dropping-particle":"","family":"Godley","given":"Lucy A","non-dropping-particle":"","parse-names":false,"suffix":""}],"container-title":"Seminars in hematology","id":"ITEM-2","issue":"4","issued":{"date-parts":[["2014","10"]]},"page":"306-21","title":"Inherited predisposition to acute myeloid leukemia.","type":"article-journal","volume":"51"},"uris":["http://www.mendeley.com/documents/?uuid=a6b9f345-bb26-3a2e-a909-0995a1c69fb1"]}],"mendeley":{"formattedCitation":"[1,10]","plainTextFormattedCitation":"[1,10]","previouslyFormattedCitation":"[1,10]"},"properties":{"noteIndex":0},"schema":"https://github.com/citation-style-language/schema/raw/master/csl-citation.json"}</w:instrText>
      </w:r>
      <w:r w:rsidR="00EF57AE" w:rsidRPr="00705E68">
        <w:fldChar w:fldCharType="separate"/>
      </w:r>
      <w:r w:rsidR="00B32728" w:rsidRPr="00B32728">
        <w:rPr>
          <w:noProof/>
        </w:rPr>
        <w:t>[1,10]</w:t>
      </w:r>
      <w:r w:rsidR="00EF57AE" w:rsidRPr="00705E68">
        <w:fldChar w:fldCharType="end"/>
      </w:r>
      <w:r w:rsidR="00D3692E" w:rsidRPr="00705E68">
        <w:t>.</w:t>
      </w:r>
      <w:r w:rsidR="00A11EED" w:rsidRPr="00A11EED">
        <w:t xml:space="preserve"> </w:t>
      </w:r>
    </w:p>
    <w:p w14:paraId="0705498D" w14:textId="439C02EC" w:rsidR="009D18CF" w:rsidRPr="009D18CF" w:rsidRDefault="00101ED7" w:rsidP="009D18CF">
      <w:pPr>
        <w:pStyle w:val="afb"/>
        <w:ind w:left="0" w:firstLine="708"/>
        <w:jc w:val="both"/>
        <w:divId w:val="344793945"/>
        <w:rPr>
          <w:rStyle w:val="aff7"/>
          <w:b w:val="0"/>
          <w:u w:val="single"/>
          <w:lang w:val="x-none" w:eastAsia="x-none"/>
        </w:rPr>
      </w:pPr>
      <w:r w:rsidRPr="009D18CF">
        <w:rPr>
          <w:rStyle w:val="aff7"/>
        </w:rPr>
        <w:t>Уровень</w:t>
      </w:r>
      <w:r w:rsidR="00926681" w:rsidRPr="009D18CF">
        <w:rPr>
          <w:rStyle w:val="aff7"/>
        </w:rPr>
        <w:t xml:space="preserve"> </w:t>
      </w:r>
      <w:r w:rsidRPr="009D18CF">
        <w:rPr>
          <w:rStyle w:val="aff7"/>
        </w:rPr>
        <w:t>убедительности</w:t>
      </w:r>
      <w:r w:rsidR="00926681" w:rsidRPr="009D18CF">
        <w:rPr>
          <w:rStyle w:val="aff7"/>
        </w:rPr>
        <w:t xml:space="preserve"> </w:t>
      </w:r>
      <w:r w:rsidRPr="009D18CF">
        <w:rPr>
          <w:rStyle w:val="aff7"/>
        </w:rPr>
        <w:t>рекомендаций</w:t>
      </w:r>
      <w:r w:rsidR="00926681" w:rsidRPr="009D18CF">
        <w:rPr>
          <w:rStyle w:val="aff7"/>
        </w:rPr>
        <w:t xml:space="preserve"> </w:t>
      </w:r>
      <w:r w:rsidRPr="009D18CF">
        <w:rPr>
          <w:rStyle w:val="aff7"/>
        </w:rPr>
        <w:t>–</w:t>
      </w:r>
      <w:r w:rsidR="00926681" w:rsidRPr="009D18CF">
        <w:rPr>
          <w:rStyle w:val="aff7"/>
        </w:rPr>
        <w:t xml:space="preserve"> </w:t>
      </w:r>
      <w:r w:rsidR="0097515C" w:rsidRPr="009D18CF">
        <w:rPr>
          <w:rStyle w:val="aff7"/>
        </w:rPr>
        <w:t>С</w:t>
      </w:r>
      <w:r w:rsidR="00926681" w:rsidRPr="009D18CF">
        <w:rPr>
          <w:rStyle w:val="aff7"/>
        </w:rPr>
        <w:t xml:space="preserve"> </w:t>
      </w:r>
      <w:r w:rsidR="00D80AC9" w:rsidRPr="009D18CF">
        <w:rPr>
          <w:rStyle w:val="aff7"/>
        </w:rPr>
        <w:t>(уровень</w:t>
      </w:r>
      <w:r w:rsidR="00926681" w:rsidRPr="009D18CF">
        <w:rPr>
          <w:rStyle w:val="aff7"/>
        </w:rPr>
        <w:t xml:space="preserve"> </w:t>
      </w:r>
      <w:r w:rsidR="00D80AC9" w:rsidRPr="009D18CF">
        <w:rPr>
          <w:rStyle w:val="aff7"/>
        </w:rPr>
        <w:t>достоверности</w:t>
      </w:r>
      <w:r w:rsidR="00926681" w:rsidRPr="009D18CF">
        <w:rPr>
          <w:rStyle w:val="aff7"/>
        </w:rPr>
        <w:t xml:space="preserve"> </w:t>
      </w:r>
      <w:r w:rsidR="00D80AC9" w:rsidRPr="009D18CF">
        <w:rPr>
          <w:rStyle w:val="aff7"/>
        </w:rPr>
        <w:t>доказательств</w:t>
      </w:r>
      <w:r w:rsidR="00926681" w:rsidRPr="009D18CF">
        <w:rPr>
          <w:rStyle w:val="aff7"/>
        </w:rPr>
        <w:t xml:space="preserve"> </w:t>
      </w:r>
      <w:r w:rsidR="00D80AC9" w:rsidRPr="009D18CF">
        <w:rPr>
          <w:rStyle w:val="aff7"/>
        </w:rPr>
        <w:t>–</w:t>
      </w:r>
      <w:r w:rsidR="00926681" w:rsidRPr="009D18CF">
        <w:rPr>
          <w:rStyle w:val="aff7"/>
        </w:rPr>
        <w:t xml:space="preserve"> </w:t>
      </w:r>
      <w:r w:rsidR="002370F8" w:rsidRPr="009D18CF">
        <w:rPr>
          <w:rStyle w:val="aff7"/>
        </w:rPr>
        <w:t>5</w:t>
      </w:r>
      <w:r w:rsidR="00D80AC9" w:rsidRPr="009D18CF">
        <w:rPr>
          <w:rStyle w:val="aff7"/>
        </w:rPr>
        <w:t>)</w:t>
      </w:r>
    </w:p>
    <w:p w14:paraId="6513201E" w14:textId="77777777" w:rsidR="006E5861" w:rsidRPr="00705E68" w:rsidRDefault="00D80AC9" w:rsidP="009D18CF">
      <w:pPr>
        <w:pStyle w:val="2"/>
        <w:divId w:val="344793945"/>
        <w:rPr>
          <w:rFonts w:eastAsia="Times New Roman"/>
        </w:rPr>
      </w:pPr>
      <w:bookmarkStart w:id="35" w:name="_Toc26787558"/>
      <w:bookmarkStart w:id="36" w:name="_Toc24471997"/>
      <w:bookmarkStart w:id="37" w:name="_Toc28678965"/>
      <w:r w:rsidRPr="00AE27D0">
        <w:rPr>
          <w:rStyle w:val="aff7"/>
          <w:b/>
        </w:rPr>
        <w:t>2</w:t>
      </w:r>
      <w:r w:rsidRPr="00705E68">
        <w:rPr>
          <w:rStyle w:val="aff7"/>
          <w:rFonts w:eastAsia="Times New Roman"/>
          <w:b/>
          <w:bCs w:val="0"/>
        </w:rPr>
        <w:t>.2</w:t>
      </w:r>
      <w:r w:rsidR="00101ED7">
        <w:rPr>
          <w:rStyle w:val="aff7"/>
          <w:rFonts w:eastAsia="Times New Roman"/>
          <w:b/>
          <w:bCs w:val="0"/>
          <w:lang w:val="ru-RU"/>
        </w:rPr>
        <w:t>.</w:t>
      </w:r>
      <w:r w:rsidR="00926681">
        <w:rPr>
          <w:rStyle w:val="aff7"/>
          <w:rFonts w:eastAsia="Times New Roman"/>
          <w:b/>
          <w:bCs w:val="0"/>
        </w:rPr>
        <w:t xml:space="preserve"> </w:t>
      </w:r>
      <w:r w:rsidRPr="00705E68">
        <w:rPr>
          <w:rStyle w:val="aff7"/>
          <w:rFonts w:eastAsia="Times New Roman"/>
          <w:b/>
          <w:bCs w:val="0"/>
        </w:rPr>
        <w:t>Физикальное</w:t>
      </w:r>
      <w:r w:rsidR="00926681">
        <w:rPr>
          <w:rStyle w:val="aff7"/>
          <w:rFonts w:eastAsia="Times New Roman"/>
          <w:b/>
          <w:bCs w:val="0"/>
        </w:rPr>
        <w:t xml:space="preserve"> </w:t>
      </w:r>
      <w:r w:rsidRPr="00705E68">
        <w:rPr>
          <w:rStyle w:val="aff7"/>
          <w:rFonts w:eastAsia="Times New Roman"/>
          <w:b/>
          <w:bCs w:val="0"/>
        </w:rPr>
        <w:t>обследование</w:t>
      </w:r>
      <w:bookmarkEnd w:id="35"/>
      <w:bookmarkEnd w:id="36"/>
      <w:bookmarkEnd w:id="37"/>
    </w:p>
    <w:p w14:paraId="29C3FE35" w14:textId="0FEB4379" w:rsidR="00D60E5E" w:rsidRPr="00B32728" w:rsidRDefault="00FF74FD" w:rsidP="00B32728">
      <w:pPr>
        <w:pStyle w:val="1"/>
        <w:divId w:val="344793945"/>
        <w:rPr>
          <w:rStyle w:val="aff7"/>
          <w:b w:val="0"/>
          <w:lang w:val="en-US"/>
        </w:rPr>
      </w:pPr>
      <w:r w:rsidRPr="00705E68">
        <w:rPr>
          <w:rStyle w:val="aff7"/>
        </w:rPr>
        <w:t>Рекомендуется</w:t>
      </w:r>
      <w:r w:rsidR="00926681">
        <w:rPr>
          <w:rStyle w:val="aff7"/>
        </w:rPr>
        <w:t xml:space="preserve"> </w:t>
      </w:r>
      <w:r w:rsidRPr="00705E68">
        <w:rPr>
          <w:rStyle w:val="aff7"/>
          <w:b w:val="0"/>
          <w:bCs w:val="0"/>
        </w:rPr>
        <w:t>всем</w:t>
      </w:r>
      <w:r w:rsidR="00926681">
        <w:rPr>
          <w:rStyle w:val="aff7"/>
          <w:b w:val="0"/>
          <w:bCs w:val="0"/>
        </w:rPr>
        <w:t xml:space="preserve"> </w:t>
      </w:r>
      <w:r w:rsidRPr="00705E68">
        <w:rPr>
          <w:rStyle w:val="aff7"/>
          <w:b w:val="0"/>
          <w:bCs w:val="0"/>
        </w:rPr>
        <w:t>пациентам</w:t>
      </w:r>
      <w:r w:rsidR="00926681">
        <w:rPr>
          <w:rStyle w:val="aff7"/>
          <w:b w:val="0"/>
          <w:bCs w:val="0"/>
        </w:rPr>
        <w:t xml:space="preserve"> </w:t>
      </w:r>
      <w:r w:rsidRPr="00705E68">
        <w:rPr>
          <w:rStyle w:val="aff7"/>
          <w:b w:val="0"/>
          <w:bCs w:val="0"/>
        </w:rPr>
        <w:t>при</w:t>
      </w:r>
      <w:r w:rsidR="00926681">
        <w:rPr>
          <w:rStyle w:val="aff7"/>
          <w:b w:val="0"/>
          <w:bCs w:val="0"/>
        </w:rPr>
        <w:t xml:space="preserve"> </w:t>
      </w:r>
      <w:r w:rsidRPr="00705E68">
        <w:rPr>
          <w:rStyle w:val="aff7"/>
          <w:b w:val="0"/>
          <w:bCs w:val="0"/>
        </w:rPr>
        <w:t>подозрении</w:t>
      </w:r>
      <w:r w:rsidR="00926681">
        <w:rPr>
          <w:rStyle w:val="aff7"/>
          <w:b w:val="0"/>
          <w:bCs w:val="0"/>
        </w:rPr>
        <w:t xml:space="preserve"> </w:t>
      </w:r>
      <w:r w:rsidRPr="00705E68">
        <w:rPr>
          <w:rStyle w:val="aff7"/>
          <w:b w:val="0"/>
          <w:bCs w:val="0"/>
        </w:rPr>
        <w:t>и</w:t>
      </w:r>
      <w:r w:rsidR="00926681">
        <w:rPr>
          <w:rStyle w:val="aff7"/>
          <w:b w:val="0"/>
          <w:bCs w:val="0"/>
        </w:rPr>
        <w:t xml:space="preserve"> </w:t>
      </w:r>
      <w:r w:rsidRPr="00705E68">
        <w:rPr>
          <w:rStyle w:val="aff7"/>
          <w:b w:val="0"/>
          <w:bCs w:val="0"/>
        </w:rPr>
        <w:t>при</w:t>
      </w:r>
      <w:r w:rsidR="00926681">
        <w:rPr>
          <w:rStyle w:val="aff7"/>
          <w:b w:val="0"/>
          <w:bCs w:val="0"/>
        </w:rPr>
        <w:t xml:space="preserve"> </w:t>
      </w:r>
      <w:r w:rsidRPr="00705E68">
        <w:rPr>
          <w:rStyle w:val="aff7"/>
          <w:b w:val="0"/>
          <w:bCs w:val="0"/>
        </w:rPr>
        <w:t>установле</w:t>
      </w:r>
      <w:r w:rsidR="00887280" w:rsidRPr="00705E68">
        <w:rPr>
          <w:rStyle w:val="aff7"/>
          <w:b w:val="0"/>
          <w:bCs w:val="0"/>
        </w:rPr>
        <w:t>нном</w:t>
      </w:r>
      <w:r w:rsidR="00926681">
        <w:rPr>
          <w:rStyle w:val="aff7"/>
          <w:b w:val="0"/>
          <w:bCs w:val="0"/>
        </w:rPr>
        <w:t xml:space="preserve"> </w:t>
      </w:r>
      <w:r w:rsidR="00887280" w:rsidRPr="00705E68">
        <w:rPr>
          <w:rStyle w:val="aff7"/>
          <w:b w:val="0"/>
          <w:bCs w:val="0"/>
        </w:rPr>
        <w:t>ОМЛ</w:t>
      </w:r>
      <w:r w:rsidR="00926681">
        <w:rPr>
          <w:rStyle w:val="aff7"/>
          <w:b w:val="0"/>
          <w:bCs w:val="0"/>
        </w:rPr>
        <w:t xml:space="preserve"> </w:t>
      </w:r>
      <w:r w:rsidR="00887280" w:rsidRPr="00705E68">
        <w:rPr>
          <w:rStyle w:val="aff7"/>
          <w:b w:val="0"/>
          <w:bCs w:val="0"/>
        </w:rPr>
        <w:t>проводить</w:t>
      </w:r>
      <w:r w:rsidR="00926681">
        <w:rPr>
          <w:rStyle w:val="aff7"/>
          <w:b w:val="0"/>
          <w:bCs w:val="0"/>
        </w:rPr>
        <w:t xml:space="preserve"> </w:t>
      </w:r>
      <w:r w:rsidR="00887280" w:rsidRPr="00705E68">
        <w:rPr>
          <w:rStyle w:val="aff7"/>
          <w:b w:val="0"/>
          <w:bCs w:val="0"/>
        </w:rPr>
        <w:t>физикальное</w:t>
      </w:r>
      <w:r w:rsidR="00926681">
        <w:rPr>
          <w:rStyle w:val="aff7"/>
          <w:b w:val="0"/>
          <w:bCs w:val="0"/>
        </w:rPr>
        <w:t xml:space="preserve"> </w:t>
      </w:r>
      <w:r w:rsidR="00887280" w:rsidRPr="00705E68">
        <w:rPr>
          <w:rStyle w:val="aff7"/>
          <w:b w:val="0"/>
          <w:bCs w:val="0"/>
        </w:rPr>
        <w:t>об</w:t>
      </w:r>
      <w:r w:rsidRPr="00705E68">
        <w:rPr>
          <w:rStyle w:val="aff7"/>
          <w:b w:val="0"/>
          <w:bCs w:val="0"/>
        </w:rPr>
        <w:t>следование,</w:t>
      </w:r>
      <w:r w:rsidR="00926681">
        <w:rPr>
          <w:rStyle w:val="aff7"/>
          <w:b w:val="0"/>
          <w:bCs w:val="0"/>
        </w:rPr>
        <w:t xml:space="preserve"> </w:t>
      </w:r>
      <w:r w:rsidRPr="00705E68">
        <w:rPr>
          <w:rStyle w:val="aff7"/>
          <w:b w:val="0"/>
          <w:bCs w:val="0"/>
        </w:rPr>
        <w:t>включающее</w:t>
      </w:r>
      <w:r w:rsidR="00926681">
        <w:rPr>
          <w:rStyle w:val="aff7"/>
          <w:b w:val="0"/>
          <w:bCs w:val="0"/>
        </w:rPr>
        <w:t xml:space="preserve"> </w:t>
      </w:r>
      <w:r w:rsidRPr="00705E68">
        <w:rPr>
          <w:rStyle w:val="aff7"/>
          <w:b w:val="0"/>
          <w:bCs w:val="0"/>
        </w:rPr>
        <w:t>измерение</w:t>
      </w:r>
      <w:r w:rsidR="00926681">
        <w:rPr>
          <w:rStyle w:val="aff7"/>
          <w:b w:val="0"/>
          <w:bCs w:val="0"/>
        </w:rPr>
        <w:t xml:space="preserve"> </w:t>
      </w:r>
      <w:r w:rsidRPr="00705E68">
        <w:rPr>
          <w:rStyle w:val="aff7"/>
          <w:b w:val="0"/>
          <w:bCs w:val="0"/>
        </w:rPr>
        <w:t>роста</w:t>
      </w:r>
      <w:r w:rsidR="00926681">
        <w:rPr>
          <w:rStyle w:val="aff7"/>
          <w:b w:val="0"/>
          <w:bCs w:val="0"/>
        </w:rPr>
        <w:t xml:space="preserve"> </w:t>
      </w:r>
      <w:r w:rsidRPr="00705E68">
        <w:rPr>
          <w:rStyle w:val="aff7"/>
          <w:b w:val="0"/>
          <w:bCs w:val="0"/>
        </w:rPr>
        <w:t>и</w:t>
      </w:r>
      <w:r w:rsidR="00926681">
        <w:rPr>
          <w:rStyle w:val="aff7"/>
          <w:b w:val="0"/>
          <w:bCs w:val="0"/>
        </w:rPr>
        <w:t xml:space="preserve"> </w:t>
      </w:r>
      <w:r w:rsidRPr="00705E68">
        <w:rPr>
          <w:rStyle w:val="aff7"/>
          <w:b w:val="0"/>
          <w:bCs w:val="0"/>
        </w:rPr>
        <w:t>массы</w:t>
      </w:r>
      <w:r w:rsidR="00926681">
        <w:rPr>
          <w:rStyle w:val="aff7"/>
          <w:b w:val="0"/>
          <w:bCs w:val="0"/>
        </w:rPr>
        <w:t xml:space="preserve"> </w:t>
      </w:r>
      <w:r w:rsidRPr="00705E68">
        <w:rPr>
          <w:rStyle w:val="aff7"/>
          <w:b w:val="0"/>
          <w:bCs w:val="0"/>
        </w:rPr>
        <w:t>тела,</w:t>
      </w:r>
      <w:r w:rsidR="00926681">
        <w:rPr>
          <w:rStyle w:val="aff7"/>
          <w:b w:val="0"/>
          <w:bCs w:val="0"/>
        </w:rPr>
        <w:t xml:space="preserve"> </w:t>
      </w:r>
      <w:r w:rsidRPr="00705E68">
        <w:rPr>
          <w:rStyle w:val="aff7"/>
          <w:b w:val="0"/>
          <w:bCs w:val="0"/>
        </w:rPr>
        <w:t>температуры</w:t>
      </w:r>
      <w:r w:rsidR="00926681">
        <w:rPr>
          <w:rStyle w:val="aff7"/>
          <w:b w:val="0"/>
          <w:bCs w:val="0"/>
        </w:rPr>
        <w:t xml:space="preserve"> </w:t>
      </w:r>
      <w:r w:rsidRPr="00705E68">
        <w:rPr>
          <w:rStyle w:val="aff7"/>
          <w:b w:val="0"/>
          <w:bCs w:val="0"/>
        </w:rPr>
        <w:t>тела;</w:t>
      </w:r>
      <w:r w:rsidR="00926681">
        <w:rPr>
          <w:rStyle w:val="aff7"/>
          <w:b w:val="0"/>
          <w:bCs w:val="0"/>
        </w:rPr>
        <w:t xml:space="preserve"> </w:t>
      </w:r>
      <w:r w:rsidRPr="00705E68">
        <w:rPr>
          <w:rStyle w:val="aff7"/>
          <w:b w:val="0"/>
          <w:bCs w:val="0"/>
        </w:rPr>
        <w:t>оценку</w:t>
      </w:r>
      <w:r w:rsidR="00926681">
        <w:rPr>
          <w:rStyle w:val="aff7"/>
          <w:b w:val="0"/>
          <w:bCs w:val="0"/>
        </w:rPr>
        <w:t xml:space="preserve"> </w:t>
      </w:r>
      <w:r w:rsidRPr="00705E68">
        <w:rPr>
          <w:rStyle w:val="aff7"/>
          <w:b w:val="0"/>
          <w:bCs w:val="0"/>
        </w:rPr>
        <w:t>состояния</w:t>
      </w:r>
      <w:r w:rsidR="00926681">
        <w:rPr>
          <w:rStyle w:val="aff7"/>
          <w:b w:val="0"/>
          <w:bCs w:val="0"/>
        </w:rPr>
        <w:t xml:space="preserve"> </w:t>
      </w:r>
      <w:r w:rsidRPr="00705E68">
        <w:rPr>
          <w:rStyle w:val="aff7"/>
          <w:b w:val="0"/>
          <w:bCs w:val="0"/>
        </w:rPr>
        <w:t>кожных</w:t>
      </w:r>
      <w:r w:rsidR="00926681">
        <w:rPr>
          <w:rStyle w:val="aff7"/>
          <w:b w:val="0"/>
          <w:bCs w:val="0"/>
        </w:rPr>
        <w:t xml:space="preserve"> </w:t>
      </w:r>
      <w:r w:rsidRPr="00705E68">
        <w:rPr>
          <w:rStyle w:val="aff7"/>
          <w:b w:val="0"/>
          <w:bCs w:val="0"/>
        </w:rPr>
        <w:t>покровов,</w:t>
      </w:r>
      <w:r w:rsidR="00926681">
        <w:rPr>
          <w:rStyle w:val="aff7"/>
          <w:b w:val="0"/>
          <w:bCs w:val="0"/>
        </w:rPr>
        <w:t xml:space="preserve"> </w:t>
      </w:r>
      <w:r w:rsidRPr="00705E68">
        <w:rPr>
          <w:rStyle w:val="aff7"/>
          <w:b w:val="0"/>
          <w:bCs w:val="0"/>
        </w:rPr>
        <w:t>костно-суставной</w:t>
      </w:r>
      <w:r w:rsidR="00926681">
        <w:rPr>
          <w:rStyle w:val="aff7"/>
          <w:b w:val="0"/>
          <w:bCs w:val="0"/>
        </w:rPr>
        <w:t xml:space="preserve"> </w:t>
      </w:r>
      <w:r w:rsidRPr="00705E68">
        <w:rPr>
          <w:rStyle w:val="aff7"/>
          <w:b w:val="0"/>
          <w:bCs w:val="0"/>
        </w:rPr>
        <w:t>системы;</w:t>
      </w:r>
      <w:r w:rsidR="00926681">
        <w:rPr>
          <w:rStyle w:val="aff7"/>
          <w:b w:val="0"/>
          <w:bCs w:val="0"/>
        </w:rPr>
        <w:t xml:space="preserve"> </w:t>
      </w:r>
      <w:r w:rsidRPr="00705E68">
        <w:rPr>
          <w:rStyle w:val="aff7"/>
          <w:b w:val="0"/>
          <w:bCs w:val="0"/>
        </w:rPr>
        <w:t>выявление</w:t>
      </w:r>
      <w:r w:rsidR="00926681">
        <w:rPr>
          <w:rStyle w:val="aff7"/>
          <w:b w:val="0"/>
          <w:bCs w:val="0"/>
        </w:rPr>
        <w:t xml:space="preserve"> </w:t>
      </w:r>
      <w:r w:rsidRPr="00705E68">
        <w:rPr>
          <w:rStyle w:val="aff7"/>
          <w:b w:val="0"/>
          <w:bCs w:val="0"/>
        </w:rPr>
        <w:t>признаков</w:t>
      </w:r>
      <w:r w:rsidR="00926681">
        <w:rPr>
          <w:rStyle w:val="aff7"/>
          <w:b w:val="0"/>
          <w:bCs w:val="0"/>
        </w:rPr>
        <w:t xml:space="preserve"> </w:t>
      </w:r>
      <w:r w:rsidRPr="00705E68">
        <w:rPr>
          <w:rStyle w:val="aff7"/>
          <w:b w:val="0"/>
          <w:bCs w:val="0"/>
        </w:rPr>
        <w:t>геморрагического</w:t>
      </w:r>
      <w:r w:rsidR="00926681">
        <w:rPr>
          <w:rStyle w:val="aff7"/>
          <w:b w:val="0"/>
          <w:bCs w:val="0"/>
        </w:rPr>
        <w:t xml:space="preserve"> </w:t>
      </w:r>
      <w:r w:rsidRPr="00705E68">
        <w:rPr>
          <w:rStyle w:val="aff7"/>
          <w:b w:val="0"/>
          <w:bCs w:val="0"/>
        </w:rPr>
        <w:t>синдрома;</w:t>
      </w:r>
      <w:r w:rsidR="00926681">
        <w:rPr>
          <w:rStyle w:val="aff7"/>
          <w:b w:val="0"/>
          <w:bCs w:val="0"/>
        </w:rPr>
        <w:t xml:space="preserve"> </w:t>
      </w:r>
      <w:r w:rsidRPr="00705E68">
        <w:rPr>
          <w:rStyle w:val="aff7"/>
          <w:b w:val="0"/>
          <w:bCs w:val="0"/>
        </w:rPr>
        <w:t>наличие</w:t>
      </w:r>
      <w:r w:rsidR="00926681">
        <w:rPr>
          <w:rStyle w:val="aff7"/>
          <w:b w:val="0"/>
          <w:bCs w:val="0"/>
        </w:rPr>
        <w:t xml:space="preserve"> </w:t>
      </w:r>
      <w:r w:rsidRPr="00705E68">
        <w:rPr>
          <w:rStyle w:val="aff7"/>
          <w:b w:val="0"/>
          <w:bCs w:val="0"/>
        </w:rPr>
        <w:t>гепатоспленомегалии,</w:t>
      </w:r>
      <w:r w:rsidR="00926681">
        <w:rPr>
          <w:rStyle w:val="aff7"/>
          <w:b w:val="0"/>
          <w:bCs w:val="0"/>
        </w:rPr>
        <w:t xml:space="preserve"> </w:t>
      </w:r>
      <w:r w:rsidRPr="00705E68">
        <w:rPr>
          <w:rStyle w:val="aff7"/>
          <w:b w:val="0"/>
          <w:bCs w:val="0"/>
        </w:rPr>
        <w:t>лимфаденопатии;</w:t>
      </w:r>
      <w:r w:rsidR="00926681">
        <w:rPr>
          <w:rStyle w:val="aff7"/>
          <w:b w:val="0"/>
          <w:bCs w:val="0"/>
        </w:rPr>
        <w:t xml:space="preserve"> </w:t>
      </w:r>
      <w:r w:rsidRPr="00705E68">
        <w:rPr>
          <w:rStyle w:val="aff7"/>
          <w:b w:val="0"/>
          <w:bCs w:val="0"/>
        </w:rPr>
        <w:t>наличие</w:t>
      </w:r>
      <w:r w:rsidR="00926681">
        <w:rPr>
          <w:rStyle w:val="aff7"/>
          <w:b w:val="0"/>
          <w:bCs w:val="0"/>
        </w:rPr>
        <w:t xml:space="preserve"> </w:t>
      </w:r>
      <w:r w:rsidRPr="00705E68">
        <w:rPr>
          <w:rStyle w:val="aff7"/>
          <w:b w:val="0"/>
          <w:bCs w:val="0"/>
        </w:rPr>
        <w:t>признаков</w:t>
      </w:r>
      <w:r w:rsidR="00926681">
        <w:rPr>
          <w:rStyle w:val="aff7"/>
          <w:b w:val="0"/>
          <w:bCs w:val="0"/>
        </w:rPr>
        <w:t xml:space="preserve"> </w:t>
      </w:r>
      <w:r w:rsidRPr="00705E68">
        <w:rPr>
          <w:rStyle w:val="aff7"/>
          <w:b w:val="0"/>
          <w:bCs w:val="0"/>
        </w:rPr>
        <w:t>дисфункции</w:t>
      </w:r>
      <w:r w:rsidR="00926681">
        <w:rPr>
          <w:rStyle w:val="aff7"/>
          <w:b w:val="0"/>
          <w:bCs w:val="0"/>
        </w:rPr>
        <w:t xml:space="preserve"> </w:t>
      </w:r>
      <w:r w:rsidRPr="00705E68">
        <w:rPr>
          <w:rStyle w:val="aff7"/>
          <w:b w:val="0"/>
          <w:bCs w:val="0"/>
        </w:rPr>
        <w:t>сердца,</w:t>
      </w:r>
      <w:r w:rsidR="00926681">
        <w:rPr>
          <w:rStyle w:val="aff7"/>
          <w:b w:val="0"/>
          <w:bCs w:val="0"/>
        </w:rPr>
        <w:t xml:space="preserve"> </w:t>
      </w:r>
      <w:r w:rsidRPr="00705E68">
        <w:rPr>
          <w:rStyle w:val="aff7"/>
          <w:b w:val="0"/>
          <w:bCs w:val="0"/>
        </w:rPr>
        <w:t>легких,</w:t>
      </w:r>
      <w:r w:rsidR="00926681">
        <w:rPr>
          <w:rStyle w:val="aff7"/>
          <w:b w:val="0"/>
          <w:bCs w:val="0"/>
        </w:rPr>
        <w:t xml:space="preserve"> </w:t>
      </w:r>
      <w:r w:rsidRPr="00705E68">
        <w:rPr>
          <w:rStyle w:val="aff7"/>
          <w:b w:val="0"/>
          <w:bCs w:val="0"/>
        </w:rPr>
        <w:t>печени,</w:t>
      </w:r>
      <w:r w:rsidR="00926681">
        <w:rPr>
          <w:rStyle w:val="aff7"/>
          <w:b w:val="0"/>
          <w:bCs w:val="0"/>
        </w:rPr>
        <w:t xml:space="preserve"> </w:t>
      </w:r>
      <w:r w:rsidRPr="00705E68">
        <w:rPr>
          <w:rStyle w:val="aff7"/>
          <w:b w:val="0"/>
          <w:bCs w:val="0"/>
        </w:rPr>
        <w:t>органов</w:t>
      </w:r>
      <w:r w:rsidR="00926681">
        <w:rPr>
          <w:rStyle w:val="aff7"/>
          <w:b w:val="0"/>
          <w:bCs w:val="0"/>
        </w:rPr>
        <w:t xml:space="preserve"> </w:t>
      </w:r>
      <w:r w:rsidRPr="00705E68">
        <w:rPr>
          <w:rStyle w:val="aff7"/>
          <w:b w:val="0"/>
          <w:bCs w:val="0"/>
        </w:rPr>
        <w:t>эндокринной,</w:t>
      </w:r>
      <w:r w:rsidR="00926681">
        <w:rPr>
          <w:rStyle w:val="aff7"/>
          <w:b w:val="0"/>
          <w:bCs w:val="0"/>
        </w:rPr>
        <w:t xml:space="preserve"> </w:t>
      </w:r>
      <w:r w:rsidRPr="00705E68">
        <w:rPr>
          <w:rStyle w:val="aff7"/>
          <w:b w:val="0"/>
          <w:bCs w:val="0"/>
        </w:rPr>
        <w:t>нервной</w:t>
      </w:r>
      <w:r w:rsidR="00926681">
        <w:rPr>
          <w:rStyle w:val="aff7"/>
          <w:b w:val="0"/>
          <w:bCs w:val="0"/>
        </w:rPr>
        <w:t xml:space="preserve"> </w:t>
      </w:r>
      <w:r w:rsidRPr="00705E68">
        <w:rPr>
          <w:rStyle w:val="aff7"/>
          <w:b w:val="0"/>
          <w:bCs w:val="0"/>
        </w:rPr>
        <w:t>системы</w:t>
      </w:r>
      <w:r w:rsidR="00926681">
        <w:rPr>
          <w:rStyle w:val="aff7"/>
          <w:b w:val="0"/>
          <w:bCs w:val="0"/>
        </w:rPr>
        <w:t xml:space="preserve"> </w:t>
      </w:r>
      <w:r w:rsidRPr="00705E68">
        <w:rPr>
          <w:rStyle w:val="aff7"/>
          <w:b w:val="0"/>
          <w:bCs w:val="0"/>
        </w:rPr>
        <w:t>для</w:t>
      </w:r>
      <w:r w:rsidR="00926681">
        <w:rPr>
          <w:rStyle w:val="aff7"/>
          <w:b w:val="0"/>
          <w:bCs w:val="0"/>
        </w:rPr>
        <w:t xml:space="preserve"> </w:t>
      </w:r>
      <w:r w:rsidRPr="00705E68">
        <w:rPr>
          <w:rStyle w:val="aff7"/>
          <w:b w:val="0"/>
          <w:bCs w:val="0"/>
        </w:rPr>
        <w:t>верификации</w:t>
      </w:r>
      <w:r w:rsidR="00926681">
        <w:rPr>
          <w:rStyle w:val="aff7"/>
          <w:b w:val="0"/>
          <w:bCs w:val="0"/>
        </w:rPr>
        <w:t xml:space="preserve"> </w:t>
      </w:r>
      <w:r w:rsidRPr="00705E68">
        <w:rPr>
          <w:rStyle w:val="aff7"/>
          <w:b w:val="0"/>
          <w:bCs w:val="0"/>
        </w:rPr>
        <w:t>диагноза</w:t>
      </w:r>
      <w:r w:rsidR="00926681">
        <w:rPr>
          <w:rStyle w:val="aff7"/>
          <w:b w:val="0"/>
          <w:bCs w:val="0"/>
        </w:rPr>
        <w:t xml:space="preserve"> </w:t>
      </w:r>
      <w:r w:rsidRPr="00705E68">
        <w:rPr>
          <w:rStyle w:val="aff7"/>
          <w:b w:val="0"/>
          <w:bCs w:val="0"/>
        </w:rPr>
        <w:t>и</w:t>
      </w:r>
      <w:r w:rsidR="00926681">
        <w:rPr>
          <w:rStyle w:val="aff7"/>
          <w:b w:val="0"/>
          <w:bCs w:val="0"/>
        </w:rPr>
        <w:t xml:space="preserve"> </w:t>
      </w:r>
      <w:r w:rsidRPr="00705E68">
        <w:rPr>
          <w:rStyle w:val="aff7"/>
          <w:b w:val="0"/>
          <w:bCs w:val="0"/>
        </w:rPr>
        <w:t>оценки</w:t>
      </w:r>
      <w:r w:rsidR="00926681">
        <w:rPr>
          <w:rStyle w:val="aff7"/>
          <w:b w:val="0"/>
          <w:bCs w:val="0"/>
        </w:rPr>
        <w:t xml:space="preserve"> </w:t>
      </w:r>
      <w:r w:rsidRPr="00705E68">
        <w:rPr>
          <w:rStyle w:val="aff7"/>
          <w:b w:val="0"/>
          <w:bCs w:val="0"/>
        </w:rPr>
        <w:t>статуса</w:t>
      </w:r>
      <w:r w:rsidR="00926681">
        <w:rPr>
          <w:rStyle w:val="aff7"/>
          <w:b w:val="0"/>
          <w:bCs w:val="0"/>
        </w:rPr>
        <w:t xml:space="preserve"> </w:t>
      </w:r>
      <w:r w:rsidRPr="00705E68">
        <w:rPr>
          <w:rStyle w:val="aff7"/>
          <w:b w:val="0"/>
          <w:bCs w:val="0"/>
        </w:rPr>
        <w:t>по</w:t>
      </w:r>
      <w:r w:rsidR="00926681">
        <w:rPr>
          <w:rStyle w:val="aff7"/>
          <w:b w:val="0"/>
          <w:bCs w:val="0"/>
        </w:rPr>
        <w:t xml:space="preserve"> </w:t>
      </w:r>
      <w:r w:rsidRPr="00705E68">
        <w:rPr>
          <w:rStyle w:val="aff7"/>
          <w:b w:val="0"/>
          <w:bCs w:val="0"/>
        </w:rPr>
        <w:t>шкалам</w:t>
      </w:r>
      <w:r w:rsidR="00926681">
        <w:rPr>
          <w:rStyle w:val="aff7"/>
          <w:b w:val="0"/>
          <w:bCs w:val="0"/>
        </w:rPr>
        <w:t xml:space="preserve"> </w:t>
      </w:r>
      <w:r w:rsidR="00BB21B8" w:rsidRPr="002E31B7">
        <w:t>Восточн</w:t>
      </w:r>
      <w:r w:rsidR="00BB21B8">
        <w:t xml:space="preserve">ой </w:t>
      </w:r>
      <w:r w:rsidR="00BB21B8" w:rsidRPr="002E31B7">
        <w:t>объединенн</w:t>
      </w:r>
      <w:r w:rsidR="00BB21B8">
        <w:t xml:space="preserve">ой </w:t>
      </w:r>
      <w:r w:rsidR="00BB21B8" w:rsidRPr="002E31B7">
        <w:t>онкологическ</w:t>
      </w:r>
      <w:r w:rsidR="00BB21B8">
        <w:t>ой группы (</w:t>
      </w:r>
      <w:r w:rsidRPr="00705E68">
        <w:rPr>
          <w:rStyle w:val="aff7"/>
          <w:b w:val="0"/>
          <w:bCs w:val="0"/>
        </w:rPr>
        <w:t>ECOG</w:t>
      </w:r>
      <w:r w:rsidR="00BB21B8">
        <w:rPr>
          <w:rStyle w:val="aff7"/>
          <w:b w:val="0"/>
          <w:bCs w:val="0"/>
        </w:rPr>
        <w:t>)</w:t>
      </w:r>
      <w:r w:rsidRPr="00705E68">
        <w:rPr>
          <w:rStyle w:val="aff7"/>
          <w:b w:val="0"/>
          <w:bCs w:val="0"/>
        </w:rPr>
        <w:t>/</w:t>
      </w:r>
      <w:r w:rsidR="001C0065">
        <w:rPr>
          <w:rStyle w:val="aff7"/>
          <w:b w:val="0"/>
          <w:bCs w:val="0"/>
        </w:rPr>
        <w:t>ВОЗ</w:t>
      </w:r>
      <w:r w:rsidR="00926681">
        <w:rPr>
          <w:rStyle w:val="aff7"/>
          <w:b w:val="0"/>
          <w:bCs w:val="0"/>
        </w:rPr>
        <w:t xml:space="preserve"> </w:t>
      </w:r>
      <w:r w:rsidR="00587FE1" w:rsidRPr="00705E68">
        <w:rPr>
          <w:rStyle w:val="aff7"/>
          <w:b w:val="0"/>
          <w:bCs w:val="0"/>
        </w:rPr>
        <w:t>(см.</w:t>
      </w:r>
      <w:r w:rsidR="00926681">
        <w:rPr>
          <w:rStyle w:val="aff7"/>
          <w:b w:val="0"/>
          <w:bCs w:val="0"/>
        </w:rPr>
        <w:t xml:space="preserve"> </w:t>
      </w:r>
      <w:r w:rsidR="00587FE1" w:rsidRPr="00705E68">
        <w:rPr>
          <w:rStyle w:val="aff7"/>
          <w:b w:val="0"/>
          <w:bCs w:val="0"/>
        </w:rPr>
        <w:t>Приложение</w:t>
      </w:r>
      <w:r w:rsidR="00926681">
        <w:rPr>
          <w:rStyle w:val="aff7"/>
          <w:b w:val="0"/>
          <w:bCs w:val="0"/>
        </w:rPr>
        <w:t xml:space="preserve"> </w:t>
      </w:r>
      <w:r w:rsidR="001C22F4" w:rsidRPr="00705E68">
        <w:rPr>
          <w:rStyle w:val="aff7"/>
          <w:b w:val="0"/>
          <w:bCs w:val="0"/>
        </w:rPr>
        <w:t>Г</w:t>
      </w:r>
      <w:r w:rsidR="001C22F4">
        <w:rPr>
          <w:rStyle w:val="aff7"/>
          <w:b w:val="0"/>
          <w:bCs w:val="0"/>
        </w:rPr>
        <w:t>3</w:t>
      </w:r>
      <w:r w:rsidR="00587FE1" w:rsidRPr="00705E68">
        <w:rPr>
          <w:rStyle w:val="aff7"/>
          <w:b w:val="0"/>
          <w:bCs w:val="0"/>
        </w:rPr>
        <w:t>)</w:t>
      </w:r>
      <w:r w:rsidR="00926681">
        <w:rPr>
          <w:rStyle w:val="aff7"/>
          <w:b w:val="0"/>
          <w:bCs w:val="0"/>
        </w:rPr>
        <w:t xml:space="preserve"> </w:t>
      </w:r>
      <w:r w:rsidR="00B175B7" w:rsidRPr="00B32728">
        <w:rPr>
          <w:rStyle w:val="aff7"/>
          <w:b w:val="0"/>
          <w:bCs w:val="0"/>
        </w:rPr>
        <w:fldChar w:fldCharType="begin" w:fldLock="1"/>
      </w:r>
      <w:r w:rsidR="00B32728">
        <w:rPr>
          <w:rStyle w:val="aff7"/>
          <w:b w:val="0"/>
          <w:bCs w:val="0"/>
        </w:rPr>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PMID":"7165009","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Oncology","id":"ITEM-2","issue":"6","issued":{"date-parts":[["1982"]]},"page":"649-655","title":"Toxicity and response criteria of the Eastern Cooperative Oncology Group","type":"article-journal","volume":"5"},"uris":["http://www.mendeley.com/documents/?uuid=37e4803f-2468-3082-ae4c-dc5ab1419394"]},{"id":"ITEM-3","itemData":{"DOI":"10.1093/oxfordjournals.annonc.a057981","ISSN":"0923-7534","abstract":"The Karnofsky (K) and ECOG (E) performance status (PS) scales are widely used to evaluate the functional status of cancer patients to determine their eligibility for clinical trials and their prognosis, but knowledge of inter and intraobserver variability of these scales is scarse. We therefore planned a prospective study on 209 consecutive cancer patients to evaluate this critical point. Two independent observers evaluated the KPS and EPS of each patient by interviewing them on the same day. After their interviews the patients were asked to fill in, again on the same day, a self-evaluation scale concerning their ability to perform the routine activities of daily life. The 209 patient self-evaluation scales were presented twice, randomly and blinded, to the two observers who had participated in the evaluation of PS as well as to one other observer who had not. The interobserver correlation for both scales was very high (K = 0.921 for KPS and K = 0.914 for EPS) as was the intraobserver correlation (for KPS: K = 0.993, K = 0.960, and K = 0.959 and, respectively, for EPS: K = 0.982, K = 0.970, and K = 0.920). On the basis of these results, it appears that evaluation of PS made by a clinical oncologist using K or E scales can be very reliable and is a guarantee of optimal selection of cancer patients for inclusion in clinical trials.","author":[{"dropping-particle":"","family":"Roila","given":"F.","non-dropping-particle":"","parse-names":false,"suffix":""},{"dropping-particle":"","family":"Lupattelli","given":"M.","non-dropping-particle":"","parse-names":false,"suffix":""},{"dropping-particle":"","family":"Sassi","given":"M.","non-dropping-particle":"","parse-names":false,"suffix":""},{"dropping-particle":"","family":"Basurto","given":"C.","non-dropping-particle":"","parse-names":false,"suffix":""},{"dropping-particle":"","family":"Bracarda","given":"S.","non-dropping-particle":"","parse-names":false,"suffix":""},{"dropping-particle":"","family":"Picciafuoco","given":"M.","non-dropping-particle":"","parse-names":false,"suffix":""},{"dropping-particle":"","family":"Boschetti","given":"E.","non-dropping-particle":"","parse-names":false,"suffix":""},{"dropping-particle":"","family":"Milella","given":"G.","non-dropping-particle":"","parse-names":false,"suffix":""},{"dropping-particle":"","family":"Ballatori","given":"E.","non-dropping-particle":"","parse-names":false,"suffix":""},{"dropping-particle":"","family":"Tonato","given":"M.","non-dropping-particle":"","parse-names":false,"suffix":""},{"dropping-particle":"Del","family":"Favero","given":"A.","non-dropping-particle":"","parse-names":false,"suffix":""}],"container-title":"Annals of Oncology","id":"ITEM-3","issue":"6","issued":{"date-parts":[["1991","6"]]},"page":"437-439","publisher":"Oxford University Press (OUP)","title":"Intra and interobserver variability in cancer patients' performance status assessed according to Karnofsky and ECOG scales","type":"article-journal","volume":"2"},"uris":["http://www.mendeley.com/documents/?uuid=fc245854-1e92-374a-8743-9234bd5002e1"]},{"id":"ITEM-4","itemData":{"DOI":"10.1371/journal.pone.0164587","ISSN":"19326203","PMID":"27732646","abstract":"Age is a dominant predictor of outcome in acute myeloid leukemia (AML). However, it is not clear to which extent comorbidities contribute to this effect. The objective of this study was to determine the impact of pretreatment comorbidities on survival of AML patients. In a single-center retrospective study 194 adult AML patients were included. The Hematopoietic cell transplantation comorbidity index (HCT-CI), the Adult Comorbidity Evaluation-27 (ACE-27) score and the Cumulative Illness Rating Scale for Geriatrics (CIRS-G) as well as data on demographics, cytogenetics, treatment and outcome were evaluated at the time of initial diagnosis by univariate and multivariate analysis. The study included 102 male and 92 female (median age 60.9 years) of which 173 (89.2%) received intensive chemotherapy. Median overall survival (OS) was 17 months. In univariate analysis, cardiovascular disease (26 vs 12 months, p = .005), severe hepatic disease (19 vs 4 months, p = .013) and renal impairment (17 vs 7 months, p = .016) was associated with inferior OS. For each index, the highest comorbidity burden was associated with reduced OS. However, in multivariate analysis only the ACE-27 score was associated with outcome. Besides ECOG ≥ 2 and poor cytogenetics only the ACE-27 score but not higher age was associated with OS in the group of patients receiving intensive therapy. Adjusted hazard ratios were 3.1, 3.5 and 4.0 for mild, moderate and severe ACE-27-assessed comorbidities, respectively (p = .012). Our study confirms that comorbidities significantly impact survival of AML patients and a pretreatment assessment of comorbidities may help to identify patients with poor outcome.","author":[{"dropping-particle":"","family":"Wass","given":"Maxi","non-dropping-particle":"","parse-names":false,"suffix":""},{"dropping-particle":"","family":"Hitz","given":"Friederike","non-dropping-particle":"","parse-names":false,"suffix":""},{"dropping-particle":"","family":"Schaffrath","given":"Judith","non-dropping-particle":"","parse-names":false,"suffix":""},{"dropping-particle":"","family":"Müller-Tidow","given":"Carsten","non-dropping-particle":"","parse-names":false,"suffix":""},{"dropping-particle":"","family":"Müller","given":"Lutz P","non-dropping-particle":"","parse-names":false,"suffix":""}],"container-title":"PLoS ONE","id":"ITEM-4","issue":"10","issued":{"date-parts":[["2016"]]},"page":"e0164587","title":"Value of different comorbidity indices for predicting outcome in patients with acute myeloid leukemia","type":"article-journal","volume":"11"},"uris":["http://www.mendeley.com/documents/?uuid=ec9d4ae4-0549-3bf5-b2b8-de070e7fdd90"]},{"id":"ITEM-5","itemData":{"DOI":"10.1186/s12885-015-1857-x","ISSN":"1471-2407","PMID":"26537111","abstract":"BACKGROUND Comorbidity increases overall mortality in patients diagnosed with hematological malignancies. The impact of comorbidity on cancer-specific mortality, taking competing risks into account, has not been evaluated. METHODS Using the Swedish Cancer Register, we identified patients aged &gt;18 years with a first diagnosis of acute myeloid leukemia (AML, N = 2,550), chronic myeloid leukemia (CML, N = 1,000) or myeloma (N = 4,584) 2002-2009. Comorbid disease history was assessed through in- and out-patient care as defined in the Charlson comorbidity index. Mortality rate ratios (MRR) were estimated through 2012 using Poisson regression. Probabilities of cancer-specific death were computed using flexible parametric survival models. RESULTS Comorbidity was associated with increased all-cause as well as cancer-specific mortality (cancer-specific MRR: AML = 1.27, 95 % CI: 1.15-1.40; CML = 1.28, 0.96-1.70; myeloma = 1.17, 1.08-1.28) compared with patients without comorbidity. Disorders associated with higher cancer-specific mortality were renal disease (in patients with AML, CML and myeloma), cerebrovascular conditions, dementia, psychiatric disease (AML, myeloma), liver and rheumatic disease (AML), cardiovascular and pulmonary disease (myeloma). The difference in the probability of cancer-specific death, comparing patients with and without comorbidity, was largest among AML patients &lt;70 years, whereas in myeloma the difference did not vary by age among the elderly. The probability of cancer-specific death was generally higher than other-cause death even in older age groups, irrespective of comorbidity. CONCLUSION Comorbidities associated with organ failure or cognitive function are associated with poorer prognosis in several hematological malignancies, likely due to lower treatment tolerability. The results highlight the need for a better balance between treatment toxicity and efficacy in comorbid and elderly AML, CML and myeloma patients.","author":[{"dropping-particle":"","family":"Mohammadi","given":"Mohammad","non-dropping-particle":"","parse-names":false,"suffix":""},{"dropping-particle":"","family":"Cao","given":"Yang","non-dropping-particle":"","parse-names":false,"suffix":""},{"dropping-particle":"","family":"Glimelius","given":"Ingrid","non-dropping-particle":"","parse-names":false,"suffix":""},{"dropping-particle":"","family":"Bottai","given":"Matteo","non-dropping-particle":"","parse-names":false,"suffix":""},{"dropping-particle":"","family":"Eloranta","given":"Sandra","non-dropping-particle":"","parse-names":false,"suffix":""},{"dropping-particle":"","family":"Smedby","given":"Karin E","non-dropping-particle":"","parse-names":false,"suffix":""}],"container-title":"BMC cancer","id":"ITEM-5","issued":{"date-parts":[["2015","11","5"]]},"page":"850","title":"The impact of comorbid disease history on all-cause and cancer-specific mortality in myeloid leukemia and myeloma - a Swedish population-based study.","type":"article-journal","volume":"15"},"uris":["http://www.mendeley.com/documents/?uuid=10f31ca3-0148-3980-a650-969e139b9d29"]},{"id":"ITEM-6","itemData":{"DOI":"10.1182/blood-2016-08-733196","ISSN":"15280020","abstract":"The first edition of the European LeukemiaNet (ELN) recommendations for diagnosis and management of acute myeloid leukemia (AML) in adults, published in 2010, has found broad acceptance by physicians and investigators caring for patients with AML. Recent advances, for example, in the discovery of the genomic landscape of the disease, in the development of assays for genetic testing and for detecting minimal residual disease (MRD), as well as in the development of novel antileukemic agents, prompted an international panel to provide updated evidence- and expert opinion-based recommendations. The recommendations include a revised version of the ELN genetic categories, a proposal for a response category based on MRD status, and criteria for progressive disease.","author":[{"dropping-particle":"","family":"Döhner","given":"Hartmut","non-dropping-particle":"","parse-names":false,"suffix":""},{"dropping-particle":"","family":"Estey","given":"Elihu","non-dropping-particle":"","parse-names":false,"suffix":""},{"dropping-particle":"","family":"Grimwade","given":"David","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Dombret","given":"Hervé","non-dropping-particle":"","parse-names":false,"suffix":""},{"dropping-particle":"","family":"Ebert","given":"Benjamin L.","non-dropping-particle":"","parse-names":false,"suffix":""},{"dropping-particle":"","family":"Fenaux","given":"Pierre","non-dropping-particle":"","parse-names":false,"suffix":""},{"dropping-particle":"","family":"Larson","given":"Richard A.","non-dropping-particle":"","parse-names":false,"suffix":""},{"dropping-particle":"","family":"Levine","given":"Ross L.","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non-dropping-particle":"","parse-names":false,"suffix":""},{"dropping-particle":"","family":"Sierra","given":"Jorge","non-dropping-particle":"","parse-names":false,"suffix":""},{"dropping-particle":"","family":"Tallman","given":"Martin S.","non-dropping-particle":"","parse-names":false,"suffix":""},{"dropping-particle":"","family":"Tien","given":"Hwei Fang","non-dropping-particle":"","parse-names":false,"suffix":""},{"dropping-particle":"","family":"Wei","given":"Andrew H.","non-dropping-particle":"","parse-names":false,"suffix":""},{"dropping-particle":"","family":"Löwenberg","given":"Bob","non-dropping-particle":"","parse-names":false,"suffix":""},{"dropping-particle":"","family":"Bloomfield","given":"Clara D.","non-dropping-particle":"","parse-names":false,"suffix":""}],"container-title":"Blood","id":"ITEM-6","issue":"4","issued":{"date-parts":[["2017"]]},"page":"424-447","title":"Diagnosis and management of AML in adults: 2017 ELN recommendations from an international expert panel","type":"article","volume":"129"},"uris":["http://www.mendeley.com/documents/?uuid=fc834f0c-60f3-3893-ac79-ba1b4ec8fa14"]}],"mendeley":{"formattedCitation":"[1,7,11–14]","plainTextFormattedCitation":"[1,7,11–14]","previouslyFormattedCitation":"[1,7,11–14]"},"properties":{"noteIndex":0},"schema":"https://github.com/citation-style-language/schema/raw/master/csl-citation.json"}</w:instrText>
      </w:r>
      <w:r w:rsidR="00B175B7" w:rsidRPr="00B32728">
        <w:rPr>
          <w:rStyle w:val="aff7"/>
          <w:b w:val="0"/>
          <w:bCs w:val="0"/>
        </w:rPr>
        <w:fldChar w:fldCharType="separate"/>
      </w:r>
      <w:r w:rsidR="00B32728" w:rsidRPr="00B32728">
        <w:rPr>
          <w:rStyle w:val="aff7"/>
          <w:b w:val="0"/>
          <w:bCs w:val="0"/>
          <w:noProof/>
        </w:rPr>
        <w:t>[1,7,11–14]</w:t>
      </w:r>
      <w:r w:rsidR="00B175B7" w:rsidRPr="00B32728">
        <w:rPr>
          <w:rStyle w:val="aff7"/>
          <w:b w:val="0"/>
          <w:bCs w:val="0"/>
        </w:rPr>
        <w:fldChar w:fldCharType="end"/>
      </w:r>
      <w:r w:rsidRPr="00B32728">
        <w:rPr>
          <w:rStyle w:val="aff7"/>
          <w:b w:val="0"/>
          <w:bCs w:val="0"/>
        </w:rPr>
        <w:t>.</w:t>
      </w:r>
      <w:r w:rsidR="00A11EED" w:rsidRPr="00B32728">
        <w:rPr>
          <w:rStyle w:val="aff7"/>
          <w:b w:val="0"/>
          <w:bCs w:val="0"/>
          <w:lang w:val="en-US"/>
        </w:rPr>
        <w:t xml:space="preserve"> </w:t>
      </w:r>
    </w:p>
    <w:p w14:paraId="5EFC12E4" w14:textId="0286C42C" w:rsidR="006E5861" w:rsidRPr="00B32728" w:rsidRDefault="00101ED7" w:rsidP="00AE27D0">
      <w:pPr>
        <w:pStyle w:val="afb"/>
        <w:ind w:left="0" w:firstLine="708"/>
        <w:jc w:val="both"/>
        <w:divId w:val="344793945"/>
        <w:rPr>
          <w:b/>
        </w:rPr>
      </w:pPr>
      <w:r w:rsidRPr="00B32728">
        <w:rPr>
          <w:rStyle w:val="aff7"/>
        </w:rPr>
        <w:t>Уровень</w:t>
      </w:r>
      <w:r w:rsidR="00926681" w:rsidRPr="00B32728">
        <w:rPr>
          <w:rStyle w:val="aff7"/>
        </w:rPr>
        <w:t xml:space="preserve"> </w:t>
      </w:r>
      <w:r w:rsidRPr="00B32728">
        <w:rPr>
          <w:rStyle w:val="aff7"/>
        </w:rPr>
        <w:t>убедительности</w:t>
      </w:r>
      <w:r w:rsidR="00926681" w:rsidRPr="00B32728">
        <w:rPr>
          <w:rStyle w:val="aff7"/>
        </w:rPr>
        <w:t xml:space="preserve"> </w:t>
      </w:r>
      <w:r w:rsidRPr="00B32728">
        <w:rPr>
          <w:rStyle w:val="aff7"/>
        </w:rPr>
        <w:t>рекомендаций</w:t>
      </w:r>
      <w:r w:rsidR="00926681" w:rsidRPr="00B32728">
        <w:rPr>
          <w:rStyle w:val="aff7"/>
        </w:rPr>
        <w:t xml:space="preserve"> </w:t>
      </w:r>
      <w:r w:rsidRPr="00B32728">
        <w:rPr>
          <w:rStyle w:val="aff7"/>
        </w:rPr>
        <w:t>–</w:t>
      </w:r>
      <w:r w:rsidR="00926681" w:rsidRPr="00B32728">
        <w:rPr>
          <w:rStyle w:val="aff7"/>
        </w:rPr>
        <w:t xml:space="preserve"> </w:t>
      </w:r>
      <w:r w:rsidR="0097515C" w:rsidRPr="00B32728">
        <w:rPr>
          <w:rStyle w:val="aff7"/>
        </w:rPr>
        <w:t>С</w:t>
      </w:r>
      <w:r w:rsidR="00926681" w:rsidRPr="00B32728">
        <w:rPr>
          <w:rStyle w:val="aff7"/>
        </w:rPr>
        <w:t xml:space="preserve"> </w:t>
      </w:r>
      <w:r w:rsidR="00D80AC9" w:rsidRPr="00B32728">
        <w:rPr>
          <w:rStyle w:val="aff7"/>
        </w:rPr>
        <w:t>(уровень</w:t>
      </w:r>
      <w:r w:rsidR="00926681" w:rsidRPr="00B32728">
        <w:rPr>
          <w:rStyle w:val="aff7"/>
        </w:rPr>
        <w:t xml:space="preserve"> </w:t>
      </w:r>
      <w:r w:rsidR="00D80AC9" w:rsidRPr="00B32728">
        <w:rPr>
          <w:rStyle w:val="aff7"/>
        </w:rPr>
        <w:t>достоверности</w:t>
      </w:r>
      <w:r w:rsidR="00926681" w:rsidRPr="00B32728">
        <w:rPr>
          <w:rStyle w:val="aff7"/>
        </w:rPr>
        <w:t xml:space="preserve"> </w:t>
      </w:r>
      <w:r w:rsidR="00D80AC9" w:rsidRPr="00B32728">
        <w:rPr>
          <w:rStyle w:val="aff7"/>
        </w:rPr>
        <w:t>доказательств</w:t>
      </w:r>
      <w:r w:rsidR="00926681" w:rsidRPr="00B32728">
        <w:rPr>
          <w:rStyle w:val="aff7"/>
        </w:rPr>
        <w:t xml:space="preserve"> </w:t>
      </w:r>
      <w:r w:rsidR="00D80AC9" w:rsidRPr="00B32728">
        <w:rPr>
          <w:rStyle w:val="aff7"/>
        </w:rPr>
        <w:t>–</w:t>
      </w:r>
      <w:r w:rsidR="00926681" w:rsidRPr="00B32728">
        <w:rPr>
          <w:rStyle w:val="aff7"/>
        </w:rPr>
        <w:t xml:space="preserve"> </w:t>
      </w:r>
      <w:r w:rsidR="002370F8" w:rsidRPr="00B32728">
        <w:rPr>
          <w:rStyle w:val="aff7"/>
        </w:rPr>
        <w:t>5</w:t>
      </w:r>
      <w:r w:rsidR="00D80AC9" w:rsidRPr="00B32728">
        <w:rPr>
          <w:rStyle w:val="aff7"/>
        </w:rPr>
        <w:t>)</w:t>
      </w:r>
    </w:p>
    <w:p w14:paraId="11DE9E19" w14:textId="5426645D" w:rsidR="00101ED7" w:rsidRPr="003A3DD0" w:rsidRDefault="00101ED7" w:rsidP="00B32728">
      <w:pPr>
        <w:spacing w:line="360" w:lineRule="auto"/>
        <w:ind w:firstLine="708"/>
        <w:jc w:val="both"/>
        <w:divId w:val="344793945"/>
        <w:rPr>
          <w:i/>
          <w:iCs/>
        </w:rPr>
      </w:pPr>
      <w:r w:rsidRPr="00F0118E">
        <w:rPr>
          <w:rStyle w:val="aff7"/>
        </w:rPr>
        <w:t>Комментарий:</w:t>
      </w:r>
      <w:r w:rsidR="00926681" w:rsidRPr="00AE27D0">
        <w:t xml:space="preserve"> </w:t>
      </w:r>
      <w:r w:rsidR="002370F8" w:rsidRPr="003A3DD0">
        <w:rPr>
          <w:i/>
          <w:iCs/>
        </w:rPr>
        <w:t>п</w:t>
      </w:r>
      <w:r w:rsidR="00D80AC9" w:rsidRPr="003A3DD0">
        <w:rPr>
          <w:i/>
          <w:iCs/>
        </w:rPr>
        <w:t>ри</w:t>
      </w:r>
      <w:r w:rsidR="00926681" w:rsidRPr="003A3DD0">
        <w:rPr>
          <w:i/>
          <w:iCs/>
        </w:rPr>
        <w:t xml:space="preserve"> </w:t>
      </w:r>
      <w:r w:rsidR="00CD7BC6" w:rsidRPr="003A3DD0">
        <w:rPr>
          <w:i/>
          <w:iCs/>
        </w:rPr>
        <w:t>физикальном</w:t>
      </w:r>
      <w:r w:rsidR="00926681" w:rsidRPr="003A3DD0">
        <w:rPr>
          <w:i/>
          <w:iCs/>
        </w:rPr>
        <w:t xml:space="preserve"> </w:t>
      </w:r>
      <w:r w:rsidR="00D80AC9" w:rsidRPr="003A3DD0">
        <w:rPr>
          <w:i/>
          <w:iCs/>
        </w:rPr>
        <w:t>обследовании</w:t>
      </w:r>
      <w:r w:rsidR="00926681" w:rsidRPr="003A3DD0">
        <w:rPr>
          <w:i/>
          <w:iCs/>
        </w:rPr>
        <w:t xml:space="preserve"> </w:t>
      </w:r>
      <w:r w:rsidR="00D80AC9" w:rsidRPr="003A3DD0">
        <w:rPr>
          <w:i/>
          <w:iCs/>
        </w:rPr>
        <w:t>у</w:t>
      </w:r>
      <w:r w:rsidR="00926681" w:rsidRPr="003A3DD0">
        <w:rPr>
          <w:i/>
          <w:iCs/>
        </w:rPr>
        <w:t xml:space="preserve"> </w:t>
      </w:r>
      <w:r w:rsidR="00D80AC9" w:rsidRPr="003A3DD0">
        <w:rPr>
          <w:i/>
          <w:iCs/>
        </w:rPr>
        <w:t>части</w:t>
      </w:r>
      <w:r w:rsidR="00926681" w:rsidRPr="003A3DD0">
        <w:rPr>
          <w:i/>
          <w:iCs/>
        </w:rPr>
        <w:t xml:space="preserve"> </w:t>
      </w:r>
      <w:r w:rsidR="00D80AC9" w:rsidRPr="003A3DD0">
        <w:rPr>
          <w:i/>
          <w:iCs/>
        </w:rPr>
        <w:t>пациентов</w:t>
      </w:r>
      <w:r w:rsidR="00926681" w:rsidRPr="003A3DD0">
        <w:rPr>
          <w:i/>
          <w:iCs/>
        </w:rPr>
        <w:t xml:space="preserve"> </w:t>
      </w:r>
      <w:r w:rsidR="00D80AC9" w:rsidRPr="003A3DD0">
        <w:rPr>
          <w:i/>
          <w:iCs/>
        </w:rPr>
        <w:t>(в</w:t>
      </w:r>
      <w:r w:rsidR="00926681" w:rsidRPr="003A3DD0">
        <w:rPr>
          <w:i/>
          <w:iCs/>
        </w:rPr>
        <w:t xml:space="preserve"> </w:t>
      </w:r>
      <w:r w:rsidR="00D80AC9" w:rsidRPr="003A3DD0">
        <w:rPr>
          <w:i/>
          <w:iCs/>
        </w:rPr>
        <w:t>основном</w:t>
      </w:r>
      <w:r w:rsidR="0032552F" w:rsidRPr="003A3DD0">
        <w:rPr>
          <w:i/>
          <w:iCs/>
        </w:rPr>
        <w:t>,</w:t>
      </w:r>
      <w:r w:rsidR="00926681" w:rsidRPr="003A3DD0">
        <w:rPr>
          <w:i/>
          <w:iCs/>
        </w:rPr>
        <w:t xml:space="preserve"> </w:t>
      </w:r>
      <w:r w:rsidR="00D80AC9" w:rsidRPr="003A3DD0">
        <w:rPr>
          <w:i/>
          <w:iCs/>
        </w:rPr>
        <w:t>с</w:t>
      </w:r>
      <w:r w:rsidR="00926681" w:rsidRPr="003A3DD0">
        <w:rPr>
          <w:i/>
          <w:iCs/>
        </w:rPr>
        <w:t xml:space="preserve"> </w:t>
      </w:r>
      <w:r w:rsidR="00D80AC9" w:rsidRPr="003A3DD0">
        <w:rPr>
          <w:i/>
          <w:iCs/>
        </w:rPr>
        <w:t>острым</w:t>
      </w:r>
      <w:r w:rsidR="00926681" w:rsidRPr="003A3DD0">
        <w:rPr>
          <w:i/>
          <w:iCs/>
        </w:rPr>
        <w:t xml:space="preserve"> </w:t>
      </w:r>
      <w:r w:rsidR="00D80AC9" w:rsidRPr="003A3DD0">
        <w:rPr>
          <w:i/>
          <w:iCs/>
        </w:rPr>
        <w:t>миеломонобластным</w:t>
      </w:r>
      <w:r w:rsidR="00926681" w:rsidRPr="003A3DD0">
        <w:rPr>
          <w:i/>
          <w:iCs/>
        </w:rPr>
        <w:t xml:space="preserve"> </w:t>
      </w:r>
      <w:r w:rsidR="00D80AC9" w:rsidRPr="003A3DD0">
        <w:rPr>
          <w:i/>
          <w:iCs/>
        </w:rPr>
        <w:t>лейкозом,</w:t>
      </w:r>
      <w:r w:rsidR="00926681" w:rsidRPr="003A3DD0">
        <w:rPr>
          <w:i/>
          <w:iCs/>
        </w:rPr>
        <w:t xml:space="preserve"> </w:t>
      </w:r>
      <w:r w:rsidR="00D80AC9" w:rsidRPr="003A3DD0">
        <w:rPr>
          <w:i/>
          <w:iCs/>
        </w:rPr>
        <w:t>острым</w:t>
      </w:r>
      <w:r w:rsidR="00926681" w:rsidRPr="003A3DD0">
        <w:rPr>
          <w:i/>
          <w:iCs/>
        </w:rPr>
        <w:t xml:space="preserve"> </w:t>
      </w:r>
      <w:r w:rsidR="00D80AC9" w:rsidRPr="003A3DD0">
        <w:rPr>
          <w:i/>
          <w:iCs/>
        </w:rPr>
        <w:t>монобластным</w:t>
      </w:r>
      <w:r w:rsidR="00926681" w:rsidRPr="003A3DD0">
        <w:rPr>
          <w:i/>
          <w:iCs/>
        </w:rPr>
        <w:t xml:space="preserve"> </w:t>
      </w:r>
      <w:r w:rsidR="00D80AC9" w:rsidRPr="003A3DD0">
        <w:rPr>
          <w:i/>
          <w:iCs/>
        </w:rPr>
        <w:t>лейкозом,</w:t>
      </w:r>
      <w:r w:rsidR="00926681" w:rsidRPr="003A3DD0">
        <w:rPr>
          <w:i/>
          <w:iCs/>
        </w:rPr>
        <w:t xml:space="preserve"> </w:t>
      </w:r>
      <w:r w:rsidR="00D80AC9" w:rsidRPr="003A3DD0">
        <w:rPr>
          <w:i/>
          <w:iCs/>
        </w:rPr>
        <w:t>бластным</w:t>
      </w:r>
      <w:r w:rsidR="00926681" w:rsidRPr="003A3DD0">
        <w:rPr>
          <w:i/>
          <w:iCs/>
        </w:rPr>
        <w:t xml:space="preserve"> </w:t>
      </w:r>
      <w:r w:rsidR="00D80AC9" w:rsidRPr="003A3DD0">
        <w:rPr>
          <w:i/>
          <w:iCs/>
        </w:rPr>
        <w:t>кризом</w:t>
      </w:r>
      <w:r w:rsidR="00926681" w:rsidRPr="003A3DD0">
        <w:rPr>
          <w:i/>
          <w:iCs/>
        </w:rPr>
        <w:t xml:space="preserve"> </w:t>
      </w:r>
      <w:r w:rsidR="00D80AC9" w:rsidRPr="003A3DD0">
        <w:rPr>
          <w:i/>
          <w:iCs/>
        </w:rPr>
        <w:t>хронического</w:t>
      </w:r>
      <w:r w:rsidR="00926681" w:rsidRPr="003A3DD0">
        <w:rPr>
          <w:i/>
          <w:iCs/>
        </w:rPr>
        <w:t xml:space="preserve"> </w:t>
      </w:r>
      <w:r w:rsidR="00D80AC9" w:rsidRPr="003A3DD0">
        <w:rPr>
          <w:i/>
          <w:iCs/>
        </w:rPr>
        <w:t>миелолейкоза)</w:t>
      </w:r>
      <w:r w:rsidR="00926681" w:rsidRPr="003A3DD0">
        <w:rPr>
          <w:i/>
          <w:iCs/>
        </w:rPr>
        <w:t xml:space="preserve"> </w:t>
      </w:r>
      <w:r w:rsidR="00D80AC9" w:rsidRPr="003A3DD0">
        <w:rPr>
          <w:i/>
          <w:iCs/>
        </w:rPr>
        <w:t>выявляют</w:t>
      </w:r>
      <w:r w:rsidR="00926681" w:rsidRPr="003A3DD0">
        <w:rPr>
          <w:i/>
          <w:iCs/>
        </w:rPr>
        <w:t xml:space="preserve"> </w:t>
      </w:r>
      <w:r w:rsidR="00D80AC9" w:rsidRPr="003A3DD0">
        <w:rPr>
          <w:i/>
          <w:iCs/>
        </w:rPr>
        <w:t>признаки</w:t>
      </w:r>
      <w:r w:rsidR="00926681" w:rsidRPr="003A3DD0">
        <w:rPr>
          <w:i/>
          <w:iCs/>
        </w:rPr>
        <w:t xml:space="preserve"> </w:t>
      </w:r>
      <w:r w:rsidR="006F173E" w:rsidRPr="003A3DD0">
        <w:rPr>
          <w:i/>
          <w:iCs/>
        </w:rPr>
        <w:t>«</w:t>
      </w:r>
      <w:r w:rsidR="00D80AC9" w:rsidRPr="003A3DD0">
        <w:rPr>
          <w:i/>
          <w:iCs/>
        </w:rPr>
        <w:t>пролиферативного</w:t>
      </w:r>
      <w:r w:rsidR="006F173E" w:rsidRPr="003A3DD0">
        <w:rPr>
          <w:i/>
          <w:iCs/>
        </w:rPr>
        <w:t>»</w:t>
      </w:r>
      <w:r w:rsidR="00926681" w:rsidRPr="003A3DD0">
        <w:rPr>
          <w:i/>
          <w:iCs/>
        </w:rPr>
        <w:t xml:space="preserve"> </w:t>
      </w:r>
      <w:r w:rsidR="00D80AC9" w:rsidRPr="003A3DD0">
        <w:rPr>
          <w:i/>
          <w:iCs/>
        </w:rPr>
        <w:t>синдрома</w:t>
      </w:r>
      <w:r w:rsidR="00926681" w:rsidRPr="003A3DD0">
        <w:rPr>
          <w:i/>
          <w:iCs/>
        </w:rPr>
        <w:t xml:space="preserve"> </w:t>
      </w:r>
      <w:r w:rsidR="00D80AC9" w:rsidRPr="003A3DD0">
        <w:rPr>
          <w:i/>
          <w:iCs/>
        </w:rPr>
        <w:t>–</w:t>
      </w:r>
      <w:r w:rsidR="00926681" w:rsidRPr="003A3DD0">
        <w:rPr>
          <w:i/>
          <w:iCs/>
        </w:rPr>
        <w:t xml:space="preserve"> </w:t>
      </w:r>
      <w:r w:rsidR="00D80AC9" w:rsidRPr="003A3DD0">
        <w:rPr>
          <w:i/>
          <w:iCs/>
        </w:rPr>
        <w:t>спленомегалия,</w:t>
      </w:r>
      <w:r w:rsidR="00926681" w:rsidRPr="003A3DD0">
        <w:rPr>
          <w:i/>
          <w:iCs/>
        </w:rPr>
        <w:t xml:space="preserve"> </w:t>
      </w:r>
      <w:r w:rsidR="00D80AC9" w:rsidRPr="003A3DD0">
        <w:rPr>
          <w:i/>
          <w:iCs/>
        </w:rPr>
        <w:t>увеличение</w:t>
      </w:r>
      <w:r w:rsidR="00926681" w:rsidRPr="003A3DD0">
        <w:rPr>
          <w:i/>
          <w:iCs/>
        </w:rPr>
        <w:t xml:space="preserve"> </w:t>
      </w:r>
      <w:r w:rsidR="00D80AC9" w:rsidRPr="003A3DD0">
        <w:rPr>
          <w:i/>
          <w:iCs/>
        </w:rPr>
        <w:t>лимфатических</w:t>
      </w:r>
      <w:r w:rsidR="00926681" w:rsidRPr="003A3DD0">
        <w:rPr>
          <w:i/>
          <w:iCs/>
        </w:rPr>
        <w:t xml:space="preserve"> </w:t>
      </w:r>
      <w:r w:rsidR="00D80AC9" w:rsidRPr="003A3DD0">
        <w:rPr>
          <w:i/>
          <w:iCs/>
        </w:rPr>
        <w:t>узлов,</w:t>
      </w:r>
      <w:r w:rsidR="00926681" w:rsidRPr="003A3DD0">
        <w:rPr>
          <w:i/>
          <w:iCs/>
        </w:rPr>
        <w:t xml:space="preserve"> </w:t>
      </w:r>
      <w:r w:rsidR="00D80AC9" w:rsidRPr="003A3DD0">
        <w:rPr>
          <w:i/>
          <w:iCs/>
        </w:rPr>
        <w:t>кожные</w:t>
      </w:r>
      <w:r w:rsidR="00926681" w:rsidRPr="003A3DD0">
        <w:rPr>
          <w:i/>
          <w:iCs/>
        </w:rPr>
        <w:t xml:space="preserve"> </w:t>
      </w:r>
      <w:r w:rsidR="00D80AC9" w:rsidRPr="003A3DD0">
        <w:rPr>
          <w:i/>
          <w:iCs/>
        </w:rPr>
        <w:t>лейкемиды.</w:t>
      </w:r>
      <w:r w:rsidR="00926681" w:rsidRPr="003A3DD0">
        <w:rPr>
          <w:i/>
          <w:iCs/>
        </w:rPr>
        <w:t xml:space="preserve"> </w:t>
      </w:r>
      <w:r w:rsidR="00D80AC9" w:rsidRPr="003A3DD0">
        <w:rPr>
          <w:i/>
          <w:iCs/>
        </w:rPr>
        <w:t>Лейкемиды</w:t>
      </w:r>
      <w:r w:rsidR="00926681" w:rsidRPr="003A3DD0">
        <w:rPr>
          <w:i/>
          <w:iCs/>
        </w:rPr>
        <w:t xml:space="preserve"> </w:t>
      </w:r>
      <w:r w:rsidR="00D80AC9" w:rsidRPr="003A3DD0">
        <w:rPr>
          <w:i/>
          <w:iCs/>
        </w:rPr>
        <w:t>выявляют</w:t>
      </w:r>
      <w:r w:rsidR="00926681" w:rsidRPr="003A3DD0">
        <w:rPr>
          <w:i/>
          <w:iCs/>
        </w:rPr>
        <w:t xml:space="preserve"> </w:t>
      </w:r>
      <w:r w:rsidR="00D80AC9" w:rsidRPr="003A3DD0">
        <w:rPr>
          <w:i/>
          <w:iCs/>
        </w:rPr>
        <w:t>в</w:t>
      </w:r>
      <w:r w:rsidR="00926681" w:rsidRPr="003A3DD0">
        <w:rPr>
          <w:i/>
          <w:iCs/>
        </w:rPr>
        <w:t xml:space="preserve"> </w:t>
      </w:r>
      <w:r w:rsidR="00D80AC9" w:rsidRPr="003A3DD0">
        <w:rPr>
          <w:i/>
          <w:iCs/>
        </w:rPr>
        <w:t>13</w:t>
      </w:r>
      <w:r w:rsidR="00926681" w:rsidRPr="003A3DD0">
        <w:rPr>
          <w:i/>
          <w:iCs/>
        </w:rPr>
        <w:t xml:space="preserve"> </w:t>
      </w:r>
      <w:r w:rsidR="00D80AC9" w:rsidRPr="003A3DD0">
        <w:rPr>
          <w:i/>
          <w:iCs/>
        </w:rPr>
        <w:t>%</w:t>
      </w:r>
      <w:r w:rsidR="00926681" w:rsidRPr="003A3DD0">
        <w:rPr>
          <w:i/>
          <w:iCs/>
        </w:rPr>
        <w:t xml:space="preserve"> </w:t>
      </w:r>
      <w:r w:rsidR="00D80AC9" w:rsidRPr="003A3DD0">
        <w:rPr>
          <w:i/>
          <w:iCs/>
        </w:rPr>
        <w:t>случаев</w:t>
      </w:r>
      <w:r w:rsidR="00926681" w:rsidRPr="003A3DD0">
        <w:rPr>
          <w:i/>
          <w:iCs/>
        </w:rPr>
        <w:t xml:space="preserve"> </w:t>
      </w:r>
      <w:r w:rsidR="00D80AC9" w:rsidRPr="003A3DD0">
        <w:rPr>
          <w:i/>
          <w:iCs/>
        </w:rPr>
        <w:t>и</w:t>
      </w:r>
      <w:r w:rsidR="00926681" w:rsidRPr="003A3DD0">
        <w:rPr>
          <w:i/>
          <w:iCs/>
        </w:rPr>
        <w:t xml:space="preserve"> </w:t>
      </w:r>
      <w:r w:rsidR="00D80AC9" w:rsidRPr="003A3DD0">
        <w:rPr>
          <w:i/>
          <w:iCs/>
        </w:rPr>
        <w:t>имеют</w:t>
      </w:r>
      <w:r w:rsidR="00926681" w:rsidRPr="003A3DD0">
        <w:rPr>
          <w:i/>
          <w:iCs/>
        </w:rPr>
        <w:t xml:space="preserve"> </w:t>
      </w:r>
      <w:r w:rsidR="00D80AC9" w:rsidRPr="003A3DD0">
        <w:rPr>
          <w:i/>
          <w:iCs/>
        </w:rPr>
        <w:t>вид</w:t>
      </w:r>
      <w:r w:rsidR="00926681" w:rsidRPr="003A3DD0">
        <w:rPr>
          <w:i/>
          <w:iCs/>
        </w:rPr>
        <w:t xml:space="preserve"> </w:t>
      </w:r>
      <w:r w:rsidR="00D80AC9" w:rsidRPr="003A3DD0">
        <w:rPr>
          <w:i/>
          <w:iCs/>
        </w:rPr>
        <w:t>узлов</w:t>
      </w:r>
      <w:r w:rsidR="00926681" w:rsidRPr="003A3DD0">
        <w:rPr>
          <w:i/>
          <w:iCs/>
        </w:rPr>
        <w:t xml:space="preserve"> </w:t>
      </w:r>
      <w:r w:rsidR="00D80AC9" w:rsidRPr="003A3DD0">
        <w:rPr>
          <w:i/>
          <w:iCs/>
        </w:rPr>
        <w:t>c</w:t>
      </w:r>
      <w:r w:rsidR="00926681" w:rsidRPr="003A3DD0">
        <w:rPr>
          <w:i/>
          <w:iCs/>
        </w:rPr>
        <w:t xml:space="preserve"> </w:t>
      </w:r>
      <w:r w:rsidR="00D80AC9" w:rsidRPr="003A3DD0">
        <w:rPr>
          <w:i/>
          <w:iCs/>
        </w:rPr>
        <w:t>измененным</w:t>
      </w:r>
      <w:r w:rsidR="00926681" w:rsidRPr="003A3DD0">
        <w:rPr>
          <w:i/>
          <w:iCs/>
        </w:rPr>
        <w:t xml:space="preserve"> </w:t>
      </w:r>
      <w:r w:rsidR="00D80AC9" w:rsidRPr="003A3DD0">
        <w:rPr>
          <w:i/>
          <w:iCs/>
        </w:rPr>
        <w:t>цветом</w:t>
      </w:r>
      <w:r w:rsidR="00926681" w:rsidRPr="003A3DD0">
        <w:rPr>
          <w:i/>
          <w:iCs/>
        </w:rPr>
        <w:t xml:space="preserve"> </w:t>
      </w:r>
      <w:r w:rsidR="00D80AC9" w:rsidRPr="003A3DD0">
        <w:rPr>
          <w:i/>
          <w:iCs/>
        </w:rPr>
        <w:t>кожи</w:t>
      </w:r>
      <w:r w:rsidR="00926681" w:rsidRPr="003A3DD0">
        <w:rPr>
          <w:i/>
          <w:iCs/>
        </w:rPr>
        <w:t xml:space="preserve"> </w:t>
      </w:r>
      <w:r w:rsidR="00D80AC9" w:rsidRPr="003A3DD0">
        <w:rPr>
          <w:i/>
          <w:iCs/>
        </w:rPr>
        <w:t>над</w:t>
      </w:r>
      <w:r w:rsidR="00926681" w:rsidRPr="003A3DD0">
        <w:rPr>
          <w:i/>
          <w:iCs/>
        </w:rPr>
        <w:t xml:space="preserve"> </w:t>
      </w:r>
      <w:r w:rsidR="00D80AC9" w:rsidRPr="003A3DD0">
        <w:rPr>
          <w:i/>
          <w:iCs/>
        </w:rPr>
        <w:t>ними</w:t>
      </w:r>
      <w:r w:rsidR="00926681" w:rsidRPr="003A3DD0">
        <w:rPr>
          <w:i/>
          <w:iCs/>
        </w:rPr>
        <w:t xml:space="preserve"> </w:t>
      </w:r>
      <w:r w:rsidR="006B2897" w:rsidRPr="003A3DD0">
        <w:rPr>
          <w:rFonts w:eastAsia="Calibri"/>
          <w:i/>
          <w:iCs/>
        </w:rPr>
        <w:fldChar w:fldCharType="begin" w:fldLock="1"/>
      </w:r>
      <w:r w:rsidR="00587FE1" w:rsidRPr="003A3DD0">
        <w:rPr>
          <w:i/>
          <w:iCs/>
        </w:rPr>
        <w:instrText>ADDIN CSL_CITATION {"citationItems":[{"id":"ITEM-1","itemData":{"DOI":"10.1007/s00277-001-0412-9","ISSN":"0939-5555","PMID":"11907789","abstract":"We studied the incidence of leukemia cutis (LC) in 381 consecutive patients with acute myeloid leukemia (AML) in a single institution and compared the demographic, hematological, and cytogenetic findings in AML patients with and without LC. We also examined the response to intensive chemotherapy, overall survival, and duration of remission in this patient population with regard to the presence of LC. The prevalence of LC was 3.7% in clinically diagnosed patients and 2.9% in biopsy-proven cases, respectively. Patients with and without LC did not differ with regard to age, sex, white blood cell counts, hemoglobin, fibrinogen, and platelet counts at diagnosis, but lactate dehydrogenase (LDH) was significantly higher in patients with LC. Various karyotype abnormalities were found, but in patients with LC numerical abnormalities of chromosome 8 were significantly more common ( P&lt;0.0001). Patients with LC did not differ from patients without LC with regard to remission rate, but there was a trend towards shorter remission duration in patients with LC. We conclude that patients with LC have some features different from patients without this symptom. The increased frequency of numerical aberrations of chromosome 8 in patients with LC was the most interesting observation of our study. The pathophysiological significance of this finding remains to be determined.","author":[{"dropping-particle":"","family":"Agis","given":"H","non-dropping-particle":"","parse-names":false,"suffix":""},{"dropping-particle":"","family":"Weltermann","given":"A","non-dropping-particle":"","parse-names":false,"suffix":""},{"dropping-particle":"","family":"Fonatsch","given":"C","non-dropping-particle":"","parse-names":false,"suffix":""},{"dropping-particle":"","family":"Haas","given":"O","non-dropping-particle":"","parse-names":false,"suffix":""},{"dropping-particle":"","family":"Mitterbauer","given":"G","non-dropping-particle":"","parse-names":false,"suffix":""},{"dropping-particle":"","family":"Müllauer","given":"L","non-dropping-particle":"","parse-names":false,"suffix":""},{"dropping-particle":"","family":"Schreiber","given":"S","non-dropping-particle":"","parse-names":false,"suffix":""},{"dropping-particle":"","family":"Schwarzinger","given":"I","non-dropping-particle":"","parse-names":false,"suffix":""},{"dropping-particle":"","family":"Juretzka","given":"W","non-dropping-particle":"","parse-names":false,"suffix":""},{"dropping-particle":"","family":"Valent","given":"P","non-dropping-particle":"","parse-names":false,"suffix":""},{"dropping-particle":"","family":"Jäger","given":"U","non-dropping-particle":"","parse-names":false,"suffix":""},{"dropping-particle":"","family":"Lechner","given":"K","non-dropping-particle":"","parse-names":false,"suffix":""},{"dropping-particle":"","family":"Geissler","given":"K","non-dropping-particle":"","parse-names":false,"suffix":""}],"container-title":"Annals of hematology","id":"ITEM-1","issue":"2","issued":{"date-parts":[["2002","2"]]},"page":"90-5","title":"A comparative study on demographic, hematological, and cytogenetic findings and prognosis in acute myeloid leukemia with and without leukemia cutis.","type":"article-journal","volume":"81"},"uris":["http://www.mendeley.com/documents/?uuid=31350a35-dbd5-3c8f-a20b-c01180ab09cf"]}],"mendeley":{"formattedCitation":"[15]","plainTextFormattedCitation":"[15]","previouslyFormattedCitation":"[15]"},"properties":{"noteIndex":0},"schema":"https://github.com/citation-style-language/schema/raw/master/csl-citation.json"}</w:instrText>
      </w:r>
      <w:r w:rsidR="006B2897" w:rsidRPr="003A3DD0">
        <w:rPr>
          <w:rFonts w:eastAsia="Calibri"/>
          <w:i/>
          <w:iCs/>
        </w:rPr>
        <w:fldChar w:fldCharType="separate"/>
      </w:r>
      <w:r w:rsidR="00587FE1" w:rsidRPr="003A3DD0">
        <w:rPr>
          <w:i/>
          <w:iCs/>
          <w:noProof/>
        </w:rPr>
        <w:t>[15]</w:t>
      </w:r>
      <w:r w:rsidR="006B2897" w:rsidRPr="003A3DD0">
        <w:rPr>
          <w:rFonts w:eastAsia="Calibri"/>
          <w:i/>
          <w:iCs/>
        </w:rPr>
        <w:fldChar w:fldCharType="end"/>
      </w:r>
      <w:r w:rsidR="00D80AC9" w:rsidRPr="003A3DD0">
        <w:rPr>
          <w:i/>
          <w:iCs/>
        </w:rPr>
        <w:t>.</w:t>
      </w:r>
      <w:r w:rsidR="00926681" w:rsidRPr="003A3DD0">
        <w:rPr>
          <w:i/>
          <w:iCs/>
        </w:rPr>
        <w:t xml:space="preserve"> </w:t>
      </w:r>
      <w:r w:rsidR="00632DA0" w:rsidRPr="003A3DD0">
        <w:rPr>
          <w:i/>
          <w:iCs/>
        </w:rPr>
        <w:t>При</w:t>
      </w:r>
      <w:r w:rsidR="00926681" w:rsidRPr="003A3DD0">
        <w:rPr>
          <w:i/>
          <w:iCs/>
        </w:rPr>
        <w:t xml:space="preserve"> </w:t>
      </w:r>
      <w:r w:rsidR="00632DA0" w:rsidRPr="003A3DD0">
        <w:rPr>
          <w:i/>
          <w:iCs/>
        </w:rPr>
        <w:t>миелоидной</w:t>
      </w:r>
      <w:r w:rsidR="00926681" w:rsidRPr="003A3DD0">
        <w:rPr>
          <w:i/>
          <w:iCs/>
        </w:rPr>
        <w:t xml:space="preserve"> </w:t>
      </w:r>
      <w:r w:rsidR="00632DA0" w:rsidRPr="003A3DD0">
        <w:rPr>
          <w:i/>
          <w:iCs/>
        </w:rPr>
        <w:t>саркоме</w:t>
      </w:r>
      <w:r w:rsidR="00926681" w:rsidRPr="003A3DD0">
        <w:rPr>
          <w:i/>
          <w:iCs/>
        </w:rPr>
        <w:t xml:space="preserve"> </w:t>
      </w:r>
      <w:r w:rsidR="00632DA0" w:rsidRPr="003A3DD0">
        <w:rPr>
          <w:i/>
          <w:iCs/>
        </w:rPr>
        <w:t>выявляют</w:t>
      </w:r>
      <w:r w:rsidR="00926681" w:rsidRPr="003A3DD0">
        <w:rPr>
          <w:i/>
          <w:iCs/>
        </w:rPr>
        <w:t xml:space="preserve"> </w:t>
      </w:r>
      <w:r w:rsidR="00632DA0" w:rsidRPr="003A3DD0">
        <w:rPr>
          <w:i/>
          <w:iCs/>
        </w:rPr>
        <w:t>экстрамедуллярные</w:t>
      </w:r>
      <w:r w:rsidR="00926681" w:rsidRPr="003A3DD0">
        <w:rPr>
          <w:i/>
          <w:iCs/>
        </w:rPr>
        <w:t xml:space="preserve"> </w:t>
      </w:r>
      <w:r w:rsidR="00632DA0" w:rsidRPr="003A3DD0">
        <w:rPr>
          <w:i/>
          <w:iCs/>
        </w:rPr>
        <w:t>опухолевые</w:t>
      </w:r>
      <w:r w:rsidR="00926681" w:rsidRPr="003A3DD0">
        <w:rPr>
          <w:i/>
          <w:iCs/>
        </w:rPr>
        <w:t xml:space="preserve"> </w:t>
      </w:r>
      <w:r w:rsidR="00632DA0" w:rsidRPr="003A3DD0">
        <w:rPr>
          <w:i/>
          <w:iCs/>
        </w:rPr>
        <w:t>образования</w:t>
      </w:r>
      <w:r w:rsidR="00926681" w:rsidRPr="003A3DD0">
        <w:rPr>
          <w:i/>
          <w:iCs/>
        </w:rPr>
        <w:t xml:space="preserve"> </w:t>
      </w:r>
      <w:r w:rsidR="00632DA0" w:rsidRPr="003A3DD0">
        <w:rPr>
          <w:i/>
          <w:iCs/>
        </w:rPr>
        <w:t>различной</w:t>
      </w:r>
      <w:r w:rsidR="00926681" w:rsidRPr="003A3DD0">
        <w:rPr>
          <w:i/>
          <w:iCs/>
        </w:rPr>
        <w:t xml:space="preserve"> </w:t>
      </w:r>
      <w:r w:rsidR="00632DA0" w:rsidRPr="003A3DD0">
        <w:rPr>
          <w:i/>
          <w:iCs/>
        </w:rPr>
        <w:t>локализации</w:t>
      </w:r>
      <w:r w:rsidR="00926681" w:rsidRPr="003A3DD0">
        <w:rPr>
          <w:i/>
          <w:iCs/>
        </w:rPr>
        <w:t xml:space="preserve"> </w:t>
      </w:r>
      <w:r w:rsidR="006B2897" w:rsidRPr="003A3DD0">
        <w:rPr>
          <w:rFonts w:eastAsia="Calibri"/>
          <w:i/>
          <w:iCs/>
        </w:rPr>
        <w:fldChar w:fldCharType="begin" w:fldLock="1"/>
      </w:r>
      <w:r w:rsidR="00587FE1" w:rsidRPr="003A3DD0">
        <w:rPr>
          <w:i/>
          <w:iCs/>
        </w:rPr>
        <w:instrText>ADDIN CSL_CITATION {"citationItems":[{"id":"ITEM-1","itemData":{"DOI":"10.1002/hon.994","ISSN":"1099-1069","PMID":"21638303","abstract":"In this retrospective study, we aim to analyze the characteristics, treatments, and overall survival of all patients presenting with isolated myeloid sarcoma (MS) or MS with concomitant acute myeloid leukemia (AML) compared with all patients with AML, treated during the same period. We identified patients with AML with or without MS at diagnosis, presenting to our medical center between the years 1990 and 2005. There was no statistically significant difference between the groups regarding gender, age, cytogenetic risk groups, rate of complete remission, number of cycles of chemotherapy needed to achieve complete remission, and rate of first relapse. The time to death in the MS group was not significantly different (p = 0.60) from the AML group, and radiotherapy did not affect the median time to death. Transplantation prolonged survival in both groups (p = 0.018 and p &lt; 0.0001, respectively). Patients with MS at diagnosis might benefit from upfront aggressive treatment with hematopoietic stem cell transplantation.","author":[{"dropping-particle":"","family":"Avni","given":"Batia","non-dropping-particle":"","parse-names":false,"suffix":""},{"dropping-particle":"","family":"Rund","given":"Debora","non-dropping-particle":"","parse-names":false,"suffix":""},{"dropping-particle":"","family":"Levin","given":"Moshe","non-dropping-particle":"","parse-names":false,"suffix":""},{"dropping-particle":"","family":"Grisariu","given":"Sigal","non-dropping-particle":"","parse-names":false,"suffix":""},{"dropping-particle":"","family":"Ben-Yehuda","given":"Dina","non-dropping-particle":"","parse-names":false,"suffix":""},{"dropping-particle":"","family":"Bar-Cohen","given":"Sara","non-dropping-particle":"","parse-names":false,"suffix":""},{"dropping-particle":"","family":"Paltiel","given":"Ora","non-dropping-particle":"","parse-names":false,"suffix":""}],"container-title":"Hematological oncology","id":"ITEM-1","issue":"1","issued":{"date-parts":[["2012","3"]]},"page":"34-40","title":"Clinical implications of acute myeloid leukemia presenting as myeloid sarcoma.","type":"article-journal","volume":"30"},"uris":["http://www.mendeley.com/documents/?uuid=cd451311-b0dc-34c0-b0a7-659154a6f0f8"]}],"mendeley":{"formattedCitation":"[16]","plainTextFormattedCitation":"[16]","previouslyFormattedCitation":"[16]"},"properties":{"noteIndex":0},"schema":"https://github.com/citation-style-language/schema/raw/master/csl-citation.json"}</w:instrText>
      </w:r>
      <w:r w:rsidR="006B2897" w:rsidRPr="003A3DD0">
        <w:rPr>
          <w:rFonts w:eastAsia="Calibri"/>
          <w:i/>
          <w:iCs/>
        </w:rPr>
        <w:fldChar w:fldCharType="separate"/>
      </w:r>
      <w:r w:rsidR="00587FE1" w:rsidRPr="003A3DD0">
        <w:rPr>
          <w:i/>
          <w:iCs/>
          <w:noProof/>
        </w:rPr>
        <w:t>[16]</w:t>
      </w:r>
      <w:r w:rsidR="006B2897" w:rsidRPr="003A3DD0">
        <w:rPr>
          <w:rFonts w:eastAsia="Calibri"/>
          <w:i/>
          <w:iCs/>
        </w:rPr>
        <w:fldChar w:fldCharType="end"/>
      </w:r>
      <w:r w:rsidR="002465D2" w:rsidRPr="003A3DD0">
        <w:rPr>
          <w:i/>
          <w:iCs/>
        </w:rPr>
        <w:t>.</w:t>
      </w:r>
      <w:r w:rsidR="00926681" w:rsidRPr="003A3DD0">
        <w:rPr>
          <w:i/>
          <w:iCs/>
        </w:rPr>
        <w:t xml:space="preserve"> </w:t>
      </w:r>
      <w:r w:rsidR="00D80AC9" w:rsidRPr="003A3DD0">
        <w:rPr>
          <w:i/>
          <w:iCs/>
        </w:rPr>
        <w:t>В</w:t>
      </w:r>
      <w:r w:rsidR="00926681" w:rsidRPr="003A3DD0">
        <w:rPr>
          <w:i/>
          <w:iCs/>
        </w:rPr>
        <w:t xml:space="preserve"> </w:t>
      </w:r>
      <w:r w:rsidR="00D80AC9" w:rsidRPr="003A3DD0">
        <w:rPr>
          <w:i/>
          <w:iCs/>
        </w:rPr>
        <w:t>остальном</w:t>
      </w:r>
      <w:r w:rsidR="00926681" w:rsidRPr="003A3DD0">
        <w:rPr>
          <w:i/>
          <w:iCs/>
        </w:rPr>
        <w:t xml:space="preserve"> </w:t>
      </w:r>
      <w:r w:rsidR="00D80AC9" w:rsidRPr="003A3DD0">
        <w:rPr>
          <w:i/>
          <w:iCs/>
        </w:rPr>
        <w:t>проявления</w:t>
      </w:r>
      <w:r w:rsidR="00926681" w:rsidRPr="003A3DD0">
        <w:rPr>
          <w:i/>
          <w:iCs/>
        </w:rPr>
        <w:t xml:space="preserve"> </w:t>
      </w:r>
      <w:r w:rsidR="00D80AC9" w:rsidRPr="003A3DD0">
        <w:rPr>
          <w:i/>
          <w:iCs/>
        </w:rPr>
        <w:t>малоспецифичны</w:t>
      </w:r>
      <w:r w:rsidR="00926681" w:rsidRPr="003A3DD0">
        <w:rPr>
          <w:i/>
          <w:iCs/>
        </w:rPr>
        <w:t xml:space="preserve"> </w:t>
      </w:r>
      <w:r w:rsidR="00D80AC9" w:rsidRPr="003A3DD0">
        <w:rPr>
          <w:i/>
          <w:iCs/>
        </w:rPr>
        <w:t>и</w:t>
      </w:r>
      <w:r w:rsidR="00926681" w:rsidRPr="003A3DD0">
        <w:rPr>
          <w:i/>
          <w:iCs/>
        </w:rPr>
        <w:t xml:space="preserve"> </w:t>
      </w:r>
      <w:r w:rsidR="00D80AC9" w:rsidRPr="003A3DD0">
        <w:rPr>
          <w:i/>
          <w:iCs/>
        </w:rPr>
        <w:t>включают</w:t>
      </w:r>
      <w:r w:rsidR="00926681" w:rsidRPr="003A3DD0">
        <w:rPr>
          <w:i/>
          <w:iCs/>
        </w:rPr>
        <w:t xml:space="preserve"> </w:t>
      </w:r>
      <w:r w:rsidR="00D80AC9" w:rsidRPr="003A3DD0">
        <w:rPr>
          <w:i/>
          <w:iCs/>
        </w:rPr>
        <w:t>симптомы,</w:t>
      </w:r>
      <w:r w:rsidR="00926681" w:rsidRPr="003A3DD0">
        <w:rPr>
          <w:i/>
          <w:iCs/>
        </w:rPr>
        <w:t xml:space="preserve"> </w:t>
      </w:r>
      <w:r w:rsidR="00D80AC9" w:rsidRPr="003A3DD0">
        <w:rPr>
          <w:i/>
          <w:iCs/>
        </w:rPr>
        <w:t>связанные</w:t>
      </w:r>
      <w:r w:rsidR="00926681" w:rsidRPr="003A3DD0">
        <w:rPr>
          <w:i/>
          <w:iCs/>
        </w:rPr>
        <w:t xml:space="preserve"> </w:t>
      </w:r>
      <w:r w:rsidR="00D80AC9" w:rsidRPr="003A3DD0">
        <w:rPr>
          <w:i/>
          <w:iCs/>
        </w:rPr>
        <w:t>с</w:t>
      </w:r>
      <w:r w:rsidR="00926681" w:rsidRPr="003A3DD0">
        <w:rPr>
          <w:i/>
          <w:iCs/>
        </w:rPr>
        <w:t xml:space="preserve"> </w:t>
      </w:r>
      <w:r w:rsidR="00D80AC9" w:rsidRPr="003A3DD0">
        <w:rPr>
          <w:i/>
          <w:iCs/>
        </w:rPr>
        <w:t>анемией</w:t>
      </w:r>
      <w:r w:rsidR="00926681" w:rsidRPr="003A3DD0">
        <w:rPr>
          <w:i/>
          <w:iCs/>
        </w:rPr>
        <w:t xml:space="preserve"> </w:t>
      </w:r>
      <w:r w:rsidR="00D80AC9" w:rsidRPr="003A3DD0">
        <w:rPr>
          <w:i/>
          <w:iCs/>
        </w:rPr>
        <w:t>и</w:t>
      </w:r>
      <w:r w:rsidR="00926681" w:rsidRPr="003A3DD0">
        <w:rPr>
          <w:i/>
          <w:iCs/>
        </w:rPr>
        <w:t xml:space="preserve"> </w:t>
      </w:r>
      <w:r w:rsidR="00D80AC9" w:rsidRPr="003A3DD0">
        <w:rPr>
          <w:i/>
          <w:iCs/>
        </w:rPr>
        <w:t>тромбоцитопенией.</w:t>
      </w:r>
    </w:p>
    <w:p w14:paraId="25131C26" w14:textId="7FB336A3" w:rsidR="006E5861" w:rsidRPr="00B32728" w:rsidRDefault="00D80AC9" w:rsidP="00B32728">
      <w:pPr>
        <w:pStyle w:val="2"/>
        <w:divId w:val="344793945"/>
        <w:rPr>
          <w:rStyle w:val="aff7"/>
          <w:b/>
          <w:u w:val="none"/>
          <w:lang w:val="ru-RU"/>
        </w:rPr>
      </w:pPr>
      <w:bookmarkStart w:id="38" w:name="_Toc28678966"/>
      <w:bookmarkStart w:id="39" w:name="_Toc26787559"/>
      <w:bookmarkStart w:id="40" w:name="_Toc24471998"/>
      <w:r w:rsidRPr="00AE27D0">
        <w:rPr>
          <w:rStyle w:val="aff7"/>
          <w:b/>
        </w:rPr>
        <w:t>2</w:t>
      </w:r>
      <w:r w:rsidRPr="00705E68">
        <w:rPr>
          <w:rStyle w:val="aff7"/>
          <w:rFonts w:eastAsia="Times New Roman"/>
          <w:b/>
          <w:bCs w:val="0"/>
        </w:rPr>
        <w:t>.3</w:t>
      </w:r>
      <w:r w:rsidR="00101ED7">
        <w:rPr>
          <w:rStyle w:val="aff7"/>
          <w:rFonts w:eastAsia="Times New Roman"/>
          <w:b/>
          <w:bCs w:val="0"/>
          <w:lang w:val="ru-RU"/>
        </w:rPr>
        <w:t>.</w:t>
      </w:r>
      <w:r w:rsidR="00926681">
        <w:rPr>
          <w:rStyle w:val="aff7"/>
          <w:rFonts w:eastAsia="Times New Roman"/>
          <w:b/>
          <w:bCs w:val="0"/>
        </w:rPr>
        <w:t xml:space="preserve"> </w:t>
      </w:r>
      <w:r w:rsidR="001E2ED1" w:rsidRPr="00B32728">
        <w:t xml:space="preserve">Лабораторные диагностические </w:t>
      </w:r>
      <w:r w:rsidR="00B57DCB" w:rsidRPr="00C81573">
        <w:t>исследования</w:t>
      </w:r>
      <w:bookmarkEnd w:id="38"/>
      <w:r w:rsidR="00B57DCB" w:rsidRPr="00705E68" w:rsidDel="00B57DCB">
        <w:rPr>
          <w:rStyle w:val="aff7"/>
          <w:rFonts w:eastAsia="Times New Roman"/>
          <w:b/>
          <w:bCs w:val="0"/>
        </w:rPr>
        <w:t xml:space="preserve"> </w:t>
      </w:r>
      <w:bookmarkEnd w:id="39"/>
      <w:bookmarkEnd w:id="40"/>
    </w:p>
    <w:p w14:paraId="692BADFA" w14:textId="230F148D" w:rsidR="007D0CC3" w:rsidRPr="004711EA" w:rsidRDefault="007D0CC3" w:rsidP="001C0065">
      <w:pPr>
        <w:pStyle w:val="Normal10"/>
        <w:spacing w:line="360" w:lineRule="auto"/>
        <w:ind w:firstLine="708"/>
        <w:divId w:val="344793945"/>
        <w:rPr>
          <w:b/>
          <w:bCs/>
          <w:i/>
          <w:sz w:val="24"/>
          <w:szCs w:val="24"/>
        </w:rPr>
      </w:pPr>
      <w:r w:rsidRPr="004711EA">
        <w:rPr>
          <w:rStyle w:val="aff7"/>
          <w:b w:val="0"/>
          <w:bCs w:val="0"/>
          <w:i/>
          <w:iCs/>
          <w:sz w:val="24"/>
          <w:szCs w:val="24"/>
        </w:rPr>
        <w:t>Перечень</w:t>
      </w:r>
      <w:r w:rsidR="00926681" w:rsidRPr="004711EA">
        <w:rPr>
          <w:rStyle w:val="aff7"/>
          <w:b w:val="0"/>
          <w:bCs w:val="0"/>
          <w:i/>
          <w:iCs/>
          <w:sz w:val="24"/>
          <w:szCs w:val="24"/>
        </w:rPr>
        <w:t xml:space="preserve"> </w:t>
      </w:r>
      <w:r w:rsidRPr="004711EA">
        <w:rPr>
          <w:rStyle w:val="aff7"/>
          <w:b w:val="0"/>
          <w:bCs w:val="0"/>
          <w:i/>
          <w:iCs/>
          <w:sz w:val="24"/>
          <w:szCs w:val="24"/>
        </w:rPr>
        <w:t>тестов</w:t>
      </w:r>
      <w:r w:rsidR="00926681" w:rsidRPr="004711EA">
        <w:rPr>
          <w:rStyle w:val="aff7"/>
          <w:b w:val="0"/>
          <w:bCs w:val="0"/>
          <w:i/>
          <w:iCs/>
          <w:sz w:val="24"/>
          <w:szCs w:val="24"/>
        </w:rPr>
        <w:t xml:space="preserve"> </w:t>
      </w:r>
      <w:r w:rsidRPr="004711EA">
        <w:rPr>
          <w:rStyle w:val="aff7"/>
          <w:b w:val="0"/>
          <w:bCs w:val="0"/>
          <w:i/>
          <w:iCs/>
          <w:sz w:val="24"/>
          <w:szCs w:val="24"/>
        </w:rPr>
        <w:t>и</w:t>
      </w:r>
      <w:r w:rsidR="00926681" w:rsidRPr="004711EA">
        <w:rPr>
          <w:rStyle w:val="aff7"/>
          <w:b w:val="0"/>
          <w:bCs w:val="0"/>
          <w:i/>
          <w:iCs/>
          <w:sz w:val="24"/>
          <w:szCs w:val="24"/>
        </w:rPr>
        <w:t xml:space="preserve"> </w:t>
      </w:r>
      <w:r w:rsidRPr="004711EA">
        <w:rPr>
          <w:rStyle w:val="aff7"/>
          <w:b w:val="0"/>
          <w:bCs w:val="0"/>
          <w:i/>
          <w:iCs/>
          <w:sz w:val="24"/>
          <w:szCs w:val="24"/>
        </w:rPr>
        <w:t>исследований,</w:t>
      </w:r>
      <w:r w:rsidR="00926681" w:rsidRPr="004711EA">
        <w:rPr>
          <w:rStyle w:val="aff7"/>
          <w:b w:val="0"/>
          <w:bCs w:val="0"/>
          <w:i/>
          <w:iCs/>
          <w:sz w:val="24"/>
          <w:szCs w:val="24"/>
        </w:rPr>
        <w:t xml:space="preserve"> </w:t>
      </w:r>
      <w:r w:rsidRPr="004711EA">
        <w:rPr>
          <w:rStyle w:val="aff7"/>
          <w:b w:val="0"/>
          <w:bCs w:val="0"/>
          <w:i/>
          <w:iCs/>
          <w:sz w:val="24"/>
          <w:szCs w:val="24"/>
        </w:rPr>
        <w:t>необходимых</w:t>
      </w:r>
      <w:r w:rsidR="00926681" w:rsidRPr="004711EA">
        <w:rPr>
          <w:rStyle w:val="aff7"/>
          <w:b w:val="0"/>
          <w:bCs w:val="0"/>
          <w:i/>
          <w:iCs/>
          <w:sz w:val="24"/>
          <w:szCs w:val="24"/>
        </w:rPr>
        <w:t xml:space="preserve"> </w:t>
      </w:r>
      <w:r w:rsidRPr="004711EA">
        <w:rPr>
          <w:rStyle w:val="aff7"/>
          <w:b w:val="0"/>
          <w:bCs w:val="0"/>
          <w:i/>
          <w:iCs/>
          <w:sz w:val="24"/>
          <w:szCs w:val="24"/>
        </w:rPr>
        <w:t>для</w:t>
      </w:r>
      <w:r w:rsidR="00926681" w:rsidRPr="004711EA">
        <w:rPr>
          <w:rStyle w:val="aff7"/>
          <w:b w:val="0"/>
          <w:bCs w:val="0"/>
          <w:i/>
          <w:iCs/>
          <w:sz w:val="24"/>
          <w:szCs w:val="24"/>
        </w:rPr>
        <w:t xml:space="preserve"> </w:t>
      </w:r>
      <w:r w:rsidRPr="004711EA">
        <w:rPr>
          <w:rStyle w:val="aff7"/>
          <w:b w:val="0"/>
          <w:bCs w:val="0"/>
          <w:i/>
          <w:iCs/>
          <w:sz w:val="24"/>
          <w:szCs w:val="24"/>
        </w:rPr>
        <w:t>диагностики</w:t>
      </w:r>
      <w:r w:rsidR="00926681" w:rsidRPr="004711EA">
        <w:rPr>
          <w:rStyle w:val="aff7"/>
          <w:b w:val="0"/>
          <w:bCs w:val="0"/>
          <w:i/>
          <w:iCs/>
          <w:sz w:val="24"/>
          <w:szCs w:val="24"/>
        </w:rPr>
        <w:t xml:space="preserve"> </w:t>
      </w:r>
      <w:r w:rsidRPr="004711EA">
        <w:rPr>
          <w:rStyle w:val="aff7"/>
          <w:b w:val="0"/>
          <w:bCs w:val="0"/>
          <w:i/>
          <w:iCs/>
          <w:sz w:val="24"/>
          <w:szCs w:val="24"/>
        </w:rPr>
        <w:t>и</w:t>
      </w:r>
      <w:r w:rsidR="00926681" w:rsidRPr="004711EA">
        <w:rPr>
          <w:rStyle w:val="aff7"/>
          <w:b w:val="0"/>
          <w:bCs w:val="0"/>
          <w:i/>
          <w:iCs/>
          <w:sz w:val="24"/>
          <w:szCs w:val="24"/>
        </w:rPr>
        <w:t xml:space="preserve"> </w:t>
      </w:r>
      <w:r w:rsidRPr="004711EA">
        <w:rPr>
          <w:rStyle w:val="aff7"/>
          <w:b w:val="0"/>
          <w:bCs w:val="0"/>
          <w:i/>
          <w:iCs/>
          <w:sz w:val="24"/>
          <w:szCs w:val="24"/>
        </w:rPr>
        <w:t>верификации</w:t>
      </w:r>
      <w:r w:rsidR="00926681" w:rsidRPr="004711EA">
        <w:rPr>
          <w:rStyle w:val="aff7"/>
          <w:b w:val="0"/>
          <w:bCs w:val="0"/>
          <w:i/>
          <w:iCs/>
          <w:sz w:val="24"/>
          <w:szCs w:val="24"/>
        </w:rPr>
        <w:t xml:space="preserve"> </w:t>
      </w:r>
      <w:r w:rsidRPr="004711EA">
        <w:rPr>
          <w:rStyle w:val="aff7"/>
          <w:b w:val="0"/>
          <w:bCs w:val="0"/>
          <w:i/>
          <w:iCs/>
          <w:sz w:val="24"/>
          <w:szCs w:val="24"/>
        </w:rPr>
        <w:t>диагноза</w:t>
      </w:r>
      <w:r w:rsidR="00926681" w:rsidRPr="004711EA">
        <w:rPr>
          <w:rStyle w:val="aff7"/>
          <w:b w:val="0"/>
          <w:bCs w:val="0"/>
          <w:i/>
          <w:iCs/>
          <w:sz w:val="24"/>
          <w:szCs w:val="24"/>
        </w:rPr>
        <w:t xml:space="preserve"> </w:t>
      </w:r>
      <w:r w:rsidRPr="004711EA">
        <w:rPr>
          <w:rStyle w:val="aff7"/>
          <w:b w:val="0"/>
          <w:bCs w:val="0"/>
          <w:i/>
          <w:iCs/>
          <w:sz w:val="24"/>
          <w:szCs w:val="24"/>
        </w:rPr>
        <w:t>ОМЛ</w:t>
      </w:r>
      <w:r w:rsidR="001C0065" w:rsidRPr="004711EA">
        <w:rPr>
          <w:rStyle w:val="aff7"/>
          <w:b w:val="0"/>
          <w:bCs w:val="0"/>
          <w:i/>
          <w:iCs/>
          <w:sz w:val="24"/>
          <w:szCs w:val="24"/>
        </w:rPr>
        <w:t>,</w:t>
      </w:r>
      <w:r w:rsidR="00926681" w:rsidRPr="004711EA">
        <w:rPr>
          <w:rStyle w:val="aff7"/>
          <w:b w:val="0"/>
          <w:bCs w:val="0"/>
          <w:i/>
          <w:iCs/>
          <w:sz w:val="24"/>
          <w:szCs w:val="24"/>
        </w:rPr>
        <w:t xml:space="preserve"> </w:t>
      </w:r>
      <w:r w:rsidRPr="004711EA">
        <w:rPr>
          <w:rStyle w:val="aff7"/>
          <w:b w:val="0"/>
          <w:bCs w:val="0"/>
          <w:i/>
          <w:iCs/>
          <w:sz w:val="24"/>
          <w:szCs w:val="24"/>
        </w:rPr>
        <w:t>приведен</w:t>
      </w:r>
      <w:r w:rsidR="00926681" w:rsidRPr="004711EA">
        <w:rPr>
          <w:rStyle w:val="aff7"/>
          <w:b w:val="0"/>
          <w:bCs w:val="0"/>
          <w:i/>
          <w:iCs/>
          <w:sz w:val="24"/>
          <w:szCs w:val="24"/>
        </w:rPr>
        <w:t xml:space="preserve"> </w:t>
      </w:r>
      <w:r w:rsidRPr="004711EA">
        <w:rPr>
          <w:rStyle w:val="aff7"/>
          <w:b w:val="0"/>
          <w:bCs w:val="0"/>
          <w:i/>
          <w:iCs/>
          <w:sz w:val="24"/>
          <w:szCs w:val="24"/>
        </w:rPr>
        <w:t>в</w:t>
      </w:r>
      <w:r w:rsidR="00926681" w:rsidRPr="004711EA">
        <w:rPr>
          <w:rStyle w:val="aff7"/>
          <w:b w:val="0"/>
          <w:bCs w:val="0"/>
          <w:i/>
          <w:iCs/>
          <w:sz w:val="24"/>
          <w:szCs w:val="24"/>
        </w:rPr>
        <w:t xml:space="preserve"> </w:t>
      </w:r>
      <w:r w:rsidRPr="004711EA">
        <w:rPr>
          <w:rStyle w:val="aff7"/>
          <w:b w:val="0"/>
          <w:bCs w:val="0"/>
          <w:i/>
          <w:iCs/>
          <w:sz w:val="24"/>
          <w:szCs w:val="24"/>
        </w:rPr>
        <w:t>Приложении</w:t>
      </w:r>
      <w:r w:rsidR="00926681" w:rsidRPr="004711EA">
        <w:rPr>
          <w:rStyle w:val="aff7"/>
          <w:b w:val="0"/>
          <w:bCs w:val="0"/>
          <w:i/>
          <w:iCs/>
          <w:sz w:val="24"/>
          <w:szCs w:val="24"/>
        </w:rPr>
        <w:t xml:space="preserve"> </w:t>
      </w:r>
      <w:r w:rsidR="008E0777" w:rsidRPr="004711EA">
        <w:rPr>
          <w:rStyle w:val="aff7"/>
          <w:b w:val="0"/>
          <w:bCs w:val="0"/>
          <w:i/>
          <w:iCs/>
          <w:sz w:val="24"/>
          <w:szCs w:val="24"/>
        </w:rPr>
        <w:t>А3.1</w:t>
      </w:r>
      <w:r w:rsidRPr="004711EA">
        <w:rPr>
          <w:rStyle w:val="aff7"/>
          <w:b w:val="0"/>
          <w:bCs w:val="0"/>
          <w:i/>
          <w:iCs/>
          <w:sz w:val="24"/>
          <w:szCs w:val="24"/>
        </w:rPr>
        <w:t>.</w:t>
      </w:r>
      <w:r w:rsidR="00926681" w:rsidRPr="004711EA">
        <w:rPr>
          <w:rStyle w:val="aff7"/>
          <w:b w:val="0"/>
          <w:bCs w:val="0"/>
          <w:i/>
          <w:iCs/>
          <w:sz w:val="24"/>
          <w:szCs w:val="24"/>
        </w:rPr>
        <w:t xml:space="preserve"> </w:t>
      </w:r>
      <w:r w:rsidR="00996E7B" w:rsidRPr="004711EA">
        <w:rPr>
          <w:rStyle w:val="aff7"/>
          <w:b w:val="0"/>
          <w:bCs w:val="0"/>
          <w:i/>
          <w:iCs/>
          <w:sz w:val="24"/>
          <w:szCs w:val="24"/>
        </w:rPr>
        <w:t>На</w:t>
      </w:r>
      <w:r w:rsidR="00926681" w:rsidRPr="004711EA">
        <w:rPr>
          <w:rStyle w:val="aff7"/>
          <w:b w:val="0"/>
          <w:bCs w:val="0"/>
          <w:i/>
          <w:iCs/>
          <w:sz w:val="24"/>
          <w:szCs w:val="24"/>
        </w:rPr>
        <w:t xml:space="preserve"> </w:t>
      </w:r>
      <w:r w:rsidR="00996E7B" w:rsidRPr="004711EA">
        <w:rPr>
          <w:rStyle w:val="aff7"/>
          <w:b w:val="0"/>
          <w:bCs w:val="0"/>
          <w:i/>
          <w:iCs/>
          <w:sz w:val="24"/>
          <w:szCs w:val="24"/>
        </w:rPr>
        <w:t>основании</w:t>
      </w:r>
      <w:r w:rsidR="00926681" w:rsidRPr="004711EA">
        <w:rPr>
          <w:rStyle w:val="aff7"/>
          <w:b w:val="0"/>
          <w:bCs w:val="0"/>
          <w:i/>
          <w:iCs/>
          <w:sz w:val="24"/>
          <w:szCs w:val="24"/>
        </w:rPr>
        <w:t xml:space="preserve"> </w:t>
      </w:r>
      <w:r w:rsidR="00996E7B" w:rsidRPr="004711EA">
        <w:rPr>
          <w:rStyle w:val="aff7"/>
          <w:b w:val="0"/>
          <w:bCs w:val="0"/>
          <w:i/>
          <w:iCs/>
          <w:sz w:val="24"/>
          <w:szCs w:val="24"/>
        </w:rPr>
        <w:t>клинической</w:t>
      </w:r>
      <w:r w:rsidR="00926681" w:rsidRPr="004711EA">
        <w:rPr>
          <w:rStyle w:val="aff7"/>
          <w:b w:val="0"/>
          <w:bCs w:val="0"/>
          <w:i/>
          <w:iCs/>
          <w:sz w:val="24"/>
          <w:szCs w:val="24"/>
        </w:rPr>
        <w:t xml:space="preserve"> </w:t>
      </w:r>
      <w:r w:rsidR="00996E7B" w:rsidRPr="004711EA">
        <w:rPr>
          <w:rStyle w:val="aff7"/>
          <w:b w:val="0"/>
          <w:bCs w:val="0"/>
          <w:i/>
          <w:iCs/>
          <w:sz w:val="24"/>
          <w:szCs w:val="24"/>
        </w:rPr>
        <w:t>картины,</w:t>
      </w:r>
      <w:r w:rsidR="00926681" w:rsidRPr="004711EA">
        <w:rPr>
          <w:rStyle w:val="aff7"/>
          <w:b w:val="0"/>
          <w:bCs w:val="0"/>
          <w:i/>
          <w:iCs/>
          <w:sz w:val="24"/>
          <w:szCs w:val="24"/>
        </w:rPr>
        <w:t xml:space="preserve"> </w:t>
      </w:r>
      <w:r w:rsidR="00996E7B" w:rsidRPr="004711EA">
        <w:rPr>
          <w:rStyle w:val="aff7"/>
          <w:b w:val="0"/>
          <w:bCs w:val="0"/>
          <w:i/>
          <w:iCs/>
          <w:sz w:val="24"/>
          <w:szCs w:val="24"/>
        </w:rPr>
        <w:t>а</w:t>
      </w:r>
      <w:r w:rsidR="00926681" w:rsidRPr="004711EA">
        <w:rPr>
          <w:rStyle w:val="aff7"/>
          <w:b w:val="0"/>
          <w:bCs w:val="0"/>
          <w:i/>
          <w:iCs/>
          <w:sz w:val="24"/>
          <w:szCs w:val="24"/>
        </w:rPr>
        <w:t xml:space="preserve"> </w:t>
      </w:r>
      <w:r w:rsidR="00996E7B" w:rsidRPr="004711EA">
        <w:rPr>
          <w:rStyle w:val="aff7"/>
          <w:b w:val="0"/>
          <w:bCs w:val="0"/>
          <w:i/>
          <w:iCs/>
          <w:sz w:val="24"/>
          <w:szCs w:val="24"/>
        </w:rPr>
        <w:t>также</w:t>
      </w:r>
      <w:r w:rsidR="00926681" w:rsidRPr="004711EA">
        <w:rPr>
          <w:rStyle w:val="aff7"/>
          <w:b w:val="0"/>
          <w:bCs w:val="0"/>
          <w:i/>
          <w:iCs/>
          <w:sz w:val="24"/>
          <w:szCs w:val="24"/>
        </w:rPr>
        <w:t xml:space="preserve"> </w:t>
      </w:r>
      <w:r w:rsidR="00996E7B" w:rsidRPr="004711EA">
        <w:rPr>
          <w:rStyle w:val="aff7"/>
          <w:b w:val="0"/>
          <w:bCs w:val="0"/>
          <w:i/>
          <w:iCs/>
          <w:sz w:val="24"/>
          <w:szCs w:val="24"/>
        </w:rPr>
        <w:t>анализа</w:t>
      </w:r>
      <w:r w:rsidR="00926681" w:rsidRPr="004711EA">
        <w:rPr>
          <w:rStyle w:val="aff7"/>
          <w:b w:val="0"/>
          <w:bCs w:val="0"/>
          <w:i/>
          <w:iCs/>
          <w:sz w:val="24"/>
          <w:szCs w:val="24"/>
        </w:rPr>
        <w:t xml:space="preserve"> </w:t>
      </w:r>
      <w:r w:rsidR="00996E7B" w:rsidRPr="004711EA">
        <w:rPr>
          <w:rStyle w:val="aff7"/>
          <w:b w:val="0"/>
          <w:bCs w:val="0"/>
          <w:i/>
          <w:iCs/>
          <w:sz w:val="24"/>
          <w:szCs w:val="24"/>
        </w:rPr>
        <w:t>результатов</w:t>
      </w:r>
      <w:r w:rsidR="00926681" w:rsidRPr="004711EA">
        <w:rPr>
          <w:rStyle w:val="aff7"/>
          <w:b w:val="0"/>
          <w:bCs w:val="0"/>
          <w:i/>
          <w:iCs/>
          <w:sz w:val="24"/>
          <w:szCs w:val="24"/>
        </w:rPr>
        <w:t xml:space="preserve"> </w:t>
      </w:r>
      <w:r w:rsidR="00996E7B" w:rsidRPr="004711EA">
        <w:rPr>
          <w:rStyle w:val="aff7"/>
          <w:b w:val="0"/>
          <w:bCs w:val="0"/>
          <w:i/>
          <w:iCs/>
          <w:sz w:val="24"/>
          <w:szCs w:val="24"/>
        </w:rPr>
        <w:t>перечисленных</w:t>
      </w:r>
      <w:r w:rsidR="00926681" w:rsidRPr="004711EA">
        <w:rPr>
          <w:rStyle w:val="aff7"/>
          <w:b w:val="0"/>
          <w:bCs w:val="0"/>
          <w:i/>
          <w:iCs/>
          <w:sz w:val="24"/>
          <w:szCs w:val="24"/>
        </w:rPr>
        <w:t xml:space="preserve"> </w:t>
      </w:r>
      <w:r w:rsidR="00996E7B" w:rsidRPr="004711EA">
        <w:rPr>
          <w:rStyle w:val="aff7"/>
          <w:b w:val="0"/>
          <w:bCs w:val="0"/>
          <w:i/>
          <w:iCs/>
          <w:sz w:val="24"/>
          <w:szCs w:val="24"/>
        </w:rPr>
        <w:t>исследований</w:t>
      </w:r>
      <w:r w:rsidR="00926681" w:rsidRPr="004711EA">
        <w:rPr>
          <w:rStyle w:val="aff7"/>
          <w:b w:val="0"/>
          <w:bCs w:val="0"/>
          <w:i/>
          <w:iCs/>
          <w:sz w:val="24"/>
          <w:szCs w:val="24"/>
        </w:rPr>
        <w:t xml:space="preserve"> </w:t>
      </w:r>
      <w:r w:rsidR="000F60CA" w:rsidRPr="004711EA">
        <w:rPr>
          <w:rStyle w:val="aff7"/>
          <w:b w:val="0"/>
          <w:bCs w:val="0"/>
          <w:i/>
          <w:iCs/>
          <w:sz w:val="24"/>
          <w:szCs w:val="24"/>
        </w:rPr>
        <w:t>пациент</w:t>
      </w:r>
      <w:r w:rsidR="006F173E" w:rsidRPr="004711EA">
        <w:rPr>
          <w:rStyle w:val="aff7"/>
          <w:b w:val="0"/>
          <w:bCs w:val="0"/>
          <w:i/>
          <w:iCs/>
          <w:sz w:val="24"/>
          <w:szCs w:val="24"/>
        </w:rPr>
        <w:t>ов</w:t>
      </w:r>
      <w:r w:rsidR="00926681" w:rsidRPr="004711EA">
        <w:rPr>
          <w:rStyle w:val="aff7"/>
          <w:b w:val="0"/>
          <w:bCs w:val="0"/>
          <w:i/>
          <w:iCs/>
          <w:sz w:val="24"/>
          <w:szCs w:val="24"/>
        </w:rPr>
        <w:t xml:space="preserve"> </w:t>
      </w:r>
      <w:r w:rsidR="00996E7B" w:rsidRPr="004711EA">
        <w:rPr>
          <w:rStyle w:val="aff7"/>
          <w:b w:val="0"/>
          <w:bCs w:val="0"/>
          <w:i/>
          <w:iCs/>
          <w:sz w:val="24"/>
          <w:szCs w:val="24"/>
        </w:rPr>
        <w:t>стратифицируют</w:t>
      </w:r>
      <w:r w:rsidR="00926681" w:rsidRPr="004711EA">
        <w:rPr>
          <w:rStyle w:val="aff7"/>
          <w:b w:val="0"/>
          <w:bCs w:val="0"/>
          <w:i/>
          <w:iCs/>
          <w:sz w:val="24"/>
          <w:szCs w:val="24"/>
        </w:rPr>
        <w:t xml:space="preserve"> </w:t>
      </w:r>
      <w:r w:rsidR="00996E7B" w:rsidRPr="004711EA">
        <w:rPr>
          <w:rStyle w:val="aff7"/>
          <w:b w:val="0"/>
          <w:bCs w:val="0"/>
          <w:i/>
          <w:iCs/>
          <w:sz w:val="24"/>
          <w:szCs w:val="24"/>
        </w:rPr>
        <w:t>на</w:t>
      </w:r>
      <w:r w:rsidR="00926681" w:rsidRPr="004711EA">
        <w:rPr>
          <w:rStyle w:val="aff7"/>
          <w:b w:val="0"/>
          <w:bCs w:val="0"/>
          <w:i/>
          <w:iCs/>
          <w:sz w:val="24"/>
          <w:szCs w:val="24"/>
        </w:rPr>
        <w:t xml:space="preserve"> </w:t>
      </w:r>
      <w:r w:rsidR="00996E7B" w:rsidRPr="004711EA">
        <w:rPr>
          <w:rStyle w:val="aff7"/>
          <w:b w:val="0"/>
          <w:bCs w:val="0"/>
          <w:i/>
          <w:iCs/>
          <w:sz w:val="24"/>
          <w:szCs w:val="24"/>
        </w:rPr>
        <w:t>молекулярно-генетические,</w:t>
      </w:r>
      <w:r w:rsidR="00926681" w:rsidRPr="004711EA">
        <w:rPr>
          <w:rStyle w:val="aff7"/>
          <w:b w:val="0"/>
          <w:bCs w:val="0"/>
          <w:i/>
          <w:iCs/>
          <w:sz w:val="24"/>
          <w:szCs w:val="24"/>
        </w:rPr>
        <w:t xml:space="preserve"> </w:t>
      </w:r>
      <w:r w:rsidR="00996E7B" w:rsidRPr="004711EA">
        <w:rPr>
          <w:rStyle w:val="aff7"/>
          <w:b w:val="0"/>
          <w:bCs w:val="0"/>
          <w:i/>
          <w:iCs/>
          <w:sz w:val="24"/>
          <w:szCs w:val="24"/>
        </w:rPr>
        <w:t>а</w:t>
      </w:r>
      <w:r w:rsidR="00926681" w:rsidRPr="004711EA">
        <w:rPr>
          <w:rStyle w:val="aff7"/>
          <w:b w:val="0"/>
          <w:bCs w:val="0"/>
          <w:i/>
          <w:iCs/>
          <w:sz w:val="24"/>
          <w:szCs w:val="24"/>
        </w:rPr>
        <w:t xml:space="preserve"> </w:t>
      </w:r>
      <w:r w:rsidR="00996E7B" w:rsidRPr="004711EA">
        <w:rPr>
          <w:rStyle w:val="aff7"/>
          <w:b w:val="0"/>
          <w:bCs w:val="0"/>
          <w:i/>
          <w:iCs/>
          <w:sz w:val="24"/>
          <w:szCs w:val="24"/>
        </w:rPr>
        <w:t>также</w:t>
      </w:r>
      <w:r w:rsidR="00926681" w:rsidRPr="004711EA">
        <w:rPr>
          <w:rStyle w:val="aff7"/>
          <w:b w:val="0"/>
          <w:bCs w:val="0"/>
          <w:i/>
          <w:iCs/>
          <w:sz w:val="24"/>
          <w:szCs w:val="24"/>
        </w:rPr>
        <w:t xml:space="preserve"> </w:t>
      </w:r>
      <w:r w:rsidR="00996E7B" w:rsidRPr="004711EA">
        <w:rPr>
          <w:rStyle w:val="aff7"/>
          <w:b w:val="0"/>
          <w:bCs w:val="0"/>
          <w:i/>
          <w:iCs/>
          <w:sz w:val="24"/>
          <w:szCs w:val="24"/>
        </w:rPr>
        <w:t>клинические</w:t>
      </w:r>
      <w:r w:rsidR="00926681" w:rsidRPr="004711EA">
        <w:rPr>
          <w:rStyle w:val="aff7"/>
          <w:b w:val="0"/>
          <w:bCs w:val="0"/>
          <w:i/>
          <w:iCs/>
          <w:sz w:val="24"/>
          <w:szCs w:val="24"/>
        </w:rPr>
        <w:t xml:space="preserve"> </w:t>
      </w:r>
      <w:r w:rsidR="00996E7B" w:rsidRPr="004711EA">
        <w:rPr>
          <w:rStyle w:val="aff7"/>
          <w:b w:val="0"/>
          <w:bCs w:val="0"/>
          <w:i/>
          <w:iCs/>
          <w:sz w:val="24"/>
          <w:szCs w:val="24"/>
        </w:rPr>
        <w:t>группы</w:t>
      </w:r>
      <w:r w:rsidR="00926681" w:rsidRPr="004711EA">
        <w:rPr>
          <w:rStyle w:val="aff7"/>
          <w:b w:val="0"/>
          <w:bCs w:val="0"/>
          <w:i/>
          <w:iCs/>
          <w:sz w:val="24"/>
          <w:szCs w:val="24"/>
        </w:rPr>
        <w:t xml:space="preserve"> </w:t>
      </w:r>
      <w:r w:rsidR="00996E7B" w:rsidRPr="004711EA">
        <w:rPr>
          <w:rStyle w:val="aff7"/>
          <w:b w:val="0"/>
          <w:bCs w:val="0"/>
          <w:i/>
          <w:iCs/>
          <w:sz w:val="24"/>
          <w:szCs w:val="24"/>
        </w:rPr>
        <w:t>прогноза</w:t>
      </w:r>
      <w:r w:rsidR="00926681" w:rsidRPr="004711EA">
        <w:rPr>
          <w:rStyle w:val="aff7"/>
          <w:b w:val="0"/>
          <w:bCs w:val="0"/>
          <w:i/>
          <w:iCs/>
          <w:sz w:val="24"/>
          <w:szCs w:val="24"/>
        </w:rPr>
        <w:t xml:space="preserve"> </w:t>
      </w:r>
      <w:r w:rsidR="001C0065" w:rsidRPr="004711EA">
        <w:rPr>
          <w:rStyle w:val="aff7"/>
          <w:b w:val="0"/>
          <w:bCs w:val="0"/>
          <w:i/>
          <w:iCs/>
          <w:sz w:val="24"/>
          <w:szCs w:val="24"/>
        </w:rPr>
        <w:t>(см.</w:t>
      </w:r>
      <w:r w:rsidR="00926681" w:rsidRPr="004711EA">
        <w:rPr>
          <w:rStyle w:val="aff7"/>
          <w:b w:val="0"/>
          <w:bCs w:val="0"/>
          <w:i/>
          <w:iCs/>
          <w:sz w:val="24"/>
          <w:szCs w:val="24"/>
        </w:rPr>
        <w:t xml:space="preserve"> </w:t>
      </w:r>
      <w:r w:rsidR="00996E7B" w:rsidRPr="004711EA">
        <w:rPr>
          <w:rStyle w:val="aff7"/>
          <w:b w:val="0"/>
          <w:bCs w:val="0"/>
          <w:i/>
          <w:iCs/>
          <w:sz w:val="24"/>
          <w:szCs w:val="24"/>
        </w:rPr>
        <w:t>Приложени</w:t>
      </w:r>
      <w:r w:rsidR="001C0065" w:rsidRPr="004711EA">
        <w:rPr>
          <w:rStyle w:val="aff7"/>
          <w:b w:val="0"/>
          <w:bCs w:val="0"/>
          <w:i/>
          <w:iCs/>
          <w:sz w:val="24"/>
          <w:szCs w:val="24"/>
        </w:rPr>
        <w:t>я</w:t>
      </w:r>
      <w:r w:rsidR="00926681" w:rsidRPr="004711EA">
        <w:rPr>
          <w:rStyle w:val="aff7"/>
          <w:b w:val="0"/>
          <w:bCs w:val="0"/>
          <w:i/>
          <w:iCs/>
          <w:sz w:val="24"/>
          <w:szCs w:val="24"/>
        </w:rPr>
        <w:t xml:space="preserve"> </w:t>
      </w:r>
      <w:r w:rsidR="001C22F4" w:rsidRPr="004711EA">
        <w:rPr>
          <w:rStyle w:val="aff7"/>
          <w:b w:val="0"/>
          <w:bCs w:val="0"/>
          <w:i/>
          <w:iCs/>
          <w:sz w:val="24"/>
          <w:szCs w:val="24"/>
        </w:rPr>
        <w:t xml:space="preserve">Г1 </w:t>
      </w:r>
      <w:r w:rsidR="00996E7B" w:rsidRPr="004711EA">
        <w:rPr>
          <w:rStyle w:val="aff7"/>
          <w:b w:val="0"/>
          <w:bCs w:val="0"/>
          <w:i/>
          <w:iCs/>
          <w:sz w:val="24"/>
          <w:szCs w:val="24"/>
        </w:rPr>
        <w:t>и</w:t>
      </w:r>
      <w:r w:rsidR="00926681" w:rsidRPr="004711EA">
        <w:rPr>
          <w:rStyle w:val="aff7"/>
          <w:b w:val="0"/>
          <w:bCs w:val="0"/>
          <w:i/>
          <w:iCs/>
          <w:sz w:val="24"/>
          <w:szCs w:val="24"/>
        </w:rPr>
        <w:t xml:space="preserve"> </w:t>
      </w:r>
      <w:r w:rsidR="008E0777" w:rsidRPr="004711EA">
        <w:rPr>
          <w:rStyle w:val="aff7"/>
          <w:b w:val="0"/>
          <w:bCs w:val="0"/>
          <w:i/>
          <w:iCs/>
          <w:sz w:val="24"/>
          <w:szCs w:val="24"/>
        </w:rPr>
        <w:t>Г</w:t>
      </w:r>
      <w:r w:rsidR="001C22F4" w:rsidRPr="004711EA">
        <w:rPr>
          <w:rStyle w:val="aff7"/>
          <w:b w:val="0"/>
          <w:bCs w:val="0"/>
          <w:i/>
          <w:iCs/>
          <w:sz w:val="24"/>
          <w:szCs w:val="24"/>
        </w:rPr>
        <w:t>2</w:t>
      </w:r>
      <w:r w:rsidR="001C0065" w:rsidRPr="004711EA">
        <w:rPr>
          <w:rStyle w:val="aff7"/>
          <w:b w:val="0"/>
          <w:bCs w:val="0"/>
          <w:i/>
          <w:iCs/>
          <w:sz w:val="24"/>
          <w:szCs w:val="24"/>
        </w:rPr>
        <w:t>)</w:t>
      </w:r>
      <w:r w:rsidR="00996E7B" w:rsidRPr="004711EA">
        <w:rPr>
          <w:rStyle w:val="aff7"/>
          <w:b w:val="0"/>
          <w:bCs w:val="0"/>
          <w:i/>
          <w:iCs/>
          <w:sz w:val="24"/>
          <w:szCs w:val="24"/>
        </w:rPr>
        <w:t>.</w:t>
      </w:r>
    </w:p>
    <w:p w14:paraId="4BBE374C" w14:textId="6EB14386" w:rsidR="00D60E5E" w:rsidRDefault="00D80AC9" w:rsidP="00B32728">
      <w:pPr>
        <w:pStyle w:val="1"/>
        <w:divId w:val="344793945"/>
        <w:rPr>
          <w:lang w:val="en-US"/>
        </w:rPr>
      </w:pPr>
      <w:r w:rsidRPr="00705E68">
        <w:rPr>
          <w:rStyle w:val="aff7"/>
        </w:rPr>
        <w:lastRenderedPageBreak/>
        <w:t>Рекомендуется</w:t>
      </w:r>
      <w:r w:rsidR="00926681">
        <w:rPr>
          <w:rStyle w:val="aff7"/>
        </w:rPr>
        <w:t xml:space="preserve"> </w:t>
      </w:r>
      <w:r w:rsidR="00C76554" w:rsidRPr="00705E68">
        <w:rPr>
          <w:rStyle w:val="aff7"/>
          <w:b w:val="0"/>
        </w:rPr>
        <w:t>всем</w:t>
      </w:r>
      <w:r w:rsidR="00926681">
        <w:rPr>
          <w:rStyle w:val="aff7"/>
          <w:b w:val="0"/>
        </w:rPr>
        <w:t xml:space="preserve"> </w:t>
      </w:r>
      <w:r w:rsidR="00C76554" w:rsidRPr="00705E68">
        <w:rPr>
          <w:rStyle w:val="aff7"/>
          <w:b w:val="0"/>
        </w:rPr>
        <w:t>пациентам</w:t>
      </w:r>
      <w:r w:rsidR="00926681">
        <w:rPr>
          <w:rStyle w:val="aff7"/>
          <w:b w:val="0"/>
        </w:rPr>
        <w:t xml:space="preserve"> </w:t>
      </w:r>
      <w:r w:rsidR="00C76554" w:rsidRPr="00705E68">
        <w:rPr>
          <w:rStyle w:val="aff7"/>
          <w:b w:val="0"/>
        </w:rPr>
        <w:t>при</w:t>
      </w:r>
      <w:r w:rsidR="00926681">
        <w:rPr>
          <w:rStyle w:val="aff7"/>
          <w:b w:val="0"/>
        </w:rPr>
        <w:t xml:space="preserve"> </w:t>
      </w:r>
      <w:r w:rsidR="00C76554" w:rsidRPr="00705E68">
        <w:rPr>
          <w:rStyle w:val="aff7"/>
          <w:b w:val="0"/>
        </w:rPr>
        <w:t>подозрении</w:t>
      </w:r>
      <w:r w:rsidR="00A05BED" w:rsidRPr="00705E68">
        <w:rPr>
          <w:rStyle w:val="aff7"/>
          <w:b w:val="0"/>
        </w:rPr>
        <w:t>,</w:t>
      </w:r>
      <w:r w:rsidR="00926681">
        <w:rPr>
          <w:rStyle w:val="aff7"/>
          <w:b w:val="0"/>
        </w:rPr>
        <w:t xml:space="preserve"> </w:t>
      </w:r>
      <w:r w:rsidR="00A05BED" w:rsidRPr="00705E68">
        <w:rPr>
          <w:rStyle w:val="aff7"/>
          <w:b w:val="0"/>
        </w:rPr>
        <w:t>диагностике</w:t>
      </w:r>
      <w:r w:rsidR="00926681">
        <w:rPr>
          <w:rStyle w:val="aff7"/>
        </w:rPr>
        <w:t xml:space="preserve"> </w:t>
      </w:r>
      <w:r w:rsidR="00C76554" w:rsidRPr="00705E68">
        <w:rPr>
          <w:rStyle w:val="aff7"/>
          <w:b w:val="0"/>
        </w:rPr>
        <w:t>ОМЛ</w:t>
      </w:r>
      <w:r w:rsidR="00A05BED" w:rsidRPr="00705E68">
        <w:rPr>
          <w:rStyle w:val="aff7"/>
          <w:b w:val="0"/>
        </w:rPr>
        <w:t>,</w:t>
      </w:r>
      <w:r w:rsidR="00926681">
        <w:rPr>
          <w:rStyle w:val="aff7"/>
          <w:b w:val="0"/>
        </w:rPr>
        <w:t xml:space="preserve"> </w:t>
      </w:r>
      <w:r w:rsidR="00A05BED" w:rsidRPr="00705E68">
        <w:rPr>
          <w:rStyle w:val="aff7"/>
          <w:b w:val="0"/>
        </w:rPr>
        <w:t>а</w:t>
      </w:r>
      <w:r w:rsidR="00926681">
        <w:rPr>
          <w:rStyle w:val="aff7"/>
          <w:b w:val="0"/>
        </w:rPr>
        <w:t xml:space="preserve"> </w:t>
      </w:r>
      <w:r w:rsidR="00A05BED" w:rsidRPr="00705E68">
        <w:rPr>
          <w:rStyle w:val="aff7"/>
          <w:b w:val="0"/>
        </w:rPr>
        <w:t>также</w:t>
      </w:r>
      <w:r w:rsidR="00926681">
        <w:rPr>
          <w:rStyle w:val="aff7"/>
          <w:b w:val="0"/>
        </w:rPr>
        <w:t xml:space="preserve"> </w:t>
      </w:r>
      <w:r w:rsidR="00A05BED" w:rsidRPr="00705E68">
        <w:rPr>
          <w:rStyle w:val="aff7"/>
          <w:b w:val="0"/>
        </w:rPr>
        <w:t>в</w:t>
      </w:r>
      <w:r w:rsidR="00926681">
        <w:rPr>
          <w:rStyle w:val="aff7"/>
          <w:b w:val="0"/>
        </w:rPr>
        <w:t xml:space="preserve"> </w:t>
      </w:r>
      <w:r w:rsidR="00A05BED" w:rsidRPr="00705E68">
        <w:rPr>
          <w:rStyle w:val="aff7"/>
          <w:b w:val="0"/>
        </w:rPr>
        <w:t>ходе</w:t>
      </w:r>
      <w:r w:rsidR="00926681">
        <w:rPr>
          <w:rStyle w:val="aff7"/>
          <w:b w:val="0"/>
        </w:rPr>
        <w:t xml:space="preserve"> </w:t>
      </w:r>
      <w:r w:rsidR="00A05BED" w:rsidRPr="00705E68">
        <w:rPr>
          <w:rStyle w:val="aff7"/>
          <w:b w:val="0"/>
        </w:rPr>
        <w:t>терапии</w:t>
      </w:r>
      <w:r w:rsidR="00926681">
        <w:rPr>
          <w:rStyle w:val="aff7"/>
          <w:b w:val="0"/>
        </w:rPr>
        <w:t xml:space="preserve"> </w:t>
      </w:r>
      <w:r w:rsidR="00A05BED" w:rsidRPr="00705E68">
        <w:rPr>
          <w:rStyle w:val="aff7"/>
          <w:b w:val="0"/>
        </w:rPr>
        <w:t>с</w:t>
      </w:r>
      <w:r w:rsidR="00926681">
        <w:rPr>
          <w:rStyle w:val="aff7"/>
          <w:b w:val="0"/>
        </w:rPr>
        <w:t xml:space="preserve"> </w:t>
      </w:r>
      <w:r w:rsidR="00A05BED" w:rsidRPr="00705E68">
        <w:rPr>
          <w:rStyle w:val="aff7"/>
          <w:b w:val="0"/>
        </w:rPr>
        <w:t>частотой</w:t>
      </w:r>
      <w:r w:rsidR="00926681">
        <w:rPr>
          <w:rStyle w:val="aff7"/>
          <w:b w:val="0"/>
        </w:rPr>
        <w:t xml:space="preserve"> </w:t>
      </w:r>
      <w:r w:rsidR="001C0065">
        <w:rPr>
          <w:rStyle w:val="aff7"/>
          <w:b w:val="0"/>
        </w:rPr>
        <w:t>от</w:t>
      </w:r>
      <w:r w:rsidR="00926681">
        <w:rPr>
          <w:rStyle w:val="aff7"/>
          <w:b w:val="0"/>
        </w:rPr>
        <w:t xml:space="preserve"> </w:t>
      </w:r>
      <w:r w:rsidR="001C0065">
        <w:rPr>
          <w:rStyle w:val="aff7"/>
          <w:b w:val="0"/>
        </w:rPr>
        <w:t>ежедневного</w:t>
      </w:r>
      <w:r w:rsidR="00926681">
        <w:rPr>
          <w:rStyle w:val="aff7"/>
          <w:b w:val="0"/>
        </w:rPr>
        <w:t xml:space="preserve"> </w:t>
      </w:r>
      <w:r w:rsidR="001C0065">
        <w:rPr>
          <w:rStyle w:val="aff7"/>
          <w:b w:val="0"/>
        </w:rPr>
        <w:t>до</w:t>
      </w:r>
      <w:r w:rsidR="00926681">
        <w:rPr>
          <w:rStyle w:val="aff7"/>
          <w:b w:val="0"/>
        </w:rPr>
        <w:t xml:space="preserve"> </w:t>
      </w:r>
      <w:r w:rsidR="001C0065">
        <w:rPr>
          <w:rStyle w:val="aff7"/>
          <w:b w:val="0"/>
        </w:rPr>
        <w:t>ежемесячного</w:t>
      </w:r>
      <w:r w:rsidR="00926681">
        <w:rPr>
          <w:rStyle w:val="aff7"/>
          <w:b w:val="0"/>
        </w:rPr>
        <w:t xml:space="preserve"> </w:t>
      </w:r>
      <w:r w:rsidRPr="00705E68">
        <w:t>выполнение</w:t>
      </w:r>
      <w:r w:rsidR="00926681">
        <w:t xml:space="preserve"> </w:t>
      </w:r>
      <w:r w:rsidRPr="00705E68">
        <w:t>общ</w:t>
      </w:r>
      <w:r w:rsidRPr="00B32728">
        <w:rPr>
          <w:lang w:val="ru-RU"/>
        </w:rPr>
        <w:t>его</w:t>
      </w:r>
      <w:r w:rsidR="00926681">
        <w:t xml:space="preserve"> </w:t>
      </w:r>
      <w:r w:rsidR="00504D03" w:rsidRPr="00504D03">
        <w:t>(клиническ</w:t>
      </w:r>
      <w:r w:rsidR="00504D03">
        <w:rPr>
          <w:lang w:val="ru-RU"/>
        </w:rPr>
        <w:t>ого</w:t>
      </w:r>
      <w:r w:rsidR="00504D03" w:rsidRPr="00504D03">
        <w:t>) анализ</w:t>
      </w:r>
      <w:r w:rsidR="00504D03">
        <w:rPr>
          <w:lang w:val="ru-RU"/>
        </w:rPr>
        <w:t>а</w:t>
      </w:r>
      <w:r w:rsidR="00504D03" w:rsidRPr="00504D03">
        <w:t xml:space="preserve"> крови</w:t>
      </w:r>
      <w:r w:rsidR="00926681">
        <w:t xml:space="preserve"> </w:t>
      </w:r>
      <w:r w:rsidR="00B32728">
        <w:rPr>
          <w:lang w:val="ru-RU"/>
        </w:rPr>
        <w:t xml:space="preserve">развернутого </w:t>
      </w:r>
      <w:r w:rsidRPr="00705E68">
        <w:t>с</w:t>
      </w:r>
      <w:r w:rsidR="00926681">
        <w:t xml:space="preserve"> </w:t>
      </w:r>
      <w:r w:rsidRPr="00705E68">
        <w:t>подсчетом</w:t>
      </w:r>
      <w:r w:rsidR="00926681">
        <w:t xml:space="preserve"> </w:t>
      </w:r>
      <w:r w:rsidRPr="00705E68">
        <w:t>лейкоцитарной</w:t>
      </w:r>
      <w:r w:rsidR="00926681">
        <w:t xml:space="preserve"> </w:t>
      </w:r>
      <w:r w:rsidRPr="00705E68">
        <w:t>формулы</w:t>
      </w:r>
      <w:r w:rsidR="00926681">
        <w:t xml:space="preserve"> </w:t>
      </w:r>
      <w:r w:rsidRPr="00705E68">
        <w:t>и</w:t>
      </w:r>
      <w:r w:rsidR="00926681">
        <w:t xml:space="preserve"> </w:t>
      </w:r>
      <w:r w:rsidRPr="00705E68">
        <w:t>определением</w:t>
      </w:r>
      <w:r w:rsidR="00926681">
        <w:t xml:space="preserve"> </w:t>
      </w:r>
      <w:r w:rsidRPr="00705E68">
        <w:t>числа</w:t>
      </w:r>
      <w:r w:rsidR="00926681">
        <w:t xml:space="preserve"> </w:t>
      </w:r>
      <w:r w:rsidRPr="00705E68">
        <w:t>тромбоцитов</w:t>
      </w:r>
      <w:r w:rsidR="00926681">
        <w:t xml:space="preserve"> </w:t>
      </w:r>
      <w:r w:rsidR="00C76554" w:rsidRPr="00705E68">
        <w:rPr>
          <w:rStyle w:val="aff7"/>
          <w:b w:val="0"/>
        </w:rPr>
        <w:t>для</w:t>
      </w:r>
      <w:r w:rsidR="00926681">
        <w:rPr>
          <w:rStyle w:val="aff7"/>
          <w:b w:val="0"/>
        </w:rPr>
        <w:t xml:space="preserve"> </w:t>
      </w:r>
      <w:r w:rsidR="00C76554" w:rsidRPr="00705E68">
        <w:rPr>
          <w:rStyle w:val="aff7"/>
          <w:b w:val="0"/>
        </w:rPr>
        <w:t>определения</w:t>
      </w:r>
      <w:r w:rsidR="00926681">
        <w:rPr>
          <w:rStyle w:val="aff7"/>
          <w:b w:val="0"/>
        </w:rPr>
        <w:t xml:space="preserve"> </w:t>
      </w:r>
      <w:r w:rsidR="00C76554" w:rsidRPr="00705E68">
        <w:rPr>
          <w:rStyle w:val="aff7"/>
          <w:b w:val="0"/>
        </w:rPr>
        <w:t>дальнейшей</w:t>
      </w:r>
      <w:r w:rsidR="00926681">
        <w:rPr>
          <w:rStyle w:val="aff7"/>
          <w:b w:val="0"/>
        </w:rPr>
        <w:t xml:space="preserve"> </w:t>
      </w:r>
      <w:r w:rsidR="00C76554" w:rsidRPr="00705E68">
        <w:rPr>
          <w:rStyle w:val="aff7"/>
          <w:b w:val="0"/>
        </w:rPr>
        <w:t>тактики</w:t>
      </w:r>
      <w:r w:rsidR="00926681">
        <w:rPr>
          <w:rStyle w:val="aff7"/>
          <w:b w:val="0"/>
        </w:rPr>
        <w:t xml:space="preserve"> </w:t>
      </w:r>
      <w:r w:rsidR="00C76554" w:rsidRPr="00705E68">
        <w:rPr>
          <w:rStyle w:val="aff7"/>
          <w:b w:val="0"/>
        </w:rPr>
        <w:t>ведения</w:t>
      </w:r>
      <w:r w:rsidR="00926681">
        <w:rPr>
          <w:rStyle w:val="aff7"/>
          <w:b w:val="0"/>
        </w:rPr>
        <w:t xml:space="preserve"> </w:t>
      </w:r>
      <w:r w:rsidR="00C76554" w:rsidRPr="00705E68">
        <w:rPr>
          <w:rStyle w:val="aff7"/>
          <w:b w:val="0"/>
        </w:rPr>
        <w:t>пациента</w:t>
      </w:r>
      <w:r w:rsidR="00926681">
        <w:rPr>
          <w:rStyle w:val="aff7"/>
          <w:b w:val="0"/>
        </w:rPr>
        <w:t xml:space="preserve"> </w:t>
      </w:r>
      <w:r w:rsidR="00C76554" w:rsidRPr="00705E68">
        <w:rPr>
          <w:rStyle w:val="aff7"/>
          <w:b w:val="0"/>
        </w:rPr>
        <w:t>и</w:t>
      </w:r>
      <w:r w:rsidR="00926681">
        <w:rPr>
          <w:rStyle w:val="aff7"/>
          <w:b w:val="0"/>
        </w:rPr>
        <w:t xml:space="preserve"> </w:t>
      </w:r>
      <w:r w:rsidR="00C76554" w:rsidRPr="00705E68">
        <w:rPr>
          <w:rStyle w:val="aff7"/>
          <w:b w:val="0"/>
        </w:rPr>
        <w:t>верификации</w:t>
      </w:r>
      <w:r w:rsidR="00926681">
        <w:rPr>
          <w:rStyle w:val="aff7"/>
          <w:b w:val="0"/>
        </w:rPr>
        <w:t xml:space="preserve"> </w:t>
      </w:r>
      <w:r w:rsidR="00C76554" w:rsidRPr="00705E68">
        <w:rPr>
          <w:rStyle w:val="aff7"/>
          <w:b w:val="0"/>
        </w:rPr>
        <w:t>диагноза</w:t>
      </w:r>
      <w:r w:rsidR="00926681">
        <w:rPr>
          <w:rStyle w:val="aff7"/>
          <w:b w:val="0"/>
        </w:rPr>
        <w:t xml:space="preserve"> </w:t>
      </w:r>
      <w:r w:rsidR="00F609CC" w:rsidRPr="00705E68">
        <w:rPr>
          <w:rStyle w:val="aff7"/>
          <w:b w:val="0"/>
        </w:rPr>
        <w:fldChar w:fldCharType="begin" w:fldLock="1"/>
      </w:r>
      <w:r w:rsidR="00FB699C">
        <w:rPr>
          <w:rStyle w:val="aff7"/>
          <w:b w:val="0"/>
        </w:rPr>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лейкозы","type":"chapter"},"uris":["http://www.mendeley.com/documents/?uuid=08f85f58-ddaa-48eb-b937-65d15d14b213"]},{"id":"ITEM-2","itemData":{"author":[{"dropping-particle":"","family":"Паровичникова","given":"Елена Николаевна","non-dropping-particle":"","parse-names":false,"suffix":""},{"dropping-particle":"","family":"Клясова","given":"Галина Александровна","non-dropping-particle":"","parse-names":false,"suffix":""},{"dropping-particle":"","family":"Соколов","given":"Андрей Николаевич","non-dropping-particle":"","parse-names":false,"suffix":""},{"dropping-particle":"","family":"Куликов","given":"Сергей Михайлович","non-dropping-particle":"","parse-names":false,"suffix":""},{"dropping-particle":"","family":"Савченко","given":"Валерий Григорьевич","non-dropping-particle":"","parse-names":false,"suffix":""}],"container-title":"Программное лечение заболеваний крови, под ред. Савченко В.Г.","id":"ITEM-2","issued":{"date-parts":[["2012"]]},"page":"153-207","publisher":"М.: Практика","title":"Клинический протокол ОМЛ-01.10 по лечению острых миелоидных лейкозов взрослых","type":"chapter"},"uris":["http://www.mendeley.com/documents/?uuid=81c7691b-d5c9-4b81-9f25-df51ff050106"]},{"id":"ITEM-3","itemData":{"DOI":"10.1182/blood-2016-08-733196","ISSN":"15280020","abstract":"The first edition of the European LeukemiaNet (ELN) recommendations for diagnosis and management of acute myeloid leukemia (AML) in adults, published in 2010, has found broad acceptance by physicians and investigators caring for patients with AML. Recent advances, for example, in the discovery of the genomic landscape of the disease, in the development of assays for genetic testing and for detecting minimal residual disease (MRD), as well as in the development of novel antileukemic agents, prompted an international panel to provide updated evidence- and expert opinion-based recommendations. The recommendations include a revised version of the ELN genetic categories, a proposal for a response category based on MRD status, and criteria for progressive disease.","author":[{"dropping-particle":"","family":"Döhner","given":"Hartmut","non-dropping-particle":"","parse-names":false,"suffix":""},{"dropping-particle":"","family":"Estey","given":"Elihu","non-dropping-particle":"","parse-names":false,"suffix":""},{"dropping-particle":"","family":"Grimwade","given":"David","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Dombret","given":"Hervé","non-dropping-particle":"","parse-names":false,"suffix":""},{"dropping-particle":"","family":"Ebert","given":"Benjamin L.","non-dropping-particle":"","parse-names":false,"suffix":""},{"dropping-particle":"","family":"Fenaux","given":"Pierre","non-dropping-particle":"","parse-names":false,"suffix":""},{"dropping-particle":"","family":"Larson","given":"Richard A.","non-dropping-particle":"","parse-names":false,"suffix":""},{"dropping-particle":"","family":"Levine","given":"Ross L.","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non-dropping-particle":"","parse-names":false,"suffix":""},{"dropping-particle":"","family":"Sierra","given":"Jorge","non-dropping-particle":"","parse-names":false,"suffix":""},{"dropping-particle":"","family":"Tallman","given":"Martin S.","non-dropping-particle":"","parse-names":false,"suffix":""},{"dropping-particle":"","family":"Tien","given":"Hwei Fang","non-dropping-particle":"","parse-names":false,"suffix":""},{"dropping-particle":"","family":"Wei","given":"Andrew H.","non-dropping-particle":"","parse-names":false,"suffix":""},{"dropping-particle":"","family":"Löwenberg","given":"Bob","non-dropping-particle":"","parse-names":false,"suffix":""},{"dropping-particle":"","family":"Bloomfield","given":"Clara D.","non-dropping-particle":"","parse-names":false,"suffix":""}],"container-title":"Blood","id":"ITEM-3","issue":"4","issued":{"date-parts":[["2017"]]},"page":"424-447","title":"Diagnosis and management of AML in adults: 2017 ELN recommendations from an international expert panel","type":"article","volume":"129"},"uris":["http://www.mendeley.com/documents/?uuid=fc834f0c-60f3-3893-ac79-ba1b4ec8fa14"]},{"id":"ITEM-4","itemData":{"URL":"https://www.nccn.org/professionals/physician_gls/pdf/aml.pdf","id":"ITEM-4","issued":{"date-parts":[["0"]]},"title":"Acute Myeloid Leukemia. National Comprehensive Cancer Network (NCCN) Guidelines. 2-2020.","type":"webpage"},"uris":["http://www.mendeley.com/documents/?uuid=6d3ba9d4-6191-41ae-bf5a-a390dfeb99f6"]},{"id":"ITEM-5","itemData":{"DOI":"10.1182/blood-2009-07-235358","ISSN":"00064971","abstract":"In 2003, an international working group last reported on recommendations for diagnosis, response assessment, and treatment outcomes in acute myeloid leukemia (AML). Since that time, considerable progress has been made in elucidating the molecular pathogenesis of the disease that has resulted in the identification of new diagnostic and prognostic markers. Furthermore, therapies are now being developed that target disease-associated molecular defects. Recent developments prompted an international expert panel to provide updated evidence- and expert opinion-based recommendations for the diagnosis and management of AML, that contain both minimal requirements for general practice as well as standards for clinical trials. A new standardized reporting system for correlation of cytogenetic and molecular genetic data with clinical data is proposed.","author":[{"dropping-particle":"","family":"Döhner","given":"Hartmut","non-dropping-particle":"","parse-names":false,"suffix":""},{"dropping-particle":"","family":"Estey","given":"Elihu H.","non-dropping-particle":"","parse-names":false,"suffix":""},{"dropping-particle":"","family":"Amadori","given":"Sergio","non-dropping-particle":"","parse-names":false,"suffix":""},{"dropping-particle":"","family":"Appelbaum","given":"Frederick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R.","non-dropping-particle":"","parse-names":false,"suffix":""},{"dropping-particle":"","family":"Büchner","given":"Thomas","non-dropping-particle":"","parse-names":false,"suffix":""},{"dropping-particle":"","family":"Burnett","given":"Alan K.","non-dropping-particle":"","parse-names":false,"suffix":""},{"dropping-particle":"","family":"Dombret","given":"Hervé","non-dropping-particle":"","parse-names":false,"suffix":""},{"dropping-particle":"","family":"Fenaux","given":"Pierre","non-dropping-particle":"","parse-names":false,"suffix":""},{"dropping-particle":"","family":"Grimwade","given":"David","non-dropping-particle":"","parse-names":false,"suffix":""},{"dropping-particle":"","family":"Larson","given":"Richard A.","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 A.","non-dropping-particle":"","parse-names":false,"suffix":""},{"dropping-particle":"","family":"Sierra","given":"Jorge","non-dropping-particle":"","parse-names":false,"suffix":""},{"dropping-particle":"","family":"Tallman","given":"Martin S.","non-dropping-particle":"","parse-names":false,"suffix":""},{"dropping-particle":"","family":"Löwenberg","given":"Bob","non-dropping-particle":"","parse-names":false,"suffix":""},{"dropping-particle":"","family":"Bloomfield","given":"Clara D.","non-dropping-particle":"","parse-names":false,"suffix":""}],"container-title":"Blood","id":"ITEM-5","issue":"3","issued":{"date-parts":[["2010","1","21"]]},"page":"453-474","title":"Diagnosis and management of acute myeloid leukemia in adults: Recommendations from an international expert panel, on behalf of the European LeukemiaNet","type":"article","volume":"115"},"uris":["http://www.mendeley.com/documents/?uuid=6c312414-6dae-4e3f-ade2-e15dd154afc4"]}],"mendeley":{"formattedCitation":"[1,2,7,8,17]","plainTextFormattedCitation":"[1,2,7,8,17]","previouslyFormattedCitation":"[1,2,7,8,17]"},"properties":{"noteIndex":0},"schema":"https://github.com/citation-style-language/schema/raw/master/csl-citation.json"}</w:instrText>
      </w:r>
      <w:r w:rsidR="00F609CC" w:rsidRPr="00705E68">
        <w:rPr>
          <w:rStyle w:val="aff7"/>
          <w:b w:val="0"/>
        </w:rPr>
        <w:fldChar w:fldCharType="separate"/>
      </w:r>
      <w:r w:rsidR="00FB699C" w:rsidRPr="00FB699C">
        <w:rPr>
          <w:rStyle w:val="aff7"/>
          <w:b w:val="0"/>
          <w:noProof/>
        </w:rPr>
        <w:t>[1,2,7,8,17]</w:t>
      </w:r>
      <w:r w:rsidR="00F609CC" w:rsidRPr="00705E68">
        <w:rPr>
          <w:rStyle w:val="aff7"/>
          <w:b w:val="0"/>
        </w:rPr>
        <w:fldChar w:fldCharType="end"/>
      </w:r>
      <w:r w:rsidRPr="00705E68">
        <w:t>.</w:t>
      </w:r>
      <w:r w:rsidR="00A11EED">
        <w:rPr>
          <w:lang w:val="en-US"/>
        </w:rPr>
        <w:t xml:space="preserve"> </w:t>
      </w:r>
    </w:p>
    <w:p w14:paraId="5B5C3287" w14:textId="264A4147" w:rsidR="006E5861" w:rsidRPr="00B32728" w:rsidRDefault="00101ED7" w:rsidP="00AE27D0">
      <w:pPr>
        <w:pStyle w:val="afa"/>
        <w:spacing w:beforeAutospacing="0" w:afterAutospacing="0" w:line="360" w:lineRule="auto"/>
        <w:ind w:firstLine="708"/>
        <w:contextualSpacing/>
        <w:jc w:val="both"/>
        <w:divId w:val="344793945"/>
      </w:pPr>
      <w:r w:rsidRPr="00B32728">
        <w:rPr>
          <w:rStyle w:val="aff7"/>
        </w:rPr>
        <w:t>Уровень</w:t>
      </w:r>
      <w:r w:rsidR="00926681" w:rsidRPr="00B32728">
        <w:rPr>
          <w:rStyle w:val="aff7"/>
        </w:rPr>
        <w:t xml:space="preserve"> </w:t>
      </w:r>
      <w:r w:rsidRPr="00B32728">
        <w:rPr>
          <w:rStyle w:val="aff7"/>
        </w:rPr>
        <w:t>убедительности</w:t>
      </w:r>
      <w:r w:rsidR="00926681" w:rsidRPr="00B32728">
        <w:rPr>
          <w:rStyle w:val="aff7"/>
        </w:rPr>
        <w:t xml:space="preserve"> </w:t>
      </w:r>
      <w:r w:rsidRPr="00B32728">
        <w:rPr>
          <w:rStyle w:val="aff7"/>
        </w:rPr>
        <w:t>рекомендаций</w:t>
      </w:r>
      <w:r w:rsidR="00926681" w:rsidRPr="00B32728">
        <w:rPr>
          <w:rStyle w:val="aff7"/>
        </w:rPr>
        <w:t xml:space="preserve"> </w:t>
      </w:r>
      <w:r w:rsidRPr="00B32728">
        <w:rPr>
          <w:rStyle w:val="aff7"/>
        </w:rPr>
        <w:t>–</w:t>
      </w:r>
      <w:r w:rsidR="00926681" w:rsidRPr="00B32728">
        <w:rPr>
          <w:rStyle w:val="aff7"/>
        </w:rPr>
        <w:t xml:space="preserve"> </w:t>
      </w:r>
      <w:r w:rsidR="003F74B5" w:rsidRPr="00B32728">
        <w:rPr>
          <w:rStyle w:val="aff7"/>
        </w:rPr>
        <w:t>С</w:t>
      </w:r>
      <w:r w:rsidR="00926681" w:rsidRPr="00B32728">
        <w:rPr>
          <w:rStyle w:val="aff7"/>
        </w:rPr>
        <w:t xml:space="preserve"> </w:t>
      </w:r>
      <w:r w:rsidR="00D80AC9" w:rsidRPr="00B32728">
        <w:rPr>
          <w:rStyle w:val="aff7"/>
        </w:rPr>
        <w:t>(уровень</w:t>
      </w:r>
      <w:r w:rsidR="00926681" w:rsidRPr="00B32728">
        <w:rPr>
          <w:rStyle w:val="aff7"/>
        </w:rPr>
        <w:t xml:space="preserve"> </w:t>
      </w:r>
      <w:r w:rsidR="00D80AC9" w:rsidRPr="00B32728">
        <w:rPr>
          <w:rStyle w:val="aff7"/>
        </w:rPr>
        <w:t>достоверности</w:t>
      </w:r>
      <w:r w:rsidR="00926681" w:rsidRPr="00B32728">
        <w:rPr>
          <w:rStyle w:val="aff7"/>
        </w:rPr>
        <w:t xml:space="preserve"> </w:t>
      </w:r>
      <w:r w:rsidR="00D80AC9" w:rsidRPr="00B32728">
        <w:rPr>
          <w:rStyle w:val="aff7"/>
        </w:rPr>
        <w:t>доказательств</w:t>
      </w:r>
      <w:r w:rsidR="00926681" w:rsidRPr="00B32728">
        <w:rPr>
          <w:rStyle w:val="aff7"/>
        </w:rPr>
        <w:t xml:space="preserve"> </w:t>
      </w:r>
      <w:r w:rsidR="00D80AC9" w:rsidRPr="00B32728">
        <w:rPr>
          <w:rStyle w:val="aff7"/>
        </w:rPr>
        <w:t>–</w:t>
      </w:r>
      <w:r w:rsidR="00926681" w:rsidRPr="00B32728">
        <w:rPr>
          <w:rStyle w:val="aff7"/>
        </w:rPr>
        <w:t xml:space="preserve"> </w:t>
      </w:r>
      <w:r w:rsidR="002370F8" w:rsidRPr="00B32728">
        <w:rPr>
          <w:rStyle w:val="aff7"/>
        </w:rPr>
        <w:t>5</w:t>
      </w:r>
      <w:r w:rsidR="00005777" w:rsidRPr="00B32728">
        <w:rPr>
          <w:rStyle w:val="aff7"/>
        </w:rPr>
        <w:t>)</w:t>
      </w:r>
    </w:p>
    <w:p w14:paraId="7B0B4FAA" w14:textId="77777777" w:rsidR="00B02169" w:rsidRPr="00705E68" w:rsidRDefault="00D80AC9" w:rsidP="00705E68">
      <w:pPr>
        <w:pStyle w:val="afa"/>
        <w:spacing w:beforeAutospacing="0" w:afterAutospacing="0" w:line="360" w:lineRule="auto"/>
        <w:ind w:firstLine="709"/>
        <w:contextualSpacing/>
        <w:jc w:val="both"/>
        <w:divId w:val="344793945"/>
        <w:rPr>
          <w:rStyle w:val="aff8"/>
        </w:rPr>
      </w:pPr>
      <w:r w:rsidRPr="00F0118E">
        <w:rPr>
          <w:rStyle w:val="aff7"/>
        </w:rPr>
        <w:t>Комментари</w:t>
      </w:r>
      <w:r w:rsidR="00101ED7" w:rsidRPr="00F0118E">
        <w:rPr>
          <w:rStyle w:val="aff7"/>
        </w:rPr>
        <w:t>й</w:t>
      </w:r>
      <w:r w:rsidRPr="00F0118E">
        <w:rPr>
          <w:rStyle w:val="aff7"/>
        </w:rPr>
        <w:t>:</w:t>
      </w:r>
      <w:r w:rsidR="00926681">
        <w:rPr>
          <w:rStyle w:val="aff7"/>
        </w:rPr>
        <w:t xml:space="preserve"> </w:t>
      </w:r>
      <w:r w:rsidR="002370F8" w:rsidRPr="00705E68">
        <w:rPr>
          <w:rStyle w:val="aff8"/>
        </w:rPr>
        <w:t>к</w:t>
      </w:r>
      <w:r w:rsidRPr="00705E68">
        <w:rPr>
          <w:rStyle w:val="aff8"/>
        </w:rPr>
        <w:t>ак</w:t>
      </w:r>
      <w:r w:rsidR="00926681">
        <w:rPr>
          <w:rStyle w:val="aff8"/>
        </w:rPr>
        <w:t xml:space="preserve"> </w:t>
      </w:r>
      <w:r w:rsidRPr="00705E68">
        <w:rPr>
          <w:rStyle w:val="aff8"/>
        </w:rPr>
        <w:t>правило</w:t>
      </w:r>
      <w:r w:rsidR="0032552F" w:rsidRPr="00705E68">
        <w:rPr>
          <w:rStyle w:val="aff8"/>
        </w:rPr>
        <w:t>,</w:t>
      </w:r>
      <w:r w:rsidR="00926681">
        <w:rPr>
          <w:rStyle w:val="aff8"/>
        </w:rPr>
        <w:t xml:space="preserve"> </w:t>
      </w:r>
      <w:r w:rsidR="00A05BED" w:rsidRPr="00705E68">
        <w:rPr>
          <w:rStyle w:val="aff8"/>
        </w:rPr>
        <w:t>в</w:t>
      </w:r>
      <w:r w:rsidR="00926681">
        <w:rPr>
          <w:rStyle w:val="aff8"/>
        </w:rPr>
        <w:t xml:space="preserve"> </w:t>
      </w:r>
      <w:r w:rsidR="00A05BED" w:rsidRPr="00705E68">
        <w:rPr>
          <w:rStyle w:val="aff8"/>
        </w:rPr>
        <w:t>дебюте</w:t>
      </w:r>
      <w:r w:rsidR="00926681">
        <w:rPr>
          <w:rStyle w:val="aff8"/>
        </w:rPr>
        <w:t xml:space="preserve"> </w:t>
      </w:r>
      <w:r w:rsidR="00A05BED" w:rsidRPr="00705E68">
        <w:rPr>
          <w:rStyle w:val="aff8"/>
        </w:rPr>
        <w:t>ОМЛ</w:t>
      </w:r>
      <w:r w:rsidR="00926681">
        <w:rPr>
          <w:rStyle w:val="aff8"/>
        </w:rPr>
        <w:t xml:space="preserve"> </w:t>
      </w:r>
      <w:r w:rsidRPr="00705E68">
        <w:rPr>
          <w:rStyle w:val="aff8"/>
        </w:rPr>
        <w:t>выявляется</w:t>
      </w:r>
      <w:r w:rsidR="00926681">
        <w:rPr>
          <w:rStyle w:val="aff8"/>
        </w:rPr>
        <w:t xml:space="preserve"> </w:t>
      </w:r>
      <w:r w:rsidRPr="00705E68">
        <w:rPr>
          <w:rStyle w:val="aff8"/>
        </w:rPr>
        <w:t>нормохромная,</w:t>
      </w:r>
      <w:r w:rsidR="00926681">
        <w:rPr>
          <w:rStyle w:val="aff8"/>
        </w:rPr>
        <w:t xml:space="preserve"> </w:t>
      </w:r>
      <w:r w:rsidRPr="00705E68">
        <w:rPr>
          <w:rStyle w:val="aff8"/>
        </w:rPr>
        <w:t>нормоцитарная</w:t>
      </w:r>
      <w:r w:rsidR="00926681">
        <w:rPr>
          <w:rStyle w:val="aff8"/>
        </w:rPr>
        <w:t xml:space="preserve"> </w:t>
      </w:r>
      <w:r w:rsidRPr="00705E68">
        <w:rPr>
          <w:rStyle w:val="aff8"/>
        </w:rPr>
        <w:t>анемия</w:t>
      </w:r>
      <w:r w:rsidR="00926681">
        <w:rPr>
          <w:rStyle w:val="aff8"/>
        </w:rPr>
        <w:t xml:space="preserve"> </w:t>
      </w:r>
      <w:r w:rsidRPr="00705E68">
        <w:rPr>
          <w:rStyle w:val="aff8"/>
        </w:rPr>
        <w:t>различной</w:t>
      </w:r>
      <w:r w:rsidR="00926681">
        <w:rPr>
          <w:rStyle w:val="aff8"/>
        </w:rPr>
        <w:t xml:space="preserve"> </w:t>
      </w:r>
      <w:r w:rsidRPr="00705E68">
        <w:rPr>
          <w:rStyle w:val="aff8"/>
        </w:rPr>
        <w:t>степени</w:t>
      </w:r>
      <w:r w:rsidR="00926681">
        <w:rPr>
          <w:rStyle w:val="aff8"/>
        </w:rPr>
        <w:t xml:space="preserve"> </w:t>
      </w:r>
      <w:r w:rsidRPr="00705E68">
        <w:rPr>
          <w:rStyle w:val="aff8"/>
        </w:rPr>
        <w:t>тяжести.</w:t>
      </w:r>
      <w:r w:rsidR="00926681">
        <w:rPr>
          <w:rStyle w:val="aff8"/>
        </w:rPr>
        <w:t xml:space="preserve"> </w:t>
      </w:r>
      <w:r w:rsidRPr="00705E68">
        <w:rPr>
          <w:rStyle w:val="aff8"/>
        </w:rPr>
        <w:t>Количество</w:t>
      </w:r>
      <w:r w:rsidR="00926681">
        <w:rPr>
          <w:rStyle w:val="aff8"/>
        </w:rPr>
        <w:t xml:space="preserve"> </w:t>
      </w:r>
      <w:r w:rsidRPr="00705E68">
        <w:rPr>
          <w:rStyle w:val="aff8"/>
        </w:rPr>
        <w:t>ретикулоцитов</w:t>
      </w:r>
      <w:r w:rsidR="00926681">
        <w:rPr>
          <w:rStyle w:val="aff8"/>
        </w:rPr>
        <w:t xml:space="preserve"> </w:t>
      </w:r>
      <w:r w:rsidRPr="00705E68">
        <w:rPr>
          <w:rStyle w:val="aff8"/>
        </w:rPr>
        <w:t>в</w:t>
      </w:r>
      <w:r w:rsidR="00926681">
        <w:rPr>
          <w:rStyle w:val="aff8"/>
        </w:rPr>
        <w:t xml:space="preserve"> </w:t>
      </w:r>
      <w:r w:rsidRPr="00705E68">
        <w:rPr>
          <w:rStyle w:val="aff8"/>
        </w:rPr>
        <w:t>пределах</w:t>
      </w:r>
      <w:r w:rsidR="00926681">
        <w:rPr>
          <w:rStyle w:val="aff8"/>
        </w:rPr>
        <w:t xml:space="preserve"> </w:t>
      </w:r>
      <w:r w:rsidRPr="00705E68">
        <w:rPr>
          <w:rStyle w:val="aff8"/>
        </w:rPr>
        <w:t>нормы</w:t>
      </w:r>
      <w:r w:rsidR="00926681">
        <w:rPr>
          <w:rStyle w:val="aff8"/>
        </w:rPr>
        <w:t xml:space="preserve"> </w:t>
      </w:r>
      <w:r w:rsidRPr="00705E68">
        <w:rPr>
          <w:rStyle w:val="aff8"/>
        </w:rPr>
        <w:t>или</w:t>
      </w:r>
      <w:r w:rsidR="00926681">
        <w:rPr>
          <w:rStyle w:val="aff8"/>
        </w:rPr>
        <w:t xml:space="preserve"> </w:t>
      </w:r>
      <w:r w:rsidRPr="00705E68">
        <w:rPr>
          <w:rStyle w:val="aff8"/>
        </w:rPr>
        <w:t>снижено.</w:t>
      </w:r>
      <w:r w:rsidR="00926681">
        <w:rPr>
          <w:rStyle w:val="aff8"/>
        </w:rPr>
        <w:t xml:space="preserve"> </w:t>
      </w:r>
      <w:r w:rsidRPr="00705E68">
        <w:rPr>
          <w:rStyle w:val="aff8"/>
        </w:rPr>
        <w:t>Примерно</w:t>
      </w:r>
      <w:r w:rsidR="00926681">
        <w:rPr>
          <w:rStyle w:val="aff8"/>
        </w:rPr>
        <w:t xml:space="preserve"> </w:t>
      </w:r>
      <w:r w:rsidRPr="00705E68">
        <w:rPr>
          <w:rStyle w:val="aff8"/>
        </w:rPr>
        <w:t>у</w:t>
      </w:r>
      <w:r w:rsidR="00926681">
        <w:rPr>
          <w:rStyle w:val="aff8"/>
        </w:rPr>
        <w:t xml:space="preserve"> </w:t>
      </w:r>
      <w:r w:rsidRPr="00705E68">
        <w:rPr>
          <w:rStyle w:val="aff8"/>
        </w:rPr>
        <w:t>75</w:t>
      </w:r>
      <w:r w:rsidR="00926681">
        <w:rPr>
          <w:rStyle w:val="aff8"/>
        </w:rPr>
        <w:t xml:space="preserve"> </w:t>
      </w:r>
      <w:r w:rsidRPr="00705E68">
        <w:rPr>
          <w:rStyle w:val="aff8"/>
        </w:rPr>
        <w:t>%</w:t>
      </w:r>
      <w:r w:rsidR="00926681">
        <w:rPr>
          <w:rStyle w:val="aff8"/>
        </w:rPr>
        <w:t xml:space="preserve"> </w:t>
      </w:r>
      <w:r w:rsidRPr="00705E68">
        <w:rPr>
          <w:rStyle w:val="aff8"/>
        </w:rPr>
        <w:t>пациентов</w:t>
      </w:r>
      <w:r w:rsidR="00926681">
        <w:rPr>
          <w:rStyle w:val="aff8"/>
        </w:rPr>
        <w:t xml:space="preserve"> </w:t>
      </w:r>
      <w:r w:rsidRPr="00705E68">
        <w:rPr>
          <w:rStyle w:val="aff8"/>
        </w:rPr>
        <w:t>имеется</w:t>
      </w:r>
      <w:r w:rsidR="00926681">
        <w:rPr>
          <w:rStyle w:val="aff8"/>
        </w:rPr>
        <w:t xml:space="preserve"> </w:t>
      </w:r>
      <w:r w:rsidRPr="00705E68">
        <w:rPr>
          <w:rStyle w:val="aff8"/>
        </w:rPr>
        <w:t>тромбоцитопения.</w:t>
      </w:r>
      <w:r w:rsidR="00926681">
        <w:rPr>
          <w:rStyle w:val="aff8"/>
        </w:rPr>
        <w:t xml:space="preserve"> </w:t>
      </w:r>
      <w:r w:rsidRPr="00705E68">
        <w:rPr>
          <w:rStyle w:val="aff8"/>
        </w:rPr>
        <w:t>Средний</w:t>
      </w:r>
      <w:r w:rsidR="00926681">
        <w:rPr>
          <w:rStyle w:val="aff8"/>
        </w:rPr>
        <w:t xml:space="preserve"> </w:t>
      </w:r>
      <w:r w:rsidRPr="00705E68">
        <w:rPr>
          <w:rStyle w:val="aff8"/>
        </w:rPr>
        <w:t>уровень</w:t>
      </w:r>
      <w:r w:rsidR="00926681">
        <w:rPr>
          <w:rStyle w:val="aff8"/>
        </w:rPr>
        <w:t xml:space="preserve"> </w:t>
      </w:r>
      <w:r w:rsidRPr="00705E68">
        <w:rPr>
          <w:rStyle w:val="aff8"/>
        </w:rPr>
        <w:t>лейкоцитов</w:t>
      </w:r>
      <w:r w:rsidR="00926681">
        <w:rPr>
          <w:rStyle w:val="aff8"/>
        </w:rPr>
        <w:t xml:space="preserve"> </w:t>
      </w:r>
      <w:r w:rsidRPr="00705E68">
        <w:rPr>
          <w:rStyle w:val="aff8"/>
        </w:rPr>
        <w:t>на</w:t>
      </w:r>
      <w:r w:rsidR="00926681">
        <w:rPr>
          <w:rStyle w:val="aff8"/>
        </w:rPr>
        <w:t xml:space="preserve"> </w:t>
      </w:r>
      <w:r w:rsidRPr="00705E68">
        <w:rPr>
          <w:rStyle w:val="aff8"/>
        </w:rPr>
        <w:t>этапе</w:t>
      </w:r>
      <w:r w:rsidR="00926681">
        <w:rPr>
          <w:rStyle w:val="aff8"/>
        </w:rPr>
        <w:t xml:space="preserve"> </w:t>
      </w:r>
      <w:r w:rsidRPr="00705E68">
        <w:rPr>
          <w:rStyle w:val="aff8"/>
        </w:rPr>
        <w:t>установления</w:t>
      </w:r>
      <w:r w:rsidR="00926681">
        <w:rPr>
          <w:rStyle w:val="aff8"/>
        </w:rPr>
        <w:t xml:space="preserve"> </w:t>
      </w:r>
      <w:r w:rsidRPr="00705E68">
        <w:rPr>
          <w:rStyle w:val="aff8"/>
        </w:rPr>
        <w:t>диагноза</w:t>
      </w:r>
      <w:r w:rsidR="00926681">
        <w:rPr>
          <w:rStyle w:val="aff8"/>
        </w:rPr>
        <w:t xml:space="preserve"> </w:t>
      </w:r>
      <w:r w:rsidR="007E2F4E">
        <w:rPr>
          <w:rStyle w:val="aff8"/>
        </w:rPr>
        <w:t>составляет</w:t>
      </w:r>
      <w:r w:rsidR="00926681">
        <w:rPr>
          <w:rStyle w:val="aff8"/>
        </w:rPr>
        <w:t xml:space="preserve"> </w:t>
      </w:r>
      <w:r w:rsidRPr="00705E68">
        <w:rPr>
          <w:rStyle w:val="aff8"/>
        </w:rPr>
        <w:t>около</w:t>
      </w:r>
      <w:r w:rsidR="00926681">
        <w:rPr>
          <w:rStyle w:val="aff8"/>
        </w:rPr>
        <w:t xml:space="preserve"> </w:t>
      </w:r>
      <w:r w:rsidRPr="00705E68">
        <w:rPr>
          <w:rStyle w:val="aff8"/>
        </w:rPr>
        <w:t>15</w:t>
      </w:r>
      <w:r w:rsidR="00926681">
        <w:rPr>
          <w:rStyle w:val="aff8"/>
        </w:rPr>
        <w:t xml:space="preserve"> </w:t>
      </w:r>
      <w:r w:rsidR="007E2F4E">
        <w:rPr>
          <w:rStyle w:val="aff8"/>
        </w:rPr>
        <w:sym w:font="Symbol" w:char="F0B4"/>
      </w:r>
      <w:r w:rsidR="00926681">
        <w:rPr>
          <w:rStyle w:val="aff8"/>
        </w:rPr>
        <w:t xml:space="preserve"> </w:t>
      </w:r>
      <w:r w:rsidRPr="00705E68">
        <w:rPr>
          <w:rStyle w:val="aff8"/>
        </w:rPr>
        <w:t>10</w:t>
      </w:r>
      <w:r w:rsidRPr="00705E68">
        <w:rPr>
          <w:rStyle w:val="aff8"/>
          <w:vertAlign w:val="superscript"/>
        </w:rPr>
        <w:t>9</w:t>
      </w:r>
      <w:r w:rsidRPr="00705E68">
        <w:rPr>
          <w:rStyle w:val="aff8"/>
        </w:rPr>
        <w:t>/л</w:t>
      </w:r>
      <w:r w:rsidR="007E2F4E">
        <w:rPr>
          <w:rStyle w:val="aff8"/>
        </w:rPr>
        <w:t>;</w:t>
      </w:r>
      <w:r w:rsidR="00926681">
        <w:rPr>
          <w:rStyle w:val="aff8"/>
        </w:rPr>
        <w:t xml:space="preserve"> </w:t>
      </w:r>
      <w:r w:rsidRPr="00705E68">
        <w:rPr>
          <w:rStyle w:val="aff8"/>
        </w:rPr>
        <w:t>20</w:t>
      </w:r>
      <w:r w:rsidR="00926681">
        <w:rPr>
          <w:rStyle w:val="aff8"/>
        </w:rPr>
        <w:t xml:space="preserve"> </w:t>
      </w:r>
      <w:r w:rsidRPr="00705E68">
        <w:rPr>
          <w:rStyle w:val="aff8"/>
        </w:rPr>
        <w:t>%</w:t>
      </w:r>
      <w:r w:rsidR="00926681">
        <w:rPr>
          <w:rStyle w:val="aff8"/>
        </w:rPr>
        <w:t xml:space="preserve"> </w:t>
      </w:r>
      <w:r w:rsidRPr="00705E68">
        <w:rPr>
          <w:rStyle w:val="aff8"/>
        </w:rPr>
        <w:t>пациентов</w:t>
      </w:r>
      <w:r w:rsidR="00926681">
        <w:rPr>
          <w:rStyle w:val="aff8"/>
        </w:rPr>
        <w:t xml:space="preserve"> </w:t>
      </w:r>
      <w:r w:rsidRPr="00705E68">
        <w:rPr>
          <w:rStyle w:val="aff8"/>
        </w:rPr>
        <w:t>имеют</w:t>
      </w:r>
      <w:r w:rsidR="00926681">
        <w:rPr>
          <w:rStyle w:val="aff8"/>
        </w:rPr>
        <w:t xml:space="preserve"> </w:t>
      </w:r>
      <w:r w:rsidRPr="00705E68">
        <w:rPr>
          <w:rStyle w:val="aff8"/>
        </w:rPr>
        <w:t>лейкоцитоз</w:t>
      </w:r>
      <w:r w:rsidR="00926681">
        <w:rPr>
          <w:rStyle w:val="aff8"/>
        </w:rPr>
        <w:t xml:space="preserve"> </w:t>
      </w:r>
      <w:r w:rsidR="007E2F4E">
        <w:rPr>
          <w:rStyle w:val="aff8"/>
        </w:rPr>
        <w:t>&gt;</w:t>
      </w:r>
      <w:r w:rsidRPr="00705E68">
        <w:rPr>
          <w:rStyle w:val="aff8"/>
        </w:rPr>
        <w:t>100</w:t>
      </w:r>
      <w:r w:rsidR="00926681">
        <w:rPr>
          <w:rStyle w:val="aff8"/>
        </w:rPr>
        <w:t xml:space="preserve"> </w:t>
      </w:r>
      <w:r w:rsidR="00101ED7">
        <w:rPr>
          <w:rStyle w:val="aff8"/>
        </w:rPr>
        <w:sym w:font="Symbol" w:char="F0B4"/>
      </w:r>
      <w:r w:rsidR="00926681">
        <w:rPr>
          <w:rStyle w:val="aff8"/>
        </w:rPr>
        <w:t xml:space="preserve"> </w:t>
      </w:r>
      <w:r w:rsidRPr="00705E68">
        <w:rPr>
          <w:rStyle w:val="aff8"/>
        </w:rPr>
        <w:t>10</w:t>
      </w:r>
      <w:r w:rsidR="002370F8" w:rsidRPr="00705E68">
        <w:rPr>
          <w:rStyle w:val="aff8"/>
          <w:vertAlign w:val="superscript"/>
        </w:rPr>
        <w:t>9</w:t>
      </w:r>
      <w:r w:rsidRPr="00705E68">
        <w:rPr>
          <w:rStyle w:val="aff8"/>
        </w:rPr>
        <w:t>/л</w:t>
      </w:r>
      <w:r w:rsidR="006D7680" w:rsidRPr="00705E68">
        <w:rPr>
          <w:rStyle w:val="aff8"/>
        </w:rPr>
        <w:t>.</w:t>
      </w:r>
      <w:r w:rsidR="00926681">
        <w:rPr>
          <w:rStyle w:val="aff8"/>
        </w:rPr>
        <w:t xml:space="preserve"> </w:t>
      </w:r>
    </w:p>
    <w:p w14:paraId="7BFC18CD" w14:textId="77777777" w:rsidR="006E5861" w:rsidRDefault="00B02169" w:rsidP="00705E68">
      <w:pPr>
        <w:pStyle w:val="afa"/>
        <w:spacing w:beforeAutospacing="0" w:afterAutospacing="0" w:line="360" w:lineRule="auto"/>
        <w:ind w:firstLine="709"/>
        <w:contextualSpacing/>
        <w:jc w:val="both"/>
        <w:divId w:val="344793945"/>
        <w:rPr>
          <w:i/>
          <w:iCs/>
        </w:rPr>
      </w:pPr>
      <w:r w:rsidRPr="00705E68">
        <w:rPr>
          <w:rStyle w:val="aff8"/>
        </w:rPr>
        <w:t>Подсчет</w:t>
      </w:r>
      <w:r w:rsidR="00926681">
        <w:rPr>
          <w:rStyle w:val="aff8"/>
        </w:rPr>
        <w:t xml:space="preserve"> </w:t>
      </w:r>
      <w:r w:rsidRPr="00705E68">
        <w:rPr>
          <w:rStyle w:val="aff8"/>
        </w:rPr>
        <w:t>лейкоцитарной</w:t>
      </w:r>
      <w:r w:rsidR="00926681">
        <w:rPr>
          <w:rStyle w:val="aff8"/>
        </w:rPr>
        <w:t xml:space="preserve"> </w:t>
      </w:r>
      <w:r w:rsidRPr="00705E68">
        <w:rPr>
          <w:rStyle w:val="aff8"/>
        </w:rPr>
        <w:t>формулы</w:t>
      </w:r>
      <w:r w:rsidR="00926681">
        <w:rPr>
          <w:rStyle w:val="aff8"/>
        </w:rPr>
        <w:t xml:space="preserve"> </w:t>
      </w:r>
      <w:r w:rsidRPr="00705E68">
        <w:rPr>
          <w:rStyle w:val="aff8"/>
        </w:rPr>
        <w:t>необходимо</w:t>
      </w:r>
      <w:r w:rsidR="00926681">
        <w:rPr>
          <w:rStyle w:val="aff8"/>
        </w:rPr>
        <w:t xml:space="preserve"> </w:t>
      </w:r>
      <w:r w:rsidRPr="00705E68">
        <w:rPr>
          <w:rStyle w:val="aff8"/>
        </w:rPr>
        <w:t>выполнять</w:t>
      </w:r>
      <w:r w:rsidR="00926681">
        <w:rPr>
          <w:rStyle w:val="aff8"/>
        </w:rPr>
        <w:t xml:space="preserve"> </w:t>
      </w:r>
      <w:r w:rsidRPr="00705E68">
        <w:rPr>
          <w:rStyle w:val="aff8"/>
        </w:rPr>
        <w:t>не</w:t>
      </w:r>
      <w:r w:rsidR="00926681">
        <w:rPr>
          <w:rStyle w:val="aff8"/>
        </w:rPr>
        <w:t xml:space="preserve"> </w:t>
      </w:r>
      <w:r w:rsidRPr="00705E68">
        <w:rPr>
          <w:rStyle w:val="aff8"/>
        </w:rPr>
        <w:t>на</w:t>
      </w:r>
      <w:r w:rsidR="00926681">
        <w:rPr>
          <w:rStyle w:val="aff8"/>
        </w:rPr>
        <w:t xml:space="preserve"> </w:t>
      </w:r>
      <w:r w:rsidRPr="00705E68">
        <w:rPr>
          <w:rStyle w:val="aff8"/>
        </w:rPr>
        <w:t>автоматическом</w:t>
      </w:r>
      <w:r w:rsidR="00926681">
        <w:rPr>
          <w:rStyle w:val="aff8"/>
        </w:rPr>
        <w:t xml:space="preserve"> </w:t>
      </w:r>
      <w:r w:rsidRPr="00705E68">
        <w:rPr>
          <w:rStyle w:val="aff8"/>
        </w:rPr>
        <w:t>анализаторе.</w:t>
      </w:r>
      <w:r w:rsidR="00926681">
        <w:rPr>
          <w:rStyle w:val="aff8"/>
        </w:rPr>
        <w:t xml:space="preserve"> </w:t>
      </w:r>
      <w:r w:rsidR="006D7680" w:rsidRPr="00705E68">
        <w:rPr>
          <w:i/>
          <w:iCs/>
        </w:rPr>
        <w:t>Рекомендовано</w:t>
      </w:r>
      <w:r w:rsidR="00926681">
        <w:rPr>
          <w:i/>
          <w:iCs/>
        </w:rPr>
        <w:t xml:space="preserve"> </w:t>
      </w:r>
      <w:r w:rsidR="006D7680" w:rsidRPr="00705E68">
        <w:rPr>
          <w:i/>
          <w:iCs/>
        </w:rPr>
        <w:t>исследовать</w:t>
      </w:r>
      <w:r w:rsidR="00926681">
        <w:rPr>
          <w:i/>
          <w:iCs/>
        </w:rPr>
        <w:t xml:space="preserve"> </w:t>
      </w:r>
      <w:r w:rsidR="006D7680" w:rsidRPr="00705E68">
        <w:rPr>
          <w:i/>
          <w:iCs/>
        </w:rPr>
        <w:t>как</w:t>
      </w:r>
      <w:r w:rsidR="00926681">
        <w:rPr>
          <w:i/>
          <w:iCs/>
        </w:rPr>
        <w:t xml:space="preserve"> </w:t>
      </w:r>
      <w:r w:rsidR="006D7680" w:rsidRPr="00705E68">
        <w:rPr>
          <w:i/>
          <w:iCs/>
        </w:rPr>
        <w:t>минимум</w:t>
      </w:r>
      <w:r w:rsidR="00926681">
        <w:rPr>
          <w:i/>
          <w:iCs/>
        </w:rPr>
        <w:t xml:space="preserve"> </w:t>
      </w:r>
      <w:r w:rsidR="006D7680" w:rsidRPr="00705E68">
        <w:rPr>
          <w:i/>
          <w:iCs/>
        </w:rPr>
        <w:t>200</w:t>
      </w:r>
      <w:r w:rsidR="00926681">
        <w:rPr>
          <w:i/>
          <w:iCs/>
        </w:rPr>
        <w:t xml:space="preserve"> </w:t>
      </w:r>
      <w:r w:rsidR="006D7680" w:rsidRPr="00705E68">
        <w:rPr>
          <w:i/>
          <w:iCs/>
        </w:rPr>
        <w:t>лейкоцитов</w:t>
      </w:r>
      <w:r w:rsidR="00926681">
        <w:rPr>
          <w:i/>
          <w:iCs/>
        </w:rPr>
        <w:t xml:space="preserve"> </w:t>
      </w:r>
      <w:r w:rsidR="006D7680" w:rsidRPr="00705E68">
        <w:rPr>
          <w:i/>
          <w:iCs/>
        </w:rPr>
        <w:t>в</w:t>
      </w:r>
      <w:r w:rsidR="00926681">
        <w:rPr>
          <w:i/>
          <w:iCs/>
        </w:rPr>
        <w:t xml:space="preserve"> </w:t>
      </w:r>
      <w:r w:rsidR="006D7680" w:rsidRPr="00705E68">
        <w:rPr>
          <w:i/>
          <w:iCs/>
        </w:rPr>
        <w:t>мазке</w:t>
      </w:r>
      <w:r w:rsidR="00926681">
        <w:rPr>
          <w:i/>
          <w:iCs/>
        </w:rPr>
        <w:t xml:space="preserve"> </w:t>
      </w:r>
      <w:r w:rsidR="006D7680" w:rsidRPr="00705E68">
        <w:rPr>
          <w:i/>
          <w:iCs/>
        </w:rPr>
        <w:t>периферической</w:t>
      </w:r>
      <w:r w:rsidR="00926681">
        <w:rPr>
          <w:i/>
          <w:iCs/>
        </w:rPr>
        <w:t xml:space="preserve"> </w:t>
      </w:r>
      <w:r w:rsidR="006D7680" w:rsidRPr="00705E68">
        <w:rPr>
          <w:i/>
          <w:iCs/>
        </w:rPr>
        <w:t>крови.</w:t>
      </w:r>
    </w:p>
    <w:p w14:paraId="11506DFB" w14:textId="7D47A5FE" w:rsidR="00E64C30" w:rsidRPr="00B32728" w:rsidRDefault="00D80AC9" w:rsidP="00B32728">
      <w:pPr>
        <w:pStyle w:val="1"/>
        <w:divId w:val="344793945"/>
        <w:rPr>
          <w:lang w:val="en-US"/>
        </w:rPr>
      </w:pPr>
      <w:r w:rsidRPr="00705E68">
        <w:rPr>
          <w:rStyle w:val="aff7"/>
        </w:rPr>
        <w:t>Рекомендуется</w:t>
      </w:r>
      <w:r w:rsidR="00926681">
        <w:rPr>
          <w:rStyle w:val="aff7"/>
        </w:rPr>
        <w:t xml:space="preserve"> </w:t>
      </w:r>
      <w:r w:rsidR="00C76554" w:rsidRPr="00705E68">
        <w:rPr>
          <w:rStyle w:val="aff7"/>
          <w:b w:val="0"/>
        </w:rPr>
        <w:t>всем</w:t>
      </w:r>
      <w:r w:rsidR="00926681">
        <w:rPr>
          <w:rStyle w:val="aff7"/>
          <w:b w:val="0"/>
        </w:rPr>
        <w:t xml:space="preserve"> </w:t>
      </w:r>
      <w:r w:rsidR="00C76554" w:rsidRPr="00705E68">
        <w:rPr>
          <w:rStyle w:val="aff7"/>
          <w:b w:val="0"/>
        </w:rPr>
        <w:t>пациентам</w:t>
      </w:r>
      <w:r w:rsidR="00926681">
        <w:t xml:space="preserve"> </w:t>
      </w:r>
      <w:r w:rsidR="00C76554" w:rsidRPr="00705E68">
        <w:rPr>
          <w:rStyle w:val="aff7"/>
          <w:b w:val="0"/>
        </w:rPr>
        <w:t>при</w:t>
      </w:r>
      <w:r w:rsidR="00926681">
        <w:rPr>
          <w:rStyle w:val="aff7"/>
          <w:b w:val="0"/>
        </w:rPr>
        <w:t xml:space="preserve"> </w:t>
      </w:r>
      <w:r w:rsidR="00C76554" w:rsidRPr="00705E68">
        <w:rPr>
          <w:rStyle w:val="aff7"/>
          <w:b w:val="0"/>
        </w:rPr>
        <w:t>подозрении</w:t>
      </w:r>
      <w:r w:rsidR="00926681">
        <w:rPr>
          <w:rStyle w:val="aff7"/>
          <w:b w:val="0"/>
        </w:rPr>
        <w:t xml:space="preserve"> </w:t>
      </w:r>
      <w:r w:rsidR="00C76554" w:rsidRPr="00705E68">
        <w:rPr>
          <w:rStyle w:val="aff7"/>
          <w:b w:val="0"/>
        </w:rPr>
        <w:t>и</w:t>
      </w:r>
      <w:r w:rsidR="00926681">
        <w:rPr>
          <w:rStyle w:val="aff7"/>
          <w:b w:val="0"/>
        </w:rPr>
        <w:t xml:space="preserve"> </w:t>
      </w:r>
      <w:r w:rsidR="00C76554" w:rsidRPr="00705E68">
        <w:rPr>
          <w:rStyle w:val="aff7"/>
          <w:b w:val="0"/>
        </w:rPr>
        <w:t>при</w:t>
      </w:r>
      <w:r w:rsidR="00926681">
        <w:rPr>
          <w:rStyle w:val="aff7"/>
          <w:b w:val="0"/>
        </w:rPr>
        <w:t xml:space="preserve"> </w:t>
      </w:r>
      <w:r w:rsidR="00C76554" w:rsidRPr="00705E68">
        <w:rPr>
          <w:rStyle w:val="aff7"/>
          <w:b w:val="0"/>
        </w:rPr>
        <w:t>установленном</w:t>
      </w:r>
      <w:r w:rsidR="00926681">
        <w:rPr>
          <w:rStyle w:val="aff7"/>
        </w:rPr>
        <w:t xml:space="preserve"> </w:t>
      </w:r>
      <w:r w:rsidR="00C76554" w:rsidRPr="00705E68">
        <w:rPr>
          <w:rStyle w:val="aff7"/>
          <w:b w:val="0"/>
        </w:rPr>
        <w:t>ОМЛ</w:t>
      </w:r>
      <w:r w:rsidR="00A05BED" w:rsidRPr="00705E68">
        <w:rPr>
          <w:rStyle w:val="aff7"/>
          <w:b w:val="0"/>
        </w:rPr>
        <w:t>,</w:t>
      </w:r>
      <w:r w:rsidR="00926681">
        <w:rPr>
          <w:b/>
        </w:rPr>
        <w:t xml:space="preserve"> </w:t>
      </w:r>
      <w:r w:rsidR="00A05BED" w:rsidRPr="00705E68">
        <w:rPr>
          <w:rStyle w:val="aff7"/>
          <w:b w:val="0"/>
        </w:rPr>
        <w:t>а</w:t>
      </w:r>
      <w:r w:rsidR="00926681">
        <w:rPr>
          <w:rStyle w:val="aff7"/>
          <w:b w:val="0"/>
        </w:rPr>
        <w:t xml:space="preserve"> </w:t>
      </w:r>
      <w:r w:rsidR="00A05BED" w:rsidRPr="00705E68">
        <w:rPr>
          <w:rStyle w:val="aff7"/>
          <w:b w:val="0"/>
        </w:rPr>
        <w:t>также</w:t>
      </w:r>
      <w:r w:rsidR="00926681">
        <w:rPr>
          <w:rStyle w:val="aff7"/>
          <w:b w:val="0"/>
        </w:rPr>
        <w:t xml:space="preserve"> </w:t>
      </w:r>
      <w:r w:rsidR="00A05BED" w:rsidRPr="00705E68">
        <w:rPr>
          <w:rStyle w:val="aff7"/>
          <w:b w:val="0"/>
        </w:rPr>
        <w:t>в</w:t>
      </w:r>
      <w:r w:rsidR="00926681">
        <w:rPr>
          <w:rStyle w:val="aff7"/>
          <w:b w:val="0"/>
        </w:rPr>
        <w:t xml:space="preserve"> </w:t>
      </w:r>
      <w:r w:rsidR="00A05BED" w:rsidRPr="00705E68">
        <w:rPr>
          <w:rStyle w:val="aff7"/>
          <w:b w:val="0"/>
        </w:rPr>
        <w:t>ходе</w:t>
      </w:r>
      <w:r w:rsidR="00926681">
        <w:rPr>
          <w:rStyle w:val="aff7"/>
          <w:b w:val="0"/>
        </w:rPr>
        <w:t xml:space="preserve"> </w:t>
      </w:r>
      <w:r w:rsidR="00A05BED" w:rsidRPr="00705E68">
        <w:rPr>
          <w:rStyle w:val="aff7"/>
          <w:b w:val="0"/>
        </w:rPr>
        <w:t>терапии</w:t>
      </w:r>
      <w:r w:rsidR="00926681">
        <w:rPr>
          <w:rStyle w:val="aff7"/>
          <w:b w:val="0"/>
        </w:rPr>
        <w:t xml:space="preserve"> </w:t>
      </w:r>
      <w:r w:rsidR="00A05BED" w:rsidRPr="00705E68">
        <w:rPr>
          <w:rStyle w:val="aff7"/>
          <w:b w:val="0"/>
        </w:rPr>
        <w:t>с</w:t>
      </w:r>
      <w:r w:rsidR="00926681">
        <w:rPr>
          <w:rStyle w:val="aff7"/>
          <w:b w:val="0"/>
        </w:rPr>
        <w:t xml:space="preserve"> </w:t>
      </w:r>
      <w:r w:rsidR="00A05BED" w:rsidRPr="00705E68">
        <w:rPr>
          <w:rStyle w:val="aff7"/>
          <w:b w:val="0"/>
        </w:rPr>
        <w:t>частотой</w:t>
      </w:r>
      <w:r w:rsidR="00926681">
        <w:rPr>
          <w:rStyle w:val="aff7"/>
          <w:b w:val="0"/>
        </w:rPr>
        <w:t xml:space="preserve"> </w:t>
      </w:r>
      <w:r w:rsidR="007E2F4E">
        <w:rPr>
          <w:rStyle w:val="aff7"/>
          <w:b w:val="0"/>
        </w:rPr>
        <w:t>от</w:t>
      </w:r>
      <w:r w:rsidR="00926681">
        <w:rPr>
          <w:rStyle w:val="aff7"/>
          <w:b w:val="0"/>
        </w:rPr>
        <w:t xml:space="preserve"> </w:t>
      </w:r>
      <w:r w:rsidR="00A05BED" w:rsidRPr="00705E68">
        <w:rPr>
          <w:rStyle w:val="aff7"/>
          <w:b w:val="0"/>
        </w:rPr>
        <w:t>1</w:t>
      </w:r>
      <w:r w:rsidR="007E2F4E">
        <w:rPr>
          <w:rStyle w:val="aff7"/>
          <w:b w:val="0"/>
        </w:rPr>
        <w:t>–</w:t>
      </w:r>
      <w:r w:rsidR="00A05BED" w:rsidRPr="00705E68">
        <w:rPr>
          <w:rStyle w:val="aff7"/>
          <w:b w:val="0"/>
        </w:rPr>
        <w:t>3</w:t>
      </w:r>
      <w:r w:rsidR="00926681">
        <w:rPr>
          <w:rStyle w:val="aff7"/>
          <w:b w:val="0"/>
        </w:rPr>
        <w:t xml:space="preserve"> </w:t>
      </w:r>
      <w:r w:rsidR="00A05BED" w:rsidRPr="00705E68">
        <w:rPr>
          <w:rStyle w:val="aff7"/>
          <w:b w:val="0"/>
        </w:rPr>
        <w:t>раз</w:t>
      </w:r>
      <w:r w:rsidR="00926681">
        <w:rPr>
          <w:rStyle w:val="aff7"/>
          <w:b w:val="0"/>
        </w:rPr>
        <w:t xml:space="preserve"> </w:t>
      </w:r>
      <w:r w:rsidR="00A05BED" w:rsidRPr="00705E68">
        <w:rPr>
          <w:rStyle w:val="aff7"/>
          <w:b w:val="0"/>
        </w:rPr>
        <w:t>неделю</w:t>
      </w:r>
      <w:r w:rsidR="00926681">
        <w:rPr>
          <w:rStyle w:val="aff7"/>
          <w:b w:val="0"/>
        </w:rPr>
        <w:t xml:space="preserve"> </w:t>
      </w:r>
      <w:r w:rsidR="00A05BED" w:rsidRPr="00705E68">
        <w:rPr>
          <w:rStyle w:val="aff7"/>
          <w:b w:val="0"/>
        </w:rPr>
        <w:t>до</w:t>
      </w:r>
      <w:r w:rsidR="00926681">
        <w:rPr>
          <w:rStyle w:val="aff7"/>
          <w:b w:val="0"/>
        </w:rPr>
        <w:t xml:space="preserve"> </w:t>
      </w:r>
      <w:r w:rsidR="00A05BED" w:rsidRPr="00705E68">
        <w:rPr>
          <w:rStyle w:val="aff7"/>
          <w:b w:val="0"/>
        </w:rPr>
        <w:t>ежемесячного</w:t>
      </w:r>
      <w:r w:rsidR="00926681">
        <w:rPr>
          <w:rStyle w:val="aff7"/>
          <w:b w:val="0"/>
        </w:rPr>
        <w:t xml:space="preserve"> </w:t>
      </w:r>
      <w:r w:rsidR="00E64C30" w:rsidRPr="00705E68">
        <w:t>выполн</w:t>
      </w:r>
      <w:r w:rsidR="00E64C30">
        <w:t>и</w:t>
      </w:r>
      <w:r w:rsidR="00E64C30" w:rsidRPr="00705E68">
        <w:t>ть</w:t>
      </w:r>
      <w:r w:rsidR="00E64C30">
        <w:t xml:space="preserve"> анализ крови биохимический общетерапевтический</w:t>
      </w:r>
      <w:r w:rsidR="00926681">
        <w:t xml:space="preserve"> </w:t>
      </w:r>
      <w:r w:rsidRPr="00705E68">
        <w:t>(общий</w:t>
      </w:r>
      <w:r w:rsidR="00926681">
        <w:t xml:space="preserve"> </w:t>
      </w:r>
      <w:r w:rsidRPr="00705E68">
        <w:t>белок,</w:t>
      </w:r>
      <w:r w:rsidR="00926681">
        <w:t xml:space="preserve"> </w:t>
      </w:r>
      <w:r w:rsidRPr="00705E68">
        <w:t>белковые</w:t>
      </w:r>
      <w:r w:rsidR="00926681">
        <w:t xml:space="preserve"> </w:t>
      </w:r>
      <w:r w:rsidRPr="00705E68">
        <w:t>фракции,</w:t>
      </w:r>
      <w:r w:rsidR="00926681">
        <w:t xml:space="preserve"> </w:t>
      </w:r>
      <w:r w:rsidRPr="00705E68">
        <w:t>мочевина,</w:t>
      </w:r>
      <w:r w:rsidR="00926681">
        <w:t xml:space="preserve"> </w:t>
      </w:r>
      <w:r w:rsidRPr="00705E68">
        <w:t>креатинин,</w:t>
      </w:r>
      <w:r w:rsidR="00926681">
        <w:t xml:space="preserve"> </w:t>
      </w:r>
      <w:r w:rsidRPr="00705E68">
        <w:t>билирубин,</w:t>
      </w:r>
      <w:r w:rsidR="00926681">
        <w:t xml:space="preserve"> </w:t>
      </w:r>
      <w:r w:rsidR="007E2F4E">
        <w:t>аланинаминотрансфераза,</w:t>
      </w:r>
      <w:r w:rsidR="00926681">
        <w:t xml:space="preserve"> </w:t>
      </w:r>
      <w:r w:rsidR="007E2F4E">
        <w:t>аспартатаминотрансфераза</w:t>
      </w:r>
      <w:r w:rsidR="009437C1" w:rsidRPr="00705E68">
        <w:t>,</w:t>
      </w:r>
      <w:r w:rsidR="00926681">
        <w:t xml:space="preserve"> </w:t>
      </w:r>
      <w:r w:rsidR="007E2F4E" w:rsidRPr="007E2F4E">
        <w:t>лактатдегидрогеназа</w:t>
      </w:r>
      <w:r w:rsidRPr="00705E68">
        <w:t>,</w:t>
      </w:r>
      <w:r w:rsidR="00926681">
        <w:t xml:space="preserve"> </w:t>
      </w:r>
      <w:r w:rsidRPr="00705E68">
        <w:t>магний,</w:t>
      </w:r>
      <w:r w:rsidR="00926681">
        <w:t xml:space="preserve"> </w:t>
      </w:r>
      <w:r w:rsidRPr="00705E68">
        <w:t>натрий,</w:t>
      </w:r>
      <w:r w:rsidR="00926681">
        <w:t xml:space="preserve"> </w:t>
      </w:r>
      <w:r w:rsidRPr="00705E68">
        <w:t>калий,</w:t>
      </w:r>
      <w:r w:rsidR="00926681">
        <w:t xml:space="preserve"> </w:t>
      </w:r>
      <w:r w:rsidRPr="00705E68">
        <w:t>кальций,</w:t>
      </w:r>
      <w:r w:rsidR="00926681">
        <w:t xml:space="preserve"> </w:t>
      </w:r>
      <w:r w:rsidRPr="00705E68">
        <w:t>глюкоза)</w:t>
      </w:r>
      <w:r w:rsidR="00926681">
        <w:t xml:space="preserve"> </w:t>
      </w:r>
      <w:r w:rsidR="00C76554" w:rsidRPr="00705E68">
        <w:t>для</w:t>
      </w:r>
      <w:r w:rsidR="00926681">
        <w:t xml:space="preserve"> </w:t>
      </w:r>
      <w:r w:rsidR="00153BB9" w:rsidRPr="00705E68">
        <w:t>диагностики</w:t>
      </w:r>
      <w:r w:rsidR="00926681">
        <w:t xml:space="preserve"> </w:t>
      </w:r>
      <w:r w:rsidR="00153BB9" w:rsidRPr="00705E68">
        <w:t>сопутствующей</w:t>
      </w:r>
      <w:r w:rsidR="00926681">
        <w:t xml:space="preserve"> </w:t>
      </w:r>
      <w:r w:rsidR="00153BB9" w:rsidRPr="00705E68">
        <w:t>патологии</w:t>
      </w:r>
      <w:r w:rsidR="00926681">
        <w:t xml:space="preserve"> </w:t>
      </w:r>
      <w:r w:rsidR="00696F9E" w:rsidRPr="00705E68">
        <w:t>(заболеваний</w:t>
      </w:r>
      <w:r w:rsidR="00CB0516" w:rsidRPr="00705E68">
        <w:t>)</w:t>
      </w:r>
      <w:r w:rsidR="00926681">
        <w:t xml:space="preserve"> </w:t>
      </w:r>
      <w:r w:rsidR="00153BB9" w:rsidRPr="00705E68">
        <w:t>и</w:t>
      </w:r>
      <w:r w:rsidR="00926681">
        <w:t xml:space="preserve"> </w:t>
      </w:r>
      <w:r w:rsidR="00153BB9" w:rsidRPr="00705E68">
        <w:t>определения</w:t>
      </w:r>
      <w:r w:rsidR="00926681">
        <w:t xml:space="preserve"> </w:t>
      </w:r>
      <w:r w:rsidR="00153BB9" w:rsidRPr="00705E68">
        <w:t>тактики</w:t>
      </w:r>
      <w:r w:rsidR="00926681">
        <w:t xml:space="preserve"> </w:t>
      </w:r>
      <w:r w:rsidR="00153BB9" w:rsidRPr="00705E68">
        <w:t>сопроводительной</w:t>
      </w:r>
      <w:r w:rsidR="00926681">
        <w:t xml:space="preserve"> </w:t>
      </w:r>
      <w:r w:rsidR="00153BB9" w:rsidRPr="00705E68">
        <w:t>терапии</w:t>
      </w:r>
      <w:r w:rsidR="00926681">
        <w:t xml:space="preserve"> </w:t>
      </w:r>
      <w:r w:rsidR="00CF2C3B" w:rsidRPr="00705E68">
        <w:rPr>
          <w:rStyle w:val="aff7"/>
          <w:b w:val="0"/>
        </w:rPr>
        <w:fldChar w:fldCharType="begin" w:fldLock="1"/>
      </w:r>
      <w:r w:rsidR="00642318">
        <w:rPr>
          <w:rStyle w:val="aff7"/>
          <w:b w:val="0"/>
        </w:rPr>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лейкозы","type":"chapter"},"uris":["http://www.mendeley.com/documents/?uuid=08f85f58-ddaa-48eb-b937-65d15d14b213"]},{"id":"ITEM-2","itemData":{"author":[{"dropping-particle":"","family":"Паровичникова","given":"Елена Николаевна","non-dropping-particle":"","parse-names":false,"suffix":""},{"dropping-particle":"","family":"Клясова","given":"Галина Александровна","non-dropping-particle":"","parse-names":false,"suffix":""},{"dropping-particle":"","family":"Соколов","given":"Андрей Николаевич","non-dropping-particle":"","parse-names":false,"suffix":""},{"dropping-particle":"","family":"Куликов","given":"Сергей Михайлович","non-dropping-particle":"","parse-names":false,"suffix":""},{"dropping-particle":"","family":"Савченко","given":"Валерий Григорьевич","non-dropping-particle":"","parse-names":false,"suffix":""}],"container-title":"Программное лечение заболеваний крови, под ред. Савченко В.Г.","id":"ITEM-2","issued":{"date-parts":[["2012"]]},"page":"153-207","publisher":"М.: Практика","title":"Клинический протокол ОМЛ-01.10 по лечению острых миелоидных лейкозов взрослых","type":"chapter"},"uris":["http://www.mendeley.com/documents/?uuid=81c7691b-d5c9-4b81-9f25-df51ff050106"]},{"id":"ITEM-3","itemData":{"DOI":"10.1182/blood-2016-08-733196","ISSN":"15280020","abstract":"The first edition of the European LeukemiaNet (ELN) recommendations for diagnosis and management of acute myeloid leukemia (AML) in adults, published in 2010, has found broad acceptance by physicians and investigators caring for patients with AML. Recent advances, for example, in the discovery of the genomic landscape of the disease, in the development of assays for genetic testing and for detecting minimal residual disease (MRD), as well as in the development of novel antileukemic agents, prompted an international panel to provide updated evidence- and expert opinion-based recommendations. The recommendations include a revised version of the ELN genetic categories, a proposal for a response category based on MRD status, and criteria for progressive disease.","author":[{"dropping-particle":"","family":"Döhner","given":"Hartmut","non-dropping-particle":"","parse-names":false,"suffix":""},{"dropping-particle":"","family":"Estey","given":"Elihu","non-dropping-particle":"","parse-names":false,"suffix":""},{"dropping-particle":"","family":"Grimwade","given":"David","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Dombret","given":"Hervé","non-dropping-particle":"","parse-names":false,"suffix":""},{"dropping-particle":"","family":"Ebert","given":"Benjamin L.","non-dropping-particle":"","parse-names":false,"suffix":""},{"dropping-particle":"","family":"Fenaux","given":"Pierre","non-dropping-particle":"","parse-names":false,"suffix":""},{"dropping-particle":"","family":"Larson","given":"Richard A.","non-dropping-particle":"","parse-names":false,"suffix":""},{"dropping-particle":"","family":"Levine","given":"Ross L.","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non-dropping-particle":"","parse-names":false,"suffix":""},{"dropping-particle":"","family":"Sierra","given":"Jorge","non-dropping-particle":"","parse-names":false,"suffix":""},{"dropping-particle":"","family":"Tallman","given":"Martin S.","non-dropping-particle":"","parse-names":false,"suffix":""},{"dropping-particle":"","family":"Tien","given":"Hwei Fang","non-dropping-particle":"","parse-names":false,"suffix":""},{"dropping-particle":"","family":"Wei","given":"Andrew H.","non-dropping-particle":"","parse-names":false,"suffix":""},{"dropping-particle":"","family":"Löwenberg","given":"Bob","non-dropping-particle":"","parse-names":false,"suffix":""},{"dropping-particle":"","family":"Bloomfield","given":"Clara D.","non-dropping-particle":"","parse-names":false,"suffix":""}],"container-title":"Blood","id":"ITEM-3","issue":"4","issued":{"date-parts":[["2017"]]},"page":"424-447","title":"Diagnosis and management of AML in adults: 2017 ELN recommendations from an international expert panel","type":"article","volume":"129"},"uris":["http://www.mendeley.com/documents/?uuid=fc834f0c-60f3-3893-ac79-ba1b4ec8fa14"]},{"id":"ITEM-4","itemData":{"URL":"https://www.nccn.org/professionals/physician_gls/pdf/aml.pdf","id":"ITEM-4","issued":{"date-parts":[["0"]]},"title":"Acute Myeloid Leukemia. National Comprehensive Cancer Network (NCCN) Guidelines. 2-2020.","type":"webpage"},"uris":["http://www.mendeley.com/documents/?uuid=6d3ba9d4-6191-41ae-bf5a-a390dfeb99f6"]},{"id":"ITEM-5","itemData":{"DOI":"10.1182/blood-2009-07-235358","ISSN":"00064971","abstract":"In 2003, an international working group last reported on recommendations for diagnosis, response assessment, and treatment outcomes in acute myeloid leukemia (AML). Since that time, considerable progress has been made in elucidating the molecular pathogenesis of the disease that has resulted in the identification of new diagnostic and prognostic markers. Furthermore, therapies are now being developed that target disease-associated molecular defects. Recent developments prompted an international expert panel to provide updated evidence- and expert opinion-based recommendations for the diagnosis and management of AML, that contain both minimal requirements for general practice as well as standards for clinical trials. A new standardized reporting system for correlation of cytogenetic and molecular genetic data with clinical data is proposed.","author":[{"dropping-particle":"","family":"Döhner","given":"Hartmut","non-dropping-particle":"","parse-names":false,"suffix":""},{"dropping-particle":"","family":"Estey","given":"Elihu H.","non-dropping-particle":"","parse-names":false,"suffix":""},{"dropping-particle":"","family":"Amadori","given":"Sergio","non-dropping-particle":"","parse-names":false,"suffix":""},{"dropping-particle":"","family":"Appelbaum","given":"Frederick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R.","non-dropping-particle":"","parse-names":false,"suffix":""},{"dropping-particle":"","family":"Büchner","given":"Thomas","non-dropping-particle":"","parse-names":false,"suffix":""},{"dropping-particle":"","family":"Burnett","given":"Alan K.","non-dropping-particle":"","parse-names":false,"suffix":""},{"dropping-particle":"","family":"Dombret","given":"Hervé","non-dropping-particle":"","parse-names":false,"suffix":""},{"dropping-particle":"","family":"Fenaux","given":"Pierre","non-dropping-particle":"","parse-names":false,"suffix":""},{"dropping-particle":"","family":"Grimwade","given":"David","non-dropping-particle":"","parse-names":false,"suffix":""},{"dropping-particle":"","family":"Larson","given":"Richard A.","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 A.","non-dropping-particle":"","parse-names":false,"suffix":""},{"dropping-particle":"","family":"Sierra","given":"Jorge","non-dropping-particle":"","parse-names":false,"suffix":""},{"dropping-particle":"","family":"Tallman","given":"Martin S.","non-dropping-particle":"","parse-names":false,"suffix":""},{"dropping-particle":"","family":"Löwenberg","given":"Bob","non-dropping-particle":"","parse-names":false,"suffix":""},{"dropping-particle":"","family":"Bloomfield","given":"Clara D.","non-dropping-particle":"","parse-names":false,"suffix":""}],"container-title":"Blood","id":"ITEM-5","issue":"3","issued":{"date-parts":[["2010","1","21"]]},"page":"453-474","title":"Diagnosis and management of acute myeloid leukemia in adults: Recommendations from an international expert panel, on behalf of the European LeukemiaNet","type":"article","volume":"115"},"uris":["http://www.mendeley.com/documents/?uuid=6c312414-6dae-4e3f-ade2-e15dd154afc4"]}],"mendeley":{"formattedCitation":"[1,2,7,8,17]","plainTextFormattedCitation":"[1,2,7,8,17]","previouslyFormattedCitation":"[1,2,7,8,17]"},"properties":{"noteIndex":0},"schema":"https://github.com/citation-style-language/schema/raw/master/csl-citation.json"}</w:instrText>
      </w:r>
      <w:r w:rsidR="00CF2C3B" w:rsidRPr="00705E68">
        <w:rPr>
          <w:rStyle w:val="aff7"/>
          <w:b w:val="0"/>
        </w:rPr>
        <w:fldChar w:fldCharType="separate"/>
      </w:r>
      <w:r w:rsidR="00FB699C" w:rsidRPr="00FB699C">
        <w:rPr>
          <w:rStyle w:val="aff7"/>
          <w:b w:val="0"/>
          <w:noProof/>
        </w:rPr>
        <w:t>[1,2,7,8,17]</w:t>
      </w:r>
      <w:r w:rsidR="00CF2C3B" w:rsidRPr="00705E68">
        <w:rPr>
          <w:rStyle w:val="aff7"/>
          <w:b w:val="0"/>
        </w:rPr>
        <w:fldChar w:fldCharType="end"/>
      </w:r>
      <w:r w:rsidRPr="00705E68">
        <w:t>.</w:t>
      </w:r>
      <w:r w:rsidR="00A11EED">
        <w:rPr>
          <w:lang w:val="en-US"/>
        </w:rPr>
        <w:t xml:space="preserve"> </w:t>
      </w:r>
    </w:p>
    <w:p w14:paraId="5597F340" w14:textId="51804DAF" w:rsidR="006E5861" w:rsidRPr="00B32728" w:rsidRDefault="00101ED7" w:rsidP="00B32728">
      <w:pPr>
        <w:pStyle w:val="afff2"/>
        <w:divId w:val="344793945"/>
        <w:rPr>
          <w:rStyle w:val="aff7"/>
        </w:rPr>
      </w:pPr>
      <w:r w:rsidRPr="00B32728">
        <w:rPr>
          <w:rStyle w:val="aff7"/>
        </w:rPr>
        <w:t>Уровень</w:t>
      </w:r>
      <w:r w:rsidR="00926681" w:rsidRPr="00B32728">
        <w:rPr>
          <w:rStyle w:val="aff7"/>
        </w:rPr>
        <w:t xml:space="preserve"> </w:t>
      </w:r>
      <w:r w:rsidRPr="00B32728">
        <w:rPr>
          <w:rStyle w:val="aff7"/>
        </w:rPr>
        <w:t>убедительности</w:t>
      </w:r>
      <w:r w:rsidR="00926681" w:rsidRPr="00B32728">
        <w:rPr>
          <w:rStyle w:val="aff7"/>
        </w:rPr>
        <w:t xml:space="preserve"> </w:t>
      </w:r>
      <w:r w:rsidRPr="00B32728">
        <w:rPr>
          <w:rStyle w:val="aff7"/>
        </w:rPr>
        <w:t>рекомендаций</w:t>
      </w:r>
      <w:r w:rsidR="00926681" w:rsidRPr="00B32728">
        <w:rPr>
          <w:rStyle w:val="aff7"/>
        </w:rPr>
        <w:t xml:space="preserve"> </w:t>
      </w:r>
      <w:r w:rsidRPr="00B32728">
        <w:rPr>
          <w:rStyle w:val="aff7"/>
        </w:rPr>
        <w:t>–</w:t>
      </w:r>
      <w:r w:rsidR="00926681" w:rsidRPr="00B32728">
        <w:rPr>
          <w:rStyle w:val="aff7"/>
        </w:rPr>
        <w:t xml:space="preserve"> </w:t>
      </w:r>
      <w:r w:rsidR="003F74B5" w:rsidRPr="00B32728">
        <w:rPr>
          <w:rStyle w:val="aff7"/>
        </w:rPr>
        <w:t>С</w:t>
      </w:r>
      <w:r w:rsidR="00926681" w:rsidRPr="00B32728">
        <w:rPr>
          <w:rStyle w:val="aff7"/>
        </w:rPr>
        <w:t xml:space="preserve"> </w:t>
      </w:r>
      <w:r w:rsidR="00D80AC9" w:rsidRPr="00B32728">
        <w:rPr>
          <w:rStyle w:val="aff7"/>
        </w:rPr>
        <w:t>(уровень</w:t>
      </w:r>
      <w:r w:rsidR="00926681" w:rsidRPr="00B32728">
        <w:rPr>
          <w:rStyle w:val="aff7"/>
        </w:rPr>
        <w:t xml:space="preserve"> </w:t>
      </w:r>
      <w:r w:rsidR="00D80AC9" w:rsidRPr="00B32728">
        <w:rPr>
          <w:rStyle w:val="aff7"/>
        </w:rPr>
        <w:t>достоверности</w:t>
      </w:r>
      <w:r w:rsidR="00926681" w:rsidRPr="00B32728">
        <w:rPr>
          <w:rStyle w:val="aff7"/>
        </w:rPr>
        <w:t xml:space="preserve"> </w:t>
      </w:r>
      <w:r w:rsidR="00D80AC9" w:rsidRPr="00B32728">
        <w:rPr>
          <w:rStyle w:val="aff7"/>
        </w:rPr>
        <w:t>доказательств</w:t>
      </w:r>
      <w:r w:rsidR="00926681" w:rsidRPr="00B32728">
        <w:rPr>
          <w:rStyle w:val="aff7"/>
        </w:rPr>
        <w:t xml:space="preserve"> </w:t>
      </w:r>
      <w:r w:rsidR="00D80AC9" w:rsidRPr="00B32728">
        <w:rPr>
          <w:rStyle w:val="aff7"/>
        </w:rPr>
        <w:t>–</w:t>
      </w:r>
      <w:r w:rsidR="00926681" w:rsidRPr="00B32728">
        <w:rPr>
          <w:rStyle w:val="aff7"/>
        </w:rPr>
        <w:t xml:space="preserve"> </w:t>
      </w:r>
      <w:r w:rsidR="002370F8" w:rsidRPr="00B32728">
        <w:rPr>
          <w:rStyle w:val="aff7"/>
        </w:rPr>
        <w:t>5</w:t>
      </w:r>
      <w:r w:rsidR="00005777" w:rsidRPr="00B32728">
        <w:rPr>
          <w:rStyle w:val="aff7"/>
        </w:rPr>
        <w:t>)</w:t>
      </w:r>
    </w:p>
    <w:p w14:paraId="415BB983" w14:textId="4735BCF5" w:rsidR="00E64C30" w:rsidRPr="00B32728" w:rsidRDefault="00D80AC9" w:rsidP="00B32728">
      <w:pPr>
        <w:pStyle w:val="1"/>
        <w:divId w:val="344793945"/>
        <w:rPr>
          <w:lang w:val="en-US"/>
        </w:rPr>
      </w:pPr>
      <w:r w:rsidRPr="00705E68">
        <w:rPr>
          <w:rStyle w:val="aff7"/>
        </w:rPr>
        <w:t>Рекомендуется</w:t>
      </w:r>
      <w:r w:rsidR="00926681">
        <w:rPr>
          <w:rStyle w:val="aff7"/>
        </w:rPr>
        <w:t xml:space="preserve"> </w:t>
      </w:r>
      <w:r w:rsidR="00C76554" w:rsidRPr="00705E68">
        <w:rPr>
          <w:rStyle w:val="aff7"/>
          <w:b w:val="0"/>
        </w:rPr>
        <w:t>всем</w:t>
      </w:r>
      <w:r w:rsidR="00926681">
        <w:rPr>
          <w:rStyle w:val="aff7"/>
          <w:b w:val="0"/>
        </w:rPr>
        <w:t xml:space="preserve"> </w:t>
      </w:r>
      <w:r w:rsidR="00C76554" w:rsidRPr="00705E68">
        <w:rPr>
          <w:rStyle w:val="aff7"/>
          <w:b w:val="0"/>
        </w:rPr>
        <w:t>пациентам</w:t>
      </w:r>
      <w:r w:rsidR="00926681">
        <w:t xml:space="preserve"> </w:t>
      </w:r>
      <w:r w:rsidR="00C76554" w:rsidRPr="00705E68">
        <w:rPr>
          <w:rStyle w:val="aff7"/>
          <w:b w:val="0"/>
        </w:rPr>
        <w:t>при</w:t>
      </w:r>
      <w:r w:rsidR="00926681">
        <w:rPr>
          <w:rStyle w:val="aff7"/>
          <w:b w:val="0"/>
        </w:rPr>
        <w:t xml:space="preserve"> </w:t>
      </w:r>
      <w:r w:rsidR="00C76554" w:rsidRPr="00705E68">
        <w:rPr>
          <w:rStyle w:val="aff7"/>
          <w:b w:val="0"/>
        </w:rPr>
        <w:t>подозрении</w:t>
      </w:r>
      <w:r w:rsidR="00926681">
        <w:rPr>
          <w:rStyle w:val="aff7"/>
          <w:b w:val="0"/>
        </w:rPr>
        <w:t xml:space="preserve"> </w:t>
      </w:r>
      <w:r w:rsidR="00C76554" w:rsidRPr="00705E68">
        <w:rPr>
          <w:rStyle w:val="aff7"/>
          <w:b w:val="0"/>
        </w:rPr>
        <w:t>и</w:t>
      </w:r>
      <w:r w:rsidR="00926681">
        <w:rPr>
          <w:rStyle w:val="aff7"/>
          <w:b w:val="0"/>
        </w:rPr>
        <w:t xml:space="preserve"> </w:t>
      </w:r>
      <w:r w:rsidR="00C76554" w:rsidRPr="00705E68">
        <w:rPr>
          <w:rStyle w:val="aff7"/>
          <w:b w:val="0"/>
        </w:rPr>
        <w:t>при</w:t>
      </w:r>
      <w:r w:rsidR="00926681">
        <w:rPr>
          <w:rStyle w:val="aff7"/>
          <w:b w:val="0"/>
        </w:rPr>
        <w:t xml:space="preserve"> </w:t>
      </w:r>
      <w:r w:rsidR="00C76554" w:rsidRPr="00705E68">
        <w:rPr>
          <w:rStyle w:val="aff7"/>
          <w:b w:val="0"/>
        </w:rPr>
        <w:t>установленном</w:t>
      </w:r>
      <w:r w:rsidR="00926681">
        <w:rPr>
          <w:rStyle w:val="aff7"/>
        </w:rPr>
        <w:t xml:space="preserve"> </w:t>
      </w:r>
      <w:r w:rsidR="00C76554" w:rsidRPr="00705E68">
        <w:rPr>
          <w:rStyle w:val="aff7"/>
          <w:b w:val="0"/>
        </w:rPr>
        <w:t>ОМЛ</w:t>
      </w:r>
      <w:r w:rsidR="00A05BED" w:rsidRPr="00705E68">
        <w:rPr>
          <w:rStyle w:val="aff7"/>
          <w:b w:val="0"/>
        </w:rPr>
        <w:t>,</w:t>
      </w:r>
      <w:r w:rsidR="00926681">
        <w:rPr>
          <w:rStyle w:val="aff7"/>
          <w:b w:val="0"/>
        </w:rPr>
        <w:t xml:space="preserve"> </w:t>
      </w:r>
      <w:r w:rsidR="00A05BED" w:rsidRPr="00705E68">
        <w:rPr>
          <w:rStyle w:val="aff7"/>
          <w:b w:val="0"/>
        </w:rPr>
        <w:t>а</w:t>
      </w:r>
      <w:r w:rsidR="00926681">
        <w:rPr>
          <w:rStyle w:val="aff7"/>
          <w:b w:val="0"/>
        </w:rPr>
        <w:t xml:space="preserve"> </w:t>
      </w:r>
      <w:r w:rsidR="00A05BED" w:rsidRPr="00705E68">
        <w:rPr>
          <w:rStyle w:val="aff7"/>
          <w:b w:val="0"/>
        </w:rPr>
        <w:t>также</w:t>
      </w:r>
      <w:r w:rsidR="00926681">
        <w:rPr>
          <w:rStyle w:val="aff7"/>
          <w:b w:val="0"/>
        </w:rPr>
        <w:t xml:space="preserve"> </w:t>
      </w:r>
      <w:r w:rsidR="00A05BED" w:rsidRPr="00705E68">
        <w:rPr>
          <w:rStyle w:val="aff7"/>
          <w:b w:val="0"/>
        </w:rPr>
        <w:t>в</w:t>
      </w:r>
      <w:r w:rsidR="00926681">
        <w:rPr>
          <w:rStyle w:val="aff7"/>
          <w:b w:val="0"/>
        </w:rPr>
        <w:t xml:space="preserve"> </w:t>
      </w:r>
      <w:r w:rsidR="00A05BED" w:rsidRPr="00705E68">
        <w:rPr>
          <w:rStyle w:val="aff7"/>
          <w:b w:val="0"/>
        </w:rPr>
        <w:t>ходе</w:t>
      </w:r>
      <w:r w:rsidR="00926681">
        <w:rPr>
          <w:rStyle w:val="aff7"/>
          <w:b w:val="0"/>
        </w:rPr>
        <w:t xml:space="preserve"> </w:t>
      </w:r>
      <w:r w:rsidR="00A05BED" w:rsidRPr="00705E68">
        <w:rPr>
          <w:rStyle w:val="aff7"/>
          <w:b w:val="0"/>
        </w:rPr>
        <w:t>терапии</w:t>
      </w:r>
      <w:r w:rsidR="00926681">
        <w:rPr>
          <w:rStyle w:val="aff7"/>
          <w:b w:val="0"/>
        </w:rPr>
        <w:t xml:space="preserve"> </w:t>
      </w:r>
      <w:r w:rsidR="00A05BED" w:rsidRPr="00705E68">
        <w:rPr>
          <w:rStyle w:val="aff7"/>
          <w:b w:val="0"/>
        </w:rPr>
        <w:t>с</w:t>
      </w:r>
      <w:r w:rsidR="00926681">
        <w:rPr>
          <w:rStyle w:val="aff7"/>
          <w:b w:val="0"/>
        </w:rPr>
        <w:t xml:space="preserve"> </w:t>
      </w:r>
      <w:r w:rsidR="00A05BED" w:rsidRPr="00705E68">
        <w:rPr>
          <w:rStyle w:val="aff7"/>
          <w:b w:val="0"/>
        </w:rPr>
        <w:t>частотой</w:t>
      </w:r>
      <w:r w:rsidR="00926681">
        <w:rPr>
          <w:rStyle w:val="aff7"/>
          <w:b w:val="0"/>
        </w:rPr>
        <w:t xml:space="preserve"> </w:t>
      </w:r>
      <w:r w:rsidR="00A05BED" w:rsidRPr="00705E68">
        <w:rPr>
          <w:rStyle w:val="aff7"/>
          <w:b w:val="0"/>
        </w:rPr>
        <w:t>от</w:t>
      </w:r>
      <w:r w:rsidR="00926681">
        <w:rPr>
          <w:rStyle w:val="aff7"/>
          <w:b w:val="0"/>
        </w:rPr>
        <w:t xml:space="preserve"> </w:t>
      </w:r>
      <w:r w:rsidR="00A05BED" w:rsidRPr="00705E68">
        <w:rPr>
          <w:rStyle w:val="aff7"/>
          <w:b w:val="0"/>
        </w:rPr>
        <w:t>1</w:t>
      </w:r>
      <w:r w:rsidR="007E2F4E">
        <w:rPr>
          <w:rStyle w:val="aff7"/>
          <w:b w:val="0"/>
        </w:rPr>
        <w:t>–</w:t>
      </w:r>
      <w:r w:rsidR="00A05BED" w:rsidRPr="00705E68">
        <w:rPr>
          <w:rStyle w:val="aff7"/>
          <w:b w:val="0"/>
        </w:rPr>
        <w:t>2</w:t>
      </w:r>
      <w:r w:rsidR="00926681">
        <w:rPr>
          <w:rStyle w:val="aff7"/>
          <w:b w:val="0"/>
        </w:rPr>
        <w:t xml:space="preserve"> </w:t>
      </w:r>
      <w:r w:rsidR="00A05BED" w:rsidRPr="00705E68">
        <w:rPr>
          <w:rStyle w:val="aff7"/>
          <w:b w:val="0"/>
        </w:rPr>
        <w:t>раз</w:t>
      </w:r>
      <w:r w:rsidR="00926681">
        <w:rPr>
          <w:rStyle w:val="aff7"/>
          <w:b w:val="0"/>
        </w:rPr>
        <w:t xml:space="preserve"> </w:t>
      </w:r>
      <w:r w:rsidR="00A05BED" w:rsidRPr="00705E68">
        <w:rPr>
          <w:rStyle w:val="aff7"/>
          <w:b w:val="0"/>
        </w:rPr>
        <w:t>в</w:t>
      </w:r>
      <w:r w:rsidR="00926681">
        <w:rPr>
          <w:rStyle w:val="aff7"/>
          <w:b w:val="0"/>
        </w:rPr>
        <w:t xml:space="preserve"> </w:t>
      </w:r>
      <w:r w:rsidR="00A05BED" w:rsidRPr="00705E68">
        <w:rPr>
          <w:rStyle w:val="aff7"/>
          <w:b w:val="0"/>
        </w:rPr>
        <w:t>неделю</w:t>
      </w:r>
      <w:r w:rsidR="00926681">
        <w:rPr>
          <w:rStyle w:val="aff7"/>
          <w:b w:val="0"/>
        </w:rPr>
        <w:t xml:space="preserve"> </w:t>
      </w:r>
      <w:r w:rsidR="00A05BED" w:rsidRPr="00705E68">
        <w:rPr>
          <w:rStyle w:val="aff7"/>
          <w:b w:val="0"/>
        </w:rPr>
        <w:t>до</w:t>
      </w:r>
      <w:r w:rsidR="00926681">
        <w:rPr>
          <w:rStyle w:val="aff7"/>
          <w:b w:val="0"/>
        </w:rPr>
        <w:t xml:space="preserve"> </w:t>
      </w:r>
      <w:r w:rsidR="00A05BED" w:rsidRPr="00705E68">
        <w:rPr>
          <w:rStyle w:val="aff7"/>
          <w:b w:val="0"/>
        </w:rPr>
        <w:t>ежемесячного</w:t>
      </w:r>
      <w:r w:rsidR="00926681">
        <w:t xml:space="preserve"> </w:t>
      </w:r>
      <w:r w:rsidR="00BD6D7D" w:rsidRPr="00705E68">
        <w:t>выполн</w:t>
      </w:r>
      <w:r w:rsidR="007E2F4E">
        <w:t>я</w:t>
      </w:r>
      <w:r w:rsidR="00BD6D7D" w:rsidRPr="00705E68">
        <w:t>ть</w:t>
      </w:r>
      <w:r w:rsidR="00926681">
        <w:t xml:space="preserve"> </w:t>
      </w:r>
      <w:r w:rsidR="00504D03" w:rsidRPr="00701261">
        <w:t>коагулограмм</w:t>
      </w:r>
      <w:r w:rsidR="00504D03">
        <w:rPr>
          <w:lang w:val="ru-RU"/>
        </w:rPr>
        <w:t>у</w:t>
      </w:r>
      <w:r w:rsidR="00504D03" w:rsidRPr="00701261">
        <w:t xml:space="preserve"> (ориентировочное исследование системы гемостаза)</w:t>
      </w:r>
      <w:r w:rsidR="00504D03" w:rsidRPr="00705E68" w:rsidDel="00504D03">
        <w:t xml:space="preserve"> </w:t>
      </w:r>
      <w:r w:rsidR="00BD6D7D" w:rsidRPr="00705E68">
        <w:t>(</w:t>
      </w:r>
      <w:r w:rsidR="007E2F4E" w:rsidRPr="007E2F4E">
        <w:t>активированное</w:t>
      </w:r>
      <w:r w:rsidR="00926681">
        <w:t xml:space="preserve"> </w:t>
      </w:r>
      <w:r w:rsidR="007E2F4E" w:rsidRPr="007E2F4E">
        <w:t>частичное</w:t>
      </w:r>
      <w:r w:rsidR="00926681">
        <w:t xml:space="preserve"> </w:t>
      </w:r>
      <w:r w:rsidR="007E2F4E" w:rsidRPr="007E2F4E">
        <w:t>тромбопластиновое</w:t>
      </w:r>
      <w:r w:rsidR="00926681">
        <w:t xml:space="preserve"> </w:t>
      </w:r>
      <w:r w:rsidR="007E2F4E" w:rsidRPr="007E2F4E">
        <w:t>время</w:t>
      </w:r>
      <w:r w:rsidR="00BD6D7D" w:rsidRPr="00705E68">
        <w:t>,</w:t>
      </w:r>
      <w:r w:rsidR="00926681">
        <w:t xml:space="preserve"> </w:t>
      </w:r>
      <w:r w:rsidR="002B5060" w:rsidRPr="00705E68">
        <w:t>протромбиновое</w:t>
      </w:r>
      <w:r w:rsidR="00926681">
        <w:t xml:space="preserve"> </w:t>
      </w:r>
      <w:r w:rsidR="00E64C30">
        <w:t>(тромбопластиновое)</w:t>
      </w:r>
      <w:r w:rsidR="00926681">
        <w:t xml:space="preserve"> </w:t>
      </w:r>
      <w:r w:rsidR="002B5060" w:rsidRPr="00705E68">
        <w:t>время</w:t>
      </w:r>
      <w:r w:rsidR="00E64C30">
        <w:t xml:space="preserve"> в крови или в плазме</w:t>
      </w:r>
      <w:r w:rsidR="00BD6D7D" w:rsidRPr="00705E68">
        <w:t>,</w:t>
      </w:r>
      <w:r w:rsidR="00926681">
        <w:t xml:space="preserve"> </w:t>
      </w:r>
      <w:r w:rsidR="00BD6D7D" w:rsidRPr="00705E68">
        <w:t>тромбиновое</w:t>
      </w:r>
      <w:r w:rsidR="00926681">
        <w:t xml:space="preserve"> </w:t>
      </w:r>
      <w:r w:rsidR="00BD6D7D" w:rsidRPr="00705E68">
        <w:t>время</w:t>
      </w:r>
      <w:r w:rsidR="00E64C30">
        <w:t xml:space="preserve"> в крови</w:t>
      </w:r>
      <w:r w:rsidR="00BD6D7D" w:rsidRPr="00705E68">
        <w:t>,</w:t>
      </w:r>
      <w:r w:rsidR="00926681">
        <w:t xml:space="preserve"> </w:t>
      </w:r>
      <w:r w:rsidR="00E64C30">
        <w:t>исследование уровня</w:t>
      </w:r>
      <w:r w:rsidR="00926681">
        <w:t xml:space="preserve"> </w:t>
      </w:r>
      <w:r w:rsidR="00BD6D7D" w:rsidRPr="00705E68">
        <w:t>фибриноген</w:t>
      </w:r>
      <w:r w:rsidR="00E64C30">
        <w:t xml:space="preserve"> в крови</w:t>
      </w:r>
      <w:r w:rsidR="00BD6D7D" w:rsidRPr="00705E68">
        <w:t>)</w:t>
      </w:r>
      <w:r w:rsidR="00926681">
        <w:rPr>
          <w:b/>
        </w:rPr>
        <w:t xml:space="preserve"> </w:t>
      </w:r>
      <w:r w:rsidR="002E20C3" w:rsidRPr="00705E68">
        <w:rPr>
          <w:bCs/>
        </w:rPr>
        <w:t>для</w:t>
      </w:r>
      <w:r w:rsidR="00926681">
        <w:rPr>
          <w:bCs/>
        </w:rPr>
        <w:t xml:space="preserve"> </w:t>
      </w:r>
      <w:r w:rsidR="002E20C3" w:rsidRPr="00705E68">
        <w:rPr>
          <w:bCs/>
        </w:rPr>
        <w:t>диагностики</w:t>
      </w:r>
      <w:r w:rsidR="00926681">
        <w:rPr>
          <w:bCs/>
        </w:rPr>
        <w:t xml:space="preserve"> </w:t>
      </w:r>
      <w:r w:rsidR="002E20C3" w:rsidRPr="00705E68">
        <w:rPr>
          <w:bCs/>
        </w:rPr>
        <w:t>сопутств</w:t>
      </w:r>
      <w:r w:rsidR="00043ABF" w:rsidRPr="00705E68">
        <w:rPr>
          <w:bCs/>
        </w:rPr>
        <w:t>ующей</w:t>
      </w:r>
      <w:r w:rsidR="00926681">
        <w:rPr>
          <w:bCs/>
        </w:rPr>
        <w:t xml:space="preserve"> </w:t>
      </w:r>
      <w:r w:rsidR="00043ABF" w:rsidRPr="00705E68">
        <w:rPr>
          <w:bCs/>
        </w:rPr>
        <w:t>патологии</w:t>
      </w:r>
      <w:r w:rsidR="00926681">
        <w:rPr>
          <w:bCs/>
        </w:rPr>
        <w:t xml:space="preserve"> </w:t>
      </w:r>
      <w:r w:rsidR="00043ABF" w:rsidRPr="00705E68">
        <w:rPr>
          <w:bCs/>
        </w:rPr>
        <w:t>и</w:t>
      </w:r>
      <w:r w:rsidR="00926681">
        <w:rPr>
          <w:bCs/>
        </w:rPr>
        <w:t xml:space="preserve"> </w:t>
      </w:r>
      <w:r w:rsidR="00043ABF" w:rsidRPr="00705E68">
        <w:rPr>
          <w:bCs/>
        </w:rPr>
        <w:t>осложнений,</w:t>
      </w:r>
      <w:r w:rsidR="00926681">
        <w:rPr>
          <w:bCs/>
        </w:rPr>
        <w:t xml:space="preserve"> </w:t>
      </w:r>
      <w:r w:rsidR="00043ABF" w:rsidRPr="00705E68">
        <w:rPr>
          <w:bCs/>
        </w:rPr>
        <w:t>а</w:t>
      </w:r>
      <w:r w:rsidR="00926681">
        <w:rPr>
          <w:bCs/>
        </w:rPr>
        <w:t xml:space="preserve"> </w:t>
      </w:r>
      <w:r w:rsidR="00043ABF" w:rsidRPr="00705E68">
        <w:rPr>
          <w:bCs/>
        </w:rPr>
        <w:t>также</w:t>
      </w:r>
      <w:r w:rsidR="00926681">
        <w:rPr>
          <w:bCs/>
        </w:rPr>
        <w:t xml:space="preserve"> </w:t>
      </w:r>
      <w:r w:rsidR="002370F8" w:rsidRPr="00705E68">
        <w:rPr>
          <w:rStyle w:val="aff7"/>
          <w:b w:val="0"/>
        </w:rPr>
        <w:t>определения</w:t>
      </w:r>
      <w:r w:rsidR="00926681">
        <w:rPr>
          <w:rStyle w:val="aff7"/>
          <w:b w:val="0"/>
        </w:rPr>
        <w:t xml:space="preserve"> </w:t>
      </w:r>
      <w:r w:rsidR="002370F8" w:rsidRPr="00705E68">
        <w:rPr>
          <w:rStyle w:val="aff7"/>
          <w:b w:val="0"/>
        </w:rPr>
        <w:t>тактики</w:t>
      </w:r>
      <w:r w:rsidR="00926681">
        <w:rPr>
          <w:rStyle w:val="aff7"/>
          <w:b w:val="0"/>
        </w:rPr>
        <w:t xml:space="preserve"> </w:t>
      </w:r>
      <w:r w:rsidR="00043ABF" w:rsidRPr="00705E68">
        <w:rPr>
          <w:rStyle w:val="aff7"/>
          <w:b w:val="0"/>
        </w:rPr>
        <w:t>сопроводительной</w:t>
      </w:r>
      <w:r w:rsidR="00926681">
        <w:rPr>
          <w:rStyle w:val="aff7"/>
          <w:b w:val="0"/>
        </w:rPr>
        <w:t xml:space="preserve"> </w:t>
      </w:r>
      <w:r w:rsidR="00043ABF" w:rsidRPr="00705E68">
        <w:rPr>
          <w:rStyle w:val="aff7"/>
          <w:b w:val="0"/>
        </w:rPr>
        <w:t>терапии</w:t>
      </w:r>
      <w:r w:rsidR="00926681">
        <w:rPr>
          <w:rStyle w:val="aff7"/>
          <w:b w:val="0"/>
        </w:rPr>
        <w:t xml:space="preserve"> </w:t>
      </w:r>
      <w:r w:rsidR="00BD6D7D" w:rsidRPr="00705E68">
        <w:fldChar w:fldCharType="begin" w:fldLock="1"/>
      </w:r>
      <w:r w:rsidR="00FB699C">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лейкозы","type":"chapter"},"uris":["http://www.mendeley.com/documents/?uuid=08f85f58-ddaa-48eb-b937-65d15d14b213"]},{"id":"ITEM-2","itemData":{"DOI":"10.1182/blood-2008-08-175745","ISSN":"00064971","abstract":"A population-based cohort was used to determine the incidence and risk factors associated with development of venous thromboembolism (VTE) among Californians diagnosed with acute leukemia between 1993 to 1999. Principal outcomes were deep vein thrombosis in both the lower and upper extremities, pulmonary embolism, and mortality. Among 5394 cases with acute myelogenous leukemia (AML), the 2-year cumulative incidence of VTE was 281 (5.2%). Sixty-four percent of the VTE events occurred within 3 months of AML diagnosis. In AML patients, female sex, older age, number of chronic comorbidities, and presence of a catheter were significant predictors of development of VTE within 1 year. A diagnosis of VTE was not associated with reduced survival in AML patients. Among 2482 cases with acute lymphoblastic leukemia (ALL), the 2-year incidence of VTE in ALL was 4.5%. Risk factors for VTE were presence of a central venous catheter, older age, and number of chronic comorbidities. In the patients with ALL, development of VTE was associated with a 40% increase in the risk of dying within 1 year. The incidence of VTE in acute leukemia is appreciable, and is comparable with the incidence in many solid tumors.","author":[{"dropping-particle":"","family":"Ku","given":"Grace H.","non-dropping-particle":"","parse-names":false,"suffix":""},{"dropping-particle":"","family":"White","given":"Richard H.","non-dropping-particle":"","parse-names":false,"suffix":""},{"dropping-particle":"","family":"Chew","given":"Helen K.","non-dropping-particle":"","parse-names":false,"suffix":""},{"dropping-particle":"","family":"Harvey","given":"Danielle J.","non-dropping-particle":"","parse-names":false,"suffix":""},{"dropping-particle":"","family":"Zhou","given":"Hong","non-dropping-particle":"","parse-names":false,"suffix":""},{"dropping-particle":"","family":"Wun","given":"Ted","non-dropping-particle":"","parse-names":false,"suffix":""}],"container-title":"Blood","id":"ITEM-2","issue":"17","issued":{"date-parts":[["2009"]]},"page":"3911-3917","title":"Venous thromboembolism in patients with acute leukemia: Incidence, risk factors, and effect on survival","type":"article-journal","volume":"113"},"uris":["http://www.mendeley.com/documents/?uuid=b53c8ec8-1f69-3994-b4b4-099a74477279"]},{"id":"ITEM-3","itemData":{"DOI":"10.1182/blood-2016-08-733196","ISSN":"15280020","abstract":"The first edition of the European LeukemiaNet (ELN) recommendations for diagnosis and management of acute myeloid leukemia (AML) in adults, published in 2010, has found broad acceptance by physicians and investigators caring for patients with AML. Recent advances, for example, in the discovery of the genomic landscape of the disease, in the development of assays for genetic testing and for detecting minimal residual disease (MRD), as well as in the development of novel antileukemic agents, prompted an international panel to provide updated evidence- and expert opinion-based recommendations. The recommendations include a revised version of the ELN genetic categories, a proposal for a response category based on MRD status, and criteria for progressive disease.","author":[{"dropping-particle":"","family":"Döhner","given":"Hartmut","non-dropping-particle":"","parse-names":false,"suffix":""},{"dropping-particle":"","family":"Estey","given":"Elihu","non-dropping-particle":"","parse-names":false,"suffix":""},{"dropping-particle":"","family":"Grimwade","given":"David","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Dombret","given":"Hervé","non-dropping-particle":"","parse-names":false,"suffix":""},{"dropping-particle":"","family":"Ebert","given":"Benjamin L.","non-dropping-particle":"","parse-names":false,"suffix":""},{"dropping-particle":"","family":"Fenaux","given":"Pierre","non-dropping-particle":"","parse-names":false,"suffix":""},{"dropping-particle":"","family":"Larson","given":"Richard A.","non-dropping-particle":"","parse-names":false,"suffix":""},{"dropping-particle":"","family":"Levine","given":"Ross L.","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non-dropping-particle":"","parse-names":false,"suffix":""},{"dropping-particle":"","family":"Sierra","given":"Jorge","non-dropping-particle":"","parse-names":false,"suffix":""},{"dropping-particle":"","family":"Tallman","given":"Martin S.","non-dropping-particle":"","parse-names":false,"suffix":""},{"dropping-particle":"","family":"Tien","given":"Hwei Fang","non-dropping-particle":"","parse-names":false,"suffix":""},{"dropping-particle":"","family":"Wei","given":"Andrew H.","non-dropping-particle":"","parse-names":false,"suffix":""},{"dropping-particle":"","family":"Löwenberg","given":"Bob","non-dropping-particle":"","parse-names":false,"suffix":""},{"dropping-particle":"","family":"Bloomfield","given":"Clara D.","non-dropping-particle":"","parse-names":false,"suffix":""}],"container-title":"Blood","id":"ITEM-3","issue":"4","issued":{"date-parts":[["2017"]]},"page":"424-447","title":"Diagnosis and management of AML in adults: 2017 ELN recommendations from an international expert panel","type":"article","volume":"129"},"uris":["http://www.mendeley.com/documents/?uuid=fc834f0c-60f3-3893-ac79-ba1b4ec8fa14"]}],"mendeley":{"formattedCitation":"[1,7,18]","plainTextFormattedCitation":"[1,7,18]","previouslyFormattedCitation":"[1,7,18]"},"properties":{"noteIndex":0},"schema":"https://github.com/citation-style-language/schema/raw/master/csl-citation.json"}</w:instrText>
      </w:r>
      <w:r w:rsidR="00BD6D7D" w:rsidRPr="00705E68">
        <w:fldChar w:fldCharType="separate"/>
      </w:r>
      <w:r w:rsidR="00FB699C" w:rsidRPr="00FB699C">
        <w:rPr>
          <w:noProof/>
        </w:rPr>
        <w:t>[1,7,18]</w:t>
      </w:r>
      <w:r w:rsidR="00BD6D7D" w:rsidRPr="00705E68">
        <w:fldChar w:fldCharType="end"/>
      </w:r>
      <w:r w:rsidRPr="00705E68">
        <w:t>.</w:t>
      </w:r>
      <w:r w:rsidR="00A11EED">
        <w:rPr>
          <w:lang w:val="en-US"/>
        </w:rPr>
        <w:t xml:space="preserve"> </w:t>
      </w:r>
    </w:p>
    <w:p w14:paraId="76E8B991" w14:textId="1E45180F" w:rsidR="007E2F4E" w:rsidRPr="00705E68" w:rsidRDefault="00101ED7" w:rsidP="00AE27D0">
      <w:pPr>
        <w:pStyle w:val="afa"/>
        <w:spacing w:beforeAutospacing="0" w:afterAutospacing="0" w:line="360" w:lineRule="auto"/>
        <w:ind w:firstLine="708"/>
        <w:contextualSpacing/>
        <w:jc w:val="both"/>
        <w:divId w:val="344793945"/>
      </w:pPr>
      <w:r w:rsidRPr="00B32728">
        <w:rPr>
          <w:rStyle w:val="aff7"/>
        </w:rPr>
        <w:t>Уровень</w:t>
      </w:r>
      <w:r w:rsidR="00926681" w:rsidRPr="00B32728">
        <w:rPr>
          <w:rStyle w:val="aff7"/>
        </w:rPr>
        <w:t xml:space="preserve"> </w:t>
      </w:r>
      <w:r w:rsidRPr="00B32728">
        <w:rPr>
          <w:rStyle w:val="aff7"/>
        </w:rPr>
        <w:t>убедительности</w:t>
      </w:r>
      <w:r w:rsidR="00926681" w:rsidRPr="00B32728">
        <w:rPr>
          <w:rStyle w:val="aff7"/>
        </w:rPr>
        <w:t xml:space="preserve"> </w:t>
      </w:r>
      <w:r w:rsidRPr="00B32728">
        <w:rPr>
          <w:rStyle w:val="aff7"/>
        </w:rPr>
        <w:t>рекомендаций</w:t>
      </w:r>
      <w:r w:rsidR="00926681" w:rsidRPr="00B32728">
        <w:rPr>
          <w:rStyle w:val="aff7"/>
        </w:rPr>
        <w:t xml:space="preserve"> </w:t>
      </w:r>
      <w:r w:rsidRPr="00B32728">
        <w:rPr>
          <w:rStyle w:val="aff7"/>
        </w:rPr>
        <w:t>–</w:t>
      </w:r>
      <w:r w:rsidR="00926681" w:rsidRPr="00B32728">
        <w:rPr>
          <w:rStyle w:val="aff7"/>
        </w:rPr>
        <w:t xml:space="preserve"> </w:t>
      </w:r>
      <w:r w:rsidR="003F74B5" w:rsidRPr="00B32728">
        <w:rPr>
          <w:rStyle w:val="aff7"/>
        </w:rPr>
        <w:t>С</w:t>
      </w:r>
      <w:r w:rsidR="00926681" w:rsidRPr="00B32728">
        <w:rPr>
          <w:rStyle w:val="aff7"/>
        </w:rPr>
        <w:t xml:space="preserve"> </w:t>
      </w:r>
      <w:r w:rsidR="00D80AC9" w:rsidRPr="00B32728">
        <w:rPr>
          <w:rStyle w:val="aff7"/>
        </w:rPr>
        <w:t>(уровень</w:t>
      </w:r>
      <w:r w:rsidR="00926681" w:rsidRPr="00B32728">
        <w:rPr>
          <w:rStyle w:val="aff7"/>
        </w:rPr>
        <w:t xml:space="preserve"> </w:t>
      </w:r>
      <w:r w:rsidR="00D80AC9" w:rsidRPr="00B32728">
        <w:rPr>
          <w:rStyle w:val="aff7"/>
        </w:rPr>
        <w:t>достоверности</w:t>
      </w:r>
      <w:r w:rsidR="00926681" w:rsidRPr="00B32728">
        <w:rPr>
          <w:rStyle w:val="aff7"/>
        </w:rPr>
        <w:t xml:space="preserve"> </w:t>
      </w:r>
      <w:r w:rsidR="00D80AC9" w:rsidRPr="00B32728">
        <w:rPr>
          <w:rStyle w:val="aff7"/>
        </w:rPr>
        <w:t>доказательств</w:t>
      </w:r>
      <w:r w:rsidR="00926681" w:rsidRPr="00B32728">
        <w:rPr>
          <w:rStyle w:val="aff7"/>
        </w:rPr>
        <w:t xml:space="preserve"> </w:t>
      </w:r>
      <w:r w:rsidR="00D80AC9" w:rsidRPr="00B32728">
        <w:rPr>
          <w:rStyle w:val="aff7"/>
        </w:rPr>
        <w:t>–</w:t>
      </w:r>
      <w:r w:rsidR="00926681" w:rsidRPr="00B32728">
        <w:rPr>
          <w:rStyle w:val="aff7"/>
        </w:rPr>
        <w:t xml:space="preserve"> </w:t>
      </w:r>
      <w:r w:rsidR="002370F8" w:rsidRPr="00B32728">
        <w:rPr>
          <w:rStyle w:val="aff7"/>
        </w:rPr>
        <w:t>5</w:t>
      </w:r>
      <w:r w:rsidR="00986D6A" w:rsidRPr="00B32728">
        <w:rPr>
          <w:rStyle w:val="aff7"/>
        </w:rPr>
        <w:t>)</w:t>
      </w:r>
    </w:p>
    <w:p w14:paraId="5923EDDB" w14:textId="21E09842" w:rsidR="00B61518" w:rsidRDefault="00D80AC9" w:rsidP="00B32728">
      <w:pPr>
        <w:pStyle w:val="1"/>
        <w:divId w:val="344793945"/>
      </w:pPr>
      <w:r w:rsidRPr="00705E68">
        <w:rPr>
          <w:rStyle w:val="aff7"/>
        </w:rPr>
        <w:lastRenderedPageBreak/>
        <w:t>Рекомендуется</w:t>
      </w:r>
      <w:r w:rsidR="00926681">
        <w:t xml:space="preserve"> </w:t>
      </w:r>
      <w:r w:rsidR="00AB2D87" w:rsidRPr="00705E68">
        <w:rPr>
          <w:rStyle w:val="aff7"/>
          <w:b w:val="0"/>
        </w:rPr>
        <w:t>всем</w:t>
      </w:r>
      <w:r w:rsidR="00926681">
        <w:rPr>
          <w:rStyle w:val="aff7"/>
          <w:b w:val="0"/>
        </w:rPr>
        <w:t xml:space="preserve"> </w:t>
      </w:r>
      <w:r w:rsidR="00AB2D87" w:rsidRPr="00705E68">
        <w:rPr>
          <w:rStyle w:val="aff7"/>
          <w:b w:val="0"/>
        </w:rPr>
        <w:t>пациентам</w:t>
      </w:r>
      <w:r w:rsidR="00926681">
        <w:t xml:space="preserve"> </w:t>
      </w:r>
      <w:r w:rsidR="00AB2D87" w:rsidRPr="00705E68">
        <w:rPr>
          <w:rStyle w:val="aff7"/>
          <w:b w:val="0"/>
        </w:rPr>
        <w:t>при</w:t>
      </w:r>
      <w:r w:rsidR="00926681">
        <w:rPr>
          <w:rStyle w:val="aff7"/>
          <w:b w:val="0"/>
        </w:rPr>
        <w:t xml:space="preserve"> </w:t>
      </w:r>
      <w:r w:rsidR="00AB2D87" w:rsidRPr="00705E68">
        <w:rPr>
          <w:rStyle w:val="aff7"/>
          <w:b w:val="0"/>
        </w:rPr>
        <w:t>подозрении</w:t>
      </w:r>
      <w:r w:rsidR="00926681">
        <w:rPr>
          <w:rStyle w:val="aff7"/>
          <w:b w:val="0"/>
        </w:rPr>
        <w:t xml:space="preserve"> </w:t>
      </w:r>
      <w:r w:rsidR="00AB2D87" w:rsidRPr="00705E68">
        <w:rPr>
          <w:rStyle w:val="aff7"/>
          <w:b w:val="0"/>
        </w:rPr>
        <w:t>и</w:t>
      </w:r>
      <w:r w:rsidR="00926681">
        <w:rPr>
          <w:rStyle w:val="aff7"/>
          <w:b w:val="0"/>
        </w:rPr>
        <w:t xml:space="preserve"> </w:t>
      </w:r>
      <w:r w:rsidR="00AB2D87" w:rsidRPr="00705E68">
        <w:rPr>
          <w:rStyle w:val="aff7"/>
          <w:b w:val="0"/>
        </w:rPr>
        <w:t>при</w:t>
      </w:r>
      <w:r w:rsidR="00926681">
        <w:rPr>
          <w:rStyle w:val="aff7"/>
          <w:b w:val="0"/>
        </w:rPr>
        <w:t xml:space="preserve"> </w:t>
      </w:r>
      <w:r w:rsidR="00AB2D87" w:rsidRPr="00705E68">
        <w:rPr>
          <w:rStyle w:val="aff7"/>
          <w:b w:val="0"/>
        </w:rPr>
        <w:t>установленном</w:t>
      </w:r>
      <w:r w:rsidR="00926681">
        <w:rPr>
          <w:rStyle w:val="aff7"/>
        </w:rPr>
        <w:t xml:space="preserve"> </w:t>
      </w:r>
      <w:r w:rsidR="00AB2D87" w:rsidRPr="00705E68">
        <w:rPr>
          <w:rStyle w:val="aff7"/>
          <w:b w:val="0"/>
        </w:rPr>
        <w:t>ОМЛ</w:t>
      </w:r>
      <w:r w:rsidR="00A05BED" w:rsidRPr="00705E68">
        <w:rPr>
          <w:rStyle w:val="aff7"/>
          <w:b w:val="0"/>
        </w:rPr>
        <w:t>,</w:t>
      </w:r>
      <w:r w:rsidR="00926681">
        <w:rPr>
          <w:rStyle w:val="aff7"/>
          <w:b w:val="0"/>
        </w:rPr>
        <w:t xml:space="preserve"> </w:t>
      </w:r>
      <w:r w:rsidR="00A05BED" w:rsidRPr="00705E68">
        <w:rPr>
          <w:rStyle w:val="aff7"/>
          <w:b w:val="0"/>
        </w:rPr>
        <w:t>а</w:t>
      </w:r>
      <w:r w:rsidR="00926681">
        <w:rPr>
          <w:rStyle w:val="aff7"/>
          <w:b w:val="0"/>
        </w:rPr>
        <w:t xml:space="preserve"> </w:t>
      </w:r>
      <w:r w:rsidR="00A05BED" w:rsidRPr="00705E68">
        <w:rPr>
          <w:rStyle w:val="aff7"/>
          <w:b w:val="0"/>
        </w:rPr>
        <w:t>также</w:t>
      </w:r>
      <w:r w:rsidR="00926681">
        <w:rPr>
          <w:rStyle w:val="aff7"/>
          <w:b w:val="0"/>
        </w:rPr>
        <w:t xml:space="preserve"> </w:t>
      </w:r>
      <w:r w:rsidR="00A05BED" w:rsidRPr="00705E68">
        <w:rPr>
          <w:rStyle w:val="aff7"/>
          <w:b w:val="0"/>
        </w:rPr>
        <w:t>в</w:t>
      </w:r>
      <w:r w:rsidR="00926681">
        <w:rPr>
          <w:rStyle w:val="aff7"/>
          <w:b w:val="0"/>
        </w:rPr>
        <w:t xml:space="preserve"> </w:t>
      </w:r>
      <w:r w:rsidR="00A05BED" w:rsidRPr="00705E68">
        <w:rPr>
          <w:rStyle w:val="aff7"/>
          <w:b w:val="0"/>
        </w:rPr>
        <w:t>ходе</w:t>
      </w:r>
      <w:r w:rsidR="00926681">
        <w:rPr>
          <w:rStyle w:val="aff7"/>
          <w:b w:val="0"/>
        </w:rPr>
        <w:t xml:space="preserve"> </w:t>
      </w:r>
      <w:r w:rsidR="00A05BED" w:rsidRPr="00B32728">
        <w:rPr>
          <w:rStyle w:val="12"/>
        </w:rPr>
        <w:t>терапии</w:t>
      </w:r>
      <w:r w:rsidR="00926681">
        <w:rPr>
          <w:rStyle w:val="aff7"/>
          <w:b w:val="0"/>
        </w:rPr>
        <w:t xml:space="preserve"> </w:t>
      </w:r>
      <w:r w:rsidR="009A3320" w:rsidRPr="00705E68">
        <w:t>выполн</w:t>
      </w:r>
      <w:r w:rsidR="007E2F4E">
        <w:t>я</w:t>
      </w:r>
      <w:r w:rsidR="009A3320" w:rsidRPr="00705E68">
        <w:t>ть</w:t>
      </w:r>
      <w:r w:rsidR="00926681">
        <w:t xml:space="preserve"> </w:t>
      </w:r>
      <w:r w:rsidR="00504D03" w:rsidRPr="00701261">
        <w:t>общий (клинический) анализ мочи</w:t>
      </w:r>
      <w:r w:rsidR="00504D03" w:rsidRPr="00705E68" w:rsidDel="00504D03">
        <w:t xml:space="preserve"> </w:t>
      </w:r>
      <w:r w:rsidR="00A05BED" w:rsidRPr="00705E68">
        <w:rPr>
          <w:rStyle w:val="aff7"/>
          <w:b w:val="0"/>
        </w:rPr>
        <w:t>с</w:t>
      </w:r>
      <w:r w:rsidR="00926681">
        <w:rPr>
          <w:rStyle w:val="aff7"/>
          <w:b w:val="0"/>
        </w:rPr>
        <w:t xml:space="preserve"> </w:t>
      </w:r>
      <w:r w:rsidR="00A05BED" w:rsidRPr="00705E68">
        <w:rPr>
          <w:rStyle w:val="aff7"/>
          <w:b w:val="0"/>
        </w:rPr>
        <w:t>частотой</w:t>
      </w:r>
      <w:r w:rsidR="00926681">
        <w:rPr>
          <w:rStyle w:val="aff7"/>
          <w:b w:val="0"/>
        </w:rPr>
        <w:t xml:space="preserve"> </w:t>
      </w:r>
      <w:r w:rsidR="00A05BED" w:rsidRPr="00705E68">
        <w:rPr>
          <w:rStyle w:val="aff7"/>
          <w:b w:val="0"/>
        </w:rPr>
        <w:t>от</w:t>
      </w:r>
      <w:r w:rsidR="00926681">
        <w:rPr>
          <w:rStyle w:val="aff7"/>
          <w:b w:val="0"/>
        </w:rPr>
        <w:t xml:space="preserve"> </w:t>
      </w:r>
      <w:r w:rsidR="00A05BED" w:rsidRPr="00705E68">
        <w:rPr>
          <w:rStyle w:val="aff7"/>
          <w:b w:val="0"/>
        </w:rPr>
        <w:t>еженедельного</w:t>
      </w:r>
      <w:r w:rsidR="00926681">
        <w:rPr>
          <w:rStyle w:val="aff7"/>
          <w:b w:val="0"/>
        </w:rPr>
        <w:t xml:space="preserve"> </w:t>
      </w:r>
      <w:r w:rsidR="00A05BED" w:rsidRPr="00705E68">
        <w:rPr>
          <w:rStyle w:val="aff7"/>
          <w:b w:val="0"/>
        </w:rPr>
        <w:t>до</w:t>
      </w:r>
      <w:r w:rsidR="00926681">
        <w:rPr>
          <w:rStyle w:val="aff7"/>
          <w:b w:val="0"/>
        </w:rPr>
        <w:t xml:space="preserve"> </w:t>
      </w:r>
      <w:r w:rsidR="00A05BED" w:rsidRPr="00705E68">
        <w:rPr>
          <w:rStyle w:val="aff7"/>
          <w:b w:val="0"/>
        </w:rPr>
        <w:t>ежемесячного</w:t>
      </w:r>
      <w:r w:rsidR="00926681">
        <w:rPr>
          <w:rStyle w:val="aff7"/>
          <w:b w:val="0"/>
        </w:rPr>
        <w:t xml:space="preserve"> </w:t>
      </w:r>
      <w:r w:rsidR="00153BB9" w:rsidRPr="00705E68">
        <w:rPr>
          <w:rStyle w:val="aff7"/>
          <w:b w:val="0"/>
        </w:rPr>
        <w:t>для</w:t>
      </w:r>
      <w:r w:rsidR="00926681">
        <w:rPr>
          <w:rStyle w:val="aff7"/>
          <w:b w:val="0"/>
        </w:rPr>
        <w:t xml:space="preserve"> </w:t>
      </w:r>
      <w:r w:rsidR="00153BB9" w:rsidRPr="00705E68">
        <w:rPr>
          <w:rStyle w:val="aff7"/>
          <w:b w:val="0"/>
        </w:rPr>
        <w:t>диагностики</w:t>
      </w:r>
      <w:r w:rsidR="00926681">
        <w:rPr>
          <w:rStyle w:val="aff7"/>
          <w:b w:val="0"/>
        </w:rPr>
        <w:t xml:space="preserve"> </w:t>
      </w:r>
      <w:r w:rsidR="00153BB9" w:rsidRPr="00705E68">
        <w:rPr>
          <w:rStyle w:val="aff7"/>
          <w:b w:val="0"/>
        </w:rPr>
        <w:t>сопутствующей</w:t>
      </w:r>
      <w:r w:rsidR="00926681">
        <w:rPr>
          <w:rStyle w:val="aff7"/>
          <w:b w:val="0"/>
        </w:rPr>
        <w:t xml:space="preserve"> </w:t>
      </w:r>
      <w:r w:rsidR="00153BB9" w:rsidRPr="00705E68">
        <w:rPr>
          <w:rStyle w:val="aff7"/>
          <w:b w:val="0"/>
        </w:rPr>
        <w:t>патологии</w:t>
      </w:r>
      <w:r w:rsidR="00926681">
        <w:rPr>
          <w:rStyle w:val="aff7"/>
          <w:b w:val="0"/>
        </w:rPr>
        <w:t xml:space="preserve"> </w:t>
      </w:r>
      <w:r w:rsidR="00153BB9" w:rsidRPr="00705E68">
        <w:rPr>
          <w:rStyle w:val="aff7"/>
          <w:b w:val="0"/>
        </w:rPr>
        <w:t>и</w:t>
      </w:r>
      <w:r w:rsidR="00926681">
        <w:rPr>
          <w:rStyle w:val="aff7"/>
          <w:b w:val="0"/>
        </w:rPr>
        <w:t xml:space="preserve"> </w:t>
      </w:r>
      <w:r w:rsidR="00153BB9" w:rsidRPr="00705E68">
        <w:rPr>
          <w:rStyle w:val="aff7"/>
          <w:b w:val="0"/>
        </w:rPr>
        <w:t>определения</w:t>
      </w:r>
      <w:r w:rsidR="00926681">
        <w:rPr>
          <w:rStyle w:val="aff7"/>
          <w:b w:val="0"/>
        </w:rPr>
        <w:t xml:space="preserve"> </w:t>
      </w:r>
      <w:r w:rsidR="00153BB9" w:rsidRPr="00705E68">
        <w:rPr>
          <w:rStyle w:val="aff7"/>
          <w:b w:val="0"/>
        </w:rPr>
        <w:t>тактики</w:t>
      </w:r>
      <w:r w:rsidR="00926681">
        <w:rPr>
          <w:rStyle w:val="aff7"/>
          <w:b w:val="0"/>
        </w:rPr>
        <w:t xml:space="preserve"> </w:t>
      </w:r>
      <w:r w:rsidR="00153BB9" w:rsidRPr="00705E68">
        <w:rPr>
          <w:rStyle w:val="aff7"/>
          <w:b w:val="0"/>
        </w:rPr>
        <w:t>сопроводительной</w:t>
      </w:r>
      <w:r w:rsidR="00926681">
        <w:rPr>
          <w:rStyle w:val="aff7"/>
          <w:b w:val="0"/>
        </w:rPr>
        <w:t xml:space="preserve"> </w:t>
      </w:r>
      <w:r w:rsidR="00153BB9" w:rsidRPr="00705E68">
        <w:rPr>
          <w:rStyle w:val="aff7"/>
          <w:b w:val="0"/>
        </w:rPr>
        <w:t>терапии</w:t>
      </w:r>
      <w:r w:rsidR="00926681">
        <w:rPr>
          <w:rStyle w:val="aff7"/>
          <w:b w:val="0"/>
        </w:rPr>
        <w:t xml:space="preserve"> </w:t>
      </w:r>
      <w:r w:rsidR="00F403E3" w:rsidRPr="00705E68">
        <w:rPr>
          <w:rStyle w:val="aff7"/>
          <w:b w:val="0"/>
        </w:rPr>
        <w:fldChar w:fldCharType="begin" w:fldLock="1"/>
      </w:r>
      <w:r w:rsidR="00FB699C">
        <w:rPr>
          <w:rStyle w:val="aff7"/>
          <w:b w:val="0"/>
        </w:rPr>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лейкозы","type":"chapter"},"uris":["http://www.mendeley.com/documents/?uuid=08f85f58-ddaa-48eb-b937-65d15d14b213"]},{"id":"ITEM-2","itemData":{"DOI":"10.1002/cncr.25306","ISSN":"0008543X","abstract":"BACKGROUND: Acute kidney injury (AKIis a common complication in the treatment of patients with acute myelogenous leukemia (AML) or high-risk myelodysplastic syndrome (HR-MDS), but, to the authors' knowledge, its clinical relevance has not been detailed to date. The objective of the current study was to identify the incidence, predictors, and outcome for AKI in patients with AML and HR-MDS. METHODS: Data were analyzed from 537 patients with AML or HR-MDS undergoing induction chemotherapy from 1999 to 2007. Predictors for AKI were identified by logistic regression. Eight-week mortality of patients was estimated by the Kaplan-Meier method stratified by the RIFLE criteria, a novel multilevel classification system for AKI based on the percent rise in serum creatinine from baseline (Risk, &gt;50%; Injury, &gt;100%; and Failure, &gt;200% or requiring dialysis). RESULTS: A total of 187 patients (36%) developed AKI. Significant independent risk factors for AKI included the following: age ≥55 years (odds ratio [OR], 1.8), mechanical ventilation (OR, 16), use of vancomycin (OR, 2.3), diuretics (OR, 3.0), amphotericin B lipid formulation (OR, 2.7), vasopressors (OR, 4.9), leukopenia (OR, 1.9), hypoalbuminemia (OR, 1.4), and use of non-fludarabine-based chemotherapy (OR, 2.7). The 8-week mortality rates were 3.8%, 13.6%, 19.6%, and 61.7% for the non-RIFLE, Risk, Injury, and Failure categories, respectively. Patients requiring dialysis (8%) had a median survival of 33 days. Survival of patients who achieved complete remission was favorable, regardless of degree of AKI. CONCLUSIONS: The RIFLE classification for AKI appears to have prognostic utility in predicting mortality in patients with AML or HR-MDS. Relatively mild elevations in creatinine are associated with higher mortality. Strategies to avoid nephrotoxic drugs or fluid overload may be of benefit. © 2010 American Cancer Society.","author":[{"dropping-particle":"","family":"Lahoti","given":"Amit","non-dropping-particle":"","parse-names":false,"suffix":""},{"dropping-particle":"","family":"Kantarjian","given":"Hagop","non-dropping-particle":"","parse-names":false,"suffix":""},{"dropping-particle":"","family":"Salahudeen","given":"Abdulla K.","non-dropping-particle":"","parse-names":false,"suffix":""},{"dropping-particle":"","family":"Ravandi","given":"Farhad","non-dropping-particle":"","parse-names":false,"suffix":""},{"dropping-particle":"","family":"Cortes","given":"Jorge E.","non-dropping-particle":"","parse-names":false,"suffix":""},{"dropping-particle":"","family":"Faderl","given":"Stefan","non-dropping-particle":"","parse-names":false,"suffix":""},{"dropping-particle":"","family":"O'Brien","given":"Susan","non-dropping-particle":"","parse-names":false,"suffix":""},{"dropping-particle":"","family":"Wierda","given":"William","non-dropping-particle":"","parse-names":false,"suffix":""},{"dropping-particle":"","family":"Mattiuzzi","given":"Gloria N.","non-dropping-particle":"","parse-names":false,"suffix":""}],"container-title":"Cancer","id":"ITEM-2","issue":"17","issued":{"date-parts":[["2010"]]},"page":"4063-4068","title":"Predictors and outcome of acute kidney injury in patients with acute myelogenous leukemia or high-risk myelodysplastic syndrome","type":"article-journal","volume":"116"},"uris":["http://www.mendeley.com/documents/?uuid=9f8f4d9b-17bb-319c-89b1-e41f9cce826e"]},{"id":"ITEM-3","itemData":{"DOI":"10.1182/blood-2016-08-733196","ISSN":"15280020","abstract":"The first edition of the European LeukemiaNet (ELN) recommendations for diagnosis and management of acute myeloid leukemia (AML) in adults, published in 2010, has found broad acceptance by physicians and investigators caring for patients with AML. Recent advances, for example, in the discovery of the genomic landscape of the disease, in the development of assays for genetic testing and for detecting minimal residual disease (MRD), as well as in the development of novel antileukemic agents, prompted an international panel to provide updated evidence- and expert opinion-based recommendations. The recommendations include a revised version of the ELN genetic categories, a proposal for a response category based on MRD status, and criteria for progressive disease.","author":[{"dropping-particle":"","family":"Döhner","given":"Hartmut","non-dropping-particle":"","parse-names":false,"suffix":""},{"dropping-particle":"","family":"Estey","given":"Elihu","non-dropping-particle":"","parse-names":false,"suffix":""},{"dropping-particle":"","family":"Grimwade","given":"David","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Dombret","given":"Hervé","non-dropping-particle":"","parse-names":false,"suffix":""},{"dropping-particle":"","family":"Ebert","given":"Benjamin L.","non-dropping-particle":"","parse-names":false,"suffix":""},{"dropping-particle":"","family":"Fenaux","given":"Pierre","non-dropping-particle":"","parse-names":false,"suffix":""},{"dropping-particle":"","family":"Larson","given":"Richard A.","non-dropping-particle":"","parse-names":false,"suffix":""},{"dropping-particle":"","family":"Levine","given":"Ross L.","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non-dropping-particle":"","parse-names":false,"suffix":""},{"dropping-particle":"","family":"Sierra","given":"Jorge","non-dropping-particle":"","parse-names":false,"suffix":""},{"dropping-particle":"","family":"Tallman","given":"Martin S.","non-dropping-particle":"","parse-names":false,"suffix":""},{"dropping-particle":"","family":"Tien","given":"Hwei Fang","non-dropping-particle":"","parse-names":false,"suffix":""},{"dropping-particle":"","family":"Wei","given":"Andrew H.","non-dropping-particle":"","parse-names":false,"suffix":""},{"dropping-particle":"","family":"Löwenberg","given":"Bob","non-dropping-particle":"","parse-names":false,"suffix":""},{"dropping-particle":"","family":"Bloomfield","given":"Clara D.","non-dropping-particle":"","parse-names":false,"suffix":""}],"container-title":"Blood","id":"ITEM-3","issue":"4","issued":{"date-parts":[["2017"]]},"page":"424-447","title":"Diagnosis and management of AML in adults: 2017 ELN recommendations from an international expert panel","type":"article","volume":"129"},"uris":["http://www.mendeley.com/documents/?uuid=fc834f0c-60f3-3893-ac79-ba1b4ec8fa14"]}],"mendeley":{"formattedCitation":"[1,7,19]","plainTextFormattedCitation":"[1,7,19]","previouslyFormattedCitation":"[1,7,19]"},"properties":{"noteIndex":0},"schema":"https://github.com/citation-style-language/schema/raw/master/csl-citation.json"}</w:instrText>
      </w:r>
      <w:r w:rsidR="00F403E3" w:rsidRPr="00705E68">
        <w:rPr>
          <w:rStyle w:val="aff7"/>
          <w:b w:val="0"/>
        </w:rPr>
        <w:fldChar w:fldCharType="separate"/>
      </w:r>
      <w:r w:rsidR="00FB699C" w:rsidRPr="00FB699C">
        <w:rPr>
          <w:rStyle w:val="aff7"/>
          <w:b w:val="0"/>
          <w:noProof/>
        </w:rPr>
        <w:t>[1,7,19]</w:t>
      </w:r>
      <w:r w:rsidR="00F403E3" w:rsidRPr="00705E68">
        <w:rPr>
          <w:rStyle w:val="aff7"/>
          <w:b w:val="0"/>
        </w:rPr>
        <w:fldChar w:fldCharType="end"/>
      </w:r>
      <w:r w:rsidRPr="00705E68">
        <w:t>.</w:t>
      </w:r>
      <w:r w:rsidR="00A11EED" w:rsidRPr="00A11EED">
        <w:t xml:space="preserve"> </w:t>
      </w:r>
    </w:p>
    <w:p w14:paraId="1796D67D" w14:textId="05D9CF97" w:rsidR="007E2F4E" w:rsidRPr="00705E68" w:rsidRDefault="00101ED7" w:rsidP="00AE27D0">
      <w:pPr>
        <w:pStyle w:val="afa"/>
        <w:spacing w:beforeAutospacing="0" w:afterAutospacing="0" w:line="360" w:lineRule="auto"/>
        <w:ind w:firstLine="708"/>
        <w:contextualSpacing/>
        <w:jc w:val="both"/>
        <w:divId w:val="344793945"/>
      </w:pPr>
      <w:r w:rsidRPr="00B32728">
        <w:rPr>
          <w:rStyle w:val="aff7"/>
        </w:rPr>
        <w:t>Уровень</w:t>
      </w:r>
      <w:r w:rsidR="00926681" w:rsidRPr="00B32728">
        <w:rPr>
          <w:rStyle w:val="aff7"/>
        </w:rPr>
        <w:t xml:space="preserve"> </w:t>
      </w:r>
      <w:r w:rsidRPr="00B32728">
        <w:rPr>
          <w:rStyle w:val="aff7"/>
        </w:rPr>
        <w:t>убедительности</w:t>
      </w:r>
      <w:r w:rsidR="00926681" w:rsidRPr="00B32728">
        <w:rPr>
          <w:rStyle w:val="aff7"/>
        </w:rPr>
        <w:t xml:space="preserve"> </w:t>
      </w:r>
      <w:r w:rsidRPr="00B32728">
        <w:rPr>
          <w:rStyle w:val="aff7"/>
        </w:rPr>
        <w:t>рекомендаций</w:t>
      </w:r>
      <w:r w:rsidR="00926681" w:rsidRPr="00B32728">
        <w:rPr>
          <w:rStyle w:val="aff7"/>
        </w:rPr>
        <w:t xml:space="preserve"> </w:t>
      </w:r>
      <w:r w:rsidRPr="00B32728">
        <w:rPr>
          <w:rStyle w:val="aff7"/>
        </w:rPr>
        <w:t>–</w:t>
      </w:r>
      <w:r w:rsidR="00926681" w:rsidRPr="00B32728">
        <w:rPr>
          <w:rStyle w:val="aff7"/>
        </w:rPr>
        <w:t xml:space="preserve"> </w:t>
      </w:r>
      <w:r w:rsidR="003F74B5" w:rsidRPr="00B32728">
        <w:rPr>
          <w:rStyle w:val="aff7"/>
        </w:rPr>
        <w:t>С</w:t>
      </w:r>
      <w:r w:rsidR="00926681" w:rsidRPr="00B32728">
        <w:rPr>
          <w:rStyle w:val="aff7"/>
        </w:rPr>
        <w:t xml:space="preserve"> </w:t>
      </w:r>
      <w:r w:rsidR="00D80AC9" w:rsidRPr="00B32728">
        <w:rPr>
          <w:rStyle w:val="aff7"/>
        </w:rPr>
        <w:t>(уровень</w:t>
      </w:r>
      <w:r w:rsidR="00926681" w:rsidRPr="00B32728">
        <w:rPr>
          <w:rStyle w:val="aff7"/>
        </w:rPr>
        <w:t xml:space="preserve"> </w:t>
      </w:r>
      <w:r w:rsidR="00D80AC9" w:rsidRPr="00B32728">
        <w:rPr>
          <w:rStyle w:val="aff7"/>
        </w:rPr>
        <w:t>достоверности</w:t>
      </w:r>
      <w:r w:rsidR="00926681" w:rsidRPr="00B32728">
        <w:rPr>
          <w:rStyle w:val="aff7"/>
        </w:rPr>
        <w:t xml:space="preserve"> </w:t>
      </w:r>
      <w:r w:rsidR="00D80AC9" w:rsidRPr="00B32728">
        <w:rPr>
          <w:rStyle w:val="aff7"/>
        </w:rPr>
        <w:t>доказательств</w:t>
      </w:r>
      <w:r w:rsidR="00926681" w:rsidRPr="00B32728">
        <w:rPr>
          <w:rStyle w:val="aff7"/>
        </w:rPr>
        <w:t xml:space="preserve"> </w:t>
      </w:r>
      <w:r w:rsidR="00D80AC9" w:rsidRPr="00B32728">
        <w:rPr>
          <w:rStyle w:val="aff7"/>
        </w:rPr>
        <w:t>–</w:t>
      </w:r>
      <w:r w:rsidR="00926681" w:rsidRPr="00B32728">
        <w:rPr>
          <w:rStyle w:val="aff7"/>
        </w:rPr>
        <w:t xml:space="preserve"> </w:t>
      </w:r>
      <w:r w:rsidR="002370F8" w:rsidRPr="00B32728">
        <w:rPr>
          <w:rStyle w:val="aff7"/>
        </w:rPr>
        <w:t>5</w:t>
      </w:r>
      <w:r w:rsidR="00986D6A" w:rsidRPr="00B32728">
        <w:rPr>
          <w:rStyle w:val="aff7"/>
        </w:rPr>
        <w:t>)</w:t>
      </w:r>
    </w:p>
    <w:p w14:paraId="10AF3D86" w14:textId="6DEC4440" w:rsidR="00E64C30" w:rsidRPr="00E64C30" w:rsidRDefault="00F403E3" w:rsidP="00B32728">
      <w:pPr>
        <w:pStyle w:val="1"/>
        <w:divId w:val="344793945"/>
        <w:rPr>
          <w:rStyle w:val="aff7"/>
          <w:b w:val="0"/>
          <w:bCs w:val="0"/>
        </w:rPr>
      </w:pPr>
      <w:r w:rsidRPr="00705E68">
        <w:rPr>
          <w:rStyle w:val="aff7"/>
        </w:rPr>
        <w:t>Рекомендуется</w:t>
      </w:r>
      <w:r w:rsidR="00926681">
        <w:rPr>
          <w:rStyle w:val="aff7"/>
          <w:b w:val="0"/>
        </w:rPr>
        <w:t xml:space="preserve"> </w:t>
      </w:r>
      <w:r w:rsidRPr="00705E68">
        <w:rPr>
          <w:rStyle w:val="aff7"/>
          <w:b w:val="0"/>
        </w:rPr>
        <w:t>всем</w:t>
      </w:r>
      <w:r w:rsidR="00926681">
        <w:rPr>
          <w:rStyle w:val="aff7"/>
          <w:b w:val="0"/>
        </w:rPr>
        <w:t xml:space="preserve"> </w:t>
      </w:r>
      <w:r w:rsidRPr="00705E68">
        <w:rPr>
          <w:rStyle w:val="aff7"/>
          <w:b w:val="0"/>
        </w:rPr>
        <w:t>пациентам</w:t>
      </w:r>
      <w:r w:rsidR="00926681">
        <w:t xml:space="preserve"> </w:t>
      </w:r>
      <w:r w:rsidRPr="00705E68">
        <w:rPr>
          <w:rStyle w:val="aff7"/>
          <w:b w:val="0"/>
        </w:rPr>
        <w:t>при</w:t>
      </w:r>
      <w:r w:rsidR="00926681">
        <w:rPr>
          <w:rStyle w:val="aff7"/>
          <w:b w:val="0"/>
        </w:rPr>
        <w:t xml:space="preserve"> </w:t>
      </w:r>
      <w:r w:rsidRPr="00705E68">
        <w:rPr>
          <w:rStyle w:val="aff7"/>
          <w:b w:val="0"/>
        </w:rPr>
        <w:t>подозрении</w:t>
      </w:r>
      <w:r w:rsidR="00926681">
        <w:rPr>
          <w:rStyle w:val="aff7"/>
          <w:b w:val="0"/>
        </w:rPr>
        <w:t xml:space="preserve"> </w:t>
      </w:r>
      <w:r w:rsidRPr="00705E68">
        <w:rPr>
          <w:rStyle w:val="aff7"/>
          <w:b w:val="0"/>
        </w:rPr>
        <w:t>и</w:t>
      </w:r>
      <w:r w:rsidR="00926681">
        <w:rPr>
          <w:rStyle w:val="aff7"/>
          <w:b w:val="0"/>
        </w:rPr>
        <w:t xml:space="preserve"> </w:t>
      </w:r>
      <w:r w:rsidRPr="00705E68">
        <w:rPr>
          <w:rStyle w:val="aff7"/>
          <w:b w:val="0"/>
        </w:rPr>
        <w:t>при</w:t>
      </w:r>
      <w:r w:rsidR="00926681">
        <w:rPr>
          <w:rStyle w:val="aff7"/>
          <w:b w:val="0"/>
        </w:rPr>
        <w:t xml:space="preserve"> </w:t>
      </w:r>
      <w:r w:rsidRPr="00705E68">
        <w:rPr>
          <w:rStyle w:val="aff7"/>
          <w:b w:val="0"/>
        </w:rPr>
        <w:t>установленном</w:t>
      </w:r>
      <w:r w:rsidR="00926681">
        <w:rPr>
          <w:rStyle w:val="aff7"/>
        </w:rPr>
        <w:t xml:space="preserve"> </w:t>
      </w:r>
      <w:r w:rsidRPr="00705E68">
        <w:rPr>
          <w:rStyle w:val="aff7"/>
          <w:b w:val="0"/>
        </w:rPr>
        <w:t>ОМЛ,</w:t>
      </w:r>
      <w:r w:rsidR="00926681">
        <w:rPr>
          <w:rStyle w:val="aff7"/>
          <w:b w:val="0"/>
        </w:rPr>
        <w:t xml:space="preserve"> </w:t>
      </w:r>
      <w:r w:rsidRPr="00705E68">
        <w:rPr>
          <w:rStyle w:val="aff7"/>
          <w:b w:val="0"/>
        </w:rPr>
        <w:t>а</w:t>
      </w:r>
      <w:r w:rsidR="00926681">
        <w:rPr>
          <w:rStyle w:val="aff7"/>
          <w:b w:val="0"/>
        </w:rPr>
        <w:t xml:space="preserve"> </w:t>
      </w:r>
      <w:r w:rsidRPr="00705E68">
        <w:rPr>
          <w:rStyle w:val="aff7"/>
          <w:b w:val="0"/>
        </w:rPr>
        <w:t>также</w:t>
      </w:r>
      <w:r w:rsidR="00926681">
        <w:rPr>
          <w:rStyle w:val="aff7"/>
          <w:b w:val="0"/>
        </w:rPr>
        <w:t xml:space="preserve"> </w:t>
      </w:r>
      <w:r w:rsidRPr="00705E68">
        <w:rPr>
          <w:rStyle w:val="aff7"/>
          <w:b w:val="0"/>
        </w:rPr>
        <w:t>в</w:t>
      </w:r>
      <w:r w:rsidR="00926681">
        <w:rPr>
          <w:rStyle w:val="aff7"/>
          <w:b w:val="0"/>
        </w:rPr>
        <w:t xml:space="preserve"> </w:t>
      </w:r>
      <w:r w:rsidRPr="00705E68">
        <w:rPr>
          <w:rStyle w:val="aff7"/>
          <w:b w:val="0"/>
        </w:rPr>
        <w:t>ходе</w:t>
      </w:r>
      <w:r w:rsidR="00926681">
        <w:rPr>
          <w:rStyle w:val="aff7"/>
          <w:b w:val="0"/>
        </w:rPr>
        <w:t xml:space="preserve"> </w:t>
      </w:r>
      <w:r w:rsidRPr="00705E68">
        <w:rPr>
          <w:rStyle w:val="aff7"/>
          <w:b w:val="0"/>
        </w:rPr>
        <w:t>терапии</w:t>
      </w:r>
      <w:r w:rsidR="00926681">
        <w:rPr>
          <w:rStyle w:val="aff7"/>
          <w:b w:val="0"/>
        </w:rPr>
        <w:t xml:space="preserve"> </w:t>
      </w:r>
      <w:r w:rsidRPr="00705E68">
        <w:rPr>
          <w:rStyle w:val="aff7"/>
          <w:b w:val="0"/>
        </w:rPr>
        <w:t>с</w:t>
      </w:r>
      <w:r w:rsidR="00926681">
        <w:rPr>
          <w:rStyle w:val="aff7"/>
          <w:b w:val="0"/>
        </w:rPr>
        <w:t xml:space="preserve"> </w:t>
      </w:r>
      <w:r w:rsidRPr="00705E68">
        <w:rPr>
          <w:rStyle w:val="aff7"/>
          <w:b w:val="0"/>
        </w:rPr>
        <w:t>частотой</w:t>
      </w:r>
      <w:r w:rsidR="00926681">
        <w:rPr>
          <w:rStyle w:val="aff7"/>
          <w:b w:val="0"/>
        </w:rPr>
        <w:t xml:space="preserve"> </w:t>
      </w:r>
      <w:r w:rsidRPr="00705E68">
        <w:rPr>
          <w:rStyle w:val="aff7"/>
          <w:b w:val="0"/>
        </w:rPr>
        <w:t>1</w:t>
      </w:r>
      <w:r w:rsidR="00926681">
        <w:rPr>
          <w:rStyle w:val="aff7"/>
          <w:b w:val="0"/>
        </w:rPr>
        <w:t xml:space="preserve"> </w:t>
      </w:r>
      <w:r w:rsidRPr="00705E68">
        <w:rPr>
          <w:rStyle w:val="aff7"/>
          <w:b w:val="0"/>
        </w:rPr>
        <w:t>раз</w:t>
      </w:r>
      <w:r w:rsidR="00926681">
        <w:rPr>
          <w:rStyle w:val="aff7"/>
          <w:b w:val="0"/>
        </w:rPr>
        <w:t xml:space="preserve"> </w:t>
      </w:r>
      <w:r w:rsidRPr="00705E68">
        <w:rPr>
          <w:rStyle w:val="aff7"/>
          <w:b w:val="0"/>
        </w:rPr>
        <w:t>в</w:t>
      </w:r>
      <w:r w:rsidR="00926681">
        <w:rPr>
          <w:rStyle w:val="aff7"/>
          <w:b w:val="0"/>
        </w:rPr>
        <w:t xml:space="preserve"> </w:t>
      </w:r>
      <w:r w:rsidRPr="00705E68">
        <w:rPr>
          <w:rStyle w:val="aff7"/>
          <w:b w:val="0"/>
        </w:rPr>
        <w:t>3</w:t>
      </w:r>
      <w:r w:rsidR="007E2F4E">
        <w:rPr>
          <w:rStyle w:val="aff7"/>
          <w:b w:val="0"/>
        </w:rPr>
        <w:t>–</w:t>
      </w:r>
      <w:r w:rsidRPr="00705E68">
        <w:rPr>
          <w:rStyle w:val="aff7"/>
          <w:b w:val="0"/>
        </w:rPr>
        <w:t>6</w:t>
      </w:r>
      <w:r w:rsidR="00926681">
        <w:rPr>
          <w:rStyle w:val="aff7"/>
          <w:b w:val="0"/>
        </w:rPr>
        <w:t xml:space="preserve"> </w:t>
      </w:r>
      <w:r w:rsidRPr="00705E68">
        <w:rPr>
          <w:rStyle w:val="aff7"/>
          <w:b w:val="0"/>
        </w:rPr>
        <w:t>мес</w:t>
      </w:r>
      <w:r w:rsidR="005E7775">
        <w:rPr>
          <w:rStyle w:val="aff7"/>
          <w:b w:val="0"/>
        </w:rPr>
        <w:t>яцев</w:t>
      </w:r>
      <w:r w:rsidR="00926681">
        <w:rPr>
          <w:rStyle w:val="aff7"/>
          <w:b w:val="0"/>
        </w:rPr>
        <w:t xml:space="preserve"> </w:t>
      </w:r>
      <w:r w:rsidR="00504D03" w:rsidRPr="00701261">
        <w:t xml:space="preserve">определение </w:t>
      </w:r>
      <w:r w:rsidR="002956DC">
        <w:t>антител классов M, G (IgM, IgG) к вирусу иммунодефицита человека ВИЧ-1 (</w:t>
      </w:r>
      <w:r w:rsidR="002956DC" w:rsidRPr="00036AA8">
        <w:rPr>
          <w:i/>
          <w:iCs/>
        </w:rPr>
        <w:t>Human immunodeficiency virus HIV 1</w:t>
      </w:r>
      <w:r w:rsidR="002956DC">
        <w:t xml:space="preserve">) в крови; </w:t>
      </w:r>
      <w:r w:rsidR="003A3DD0">
        <w:t xml:space="preserve">определение </w:t>
      </w:r>
      <w:r w:rsidR="002956DC">
        <w:t>антител классов M, G (IgM, IgG) к вирусу иммунодефицита человека ВИЧ-2 (</w:t>
      </w:r>
      <w:r w:rsidR="002956DC" w:rsidRPr="00036AA8">
        <w:rPr>
          <w:i/>
          <w:iCs/>
        </w:rPr>
        <w:t>Human immunodeficiency virus HIV 2</w:t>
      </w:r>
      <w:r w:rsidR="002956DC">
        <w:t>) в крови</w:t>
      </w:r>
      <w:r w:rsidR="00D05022" w:rsidRPr="00B32728">
        <w:rPr>
          <w:lang w:val="ru-RU"/>
        </w:rPr>
        <w:t xml:space="preserve"> </w:t>
      </w:r>
      <w:r w:rsidR="00781AB8" w:rsidRPr="00705E68">
        <w:rPr>
          <w:rStyle w:val="aff7"/>
          <w:b w:val="0"/>
        </w:rPr>
        <w:t>для</w:t>
      </w:r>
      <w:r w:rsidR="00926681">
        <w:rPr>
          <w:rStyle w:val="aff7"/>
          <w:b w:val="0"/>
        </w:rPr>
        <w:t xml:space="preserve"> </w:t>
      </w:r>
      <w:r w:rsidR="00781AB8" w:rsidRPr="00705E68">
        <w:rPr>
          <w:rStyle w:val="aff7"/>
          <w:b w:val="0"/>
        </w:rPr>
        <w:t>уточнения</w:t>
      </w:r>
      <w:r w:rsidR="00926681">
        <w:rPr>
          <w:rStyle w:val="aff7"/>
          <w:b w:val="0"/>
        </w:rPr>
        <w:t xml:space="preserve"> </w:t>
      </w:r>
      <w:r w:rsidR="00781AB8" w:rsidRPr="00705E68">
        <w:rPr>
          <w:rStyle w:val="aff7"/>
          <w:b w:val="0"/>
        </w:rPr>
        <w:t>необходимости</w:t>
      </w:r>
      <w:r w:rsidR="00926681">
        <w:rPr>
          <w:rStyle w:val="aff7"/>
          <w:b w:val="0"/>
        </w:rPr>
        <w:t xml:space="preserve"> </w:t>
      </w:r>
      <w:r w:rsidR="00781AB8" w:rsidRPr="00705E68">
        <w:rPr>
          <w:rStyle w:val="aff7"/>
          <w:b w:val="0"/>
        </w:rPr>
        <w:t>одновременного</w:t>
      </w:r>
      <w:r w:rsidR="00926681">
        <w:rPr>
          <w:rStyle w:val="aff7"/>
          <w:b w:val="0"/>
        </w:rPr>
        <w:t xml:space="preserve"> </w:t>
      </w:r>
      <w:r w:rsidR="00781AB8" w:rsidRPr="00705E68">
        <w:rPr>
          <w:rStyle w:val="aff7"/>
          <w:b w:val="0"/>
        </w:rPr>
        <w:t>проведения</w:t>
      </w:r>
      <w:r w:rsidR="00926681">
        <w:rPr>
          <w:rStyle w:val="aff7"/>
          <w:b w:val="0"/>
        </w:rPr>
        <w:t xml:space="preserve"> </w:t>
      </w:r>
      <w:r w:rsidR="00781AB8" w:rsidRPr="00705E68">
        <w:rPr>
          <w:rStyle w:val="aff7"/>
          <w:b w:val="0"/>
        </w:rPr>
        <w:t>противоопухолевой</w:t>
      </w:r>
      <w:r w:rsidR="00926681">
        <w:rPr>
          <w:rStyle w:val="aff7"/>
          <w:b w:val="0"/>
        </w:rPr>
        <w:t xml:space="preserve"> </w:t>
      </w:r>
      <w:r w:rsidR="00781AB8" w:rsidRPr="00705E68">
        <w:rPr>
          <w:rStyle w:val="aff7"/>
          <w:b w:val="0"/>
        </w:rPr>
        <w:t>и</w:t>
      </w:r>
      <w:r w:rsidR="00926681">
        <w:rPr>
          <w:rStyle w:val="aff7"/>
          <w:b w:val="0"/>
        </w:rPr>
        <w:t xml:space="preserve"> </w:t>
      </w:r>
      <w:r w:rsidR="00781AB8" w:rsidRPr="00705E68">
        <w:rPr>
          <w:rStyle w:val="aff7"/>
          <w:b w:val="0"/>
        </w:rPr>
        <w:t>антиретровирусной</w:t>
      </w:r>
      <w:r w:rsidR="00926681">
        <w:rPr>
          <w:rStyle w:val="aff7"/>
          <w:b w:val="0"/>
        </w:rPr>
        <w:t xml:space="preserve"> </w:t>
      </w:r>
      <w:r w:rsidR="00781AB8" w:rsidRPr="00705E68">
        <w:rPr>
          <w:rStyle w:val="aff7"/>
          <w:b w:val="0"/>
        </w:rPr>
        <w:t>терапии</w:t>
      </w:r>
      <w:r w:rsidR="00926681">
        <w:rPr>
          <w:rStyle w:val="aff7"/>
          <w:b w:val="0"/>
        </w:rPr>
        <w:t xml:space="preserve"> </w:t>
      </w:r>
      <w:r w:rsidR="00781AB8" w:rsidRPr="00705E68">
        <w:rPr>
          <w:rStyle w:val="aff7"/>
          <w:b w:val="0"/>
        </w:rPr>
        <w:fldChar w:fldCharType="begin" w:fldLock="1"/>
      </w:r>
      <w:r w:rsidR="00FB699C">
        <w:rPr>
          <w:rStyle w:val="aff7"/>
          <w:b w:val="0"/>
        </w:rPr>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лейкозы","type":"chapter"},"uris":["http://www.mendeley.com/documents/?uuid=08f85f58-ddaa-48eb-b937-65d15d14b213"]},{"id":"ITEM-2","itemData":{"DOI":"10.1007/978-3-319-26857-6_10","ISBN":"9783319268576","abstract":"© Springer International Publishing Switzerland 2016. In this chapter, the authors briefly review the frequency, diagnosis, and treatment of acute myeloid leukemia (AML) in the setting of human immunodeficiency virus (HIV) infection. AML is relatively rare in HIV-infected individuals and had been described exclusively in adults until the report of a pediatric case in 2009. There have been no clinical trials to inform decision making in this group, but case series and retrospective analyses suggest that standard AML induction and consolidation algorithms are appropriate, particularly in those with well-controlled HIV viremia and adequate immune reserves. New areas of endeavor include high-dose chemotherapy coupled to autologous and allogeneic stem cell transplantation. Advances in the field of \"HIV cure research\" also offer the opportunity to eradicate not only AML but also HIV infection through the use of CCR-5-deficient hematopoietic stem cells.","author":[{"dropping-particle":"","family":"Fang","given":"Ryan C.","non-dropping-particle":"","parse-names":false,"suffix":""},{"dropping-particle":"","family":"Aboulafia","given":"David M.","non-dropping-particle":"","parse-names":false,"suffix":""}],"container-title":"HIV-Associated Hematological Malignancies","id":"ITEM-2","issued":{"date-parts":[["2016"]]},"page":"133-144","title":"HIV infection and myelodysplastic syndrome/acute myeloid leukemia","type":"chapter"},"uris":["http://www.mendeley.com/documents/?uuid=aa9bbf8f-610c-31df-b504-de93c90452b5"]},{"id":"ITEM-3","itemData":{"DOI":"10.1182/blood-2016-08-733196","ISSN":"15280020","abstract":"The first edition of the European LeukemiaNet (ELN) recommendations for diagnosis and management of acute myeloid leukemia (AML) in adults, published in 2010, has found broad acceptance by physicians and investigators caring for patients with AML. Recent advances, for example, in the discovery of the genomic landscape of the disease, in the development of assays for genetic testing and for detecting minimal residual disease (MRD), as well as in the development of novel antileukemic agents, prompted an international panel to provide updated evidence- and expert opinion-based recommendations. The recommendations include a revised version of the ELN genetic categories, a proposal for a response category based on MRD status, and criteria for progressive disease.","author":[{"dropping-particle":"","family":"Döhner","given":"Hartmut","non-dropping-particle":"","parse-names":false,"suffix":""},{"dropping-particle":"","family":"Estey","given":"Elihu","non-dropping-particle":"","parse-names":false,"suffix":""},{"dropping-particle":"","family":"Grimwade","given":"David","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Dombret","given":"Hervé","non-dropping-particle":"","parse-names":false,"suffix":""},{"dropping-particle":"","family":"Ebert","given":"Benjamin L.","non-dropping-particle":"","parse-names":false,"suffix":""},{"dropping-particle":"","family":"Fenaux","given":"Pierre","non-dropping-particle":"","parse-names":false,"suffix":""},{"dropping-particle":"","family":"Larson","given":"Richard A.","non-dropping-particle":"","parse-names":false,"suffix":""},{"dropping-particle":"","family":"Levine","given":"Ross L.","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non-dropping-particle":"","parse-names":false,"suffix":""},{"dropping-particle":"","family":"Sierra","given":"Jorge","non-dropping-particle":"","parse-names":false,"suffix":""},{"dropping-particle":"","family":"Tallman","given":"Martin S.","non-dropping-particle":"","parse-names":false,"suffix":""},{"dropping-particle":"","family":"Tien","given":"Hwei Fang","non-dropping-particle":"","parse-names":false,"suffix":""},{"dropping-particle":"","family":"Wei","given":"Andrew H.","non-dropping-particle":"","parse-names":false,"suffix":""},{"dropping-particle":"","family":"Löwenberg","given":"Bob","non-dropping-particle":"","parse-names":false,"suffix":""},{"dropping-particle":"","family":"Bloomfield","given":"Clara D.","non-dropping-particle":"","parse-names":false,"suffix":""}],"container-title":"Blood","id":"ITEM-3","issue":"4","issued":{"date-parts":[["2017"]]},"page":"424-447","title":"Diagnosis and management of AML in adults: 2017 ELN recommendations from an international expert panel","type":"article","volume":"129"},"uris":["http://www.mendeley.com/documents/?uuid=fc834f0c-60f3-3893-ac79-ba1b4ec8fa14"]}],"mendeley":{"formattedCitation":"[1,7,20]","plainTextFormattedCitation":"[1,7,20]","previouslyFormattedCitation":"[1,7,20]"},"properties":{"noteIndex":0},"schema":"https://github.com/citation-style-language/schema/raw/master/csl-citation.json"}</w:instrText>
      </w:r>
      <w:r w:rsidR="00781AB8" w:rsidRPr="00705E68">
        <w:rPr>
          <w:rStyle w:val="aff7"/>
          <w:b w:val="0"/>
        </w:rPr>
        <w:fldChar w:fldCharType="separate"/>
      </w:r>
      <w:r w:rsidR="00FB699C" w:rsidRPr="00FB699C">
        <w:rPr>
          <w:rStyle w:val="aff7"/>
          <w:b w:val="0"/>
          <w:noProof/>
        </w:rPr>
        <w:t>[1,7,20]</w:t>
      </w:r>
      <w:r w:rsidR="00781AB8" w:rsidRPr="00705E68">
        <w:rPr>
          <w:rStyle w:val="aff7"/>
          <w:b w:val="0"/>
        </w:rPr>
        <w:fldChar w:fldCharType="end"/>
      </w:r>
      <w:r w:rsidR="00781AB8" w:rsidRPr="00705E68">
        <w:rPr>
          <w:rStyle w:val="aff7"/>
          <w:b w:val="0"/>
        </w:rPr>
        <w:t>.</w:t>
      </w:r>
      <w:r w:rsidR="00A11EED" w:rsidRPr="00A11EED">
        <w:rPr>
          <w:rStyle w:val="aff7"/>
          <w:b w:val="0"/>
        </w:rPr>
        <w:t xml:space="preserve"> </w:t>
      </w:r>
    </w:p>
    <w:p w14:paraId="2DD7F56E" w14:textId="3596B26F" w:rsidR="007E2F4E" w:rsidRPr="00705E68" w:rsidRDefault="00101ED7" w:rsidP="00AE27D0">
      <w:pPr>
        <w:pStyle w:val="afa"/>
        <w:spacing w:beforeAutospacing="0" w:afterAutospacing="0" w:line="360" w:lineRule="auto"/>
        <w:ind w:firstLine="708"/>
        <w:contextualSpacing/>
        <w:jc w:val="both"/>
        <w:divId w:val="344793945"/>
      </w:pPr>
      <w:r w:rsidRPr="00B32728">
        <w:rPr>
          <w:rStyle w:val="aff7"/>
        </w:rPr>
        <w:t>Уровень</w:t>
      </w:r>
      <w:r w:rsidR="00926681" w:rsidRPr="00B32728">
        <w:rPr>
          <w:rStyle w:val="aff7"/>
        </w:rPr>
        <w:t xml:space="preserve"> </w:t>
      </w:r>
      <w:r w:rsidRPr="00B32728">
        <w:rPr>
          <w:rStyle w:val="aff7"/>
        </w:rPr>
        <w:t>убедительности</w:t>
      </w:r>
      <w:r w:rsidR="00926681" w:rsidRPr="00B32728">
        <w:rPr>
          <w:rStyle w:val="aff7"/>
        </w:rPr>
        <w:t xml:space="preserve"> </w:t>
      </w:r>
      <w:r w:rsidRPr="00B32728">
        <w:rPr>
          <w:rStyle w:val="aff7"/>
        </w:rPr>
        <w:t>рекомендаций</w:t>
      </w:r>
      <w:r w:rsidR="00926681" w:rsidRPr="00B32728">
        <w:rPr>
          <w:rStyle w:val="aff7"/>
        </w:rPr>
        <w:t xml:space="preserve"> </w:t>
      </w:r>
      <w:r w:rsidRPr="00B32728">
        <w:rPr>
          <w:rStyle w:val="aff7"/>
        </w:rPr>
        <w:t>–</w:t>
      </w:r>
      <w:r w:rsidR="00926681" w:rsidRPr="00B32728">
        <w:rPr>
          <w:rStyle w:val="aff7"/>
        </w:rPr>
        <w:t xml:space="preserve"> </w:t>
      </w:r>
      <w:r w:rsidR="00781AB8" w:rsidRPr="00B32728">
        <w:rPr>
          <w:rStyle w:val="aff7"/>
        </w:rPr>
        <w:t>С</w:t>
      </w:r>
      <w:r w:rsidR="00926681" w:rsidRPr="00B32728">
        <w:rPr>
          <w:rStyle w:val="aff7"/>
        </w:rPr>
        <w:t xml:space="preserve"> </w:t>
      </w:r>
      <w:r w:rsidR="00781AB8" w:rsidRPr="00B32728">
        <w:rPr>
          <w:rStyle w:val="aff7"/>
        </w:rPr>
        <w:t>(уровень</w:t>
      </w:r>
      <w:r w:rsidR="00926681" w:rsidRPr="00B32728">
        <w:rPr>
          <w:rStyle w:val="aff7"/>
        </w:rPr>
        <w:t xml:space="preserve"> </w:t>
      </w:r>
      <w:r w:rsidR="00781AB8" w:rsidRPr="00B32728">
        <w:rPr>
          <w:rStyle w:val="aff7"/>
        </w:rPr>
        <w:t>д</w:t>
      </w:r>
      <w:r w:rsidR="00986D6A" w:rsidRPr="00B32728">
        <w:rPr>
          <w:rStyle w:val="aff7"/>
        </w:rPr>
        <w:t>остоверности</w:t>
      </w:r>
      <w:r w:rsidR="00926681" w:rsidRPr="00B32728">
        <w:rPr>
          <w:rStyle w:val="aff7"/>
        </w:rPr>
        <w:t xml:space="preserve"> </w:t>
      </w:r>
      <w:r w:rsidR="00986D6A" w:rsidRPr="00B32728">
        <w:rPr>
          <w:rStyle w:val="aff7"/>
        </w:rPr>
        <w:t>доказательств</w:t>
      </w:r>
      <w:r w:rsidR="00926681" w:rsidRPr="00B32728">
        <w:rPr>
          <w:rStyle w:val="aff7"/>
        </w:rPr>
        <w:t xml:space="preserve"> </w:t>
      </w:r>
      <w:r w:rsidR="00986D6A" w:rsidRPr="00B32728">
        <w:rPr>
          <w:rStyle w:val="aff7"/>
        </w:rPr>
        <w:t>–</w:t>
      </w:r>
      <w:r w:rsidR="00926681" w:rsidRPr="00B32728">
        <w:rPr>
          <w:rStyle w:val="aff7"/>
        </w:rPr>
        <w:t xml:space="preserve"> </w:t>
      </w:r>
      <w:r w:rsidR="00986D6A" w:rsidRPr="00B32728">
        <w:rPr>
          <w:rStyle w:val="aff7"/>
        </w:rPr>
        <w:t>5)</w:t>
      </w:r>
    </w:p>
    <w:p w14:paraId="50EF35D5" w14:textId="745B49A9" w:rsidR="00E64C30" w:rsidRPr="00B32728" w:rsidRDefault="00781AB8" w:rsidP="00B32728">
      <w:pPr>
        <w:pStyle w:val="1"/>
        <w:divId w:val="344793945"/>
        <w:rPr>
          <w:lang w:val="en-US"/>
        </w:rPr>
      </w:pPr>
      <w:r w:rsidRPr="00705E68">
        <w:rPr>
          <w:rStyle w:val="aff7"/>
        </w:rPr>
        <w:t>Рекомендуется</w:t>
      </w:r>
      <w:r w:rsidR="00926681">
        <w:rPr>
          <w:rStyle w:val="aff7"/>
          <w:b w:val="0"/>
        </w:rPr>
        <w:t xml:space="preserve"> </w:t>
      </w:r>
      <w:r w:rsidRPr="00705E68">
        <w:rPr>
          <w:rStyle w:val="aff7"/>
          <w:b w:val="0"/>
        </w:rPr>
        <w:t>всем</w:t>
      </w:r>
      <w:r w:rsidR="00926681">
        <w:rPr>
          <w:rStyle w:val="aff7"/>
          <w:b w:val="0"/>
        </w:rPr>
        <w:t xml:space="preserve"> </w:t>
      </w:r>
      <w:r w:rsidRPr="00705E68">
        <w:rPr>
          <w:rStyle w:val="aff7"/>
          <w:b w:val="0"/>
        </w:rPr>
        <w:t>пациентам</w:t>
      </w:r>
      <w:r w:rsidR="00926681">
        <w:t xml:space="preserve"> </w:t>
      </w:r>
      <w:r w:rsidRPr="00705E68">
        <w:rPr>
          <w:rStyle w:val="aff7"/>
          <w:b w:val="0"/>
        </w:rPr>
        <w:t>при</w:t>
      </w:r>
      <w:r w:rsidR="00926681">
        <w:rPr>
          <w:rStyle w:val="aff7"/>
          <w:b w:val="0"/>
        </w:rPr>
        <w:t xml:space="preserve"> </w:t>
      </w:r>
      <w:r w:rsidRPr="00705E68">
        <w:rPr>
          <w:rStyle w:val="aff7"/>
          <w:b w:val="0"/>
        </w:rPr>
        <w:t>подозрении</w:t>
      </w:r>
      <w:r w:rsidR="00926681">
        <w:rPr>
          <w:rStyle w:val="aff7"/>
          <w:b w:val="0"/>
        </w:rPr>
        <w:t xml:space="preserve"> </w:t>
      </w:r>
      <w:r w:rsidRPr="00705E68">
        <w:rPr>
          <w:rStyle w:val="aff7"/>
          <w:b w:val="0"/>
        </w:rPr>
        <w:t>и</w:t>
      </w:r>
      <w:r w:rsidR="00926681">
        <w:rPr>
          <w:rStyle w:val="aff7"/>
          <w:b w:val="0"/>
        </w:rPr>
        <w:t xml:space="preserve"> </w:t>
      </w:r>
      <w:r w:rsidRPr="00705E68">
        <w:rPr>
          <w:rStyle w:val="aff7"/>
          <w:b w:val="0"/>
        </w:rPr>
        <w:t>при</w:t>
      </w:r>
      <w:r w:rsidR="00926681">
        <w:rPr>
          <w:rStyle w:val="aff7"/>
          <w:b w:val="0"/>
        </w:rPr>
        <w:t xml:space="preserve"> </w:t>
      </w:r>
      <w:r w:rsidRPr="00705E68">
        <w:rPr>
          <w:rStyle w:val="aff7"/>
          <w:b w:val="0"/>
        </w:rPr>
        <w:t>установленном</w:t>
      </w:r>
      <w:r w:rsidR="00926681">
        <w:rPr>
          <w:rStyle w:val="aff7"/>
        </w:rPr>
        <w:t xml:space="preserve"> </w:t>
      </w:r>
      <w:r w:rsidRPr="00705E68">
        <w:rPr>
          <w:rStyle w:val="aff7"/>
          <w:b w:val="0"/>
        </w:rPr>
        <w:t>ОМЛ,</w:t>
      </w:r>
      <w:r w:rsidR="00926681">
        <w:rPr>
          <w:rStyle w:val="aff7"/>
          <w:b w:val="0"/>
        </w:rPr>
        <w:t xml:space="preserve"> </w:t>
      </w:r>
      <w:r w:rsidRPr="00705E68">
        <w:rPr>
          <w:rStyle w:val="aff7"/>
          <w:b w:val="0"/>
        </w:rPr>
        <w:t>а</w:t>
      </w:r>
      <w:r w:rsidR="00926681">
        <w:rPr>
          <w:rStyle w:val="aff7"/>
          <w:b w:val="0"/>
        </w:rPr>
        <w:t xml:space="preserve"> </w:t>
      </w:r>
      <w:r w:rsidRPr="00705E68">
        <w:rPr>
          <w:rStyle w:val="aff7"/>
          <w:b w:val="0"/>
        </w:rPr>
        <w:t>также</w:t>
      </w:r>
      <w:r w:rsidR="00926681">
        <w:rPr>
          <w:rStyle w:val="aff7"/>
          <w:b w:val="0"/>
        </w:rPr>
        <w:t xml:space="preserve"> </w:t>
      </w:r>
      <w:r w:rsidRPr="00705E68">
        <w:rPr>
          <w:rStyle w:val="aff7"/>
          <w:b w:val="0"/>
        </w:rPr>
        <w:t>в</w:t>
      </w:r>
      <w:r w:rsidR="00926681">
        <w:rPr>
          <w:rStyle w:val="aff7"/>
          <w:b w:val="0"/>
        </w:rPr>
        <w:t xml:space="preserve"> </w:t>
      </w:r>
      <w:r w:rsidRPr="00705E68">
        <w:rPr>
          <w:rStyle w:val="aff7"/>
          <w:b w:val="0"/>
        </w:rPr>
        <w:t>ходе</w:t>
      </w:r>
      <w:r w:rsidR="00926681">
        <w:rPr>
          <w:rStyle w:val="aff7"/>
          <w:b w:val="0"/>
        </w:rPr>
        <w:t xml:space="preserve"> </w:t>
      </w:r>
      <w:r w:rsidRPr="00705E68">
        <w:rPr>
          <w:rStyle w:val="aff7"/>
          <w:b w:val="0"/>
        </w:rPr>
        <w:t>терапии</w:t>
      </w:r>
      <w:r w:rsidR="00926681">
        <w:rPr>
          <w:rStyle w:val="aff7"/>
          <w:b w:val="0"/>
        </w:rPr>
        <w:t xml:space="preserve"> </w:t>
      </w:r>
      <w:r w:rsidRPr="00705E68">
        <w:rPr>
          <w:rStyle w:val="aff7"/>
          <w:b w:val="0"/>
        </w:rPr>
        <w:t>с</w:t>
      </w:r>
      <w:r w:rsidR="00926681">
        <w:rPr>
          <w:rStyle w:val="aff7"/>
          <w:b w:val="0"/>
        </w:rPr>
        <w:t xml:space="preserve"> </w:t>
      </w:r>
      <w:r w:rsidRPr="00705E68">
        <w:rPr>
          <w:rStyle w:val="aff7"/>
          <w:b w:val="0"/>
        </w:rPr>
        <w:t>частотой</w:t>
      </w:r>
      <w:r w:rsidR="00926681">
        <w:rPr>
          <w:rStyle w:val="aff7"/>
          <w:b w:val="0"/>
        </w:rPr>
        <w:t xml:space="preserve"> </w:t>
      </w:r>
      <w:r w:rsidRPr="00705E68">
        <w:rPr>
          <w:rStyle w:val="aff7"/>
          <w:b w:val="0"/>
        </w:rPr>
        <w:t>1</w:t>
      </w:r>
      <w:r w:rsidR="00926681">
        <w:rPr>
          <w:rStyle w:val="aff7"/>
          <w:b w:val="0"/>
        </w:rPr>
        <w:t xml:space="preserve"> </w:t>
      </w:r>
      <w:r w:rsidRPr="00705E68">
        <w:rPr>
          <w:rStyle w:val="aff7"/>
          <w:b w:val="0"/>
        </w:rPr>
        <w:t>раз</w:t>
      </w:r>
      <w:r w:rsidR="00926681">
        <w:rPr>
          <w:rStyle w:val="aff7"/>
          <w:b w:val="0"/>
        </w:rPr>
        <w:t xml:space="preserve"> </w:t>
      </w:r>
      <w:r w:rsidRPr="00705E68">
        <w:rPr>
          <w:rStyle w:val="aff7"/>
          <w:b w:val="0"/>
        </w:rPr>
        <w:t>в</w:t>
      </w:r>
      <w:r w:rsidR="00926681">
        <w:rPr>
          <w:rStyle w:val="aff7"/>
          <w:b w:val="0"/>
        </w:rPr>
        <w:t xml:space="preserve"> </w:t>
      </w:r>
      <w:r w:rsidRPr="00705E68">
        <w:rPr>
          <w:rStyle w:val="aff7"/>
          <w:b w:val="0"/>
        </w:rPr>
        <w:t>3</w:t>
      </w:r>
      <w:r w:rsidR="007E2F4E">
        <w:rPr>
          <w:rStyle w:val="aff7"/>
          <w:b w:val="0"/>
        </w:rPr>
        <w:t>–</w:t>
      </w:r>
      <w:r w:rsidRPr="00705E68">
        <w:rPr>
          <w:rStyle w:val="aff7"/>
          <w:b w:val="0"/>
        </w:rPr>
        <w:t>6</w:t>
      </w:r>
      <w:r w:rsidR="00926681">
        <w:rPr>
          <w:rStyle w:val="aff7"/>
          <w:b w:val="0"/>
        </w:rPr>
        <w:t xml:space="preserve"> </w:t>
      </w:r>
      <w:r w:rsidR="005E7775">
        <w:rPr>
          <w:rStyle w:val="aff7"/>
          <w:b w:val="0"/>
        </w:rPr>
        <w:t>месяцев</w:t>
      </w:r>
      <w:r w:rsidR="00926681">
        <w:rPr>
          <w:rStyle w:val="aff7"/>
          <w:b w:val="0"/>
        </w:rPr>
        <w:t xml:space="preserve"> </w:t>
      </w:r>
      <w:r w:rsidR="00504D03" w:rsidRPr="00705E68">
        <w:t>выполн</w:t>
      </w:r>
      <w:r w:rsidR="00504D03">
        <w:rPr>
          <w:lang w:val="ru-RU"/>
        </w:rPr>
        <w:t xml:space="preserve">ять </w:t>
      </w:r>
      <w:r w:rsidR="00504D03" w:rsidRPr="00504D03">
        <w:t xml:space="preserve">определение </w:t>
      </w:r>
      <w:r w:rsidR="00504D03" w:rsidRPr="00701261">
        <w:t>антигена (HbsAg) вируса гепатита B (Hepatitis B virus) в крови</w:t>
      </w:r>
      <w:r w:rsidR="00504D03" w:rsidRPr="00504D03">
        <w:t xml:space="preserve"> </w:t>
      </w:r>
      <w:r w:rsidR="00504D03">
        <w:rPr>
          <w:lang w:val="ru-RU"/>
        </w:rPr>
        <w:t xml:space="preserve">и </w:t>
      </w:r>
      <w:r w:rsidR="00504D03" w:rsidRPr="00504D03">
        <w:t>антигена вируса гепатита C (Hepatitis C virus) в крови</w:t>
      </w:r>
      <w:r w:rsidR="00926681">
        <w:t xml:space="preserve"> </w:t>
      </w:r>
      <w:r w:rsidR="00196562" w:rsidRPr="00705E68">
        <w:t>и,</w:t>
      </w:r>
      <w:r w:rsidR="00926681">
        <w:t xml:space="preserve"> </w:t>
      </w:r>
      <w:r w:rsidR="00196562" w:rsidRPr="00705E68">
        <w:t>при</w:t>
      </w:r>
      <w:r w:rsidR="00926681">
        <w:t xml:space="preserve"> </w:t>
      </w:r>
      <w:r w:rsidR="00196562" w:rsidRPr="00705E68">
        <w:t>необходимости,</w:t>
      </w:r>
      <w:r w:rsidR="00926681">
        <w:t xml:space="preserve"> </w:t>
      </w:r>
      <w:r w:rsidR="00504D03" w:rsidRPr="00701261">
        <w:t>молекулярно-биологическое исследование крови на</w:t>
      </w:r>
      <w:r w:rsidR="00926681">
        <w:t xml:space="preserve"> </w:t>
      </w:r>
      <w:r w:rsidRPr="00705E68">
        <w:t>вирус</w:t>
      </w:r>
      <w:r w:rsidR="00926681">
        <w:t xml:space="preserve"> </w:t>
      </w:r>
      <w:r w:rsidRPr="00705E68">
        <w:t>гепатита</w:t>
      </w:r>
      <w:r w:rsidR="00926681">
        <w:t xml:space="preserve"> </w:t>
      </w:r>
      <w:r w:rsidR="00504D03" w:rsidRPr="00701261">
        <w:t>B (Hepatitis B virus)</w:t>
      </w:r>
      <w:r w:rsidR="00504D03" w:rsidRPr="00B32728">
        <w:rPr>
          <w:lang w:val="ru-RU"/>
        </w:rPr>
        <w:t xml:space="preserve"> </w:t>
      </w:r>
      <w:r w:rsidR="00504D03">
        <w:rPr>
          <w:lang w:val="ru-RU"/>
        </w:rPr>
        <w:t xml:space="preserve">и </w:t>
      </w:r>
      <w:r w:rsidR="00504D03" w:rsidRPr="00701261">
        <w:t xml:space="preserve">гепатита </w:t>
      </w:r>
      <w:r w:rsidRPr="00705E68">
        <w:t>C</w:t>
      </w:r>
      <w:r w:rsidR="00926681">
        <w:t xml:space="preserve"> </w:t>
      </w:r>
      <w:r w:rsidR="00B9529C">
        <w:t>(Hepatitis C virus)</w:t>
      </w:r>
      <w:r w:rsidR="00B32728" w:rsidRPr="002E0FF1">
        <w:rPr>
          <w:lang w:val="ru-RU"/>
        </w:rPr>
        <w:t xml:space="preserve"> </w:t>
      </w:r>
      <w:r w:rsidR="007E2F4E">
        <w:t>в</w:t>
      </w:r>
      <w:r w:rsidR="00926681">
        <w:t xml:space="preserve"> </w:t>
      </w:r>
      <w:r w:rsidRPr="00705E68">
        <w:t>цел</w:t>
      </w:r>
      <w:r w:rsidR="007E2F4E">
        <w:t>ях</w:t>
      </w:r>
      <w:r w:rsidR="00926681">
        <w:t xml:space="preserve"> </w:t>
      </w:r>
      <w:r w:rsidRPr="00705E68">
        <w:t>уточнения</w:t>
      </w:r>
      <w:r w:rsidR="00926681">
        <w:t xml:space="preserve"> </w:t>
      </w:r>
      <w:r w:rsidRPr="00705E68">
        <w:t>риска</w:t>
      </w:r>
      <w:r w:rsidR="00926681">
        <w:t xml:space="preserve"> </w:t>
      </w:r>
      <w:r w:rsidR="002B5060" w:rsidRPr="00705E68">
        <w:t>реактивации</w:t>
      </w:r>
      <w:r w:rsidR="00926681">
        <w:t xml:space="preserve"> </w:t>
      </w:r>
      <w:r w:rsidR="002B5060" w:rsidRPr="00705E68">
        <w:t>вирусного</w:t>
      </w:r>
      <w:r w:rsidR="00926681">
        <w:t xml:space="preserve"> </w:t>
      </w:r>
      <w:r w:rsidR="002B5060" w:rsidRPr="00705E68">
        <w:t>гепатита</w:t>
      </w:r>
      <w:r w:rsidR="00926681">
        <w:t xml:space="preserve"> </w:t>
      </w:r>
      <w:r w:rsidRPr="00705E68">
        <w:t>и</w:t>
      </w:r>
      <w:r w:rsidR="00FB6C8D" w:rsidRPr="00705E68">
        <w:t>,</w:t>
      </w:r>
      <w:r w:rsidR="00926681">
        <w:t xml:space="preserve"> </w:t>
      </w:r>
      <w:r w:rsidRPr="00705E68">
        <w:t>в</w:t>
      </w:r>
      <w:r w:rsidR="00926681">
        <w:t xml:space="preserve"> </w:t>
      </w:r>
      <w:r w:rsidRPr="00705E68">
        <w:t>случае</w:t>
      </w:r>
      <w:r w:rsidR="00926681">
        <w:t xml:space="preserve"> </w:t>
      </w:r>
      <w:r w:rsidRPr="00705E68">
        <w:t>необходимости</w:t>
      </w:r>
      <w:r w:rsidR="00FB6C8D" w:rsidRPr="00705E68">
        <w:t>,</w:t>
      </w:r>
      <w:r w:rsidR="00926681">
        <w:t xml:space="preserve"> </w:t>
      </w:r>
      <w:r w:rsidR="002B5060" w:rsidRPr="00705E68">
        <w:t>ее</w:t>
      </w:r>
      <w:r w:rsidR="00926681">
        <w:t xml:space="preserve"> </w:t>
      </w:r>
      <w:r w:rsidRPr="00705E68">
        <w:t>профилактики</w:t>
      </w:r>
      <w:r w:rsidR="00926681">
        <w:t xml:space="preserve"> </w:t>
      </w:r>
      <w:r w:rsidR="00E9727C" w:rsidRPr="00705E68">
        <w:fldChar w:fldCharType="begin" w:fldLock="1"/>
      </w:r>
      <w:r w:rsidR="00FB699C">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лейкозы","type":"chapter"},"uris":["http://www.mendeley.com/documents/?uuid=08f85f58-ddaa-48eb-b937-65d15d14b213"]},{"id":"ITEM-2","itemData":{"DOI":"10.1053/jhep.2001.27831","ISSN":"0270-9139","PMID":"11584380","abstract":"To gain a clearer understanding of the rate of progression to cirrhosis and its determinants in chronic hepatitis C virus (HCV) infection, a systematic review of published epidemiologic studies that incorporated assessment for cirrhosis has been undertaken. Inclusion criteria were more than 20 cases of chronic HCV infection, and information on either age of subjects or duration of infection. Of 145 studies examined, 57 fulfilled the inclusion criteria. Least-squares linear regression was employed to estimate rates of progression to cirrhosis, and to examine for factors associated with more rapid disease progression in 4 broad study categories: 1) liver clinic series (number of studies = 33); 2) posttransfusion cohorts (n = 5); 3) blood donor series (n = 10); and 4) community-based cohorts (n = 9). Estimates of progression to cirrhosis after 20 years of chronic HCV infection were 22% (95% CI, 18%-26%) for liver clinic series, 24% (11%-37%) for posttransfusion cohorts, 4% (1%-7%) for blood donor series, and 7% (4%-10%) for community-based cohorts. Factors that were associated with more rapid disease progression included older age at HCV infection, male gender, and heavy alcohol intake. Even after accounting for these factors, progression estimates were much higher for cross-sectional liver clinic series. Selection biases probably explain the higher estimates of disease progression in this group of studies. Community-based cohort studies are likely to provide a more representative basis for estimating disease progression at a population level. These suggest that for persons who acquire HCV infection in young adulthood, less than 10% are estimated to develop cirrhosis within 20 years.","author":[{"dropping-particle":"","family":"Freeman","given":"A J","non-dropping-particle":"","parse-names":false,"suffix":""},{"dropping-particle":"","family":"Dore","given":"G J","non-dropping-particle":"","parse-names":false,"suffix":""},{"dropping-particle":"","family":"Law","given":"M G","non-dropping-particle":"","parse-names":false,"suffix":""},{"dropping-particle":"","family":"Thorpe","given":"M","non-dropping-particle":"","parse-names":false,"suffix":""},{"dropping-particle":"","family":"Overbeck","given":"J","non-dropping-particle":"Von","parse-names":false,"suffix":""},{"dropping-particle":"","family":"Lloyd","given":"A R","non-dropping-particle":"","parse-names":false,"suffix":""},{"dropping-particle":"","family":"Marinos","given":"G","non-dropping-particle":"","parse-names":false,"suffix":""},{"dropping-particle":"","family":"Kaldor","given":"J M","non-dropping-particle":"","parse-names":false,"suffix":""}],"container-title":"Hepatology (Baltimore, Md.)","id":"ITEM-2","issue":"4 Pt 1","issued":{"date-parts":[["2001","10"]]},"page":"809-16","title":"Estimating progression to cirrhosis in chronic hepatitis C virus infection.","type":"article-journal","volume":"34"},"uris":["http://www.mendeley.com/documents/?uuid=84006c86-b38d-412f-b5f7-de7a748fc3ae"]},{"id":"ITEM-3","itemData":{"DOI":"10.1016/S0145-2126(97)00037-4","ISSN":"01452126","abstract":"Hepatitis C virus (HCV)-infection is common in persons with leukemia. Blood transfusions are the typical source and HCV-related chronic hepatitis a common outcome. Development of HCV-infection and -related hepatitis raises important questions about subsequent leukemia treatment including the natural history of the infection and need for treatment modification. Although the natural history of HCV-infection and -related hepatitis in this setting is unknown, data from normal persons with HCV-infection suggest that short-term survival is not likely to be decreased in persons with leukemia and these complications. In contrast, long-term survival may decrease because of a high rate of chronic hepatitis, cirrhosis, and possibly hepatocellular carcinoma. There are no convincing data that HCV-infection or -related hepatitis or alterations in anti-leukemia drug dose or schedule prompted by abnormal liver function tests, alter leukemia outcome. Consequently, it is uncertain whether drug doses and/or schedule should be modified in persons with leukemia and HCV-infection or -related hepatitis. Short-term outcome of blood cell and bone marrow transplants is also unaffected by HCV-infection or -related hepatitis.","author":[{"dropping-particle":"","family":"Ribas","given":"Antoni","non-dropping-particle":"","parse-names":false,"suffix":""},{"dropping-particle":"","family":"Butturini","given":"Anna","non-dropping-particle":"","parse-names":false,"suffix":""},{"dropping-particle":"","family":"Locasciulli","given":"Anna","non-dropping-particle":"","parse-names":false,"suffix":""},{"dropping-particle":"","family":"Aricò","given":"Maurizio","non-dropping-particle":"","parse-names":false,"suffix":""},{"dropping-particle":"","family":"Gale","given":"Robert Peter","non-dropping-particle":"","parse-names":false,"suffix":""}],"container-title":"Leukemia Research","id":"ITEM-3","issue":"8","issued":{"date-parts":[["1997"]]},"page":"785-788","title":"How important is hepatitis C virus (HCV)-infection in persons with acute leukemia?","type":"article-journal","volume":"21"},"uris":["http://www.mendeley.com/documents/?uuid=cd43d035-ccb1-3994-90b9-207f33536425"]},{"id":"ITEM-4","itemData":{"DOI":"10.1182/blood-2016-08-733196","ISSN":"15280020","abstract":"The first edition of the European LeukemiaNet (ELN) recommendations for diagnosis and management of acute myeloid leukemia (AML) in adults, published in 2010, has found broad acceptance by physicians and investigators caring for patients with AML. Recent advances, for example, in the discovery of the genomic landscape of the disease, in the development of assays for genetic testing and for detecting minimal residual disease (MRD), as well as in the development of novel antileukemic agents, prompted an international panel to provide updated evidence- and expert opinion-based recommendations. The recommendations include a revised version of the ELN genetic categories, a proposal for a response category based on MRD status, and criteria for progressive disease.","author":[{"dropping-particle":"","family":"Döhner","given":"Hartmut","non-dropping-particle":"","parse-names":false,"suffix":""},{"dropping-particle":"","family":"Estey","given":"Elihu","non-dropping-particle":"","parse-names":false,"suffix":""},{"dropping-particle":"","family":"Grimwade","given":"David","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Dombret","given":"Hervé","non-dropping-particle":"","parse-names":false,"suffix":""},{"dropping-particle":"","family":"Ebert","given":"Benjamin L.","non-dropping-particle":"","parse-names":false,"suffix":""},{"dropping-particle":"","family":"Fenaux","given":"Pierre","non-dropping-particle":"","parse-names":false,"suffix":""},{"dropping-particle":"","family":"Larson","given":"Richard A.","non-dropping-particle":"","parse-names":false,"suffix":""},{"dropping-particle":"","family":"Levine","given":"Ross L.","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non-dropping-particle":"","parse-names":false,"suffix":""},{"dropping-particle":"","family":"Sierra","given":"Jorge","non-dropping-particle":"","parse-names":false,"suffix":""},{"dropping-particle":"","family":"Tallman","given":"Martin S.","non-dropping-particle":"","parse-names":false,"suffix":""},{"dropping-particle":"","family":"Tien","given":"Hwei Fang","non-dropping-particle":"","parse-names":false,"suffix":""},{"dropping-particle":"","family":"Wei","given":"Andrew H.","non-dropping-particle":"","parse-names":false,"suffix":""},{"dropping-particle":"","family":"Löwenberg","given":"Bob","non-dropping-particle":"","parse-names":false,"suffix":""},{"dropping-particle":"","family":"Bloomfield","given":"Clara D.","non-dropping-particle":"","parse-names":false,"suffix":""}],"container-title":"Blood","id":"ITEM-4","issue":"4","issued":{"date-parts":[["2017"]]},"page":"424-447","title":"Diagnosis and management of AML in adults: 2017 ELN recommendations from an international expert panel","type":"article","volume":"129"},"uris":["http://www.mendeley.com/documents/?uuid=fc834f0c-60f3-3893-ac79-ba1b4ec8fa14"]}],"mendeley":{"formattedCitation":"[1,7,21,22]","plainTextFormattedCitation":"[1,7,21,22]","previouslyFormattedCitation":"[1,7,21,22]"},"properties":{"noteIndex":0},"schema":"https://github.com/citation-style-language/schema/raw/master/csl-citation.json"}</w:instrText>
      </w:r>
      <w:r w:rsidR="00E9727C" w:rsidRPr="00705E68">
        <w:fldChar w:fldCharType="separate"/>
      </w:r>
      <w:r w:rsidR="00FB699C" w:rsidRPr="00FB699C">
        <w:rPr>
          <w:noProof/>
        </w:rPr>
        <w:t>[1,7,21,22]</w:t>
      </w:r>
      <w:r w:rsidR="00E9727C" w:rsidRPr="00705E68">
        <w:fldChar w:fldCharType="end"/>
      </w:r>
      <w:r w:rsidR="007E2F4E">
        <w:t>.</w:t>
      </w:r>
      <w:r w:rsidR="00A11EED">
        <w:rPr>
          <w:lang w:val="en-US"/>
        </w:rPr>
        <w:t xml:space="preserve"> </w:t>
      </w:r>
    </w:p>
    <w:p w14:paraId="03F1010D" w14:textId="4AC7DEDA" w:rsidR="007E2F4E" w:rsidRPr="00B32728" w:rsidRDefault="00101ED7" w:rsidP="00AE27D0">
      <w:pPr>
        <w:pStyle w:val="afa"/>
        <w:spacing w:beforeAutospacing="0" w:afterAutospacing="0" w:line="360" w:lineRule="auto"/>
        <w:ind w:firstLine="708"/>
        <w:contextualSpacing/>
        <w:jc w:val="both"/>
        <w:divId w:val="344793945"/>
        <w:rPr>
          <w:rStyle w:val="aff7"/>
          <w:b w:val="0"/>
          <w:lang w:val="x-none"/>
        </w:rPr>
      </w:pPr>
      <w:r w:rsidRPr="00B32728">
        <w:rPr>
          <w:rStyle w:val="aff7"/>
        </w:rPr>
        <w:t>Уровень</w:t>
      </w:r>
      <w:r w:rsidR="00926681" w:rsidRPr="00B32728">
        <w:rPr>
          <w:rStyle w:val="aff7"/>
        </w:rPr>
        <w:t xml:space="preserve"> </w:t>
      </w:r>
      <w:r w:rsidRPr="00B32728">
        <w:rPr>
          <w:rStyle w:val="aff7"/>
        </w:rPr>
        <w:t>убедительности</w:t>
      </w:r>
      <w:r w:rsidR="00926681" w:rsidRPr="00B32728">
        <w:rPr>
          <w:rStyle w:val="aff7"/>
        </w:rPr>
        <w:t xml:space="preserve"> </w:t>
      </w:r>
      <w:r w:rsidRPr="00B32728">
        <w:rPr>
          <w:rStyle w:val="aff7"/>
        </w:rPr>
        <w:t>рекомендаций</w:t>
      </w:r>
      <w:r w:rsidR="00926681" w:rsidRPr="00B32728">
        <w:rPr>
          <w:rStyle w:val="aff7"/>
        </w:rPr>
        <w:t xml:space="preserve"> </w:t>
      </w:r>
      <w:r w:rsidRPr="00B32728">
        <w:rPr>
          <w:rStyle w:val="aff7"/>
        </w:rPr>
        <w:t>–</w:t>
      </w:r>
      <w:r w:rsidR="00926681" w:rsidRPr="00B32728">
        <w:rPr>
          <w:rStyle w:val="aff7"/>
        </w:rPr>
        <w:t xml:space="preserve"> </w:t>
      </w:r>
      <w:r w:rsidR="00781AB8" w:rsidRPr="00B32728">
        <w:rPr>
          <w:rStyle w:val="aff7"/>
        </w:rPr>
        <w:t>С</w:t>
      </w:r>
      <w:r w:rsidR="00926681" w:rsidRPr="00B32728">
        <w:rPr>
          <w:rStyle w:val="aff7"/>
        </w:rPr>
        <w:t xml:space="preserve"> </w:t>
      </w:r>
      <w:r w:rsidR="00781AB8" w:rsidRPr="00B32728">
        <w:rPr>
          <w:rStyle w:val="aff7"/>
        </w:rPr>
        <w:t>(уровень</w:t>
      </w:r>
      <w:r w:rsidR="00926681" w:rsidRPr="00B32728">
        <w:rPr>
          <w:rStyle w:val="aff7"/>
        </w:rPr>
        <w:t xml:space="preserve"> </w:t>
      </w:r>
      <w:r w:rsidR="00781AB8" w:rsidRPr="00B32728">
        <w:rPr>
          <w:rStyle w:val="aff7"/>
        </w:rPr>
        <w:t>д</w:t>
      </w:r>
      <w:r w:rsidR="00986D6A" w:rsidRPr="00B32728">
        <w:rPr>
          <w:rStyle w:val="aff7"/>
        </w:rPr>
        <w:t>остоверности</w:t>
      </w:r>
      <w:r w:rsidR="00926681" w:rsidRPr="00B32728">
        <w:rPr>
          <w:rStyle w:val="aff7"/>
        </w:rPr>
        <w:t xml:space="preserve"> </w:t>
      </w:r>
      <w:r w:rsidR="00986D6A" w:rsidRPr="00B32728">
        <w:rPr>
          <w:rStyle w:val="aff7"/>
        </w:rPr>
        <w:t>доказательств</w:t>
      </w:r>
      <w:r w:rsidR="00926681" w:rsidRPr="00B32728">
        <w:rPr>
          <w:rStyle w:val="aff7"/>
        </w:rPr>
        <w:t xml:space="preserve"> </w:t>
      </w:r>
      <w:r w:rsidR="00986D6A" w:rsidRPr="00B32728">
        <w:rPr>
          <w:rStyle w:val="aff7"/>
        </w:rPr>
        <w:t>–</w:t>
      </w:r>
      <w:r w:rsidR="00926681" w:rsidRPr="00B32728">
        <w:rPr>
          <w:rStyle w:val="aff7"/>
        </w:rPr>
        <w:t xml:space="preserve"> </w:t>
      </w:r>
      <w:r w:rsidR="00986D6A" w:rsidRPr="00B32728">
        <w:rPr>
          <w:rStyle w:val="aff7"/>
        </w:rPr>
        <w:t>5)</w:t>
      </w:r>
    </w:p>
    <w:p w14:paraId="4FC20CF0" w14:textId="3855E90B" w:rsidR="00B9529C" w:rsidRPr="00DF7302" w:rsidRDefault="00AB2D87" w:rsidP="00B32728">
      <w:pPr>
        <w:pStyle w:val="1"/>
        <w:divId w:val="344793945"/>
        <w:rPr>
          <w:lang w:val="en-US"/>
        </w:rPr>
      </w:pPr>
      <w:r w:rsidRPr="00DF7302">
        <w:rPr>
          <w:rStyle w:val="aff7"/>
        </w:rPr>
        <w:t>Рекомендуется</w:t>
      </w:r>
      <w:r w:rsidR="00926681" w:rsidRPr="00DF7302">
        <w:rPr>
          <w:rStyle w:val="aff7"/>
        </w:rPr>
        <w:t xml:space="preserve"> </w:t>
      </w:r>
      <w:r w:rsidRPr="00DF7302">
        <w:rPr>
          <w:rStyle w:val="aff7"/>
          <w:b w:val="0"/>
          <w:bCs w:val="0"/>
        </w:rPr>
        <w:t>всем</w:t>
      </w:r>
      <w:r w:rsidR="00926681" w:rsidRPr="00DF7302">
        <w:rPr>
          <w:rStyle w:val="aff7"/>
          <w:b w:val="0"/>
          <w:bCs w:val="0"/>
        </w:rPr>
        <w:t xml:space="preserve"> </w:t>
      </w:r>
      <w:r w:rsidRPr="00DF7302">
        <w:rPr>
          <w:rStyle w:val="aff7"/>
          <w:b w:val="0"/>
          <w:bCs w:val="0"/>
        </w:rPr>
        <w:t>пациентам</w:t>
      </w:r>
      <w:r w:rsidR="00926681" w:rsidRPr="00DF7302">
        <w:rPr>
          <w:b/>
          <w:bCs/>
        </w:rPr>
        <w:t xml:space="preserve"> </w:t>
      </w:r>
      <w:r w:rsidRPr="00DF7302">
        <w:rPr>
          <w:rStyle w:val="aff7"/>
          <w:b w:val="0"/>
          <w:bCs w:val="0"/>
        </w:rPr>
        <w:t>при</w:t>
      </w:r>
      <w:r w:rsidR="00926681" w:rsidRPr="00DF7302">
        <w:rPr>
          <w:rStyle w:val="aff7"/>
          <w:b w:val="0"/>
          <w:bCs w:val="0"/>
        </w:rPr>
        <w:t xml:space="preserve"> </w:t>
      </w:r>
      <w:r w:rsidRPr="00DF7302">
        <w:rPr>
          <w:rStyle w:val="aff7"/>
          <w:b w:val="0"/>
          <w:bCs w:val="0"/>
        </w:rPr>
        <w:t>подозрении</w:t>
      </w:r>
      <w:r w:rsidR="00926681" w:rsidRPr="00DF7302">
        <w:rPr>
          <w:rStyle w:val="aff7"/>
          <w:b w:val="0"/>
          <w:bCs w:val="0"/>
        </w:rPr>
        <w:t xml:space="preserve"> </w:t>
      </w:r>
      <w:r w:rsidRPr="00DF7302">
        <w:rPr>
          <w:rStyle w:val="aff7"/>
          <w:b w:val="0"/>
          <w:bCs w:val="0"/>
        </w:rPr>
        <w:t>и</w:t>
      </w:r>
      <w:r w:rsidR="00926681" w:rsidRPr="00DF7302">
        <w:rPr>
          <w:rStyle w:val="aff7"/>
          <w:b w:val="0"/>
          <w:bCs w:val="0"/>
        </w:rPr>
        <w:t xml:space="preserve"> </w:t>
      </w:r>
      <w:r w:rsidRPr="00DF7302">
        <w:rPr>
          <w:rStyle w:val="aff7"/>
          <w:b w:val="0"/>
          <w:bCs w:val="0"/>
        </w:rPr>
        <w:t>при</w:t>
      </w:r>
      <w:r w:rsidR="00926681" w:rsidRPr="00DF7302">
        <w:rPr>
          <w:rStyle w:val="aff7"/>
          <w:b w:val="0"/>
          <w:bCs w:val="0"/>
        </w:rPr>
        <w:t xml:space="preserve"> </w:t>
      </w:r>
      <w:r w:rsidRPr="00DF7302">
        <w:rPr>
          <w:rStyle w:val="aff7"/>
          <w:b w:val="0"/>
          <w:bCs w:val="0"/>
        </w:rPr>
        <w:t>установленном</w:t>
      </w:r>
      <w:r w:rsidR="00926681" w:rsidRPr="00DF7302">
        <w:rPr>
          <w:rStyle w:val="aff7"/>
          <w:b w:val="0"/>
          <w:bCs w:val="0"/>
        </w:rPr>
        <w:t xml:space="preserve"> </w:t>
      </w:r>
      <w:r w:rsidRPr="00DF7302">
        <w:rPr>
          <w:rStyle w:val="aff7"/>
          <w:b w:val="0"/>
          <w:bCs w:val="0"/>
        </w:rPr>
        <w:t>ОМЛ</w:t>
      </w:r>
      <w:r w:rsidR="00926681" w:rsidRPr="00DF7302">
        <w:rPr>
          <w:rStyle w:val="aff7"/>
          <w:b w:val="0"/>
          <w:bCs w:val="0"/>
        </w:rPr>
        <w:t xml:space="preserve"> </w:t>
      </w:r>
      <w:r w:rsidR="00D710F4" w:rsidRPr="00DF7302">
        <w:t>выполнение</w:t>
      </w:r>
      <w:r w:rsidR="00FB699C" w:rsidRPr="00DF7302">
        <w:rPr>
          <w:lang w:val="ru-RU"/>
        </w:rPr>
        <w:t xml:space="preserve"> </w:t>
      </w:r>
      <w:r w:rsidR="00FB699C" w:rsidRPr="00DF7302">
        <w:t>молекулярно-биологическое исследование крови на вирус</w:t>
      </w:r>
      <w:r w:rsidR="002E0FF1" w:rsidRPr="00DF7302">
        <w:rPr>
          <w:lang w:val="ru-RU"/>
        </w:rPr>
        <w:t>ы</w:t>
      </w:r>
      <w:r w:rsidR="00FB699C" w:rsidRPr="00DF7302">
        <w:t xml:space="preserve"> простого герпеса (Herpes simplex virus)</w:t>
      </w:r>
      <w:r w:rsidR="00FB699C" w:rsidRPr="00DF7302">
        <w:rPr>
          <w:lang w:val="ru-RU"/>
        </w:rPr>
        <w:t xml:space="preserve">, </w:t>
      </w:r>
      <w:r w:rsidR="00FB699C" w:rsidRPr="00DF7302">
        <w:t>цитомегаловирус (Cytomegalovirus)</w:t>
      </w:r>
      <w:r w:rsidR="00FB699C" w:rsidRPr="00DF7302">
        <w:rPr>
          <w:lang w:val="ru-RU"/>
        </w:rPr>
        <w:t xml:space="preserve">, </w:t>
      </w:r>
      <w:r w:rsidR="002E0FF1" w:rsidRPr="00DF7302">
        <w:t>Эпштейна-Барра (Epstein - Barr virus)</w:t>
      </w:r>
      <w:r w:rsidR="00926681" w:rsidRPr="00DF7302">
        <w:t xml:space="preserve"> </w:t>
      </w:r>
      <w:r w:rsidR="00D710F4" w:rsidRPr="00DF7302">
        <w:t>в</w:t>
      </w:r>
      <w:r w:rsidR="00926681" w:rsidRPr="00DF7302">
        <w:t xml:space="preserve"> </w:t>
      </w:r>
      <w:r w:rsidR="00E9727C" w:rsidRPr="00DF7302">
        <w:t>цел</w:t>
      </w:r>
      <w:r w:rsidR="00D710F4" w:rsidRPr="00DF7302">
        <w:t>ях</w:t>
      </w:r>
      <w:r w:rsidR="00926681" w:rsidRPr="00DF7302">
        <w:t xml:space="preserve"> </w:t>
      </w:r>
      <w:r w:rsidR="00E9727C" w:rsidRPr="00DF7302">
        <w:t>уточнения</w:t>
      </w:r>
      <w:r w:rsidR="00926681" w:rsidRPr="00DF7302">
        <w:t xml:space="preserve"> </w:t>
      </w:r>
      <w:r w:rsidR="00E9727C" w:rsidRPr="00DF7302">
        <w:t>риска</w:t>
      </w:r>
      <w:r w:rsidR="00926681" w:rsidRPr="00DF7302">
        <w:t xml:space="preserve"> </w:t>
      </w:r>
      <w:r w:rsidR="002B5060" w:rsidRPr="00DF7302">
        <w:t>развития</w:t>
      </w:r>
      <w:r w:rsidR="00926681" w:rsidRPr="00DF7302">
        <w:t xml:space="preserve"> </w:t>
      </w:r>
      <w:r w:rsidR="002B5060" w:rsidRPr="00DF7302">
        <w:t>герпетической</w:t>
      </w:r>
      <w:r w:rsidR="00926681" w:rsidRPr="00DF7302">
        <w:t xml:space="preserve"> </w:t>
      </w:r>
      <w:r w:rsidR="002B5060" w:rsidRPr="00DF7302">
        <w:t>инфекции</w:t>
      </w:r>
      <w:r w:rsidR="00926681" w:rsidRPr="00DF7302">
        <w:t xml:space="preserve"> </w:t>
      </w:r>
      <w:r w:rsidR="00E9727C" w:rsidRPr="00DF7302">
        <w:t>и</w:t>
      </w:r>
      <w:r w:rsidR="00FB6C8D" w:rsidRPr="00DF7302">
        <w:t>,</w:t>
      </w:r>
      <w:r w:rsidR="00926681" w:rsidRPr="00DF7302">
        <w:t xml:space="preserve"> </w:t>
      </w:r>
      <w:r w:rsidR="00E9727C" w:rsidRPr="00DF7302">
        <w:t>в</w:t>
      </w:r>
      <w:r w:rsidR="00926681" w:rsidRPr="00DF7302">
        <w:t xml:space="preserve"> </w:t>
      </w:r>
      <w:r w:rsidR="00E9727C" w:rsidRPr="00DF7302">
        <w:t>случае</w:t>
      </w:r>
      <w:r w:rsidR="00926681" w:rsidRPr="00DF7302">
        <w:t xml:space="preserve"> </w:t>
      </w:r>
      <w:r w:rsidR="00E9727C" w:rsidRPr="00DF7302">
        <w:t>необходимости</w:t>
      </w:r>
      <w:r w:rsidR="00FB6C8D" w:rsidRPr="00DF7302">
        <w:t>,</w:t>
      </w:r>
      <w:r w:rsidR="00926681" w:rsidRPr="00DF7302">
        <w:t xml:space="preserve"> </w:t>
      </w:r>
      <w:r w:rsidR="002B5060" w:rsidRPr="00DF7302">
        <w:t>ее</w:t>
      </w:r>
      <w:r w:rsidR="00926681" w:rsidRPr="00DF7302">
        <w:t xml:space="preserve"> </w:t>
      </w:r>
      <w:r w:rsidR="00E9727C" w:rsidRPr="00DF7302">
        <w:t>профилактики</w:t>
      </w:r>
      <w:r w:rsidR="00926681" w:rsidRPr="00DF7302">
        <w:t xml:space="preserve"> </w:t>
      </w:r>
      <w:r w:rsidR="00F41DDA" w:rsidRPr="00DF7302">
        <w:fldChar w:fldCharType="begin" w:fldLock="1"/>
      </w:r>
      <w:r w:rsidR="00FB699C" w:rsidRPr="00DF7302">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DOI":"10.1002/1097-0142(19811115)48:10&lt;2168::aid-cncr2820481009&gt;3.0.co;2-b","ISSN":"0008-543X","PMID":"6271382","abstract":"To better define the frequency and clinical characteristics of herpes simplex virus (HSV) infection in adult patients with acute myelogenous leukemia (AML), the authors prospectively studied 29 patients undergoing remission induction chemotherapy with twice weekly throat wash cultures for an average of 25.3 days. Ten seropositive patients (34.5%) shed HSV at least once. Eight patients were asymptomatic. Two episodes of herpes labialis were severe and persistent, but no visceral dissemination was observed. Reactivation of HSV infections in AML patients presumably with marked immunosuppression occurs, but less frequently and more benignly than has been suggested. Daunomycin and cytosine arabinoside, which can inhibit HSV replication, may have accounted for this lower frequency of reactivation.","author":[{"dropping-particle":"","family":"Lam","given":"M T","non-dropping-particle":"","parse-names":false,"suffix":""},{"dropping-particle":"","family":"Pazin","given":"G J","non-dropping-particle":"","parse-names":false,"suffix":""},{"dropping-particle":"","family":"Armstrong","given":"J A","non-dropping-particle":"","parse-names":false,"suffix":""},{"dropping-particle":"","family":"Ho","given":"M","non-dropping-particle":"","parse-names":false,"suffix":""}],"container-title":"Cancer","id":"ITEM-2","issue":"10","issued":{"date-parts":[["1981","11","15"]]},"page":"2168-71","title":"Herpes simplex infection in acute myelogenous leukemia and other hematologic malignancies: a prospective study.","type":"article-journal","volume":"48"},"uris":["http://www.mendeley.com/documents/?uuid=8fe7282c-0fbd-3a31-b02d-2550ebd3bb25"]},{"id":"ITEM-3","itemData":{"DOI":"10.1158/2326-6066.CIR-17-0711","ISSN":"23266074","abstract":"Human cytomegalovirus (CMV) infection is reported to promote NK cell differentiation and education. The CMV-induced generation of highly differentiated adaptive-like NK cells has been proposed to affect favorably on the maintenance of remission in patients with acute myeloid leukemia (AML) after allogeneic stem cell transplantation (allo-SCT). The impact of CMV infection and adaptive-like NK cells on relapse and survival of patients with AML not receiving allo-SCT remains unknown. We assayed CMV IgG serostatus to determine past CMV infection in 81 nontransplanted AML patients who were receiving relapse-prevention immunotherapy comprising histamine dihydrochloride and low-dose interleukin-2 (HDC/IL2; NCT01347996). CMV seropositivity correlated negatively with leukemia-free and overall survival of patients receiving HDC/IL2, but did not correlate with outcomes in a contemporary control cohort. Analysis of outcome after stratification of patients based on concordant or discordant killer immunoglobulin-like receptor (KIR) and HLA genotypes implied that the negative impact of CMV seropositivity was restricted to patients lacking a ligand to inhibitory KIRs (iKIR). Previous CMV infection was also associated with fewer NK cells expressing only nonself iKIRs (NS-iKIR). We propose that CMV-driven NK cell education depletes the population of NS-iKIR NK cells, which in turn reduces the clinical benefit of relapse-preventive immunotherapy in AML.","author":[{"dropping-particle":"","family":"Bernson","given":"Elin","non-dropping-particle":"","parse-names":false,"suffix":""},{"dropping-particle":"","family":"Hallner","given":"Alexander","non-dropping-particle":"","parse-names":false,"suffix":""},{"dropping-particle":"","family":"Sander","given":"Frida E.","non-dropping-particle":"","parse-names":false,"suffix":""},{"dropping-particle":"","family":"Nicklasson","given":"Malin","non-dropping-particle":"","parse-names":false,"suffix":""},{"dropping-particle":"","family":"Nilsson","given":"Malin S.","non-dropping-particle":"","parse-names":false,"suffix":""},{"dropping-particle":"","family":"Christenson","given":"Karin","non-dropping-particle":"","parse-names":false,"suffix":""},{"dropping-particle":"","family":"Aydin","given":"Ebru","non-dropping-particle":"","parse-names":false,"suffix":""},{"dropping-particle":"","family":"Liljeqvist","given":"Jan Åke","non-dropping-particle":"","parse-names":false,"suffix":""},{"dropping-particle":"","family":"Brune","given":"Mats","non-dropping-particle":"","parse-names":false,"suffix":""},{"dropping-particle":"","family":"Foa","given":"Robin","non-dropping-particle":"","parse-names":false,"suffix":""},{"dropping-particle":"","family":"Aurelius","given":"Johan","non-dropping-particle":"","parse-names":false,"suffix":""},{"dropping-particle":"","family":"Martner","given":"Anna","non-dropping-particle":"","parse-names":false,"suffix":""},{"dropping-particle":"","family":"Hellstrand","given":"Kristoffer","non-dropping-particle":"","parse-names":false,"suffix":""},{"dropping-particle":"","family":"Thoren","given":"Fredrik B.","non-dropping-particle":"","parse-names":false,"suffix":""}],"container-title":"Cancer Immunology Research","id":"ITEM-3","issue":"9","issued":{"date-parts":[["2018","9","1"]]},"page":"1110-1119","publisher":"American Association for Cancer Research Inc.","title":"Cytomegalovirus serostatus affects autoreactive NK cells and outcomes of IL2-based immunotherapy in acute myeloid leukemia","type":"article-journal","volume":"6"},"uris":["http://www.mendeley.com/documents/?uuid=d847aefd-03cf-3344-a7ca-218ac419d001"]},{"id":"ITEM-4","itemData":{"DOI":"10.1002/jmv.24797","ISSN":"10969071","abstract":"Infection with Epstein-Barr virus (EBV) may be correlated to the onset of acute leukemia (AL). Studies were performed to investigate the relationship between EBV infection and immunophenotyping of acute lymphoblastic leukemia (ALL) and chromosome aberrations. Additionally, the effects of EBV on clinical prognosis were described. Fluorescence quantitative polymerase chain reaction (FQ-PCR) was used to detect EBV-DNA copy numbers from bone marrow in 110 cases of patients with ALL, 75 cases of patients with acute myeloid leukemia (AML), and 37 cases of hematologically healthy control subjects. EBV-DNA copies were found in 64 of 185 (34.6%) patients with AL and 2 of 37 healthy control subjects (P &lt; 0.001). The EBV infection rate of ALL patients, AML patients, and healthy controls was 40.9% (45/110), 25.3% (19/75), and 5.4% (2/37), respectively. The positive rate of EBV in the ALL and AML groups was higher than in healthy subjects (P &lt; 0.05). EBV-DNA copies were found in 1 of 12 (8.3%) T-ALLs and 44 of 98 (44.9%) B-ALLs, the positive rate of EBV in B-ALLs increased significantly compared to the rate of T-ALLs (P &lt; 0.05). Chromosome karyotype analysis showed that EBV infection rates in B-ALL, T-ALL, and AML patients with chromosome abnormalities were 46.3% (25/54), 33.3% (1/3), and 30% (9/30), respectively. There was no statistical significance between chromosome abnormality and EBV infection (P &gt; 0.05). In addition, EBV + -ALLs had higher relapse and mortality rates than that of EBV − -ALLs. Together, we conclude that EBV infection may be correlated with the incidence of AL, and the infection rate of EBV in B-ALL was higher than that of T-ALL. EBV-positive patients showed an unfavorable prognosis.","author":[{"dropping-particle":"","family":"Guan","given":"Hongzai","non-dropping-particle":"","parse-names":false,"suffix":""},{"dropping-particle":"","family":"Miao","given":"Hongxia","non-dropping-particle":"","parse-names":false,"suffix":""},{"dropping-particle":"","family":"Ma","given":"Na","non-dropping-particle":"","parse-names":false,"suffix":""},{"dropping-particle":"","family":"Lu","given":"Wei","non-dropping-particle":"","parse-names":false,"suffix":""},{"dropping-particle":"","family":"Luo","given":"Bing","non-dropping-particle":"","parse-names":false,"suffix":""}],"container-title":"Journal of Medical Virology","id":"ITEM-4","issue":"8","issued":{"date-parts":[["2017","8","1"]]},"page":"1453-1460","publisher":"John Wiley and Sons Inc.","title":"Correlations between Epstein-Barr virus and acute leukemia","type":"article-journal","volume":"89"},"uris":["http://www.mendeley.com/documents/?uuid=e46cb9ac-719c-3326-90c9-4424daeed98f"]},{"id":"ITEM-5","itemData":{"DOI":"10.1182/blood-2016-04-713644","ISSN":"15280020","author":[{"dropping-particle":"","family":"Elmaagacli","given":"Ahmet H.","non-dropping-particle":"","parse-names":false,"suffix":""},{"dropping-particle":"","family":"Koldehoff","given":"Michael","non-dropping-particle":"","parse-names":false,"suffix":""}],"container-title":"Blood","id":"ITEM-5","issue":"3","issued":{"date-parts":[["2016","7","21"]]},"page":"456-459","publisher":"American Society of Hematology","title":"Cytomegalovirus replication reduces the relapse incidence in patients with acute myeloid leukemia","type":"article","volume":"128"},"uris":["http://www.mendeley.com/documents/?uuid=39ed7351-41da-3841-bdcb-318779ac1127"]}],"mendeley":{"formattedCitation":"[1,23–26]","plainTextFormattedCitation":"[1,23–26]","previouslyFormattedCitation":"[1,23–26]"},"properties":{"noteIndex":0},"schema":"https://github.com/citation-style-language/schema/raw/master/csl-citation.json"}</w:instrText>
      </w:r>
      <w:r w:rsidR="00F41DDA" w:rsidRPr="00DF7302">
        <w:fldChar w:fldCharType="separate"/>
      </w:r>
      <w:r w:rsidR="00FB699C" w:rsidRPr="00DF7302">
        <w:rPr>
          <w:noProof/>
        </w:rPr>
        <w:t>[1,23–26]</w:t>
      </w:r>
      <w:r w:rsidR="00F41DDA" w:rsidRPr="00DF7302">
        <w:fldChar w:fldCharType="end"/>
      </w:r>
      <w:r w:rsidR="00D80AC9" w:rsidRPr="00DF7302">
        <w:t>.</w:t>
      </w:r>
      <w:r w:rsidR="00A11EED" w:rsidRPr="00DF7302">
        <w:rPr>
          <w:lang w:val="en-US"/>
        </w:rPr>
        <w:t xml:space="preserve"> </w:t>
      </w:r>
    </w:p>
    <w:p w14:paraId="62773C63" w14:textId="59FAC185" w:rsidR="00D710F4" w:rsidRPr="00705E68" w:rsidRDefault="00101ED7" w:rsidP="00AE27D0">
      <w:pPr>
        <w:pStyle w:val="afa"/>
        <w:spacing w:beforeAutospacing="0" w:afterAutospacing="0" w:line="360" w:lineRule="auto"/>
        <w:ind w:firstLine="708"/>
        <w:contextualSpacing/>
        <w:jc w:val="both"/>
        <w:divId w:val="344793945"/>
      </w:pPr>
      <w:r w:rsidRPr="00DF7302">
        <w:rPr>
          <w:rStyle w:val="aff7"/>
        </w:rPr>
        <w:t>Уровень</w:t>
      </w:r>
      <w:r w:rsidR="00926681" w:rsidRPr="00DF7302">
        <w:rPr>
          <w:rStyle w:val="aff7"/>
        </w:rPr>
        <w:t xml:space="preserve"> </w:t>
      </w:r>
      <w:r w:rsidRPr="00DF7302">
        <w:rPr>
          <w:rStyle w:val="aff7"/>
        </w:rPr>
        <w:t>убедительности</w:t>
      </w:r>
      <w:r w:rsidR="00926681" w:rsidRPr="00DF7302">
        <w:rPr>
          <w:rStyle w:val="aff7"/>
        </w:rPr>
        <w:t xml:space="preserve"> </w:t>
      </w:r>
      <w:r w:rsidRPr="00DF7302">
        <w:rPr>
          <w:rStyle w:val="aff7"/>
        </w:rPr>
        <w:t>рекомендаций</w:t>
      </w:r>
      <w:r w:rsidR="00926681" w:rsidRPr="00DF7302">
        <w:rPr>
          <w:rStyle w:val="aff7"/>
        </w:rPr>
        <w:t xml:space="preserve"> </w:t>
      </w:r>
      <w:r w:rsidRPr="00DF7302">
        <w:rPr>
          <w:rStyle w:val="aff7"/>
        </w:rPr>
        <w:t>–</w:t>
      </w:r>
      <w:r w:rsidR="00926681" w:rsidRPr="00DF7302">
        <w:rPr>
          <w:rStyle w:val="aff7"/>
        </w:rPr>
        <w:t xml:space="preserve"> </w:t>
      </w:r>
      <w:r w:rsidR="001501B5" w:rsidRPr="00DF7302">
        <w:rPr>
          <w:rStyle w:val="aff7"/>
        </w:rPr>
        <w:t>С</w:t>
      </w:r>
      <w:r w:rsidR="00926681" w:rsidRPr="00DF7302">
        <w:rPr>
          <w:rStyle w:val="aff7"/>
        </w:rPr>
        <w:t xml:space="preserve"> </w:t>
      </w:r>
      <w:r w:rsidR="00D80AC9" w:rsidRPr="00DF7302">
        <w:rPr>
          <w:rStyle w:val="aff7"/>
        </w:rPr>
        <w:t>(уровень</w:t>
      </w:r>
      <w:r w:rsidR="00926681" w:rsidRPr="00DF7302">
        <w:rPr>
          <w:rStyle w:val="aff7"/>
        </w:rPr>
        <w:t xml:space="preserve"> </w:t>
      </w:r>
      <w:r w:rsidR="00D80AC9" w:rsidRPr="00DF7302">
        <w:rPr>
          <w:rStyle w:val="aff7"/>
        </w:rPr>
        <w:t>достоверности</w:t>
      </w:r>
      <w:r w:rsidR="00926681" w:rsidRPr="00DF7302">
        <w:rPr>
          <w:rStyle w:val="aff7"/>
        </w:rPr>
        <w:t xml:space="preserve"> </w:t>
      </w:r>
      <w:r w:rsidR="00D80AC9" w:rsidRPr="00DF7302">
        <w:rPr>
          <w:rStyle w:val="aff7"/>
        </w:rPr>
        <w:t>доказательств</w:t>
      </w:r>
      <w:r w:rsidR="00926681" w:rsidRPr="00DF7302">
        <w:rPr>
          <w:rStyle w:val="aff7"/>
        </w:rPr>
        <w:t xml:space="preserve"> </w:t>
      </w:r>
      <w:r w:rsidR="00D80AC9" w:rsidRPr="00DF7302">
        <w:rPr>
          <w:rStyle w:val="aff7"/>
        </w:rPr>
        <w:t>–</w:t>
      </w:r>
      <w:r w:rsidR="00926681" w:rsidRPr="00DF7302">
        <w:rPr>
          <w:rStyle w:val="aff7"/>
        </w:rPr>
        <w:t xml:space="preserve"> </w:t>
      </w:r>
      <w:r w:rsidR="003A3DD0">
        <w:rPr>
          <w:rStyle w:val="aff7"/>
        </w:rPr>
        <w:t>4</w:t>
      </w:r>
      <w:r w:rsidR="00590457" w:rsidRPr="00DF7302">
        <w:rPr>
          <w:rStyle w:val="aff7"/>
        </w:rPr>
        <w:t>)</w:t>
      </w:r>
    </w:p>
    <w:p w14:paraId="13547CB5" w14:textId="2CA25066" w:rsidR="001B2CC7" w:rsidRPr="008976CD" w:rsidRDefault="00D80AC9" w:rsidP="00C103D7">
      <w:pPr>
        <w:pStyle w:val="1"/>
        <w:divId w:val="344793945"/>
      </w:pPr>
      <w:r w:rsidRPr="008976CD">
        <w:rPr>
          <w:rStyle w:val="aff7"/>
        </w:rPr>
        <w:t>Рекомендуются</w:t>
      </w:r>
      <w:r w:rsidR="00926681" w:rsidRPr="008976CD">
        <w:rPr>
          <w:rStyle w:val="aff7"/>
        </w:rPr>
        <w:t xml:space="preserve"> </w:t>
      </w:r>
      <w:r w:rsidR="00F41DDA" w:rsidRPr="008976CD">
        <w:rPr>
          <w:rStyle w:val="aff7"/>
          <w:b w:val="0"/>
        </w:rPr>
        <w:t>всем</w:t>
      </w:r>
      <w:r w:rsidR="00926681" w:rsidRPr="008976CD">
        <w:rPr>
          <w:rStyle w:val="aff7"/>
          <w:b w:val="0"/>
        </w:rPr>
        <w:t xml:space="preserve"> </w:t>
      </w:r>
      <w:r w:rsidR="00AB2D87" w:rsidRPr="008976CD">
        <w:rPr>
          <w:rStyle w:val="aff7"/>
          <w:b w:val="0"/>
        </w:rPr>
        <w:t>пациентам</w:t>
      </w:r>
      <w:r w:rsidR="00926681" w:rsidRPr="008976CD">
        <w:t xml:space="preserve"> </w:t>
      </w:r>
      <w:r w:rsidR="00AB2D87" w:rsidRPr="008976CD">
        <w:rPr>
          <w:rStyle w:val="aff7"/>
          <w:b w:val="0"/>
        </w:rPr>
        <w:t>при</w:t>
      </w:r>
      <w:r w:rsidR="00926681" w:rsidRPr="008976CD">
        <w:rPr>
          <w:rStyle w:val="aff7"/>
          <w:b w:val="0"/>
        </w:rPr>
        <w:t xml:space="preserve"> </w:t>
      </w:r>
      <w:r w:rsidR="00AB2D87" w:rsidRPr="008976CD">
        <w:rPr>
          <w:rStyle w:val="aff7"/>
          <w:b w:val="0"/>
        </w:rPr>
        <w:t>подозрении</w:t>
      </w:r>
      <w:r w:rsidR="00926681" w:rsidRPr="008976CD">
        <w:rPr>
          <w:rStyle w:val="aff7"/>
          <w:b w:val="0"/>
        </w:rPr>
        <w:t xml:space="preserve"> </w:t>
      </w:r>
      <w:r w:rsidR="00AB2D87" w:rsidRPr="008976CD">
        <w:rPr>
          <w:rStyle w:val="aff7"/>
          <w:b w:val="0"/>
        </w:rPr>
        <w:t>и</w:t>
      </w:r>
      <w:r w:rsidR="00926681" w:rsidRPr="008976CD">
        <w:rPr>
          <w:rStyle w:val="aff7"/>
          <w:b w:val="0"/>
        </w:rPr>
        <w:t xml:space="preserve"> </w:t>
      </w:r>
      <w:r w:rsidR="00AB2D87" w:rsidRPr="008976CD">
        <w:rPr>
          <w:rStyle w:val="aff7"/>
          <w:b w:val="0"/>
        </w:rPr>
        <w:t>при</w:t>
      </w:r>
      <w:r w:rsidR="00926681" w:rsidRPr="008976CD">
        <w:rPr>
          <w:rStyle w:val="aff7"/>
          <w:b w:val="0"/>
        </w:rPr>
        <w:t xml:space="preserve"> </w:t>
      </w:r>
      <w:r w:rsidR="00AB2D87" w:rsidRPr="008976CD">
        <w:rPr>
          <w:rStyle w:val="aff7"/>
          <w:b w:val="0"/>
        </w:rPr>
        <w:t>установленном</w:t>
      </w:r>
      <w:r w:rsidR="00926681" w:rsidRPr="008976CD">
        <w:rPr>
          <w:rStyle w:val="aff7"/>
        </w:rPr>
        <w:t xml:space="preserve"> </w:t>
      </w:r>
      <w:r w:rsidR="00AB2D87" w:rsidRPr="008976CD">
        <w:rPr>
          <w:rStyle w:val="aff7"/>
          <w:b w:val="0"/>
        </w:rPr>
        <w:t>ОМЛ</w:t>
      </w:r>
      <w:r w:rsidR="00926681" w:rsidRPr="008976CD">
        <w:rPr>
          <w:rStyle w:val="aff7"/>
          <w:b w:val="0"/>
        </w:rPr>
        <w:t xml:space="preserve"> </w:t>
      </w:r>
      <w:r w:rsidR="00D710F4" w:rsidRPr="008976CD">
        <w:rPr>
          <w:rStyle w:val="aff7"/>
          <w:b w:val="0"/>
        </w:rPr>
        <w:t>выполнять</w:t>
      </w:r>
      <w:r w:rsidR="00926681" w:rsidRPr="008976CD">
        <w:rPr>
          <w:rStyle w:val="aff7"/>
          <w:b w:val="0"/>
        </w:rPr>
        <w:t xml:space="preserve"> </w:t>
      </w:r>
      <w:r w:rsidR="002B5060" w:rsidRPr="008976CD">
        <w:t>микробиологическое</w:t>
      </w:r>
      <w:r w:rsidR="00926681" w:rsidRPr="008976CD">
        <w:t xml:space="preserve"> </w:t>
      </w:r>
      <w:r w:rsidR="002B5060" w:rsidRPr="008976CD">
        <w:t>(культуральное)</w:t>
      </w:r>
      <w:r w:rsidR="00926681" w:rsidRPr="008976CD">
        <w:t xml:space="preserve"> </w:t>
      </w:r>
      <w:r w:rsidR="002B5060" w:rsidRPr="008976CD">
        <w:t>исследование</w:t>
      </w:r>
      <w:r w:rsidR="00926681" w:rsidRPr="008976CD">
        <w:t xml:space="preserve"> </w:t>
      </w:r>
      <w:r w:rsidR="00D710F4" w:rsidRPr="008976CD">
        <w:rPr>
          <w:rStyle w:val="aff7"/>
          <w:b w:val="0"/>
        </w:rPr>
        <w:t>в</w:t>
      </w:r>
      <w:r w:rsidR="00926681" w:rsidRPr="008976CD">
        <w:rPr>
          <w:rStyle w:val="aff7"/>
          <w:b w:val="0"/>
        </w:rPr>
        <w:t xml:space="preserve"> </w:t>
      </w:r>
      <w:r w:rsidR="00F41DDA" w:rsidRPr="008976CD">
        <w:rPr>
          <w:rStyle w:val="aff7"/>
          <w:b w:val="0"/>
        </w:rPr>
        <w:t>цел</w:t>
      </w:r>
      <w:r w:rsidR="00D710F4" w:rsidRPr="008976CD">
        <w:rPr>
          <w:rStyle w:val="aff7"/>
          <w:b w:val="0"/>
        </w:rPr>
        <w:t>ях</w:t>
      </w:r>
      <w:r w:rsidR="00926681" w:rsidRPr="008976CD">
        <w:rPr>
          <w:rStyle w:val="aff7"/>
          <w:b w:val="0"/>
        </w:rPr>
        <w:t xml:space="preserve"> </w:t>
      </w:r>
      <w:r w:rsidR="00F41DDA" w:rsidRPr="008976CD">
        <w:rPr>
          <w:rStyle w:val="aff7"/>
          <w:b w:val="0"/>
        </w:rPr>
        <w:t>проведения</w:t>
      </w:r>
      <w:r w:rsidR="00926681" w:rsidRPr="008976CD">
        <w:rPr>
          <w:rStyle w:val="aff7"/>
          <w:b w:val="0"/>
        </w:rPr>
        <w:t xml:space="preserve"> </w:t>
      </w:r>
      <w:r w:rsidR="00F41DDA" w:rsidRPr="008976CD">
        <w:rPr>
          <w:rStyle w:val="aff7"/>
          <w:b w:val="0"/>
        </w:rPr>
        <w:lastRenderedPageBreak/>
        <w:t>прецизионной</w:t>
      </w:r>
      <w:r w:rsidR="00926681" w:rsidRPr="008976CD">
        <w:rPr>
          <w:rStyle w:val="aff7"/>
          <w:b w:val="0"/>
        </w:rPr>
        <w:t xml:space="preserve"> </w:t>
      </w:r>
      <w:r w:rsidR="00F41DDA" w:rsidRPr="008976CD">
        <w:rPr>
          <w:rStyle w:val="aff7"/>
          <w:b w:val="0"/>
        </w:rPr>
        <w:t>антибиотической</w:t>
      </w:r>
      <w:r w:rsidR="00926681" w:rsidRPr="008976CD">
        <w:rPr>
          <w:rStyle w:val="aff7"/>
          <w:b w:val="0"/>
        </w:rPr>
        <w:t xml:space="preserve"> </w:t>
      </w:r>
      <w:r w:rsidR="00F41DDA" w:rsidRPr="008976CD">
        <w:rPr>
          <w:rStyle w:val="aff7"/>
          <w:b w:val="0"/>
        </w:rPr>
        <w:t>терапии</w:t>
      </w:r>
      <w:r w:rsidR="00926681" w:rsidRPr="008976CD">
        <w:rPr>
          <w:rStyle w:val="aff7"/>
          <w:b w:val="0"/>
        </w:rPr>
        <w:t xml:space="preserve"> </w:t>
      </w:r>
      <w:r w:rsidR="005130AB" w:rsidRPr="008976CD">
        <w:rPr>
          <w:rStyle w:val="aff7"/>
          <w:b w:val="0"/>
        </w:rPr>
        <w:t>в</w:t>
      </w:r>
      <w:r w:rsidR="00926681" w:rsidRPr="008976CD">
        <w:rPr>
          <w:rStyle w:val="aff7"/>
          <w:b w:val="0"/>
        </w:rPr>
        <w:t xml:space="preserve"> </w:t>
      </w:r>
      <w:r w:rsidR="005130AB" w:rsidRPr="008976CD">
        <w:rPr>
          <w:rStyle w:val="aff7"/>
          <w:b w:val="0"/>
        </w:rPr>
        <w:t>ходе</w:t>
      </w:r>
      <w:r w:rsidR="00926681" w:rsidRPr="008976CD">
        <w:rPr>
          <w:rStyle w:val="aff7"/>
          <w:b w:val="0"/>
        </w:rPr>
        <w:t xml:space="preserve"> </w:t>
      </w:r>
      <w:r w:rsidR="005130AB" w:rsidRPr="008976CD">
        <w:rPr>
          <w:rStyle w:val="aff7"/>
          <w:b w:val="0"/>
        </w:rPr>
        <w:t>лечения</w:t>
      </w:r>
      <w:r w:rsidR="00926681" w:rsidRPr="008976CD">
        <w:rPr>
          <w:rStyle w:val="aff7"/>
          <w:b w:val="0"/>
        </w:rPr>
        <w:t xml:space="preserve"> </w:t>
      </w:r>
      <w:r w:rsidR="008162B6" w:rsidRPr="008976CD">
        <w:rPr>
          <w:rStyle w:val="aff7"/>
          <w:b w:val="0"/>
        </w:rPr>
        <w:t>при</w:t>
      </w:r>
      <w:r w:rsidR="00926681" w:rsidRPr="008976CD">
        <w:rPr>
          <w:rStyle w:val="aff7"/>
          <w:b w:val="0"/>
        </w:rPr>
        <w:t xml:space="preserve"> </w:t>
      </w:r>
      <w:r w:rsidR="00D448C0" w:rsidRPr="008976CD">
        <w:rPr>
          <w:rStyle w:val="aff7"/>
          <w:b w:val="0"/>
          <w:lang w:val="ru-RU"/>
        </w:rPr>
        <w:t>возниконовении</w:t>
      </w:r>
      <w:r w:rsidR="00D448C0" w:rsidRPr="008976CD">
        <w:rPr>
          <w:rStyle w:val="aff7"/>
          <w:b w:val="0"/>
        </w:rPr>
        <w:t xml:space="preserve"> </w:t>
      </w:r>
      <w:r w:rsidR="008162B6" w:rsidRPr="008976CD">
        <w:rPr>
          <w:rStyle w:val="aff7"/>
          <w:b w:val="0"/>
        </w:rPr>
        <w:t>фебрильной</w:t>
      </w:r>
      <w:r w:rsidR="00926681" w:rsidRPr="008976CD">
        <w:rPr>
          <w:rStyle w:val="aff7"/>
          <w:b w:val="0"/>
        </w:rPr>
        <w:t xml:space="preserve"> </w:t>
      </w:r>
      <w:r w:rsidR="008162B6" w:rsidRPr="008976CD">
        <w:rPr>
          <w:rStyle w:val="aff7"/>
          <w:b w:val="0"/>
        </w:rPr>
        <w:t>лихорадки</w:t>
      </w:r>
      <w:r w:rsidR="00926681" w:rsidRPr="008976CD">
        <w:rPr>
          <w:rStyle w:val="aff7"/>
          <w:b w:val="0"/>
        </w:rPr>
        <w:t xml:space="preserve"> </w:t>
      </w:r>
      <w:r w:rsidR="008162B6" w:rsidRPr="008976CD">
        <w:rPr>
          <w:rStyle w:val="aff7"/>
          <w:b w:val="0"/>
        </w:rPr>
        <w:t>и</w:t>
      </w:r>
      <w:r w:rsidR="00926681" w:rsidRPr="008976CD">
        <w:rPr>
          <w:rStyle w:val="aff7"/>
          <w:b w:val="0"/>
        </w:rPr>
        <w:t xml:space="preserve"> </w:t>
      </w:r>
      <w:r w:rsidR="008162B6" w:rsidRPr="008976CD">
        <w:rPr>
          <w:rStyle w:val="aff7"/>
          <w:b w:val="0"/>
        </w:rPr>
        <w:t>инфекционных</w:t>
      </w:r>
      <w:r w:rsidR="00926681" w:rsidRPr="008976CD">
        <w:rPr>
          <w:rStyle w:val="aff7"/>
          <w:b w:val="0"/>
        </w:rPr>
        <w:t xml:space="preserve"> </w:t>
      </w:r>
      <w:r w:rsidR="008162B6" w:rsidRPr="008976CD">
        <w:rPr>
          <w:rStyle w:val="aff7"/>
          <w:b w:val="0"/>
        </w:rPr>
        <w:t>осложнений</w:t>
      </w:r>
      <w:r w:rsidR="00926681" w:rsidRPr="008976CD">
        <w:rPr>
          <w:rStyle w:val="aff7"/>
          <w:b w:val="0"/>
        </w:rPr>
        <w:t xml:space="preserve"> </w:t>
      </w:r>
      <w:r w:rsidR="00F41DDA" w:rsidRPr="008976CD">
        <w:rPr>
          <w:rStyle w:val="aff7"/>
          <w:b w:val="0"/>
        </w:rPr>
        <w:fldChar w:fldCharType="begin" w:fldLock="1"/>
      </w:r>
      <w:r w:rsidR="00FB699C">
        <w:rPr>
          <w:rStyle w:val="aff7"/>
          <w:b w:val="0"/>
        </w:rPr>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лейкозы","type":"chapter"},"uris":["http://www.mendeley.com/documents/?uuid=08f85f58-ddaa-48eb-b937-65d15d14b213"]},{"id":"ITEM-2","itemData":{"author":[{"dropping-particle":"","family":"Паровичникова","given":"Елена Николаевна","non-dropping-particle":"","parse-names":false,"suffix":""},{"dropping-particle":"","family":"Клясова","given":"Галина Александровна","non-dropping-particle":"","parse-names":false,"suffix":""},{"dropping-particle":"","family":"Соколов","given":"Андрей Николаевич","non-dropping-particle":"","parse-names":false,"suffix":""},{"dropping-particle":"","family":"Куликов","given":"Сергей Михайлович","non-dropping-particle":"","parse-names":false,"suffix":""},{"dropping-particle":"","family":"Савченко","given":"Валерий Григорьевич","non-dropping-particle":"","parse-names":false,"suffix":""}],"container-title":"Программное лечение заболеваний крови, под ред. Савченко В.Г.","id":"ITEM-2","issued":{"date-parts":[["2012"]]},"page":"153-207","publisher":"М.: Практика","title":"Клинический протокол ОМЛ-01.10 по лечению острых миелоидных лейкозов взрослых","type":"chapter"},"uris":["http://www.mendeley.com/documents/?uuid=81c7691b-d5c9-4b81-9f25-df51ff050106"]},{"id":"ITEM-3","itemData":{"DOI":"10.3324/haematol.2013.091330","ISSN":"15928721","abstract":"The detection of multi-resistant bacterial pathogens, particularly those to carbapenemases, in leukemic and stem cell transplant patients forces the use of old or non-conventional agents as the only remaining treatment options. These include colistin/polymyxin B, tigecycline, fosfomycin and various anti-gram-positive agents. Data on the use of these agents in leukemic patients are scanty, with only linezolid subjected to formal trials. The Expert Group of the 4th European Conference on Infections in Leukemia has developed guidelines for their use in these patient populations. Targeted therapy should be based on (i) in vitro susceptibility data, (ii) knowledge of the best treatment option against the particular species or phenotype of bacteria, (iii) pharmacokinetic/pharmacodynamic data, and (iv) careful assessment of the risk-benefit balance. For infections due to resistant Gram-negative bacteria, these agents should be preferably used in combination with other agents that remain active in vitro, because of suboptimal efficacy (e.g., tigecy-cline) and the risk of emergent resistance (e.g., fosfomycin). The paucity of new antibacterial drugs in the near future should lead us to limit the use of these drugs to situations where no alternative exists. © 2013 Ferrata Storti Foundation.","author":[{"dropping-particle":"","family":"Averbuch","given":"Diana","non-dropping-particle":"","parse-names":false,"suffix":""},{"dropping-particle":"","family":"Cordonnier","given":"Catherine","non-dropping-particle":"","parse-names":false,"suffix":""},{"dropping-particle":"","family":"Livermore","given":"David M.","non-dropping-particle":"","parse-names":false,"suffix":""},{"dropping-particle":"","family":"Mikulska","given":"Małgorzata","non-dropping-particle":"","parse-names":false,"suffix":""},{"dropping-particle":"","family":"Orasch","given":"Christina","non-dropping-particle":"","parse-names":false,"suffix":""},{"dropping-particle":"","family":"Viscoli","given":"Claudio","non-dropping-particle":"","parse-names":false,"suffix":""},{"dropping-particle":"","family":"Gyssens","given":"Inge C.","non-dropping-particle":"","parse-names":false,"suffix":""},{"dropping-particle":"V.","family":"Kern","given":"Winfried","non-dropping-particle":"","parse-names":false,"suffix":""},{"dropping-particle":"","family":"Klyasova","given":"Galina","non-dropping-particle":"","parse-names":false,"suffix":""},{"dropping-particle":"","family":"Marchetti","given":"Oscar","non-dropping-particle":"","parse-names":false,"suffix":""},{"dropping-particle":"","family":"Engelhard","given":"Dan","non-dropping-particle":"","parse-names":false,"suffix":""},{"dropping-particle":"","family":"Akova","given":"Murat","non-dropping-particle":"","parse-names":false,"suffix":""}],"container-title":"Haematologica","id":"ITEM-3","issue":"12","issued":{"date-parts":[["2013"]]},"page":"1836-1847","title":"Targeted therapy against multi-resistant bacteria in leukemic and hematopoietic stem cell transplant recipients: Guidelines of the 4th European conference on Infections in Leukemia (ECIL-4, 2011)","type":"article-journal","volume":"98"},"uris":["http://www.mendeley.com/documents/?uuid=ad58dbda-bd98-37c9-bb50-15c07e639493"]},{"id":"ITEM-4","itemData":{"DOI":"10.3324/haematol.2013.091025","ISSN":"15928721","abstract":"Owing to increasing resistance and the limited arsenal of new antibiotics, especially against Gram-negative pathogens, carefully designed antibiotic regimens are obligatory for febrile neutropenic patients, along with effective infection control. The Expert Group of the 4th European Conference on Infections in Leukemia has developed guidelines for initial empirical therapy in febrile neutropenic patients, based on: i) the local resistance epidemiology; and ii) the patient's risk factors for resistant bacteria and for a complicated clinical course. An 'escalation' approach, avoiding empirical carbapenems and combinations, should be employed in patients without particular risk factors. A 'deescalation' approach, with initial broad-spectrum antibiotics or combinations, should be used only in those patients with: i) known prior colonization or infection with resistant pathogens; or ii) complicated presentation; or iii) in centers where resistant pathogens are prevalent at the onset of febrile neutropenia. In the latter case, infection control and antibiotic stewardship also need urgent review. Modification of the initial regimen at 72-96 h should be based on the patient's clinical course and the microbiological results. Discontinuation of antibiotics after 72 h or later should be considered in neutropenic patients with fever of unknown origin who are hemodynamically stable since presentation and afebrile for at least 48 h, irrespective of neutrophil count and expected duration of neutropenia. This strategy aims to minimize the collateral damage associated with antibiotic overuse, and the further selection of resistance. © 2013 Ferrata Storti Foundation.","author":[{"dropping-particle":"","family":"Averbuch","given":"Diana","non-dropping-particle":"","parse-names":false,"suffix":""},{"dropping-particle":"","family":"Orasch","given":"Christina","non-dropping-particle":"","parse-names":false,"suffix":""},{"dropping-particle":"","family":"Cordonnier","given":"Catherine","non-dropping-particle":"","parse-names":false,"suffix":""},{"dropping-particle":"","family":"Livermore","given":"David M.","non-dropping-particle":"","parse-names":false,"suffix":""},{"dropping-particle":"","family":"Mikulska","given":"Małgorzata","non-dropping-particle":"","parse-names":false,"suffix":""},{"dropping-particle":"","family":"Viscoli","given":"Claudio","non-dropping-particle":"","parse-names":false,"suffix":""},{"dropping-particle":"","family":"Gyssens","given":"Inge C.","non-dropping-particle":"","parse-names":false,"suffix":""},{"dropping-particle":"V.","family":"Kern","given":"Winfried","non-dropping-particle":"","parse-names":false,"suffix":""},{"dropping-particle":"","family":"Klyasova","given":"Galina","non-dropping-particle":"","parse-names":false,"suffix":""},{"dropping-particle":"","family":"Marchetti","given":"Oscar","non-dropping-particle":"","parse-names":false,"suffix":""},{"dropping-particle":"","family":"Engelhard","given":"Dan","non-dropping-particle":"","parse-names":false,"suffix":""},{"dropping-particle":"","family":"Akova","given":"Murat","non-dropping-particle":"","parse-names":false,"suffix":""}],"container-title":"Haematologica","id":"ITEM-4","issue":"12","issued":{"date-parts":[["2013"]]},"page":"1826-1835","title":"European guidelines for empirical antibacterial therapy for febrile neutropenic patients in the era of growing resistance: Summary of the 2011 4th European Conference on Infections in Leukemia","type":"article-journal","volume":"98"},"uris":["http://www.mendeley.com/documents/?uuid=ae9a8b9b-bf44-3b29-bb86-44031eb06786"]}],"mendeley":{"formattedCitation":"[1,2,27,28]","plainTextFormattedCitation":"[1,2,27,28]","previouslyFormattedCitation":"[1,2,27,28]"},"properties":{"noteIndex":0},"schema":"https://github.com/citation-style-language/schema/raw/master/csl-citation.json"}</w:instrText>
      </w:r>
      <w:r w:rsidR="00F41DDA" w:rsidRPr="008976CD">
        <w:rPr>
          <w:rStyle w:val="aff7"/>
          <w:b w:val="0"/>
        </w:rPr>
        <w:fldChar w:fldCharType="separate"/>
      </w:r>
      <w:r w:rsidR="00FB699C" w:rsidRPr="00FB699C">
        <w:rPr>
          <w:rStyle w:val="aff7"/>
          <w:b w:val="0"/>
          <w:noProof/>
        </w:rPr>
        <w:t>[1,2,27,28]</w:t>
      </w:r>
      <w:r w:rsidR="00F41DDA" w:rsidRPr="008976CD">
        <w:rPr>
          <w:rStyle w:val="aff7"/>
          <w:b w:val="0"/>
        </w:rPr>
        <w:fldChar w:fldCharType="end"/>
      </w:r>
      <w:r w:rsidRPr="008976CD">
        <w:t>.</w:t>
      </w:r>
      <w:r w:rsidR="00A11EED" w:rsidRPr="008976CD">
        <w:t xml:space="preserve"> </w:t>
      </w:r>
    </w:p>
    <w:p w14:paraId="2B40DDF5" w14:textId="48A6F655" w:rsidR="00D710F4" w:rsidRPr="00C103D7" w:rsidRDefault="00101ED7" w:rsidP="00C103D7">
      <w:pPr>
        <w:pStyle w:val="afff2"/>
        <w:divId w:val="344793945"/>
        <w:rPr>
          <w:rStyle w:val="aff7"/>
        </w:rPr>
      </w:pPr>
      <w:r w:rsidRPr="00C103D7">
        <w:rPr>
          <w:rStyle w:val="aff7"/>
        </w:rPr>
        <w:t>Уровень</w:t>
      </w:r>
      <w:r w:rsidR="00926681" w:rsidRPr="00C103D7">
        <w:rPr>
          <w:rStyle w:val="aff7"/>
        </w:rPr>
        <w:t xml:space="preserve"> </w:t>
      </w:r>
      <w:r w:rsidRPr="00C103D7">
        <w:rPr>
          <w:rStyle w:val="aff7"/>
        </w:rPr>
        <w:t>убедительности</w:t>
      </w:r>
      <w:r w:rsidR="00926681" w:rsidRPr="00C103D7">
        <w:rPr>
          <w:rStyle w:val="aff7"/>
        </w:rPr>
        <w:t xml:space="preserve"> </w:t>
      </w:r>
      <w:r w:rsidRPr="00C103D7">
        <w:rPr>
          <w:rStyle w:val="aff7"/>
        </w:rPr>
        <w:t>рекомендаций</w:t>
      </w:r>
      <w:r w:rsidR="00926681" w:rsidRPr="00C103D7">
        <w:rPr>
          <w:rStyle w:val="aff7"/>
        </w:rPr>
        <w:t xml:space="preserve"> </w:t>
      </w:r>
      <w:r w:rsidRPr="00C103D7">
        <w:rPr>
          <w:rStyle w:val="aff7"/>
        </w:rPr>
        <w:t>–</w:t>
      </w:r>
      <w:r w:rsidR="00926681" w:rsidRPr="00C103D7">
        <w:rPr>
          <w:rStyle w:val="aff7"/>
        </w:rPr>
        <w:t xml:space="preserve"> </w:t>
      </w:r>
      <w:r w:rsidR="00F41DDA" w:rsidRPr="00C103D7">
        <w:rPr>
          <w:rStyle w:val="aff7"/>
          <w:lang w:val="en-US"/>
        </w:rPr>
        <w:t>C</w:t>
      </w:r>
      <w:r w:rsidR="00926681" w:rsidRPr="00C103D7">
        <w:rPr>
          <w:rStyle w:val="aff7"/>
        </w:rPr>
        <w:t xml:space="preserve"> </w:t>
      </w:r>
      <w:r w:rsidR="00D80AC9" w:rsidRPr="00C103D7">
        <w:rPr>
          <w:rStyle w:val="aff7"/>
        </w:rPr>
        <w:t>(уровень</w:t>
      </w:r>
      <w:r w:rsidR="00926681" w:rsidRPr="00C103D7">
        <w:rPr>
          <w:rStyle w:val="aff7"/>
        </w:rPr>
        <w:t xml:space="preserve"> </w:t>
      </w:r>
      <w:r w:rsidR="00D80AC9" w:rsidRPr="00C103D7">
        <w:rPr>
          <w:rStyle w:val="aff7"/>
        </w:rPr>
        <w:t>достоверности</w:t>
      </w:r>
      <w:r w:rsidR="00926681" w:rsidRPr="00C103D7">
        <w:rPr>
          <w:rStyle w:val="aff7"/>
        </w:rPr>
        <w:t xml:space="preserve"> </w:t>
      </w:r>
      <w:r w:rsidR="00D80AC9" w:rsidRPr="00C103D7">
        <w:rPr>
          <w:rStyle w:val="aff7"/>
        </w:rPr>
        <w:t>доказательств</w:t>
      </w:r>
      <w:r w:rsidR="00926681" w:rsidRPr="00C103D7">
        <w:rPr>
          <w:rStyle w:val="aff7"/>
        </w:rPr>
        <w:t xml:space="preserve"> </w:t>
      </w:r>
      <w:r w:rsidR="00D80AC9" w:rsidRPr="00C103D7">
        <w:rPr>
          <w:rStyle w:val="aff7"/>
        </w:rPr>
        <w:t>–</w:t>
      </w:r>
      <w:r w:rsidR="00926681" w:rsidRPr="00C103D7">
        <w:rPr>
          <w:rStyle w:val="aff7"/>
        </w:rPr>
        <w:t xml:space="preserve"> </w:t>
      </w:r>
      <w:r w:rsidR="002370F8" w:rsidRPr="00C103D7">
        <w:rPr>
          <w:rStyle w:val="aff7"/>
        </w:rPr>
        <w:t>5</w:t>
      </w:r>
      <w:r w:rsidR="00A671A5" w:rsidRPr="00C103D7">
        <w:rPr>
          <w:rStyle w:val="aff7"/>
        </w:rPr>
        <w:t>)</w:t>
      </w:r>
    </w:p>
    <w:p w14:paraId="728FCE4D" w14:textId="67C3F551" w:rsidR="00D710F4" w:rsidRPr="00AE27D0" w:rsidRDefault="005A0127" w:rsidP="00C103D7">
      <w:pPr>
        <w:pStyle w:val="afff2"/>
        <w:divId w:val="344793945"/>
      </w:pPr>
      <w:r w:rsidRPr="00AE27D0">
        <w:rPr>
          <w:rStyle w:val="aff7"/>
        </w:rPr>
        <w:t xml:space="preserve">Комментарии: </w:t>
      </w:r>
      <w:r w:rsidR="00D448C0" w:rsidRPr="00C103D7">
        <w:rPr>
          <w:rStyle w:val="aff7"/>
          <w:b w:val="0"/>
          <w:i/>
        </w:rPr>
        <w:t>может проводиться</w:t>
      </w:r>
      <w:r w:rsidR="00D448C0" w:rsidRPr="00C103D7">
        <w:rPr>
          <w:i/>
        </w:rPr>
        <w:t xml:space="preserve"> </w:t>
      </w:r>
      <w:r w:rsidR="00134762" w:rsidRPr="00C103D7">
        <w:rPr>
          <w:i/>
        </w:rPr>
        <w:t xml:space="preserve">микробиологическое (культуральное) исследование (дисбактериоз) с применением автоматизированного посева, </w:t>
      </w:r>
      <w:r w:rsidR="00D448C0" w:rsidRPr="00C103D7">
        <w:rPr>
          <w:i/>
        </w:rPr>
        <w:t>микробиологическое (культуральное) исследование</w:t>
      </w:r>
      <w:r w:rsidR="00D448C0" w:rsidRPr="00C103D7">
        <w:rPr>
          <w:rStyle w:val="aff7"/>
          <w:b w:val="0"/>
          <w:i/>
        </w:rPr>
        <w:t xml:space="preserve"> </w:t>
      </w:r>
      <w:r w:rsidRPr="00C103D7">
        <w:rPr>
          <w:i/>
        </w:rPr>
        <w:t>отделяемого из полости рта, микробиоценоза кишечника культуральными методами, крови на стерильность, мочи на бактериальные патогены</w:t>
      </w:r>
      <w:r w:rsidR="00D448C0" w:rsidRPr="00C103D7">
        <w:rPr>
          <w:i/>
        </w:rPr>
        <w:t>.</w:t>
      </w:r>
    </w:p>
    <w:p w14:paraId="11EA590F" w14:textId="21AEF515" w:rsidR="001B2CC7" w:rsidRDefault="00AB2D87" w:rsidP="00C103D7">
      <w:pPr>
        <w:pStyle w:val="1"/>
        <w:divId w:val="344793945"/>
      </w:pPr>
      <w:r w:rsidRPr="00705E68">
        <w:rPr>
          <w:rStyle w:val="aff7"/>
        </w:rPr>
        <w:t>Рекомендуется</w:t>
      </w:r>
      <w:r w:rsidR="00926681">
        <w:rPr>
          <w:rStyle w:val="aff7"/>
          <w:b w:val="0"/>
        </w:rPr>
        <w:t xml:space="preserve"> </w:t>
      </w:r>
      <w:r w:rsidRPr="00705E68">
        <w:rPr>
          <w:rStyle w:val="aff7"/>
          <w:b w:val="0"/>
        </w:rPr>
        <w:t>всем</w:t>
      </w:r>
      <w:r w:rsidR="00926681">
        <w:rPr>
          <w:rStyle w:val="aff7"/>
          <w:b w:val="0"/>
        </w:rPr>
        <w:t xml:space="preserve"> </w:t>
      </w:r>
      <w:r w:rsidRPr="00705E68">
        <w:rPr>
          <w:rStyle w:val="aff7"/>
          <w:b w:val="0"/>
        </w:rPr>
        <w:t>пациентам</w:t>
      </w:r>
      <w:r w:rsidR="00926681">
        <w:t xml:space="preserve"> </w:t>
      </w:r>
      <w:r w:rsidRPr="00705E68">
        <w:rPr>
          <w:rStyle w:val="aff7"/>
          <w:b w:val="0"/>
        </w:rPr>
        <w:t>при</w:t>
      </w:r>
      <w:r w:rsidR="00926681">
        <w:rPr>
          <w:rStyle w:val="aff7"/>
          <w:b w:val="0"/>
        </w:rPr>
        <w:t xml:space="preserve"> </w:t>
      </w:r>
      <w:r w:rsidRPr="00705E68">
        <w:rPr>
          <w:rStyle w:val="aff7"/>
          <w:b w:val="0"/>
        </w:rPr>
        <w:t>подозрении</w:t>
      </w:r>
      <w:r w:rsidR="00926681">
        <w:rPr>
          <w:rStyle w:val="aff7"/>
          <w:b w:val="0"/>
        </w:rPr>
        <w:t xml:space="preserve"> </w:t>
      </w:r>
      <w:r w:rsidRPr="00705E68">
        <w:rPr>
          <w:rStyle w:val="aff7"/>
          <w:b w:val="0"/>
        </w:rPr>
        <w:t>и</w:t>
      </w:r>
      <w:r w:rsidR="00926681">
        <w:rPr>
          <w:rStyle w:val="aff7"/>
          <w:b w:val="0"/>
        </w:rPr>
        <w:t xml:space="preserve"> </w:t>
      </w:r>
      <w:r w:rsidRPr="00705E68">
        <w:rPr>
          <w:rStyle w:val="aff7"/>
          <w:b w:val="0"/>
        </w:rPr>
        <w:t>при</w:t>
      </w:r>
      <w:r w:rsidR="00926681">
        <w:rPr>
          <w:rStyle w:val="aff7"/>
          <w:b w:val="0"/>
        </w:rPr>
        <w:t xml:space="preserve"> </w:t>
      </w:r>
      <w:r w:rsidRPr="00705E68">
        <w:rPr>
          <w:rStyle w:val="aff7"/>
          <w:b w:val="0"/>
        </w:rPr>
        <w:t>установленном</w:t>
      </w:r>
      <w:r w:rsidR="00926681">
        <w:rPr>
          <w:rStyle w:val="aff7"/>
        </w:rPr>
        <w:t xml:space="preserve"> </w:t>
      </w:r>
      <w:r w:rsidRPr="00705E68">
        <w:rPr>
          <w:rStyle w:val="aff7"/>
          <w:b w:val="0"/>
        </w:rPr>
        <w:t>ОМЛ</w:t>
      </w:r>
      <w:r w:rsidR="00A05BED" w:rsidRPr="00705E68">
        <w:rPr>
          <w:rStyle w:val="aff7"/>
          <w:b w:val="0"/>
        </w:rPr>
        <w:t>,</w:t>
      </w:r>
      <w:r w:rsidR="00926681">
        <w:rPr>
          <w:rStyle w:val="aff7"/>
          <w:b w:val="0"/>
        </w:rPr>
        <w:t xml:space="preserve"> </w:t>
      </w:r>
      <w:r w:rsidR="00A05BED" w:rsidRPr="00705E68">
        <w:rPr>
          <w:rStyle w:val="aff7"/>
          <w:b w:val="0"/>
        </w:rPr>
        <w:t>а</w:t>
      </w:r>
      <w:r w:rsidR="00926681">
        <w:rPr>
          <w:rStyle w:val="aff7"/>
          <w:b w:val="0"/>
        </w:rPr>
        <w:t xml:space="preserve"> </w:t>
      </w:r>
      <w:r w:rsidR="00A05BED" w:rsidRPr="00705E68">
        <w:rPr>
          <w:rStyle w:val="aff7"/>
          <w:b w:val="0"/>
        </w:rPr>
        <w:t>также</w:t>
      </w:r>
      <w:r w:rsidR="00926681">
        <w:rPr>
          <w:rStyle w:val="aff7"/>
          <w:b w:val="0"/>
        </w:rPr>
        <w:t xml:space="preserve"> </w:t>
      </w:r>
      <w:r w:rsidR="00A05BED" w:rsidRPr="00705E68">
        <w:rPr>
          <w:rStyle w:val="aff7"/>
          <w:b w:val="0"/>
        </w:rPr>
        <w:t>в</w:t>
      </w:r>
      <w:r w:rsidR="00926681">
        <w:rPr>
          <w:rStyle w:val="aff7"/>
          <w:b w:val="0"/>
        </w:rPr>
        <w:t xml:space="preserve"> </w:t>
      </w:r>
      <w:r w:rsidR="00A05BED" w:rsidRPr="00705E68">
        <w:rPr>
          <w:rStyle w:val="aff7"/>
          <w:b w:val="0"/>
        </w:rPr>
        <w:t>случае</w:t>
      </w:r>
      <w:r w:rsidR="00926681">
        <w:rPr>
          <w:rStyle w:val="aff7"/>
          <w:b w:val="0"/>
        </w:rPr>
        <w:t xml:space="preserve"> </w:t>
      </w:r>
      <w:r w:rsidR="00A05BED" w:rsidRPr="00705E68">
        <w:rPr>
          <w:rStyle w:val="aff7"/>
          <w:b w:val="0"/>
        </w:rPr>
        <w:t>развития</w:t>
      </w:r>
      <w:r w:rsidR="00926681">
        <w:rPr>
          <w:rStyle w:val="aff7"/>
          <w:b w:val="0"/>
        </w:rPr>
        <w:t xml:space="preserve"> </w:t>
      </w:r>
      <w:r w:rsidR="00A05BED" w:rsidRPr="00705E68">
        <w:rPr>
          <w:rStyle w:val="aff7"/>
          <w:b w:val="0"/>
        </w:rPr>
        <w:t>рецидива</w:t>
      </w:r>
      <w:r w:rsidR="00926681">
        <w:rPr>
          <w:rStyle w:val="aff7"/>
          <w:b w:val="0"/>
        </w:rPr>
        <w:t xml:space="preserve"> </w:t>
      </w:r>
      <w:r w:rsidR="00A05BED" w:rsidRPr="00705E68">
        <w:rPr>
          <w:rStyle w:val="aff7"/>
          <w:b w:val="0"/>
        </w:rPr>
        <w:t>и</w:t>
      </w:r>
      <w:r w:rsidR="00926681">
        <w:rPr>
          <w:rStyle w:val="aff7"/>
          <w:b w:val="0"/>
        </w:rPr>
        <w:t xml:space="preserve"> </w:t>
      </w:r>
      <w:r w:rsidR="00A05BED" w:rsidRPr="00705E68">
        <w:rPr>
          <w:rStyle w:val="aff7"/>
          <w:b w:val="0"/>
        </w:rPr>
        <w:t>после</w:t>
      </w:r>
      <w:r w:rsidR="00926681">
        <w:rPr>
          <w:rStyle w:val="aff7"/>
          <w:b w:val="0"/>
        </w:rPr>
        <w:t xml:space="preserve"> </w:t>
      </w:r>
      <w:r w:rsidR="00A05BED" w:rsidRPr="00705E68">
        <w:rPr>
          <w:rStyle w:val="aff7"/>
          <w:b w:val="0"/>
        </w:rPr>
        <w:t>выполнения</w:t>
      </w:r>
      <w:r w:rsidR="00926681">
        <w:rPr>
          <w:rStyle w:val="aff7"/>
          <w:b w:val="0"/>
        </w:rPr>
        <w:t xml:space="preserve"> </w:t>
      </w:r>
      <w:r w:rsidR="00A05BED" w:rsidRPr="00705E68">
        <w:rPr>
          <w:rStyle w:val="aff7"/>
          <w:b w:val="0"/>
        </w:rPr>
        <w:t>алло-ТГСК</w:t>
      </w:r>
      <w:r w:rsidR="00926681">
        <w:t xml:space="preserve"> </w:t>
      </w:r>
      <w:r w:rsidR="00D80AC9" w:rsidRPr="00705E68">
        <w:t>определение</w:t>
      </w:r>
      <w:r w:rsidR="00926681">
        <w:t xml:space="preserve"> </w:t>
      </w:r>
      <w:r w:rsidR="002B5060" w:rsidRPr="00705E68">
        <w:t>основных</w:t>
      </w:r>
      <w:r w:rsidR="00926681">
        <w:t xml:space="preserve"> </w:t>
      </w:r>
      <w:r w:rsidR="002B5060" w:rsidRPr="00705E68">
        <w:t>групп</w:t>
      </w:r>
      <w:r w:rsidR="00926681">
        <w:t xml:space="preserve"> </w:t>
      </w:r>
      <w:r w:rsidR="00D80AC9" w:rsidRPr="00705E68">
        <w:t>крови</w:t>
      </w:r>
      <w:r w:rsidR="00926681">
        <w:t xml:space="preserve"> </w:t>
      </w:r>
      <w:r w:rsidR="002B5060" w:rsidRPr="00705E68">
        <w:t>по</w:t>
      </w:r>
      <w:r w:rsidR="00926681">
        <w:t xml:space="preserve"> </w:t>
      </w:r>
      <w:r w:rsidR="002B5060" w:rsidRPr="00705E68">
        <w:t>системе</w:t>
      </w:r>
      <w:r w:rsidR="00926681">
        <w:t xml:space="preserve"> </w:t>
      </w:r>
      <w:r w:rsidR="002B5060" w:rsidRPr="00705E68">
        <w:t>АВ0</w:t>
      </w:r>
      <w:r w:rsidR="00C103D7">
        <w:rPr>
          <w:lang w:val="ru-RU"/>
        </w:rPr>
        <w:t xml:space="preserve">, </w:t>
      </w:r>
      <w:r w:rsidR="00C103D7" w:rsidRPr="00701261">
        <w:t>определение антигена D системы Резус (резус-фактор)</w:t>
      </w:r>
      <w:r w:rsidR="00926681">
        <w:t xml:space="preserve"> </w:t>
      </w:r>
      <w:r w:rsidR="00781AB8" w:rsidRPr="00705E68">
        <w:t>для</w:t>
      </w:r>
      <w:r w:rsidR="00926681">
        <w:t xml:space="preserve"> </w:t>
      </w:r>
      <w:r w:rsidR="00781AB8" w:rsidRPr="00705E68">
        <w:t>возможности</w:t>
      </w:r>
      <w:r w:rsidR="00926681">
        <w:t xml:space="preserve"> </w:t>
      </w:r>
      <w:r w:rsidR="00D710F4">
        <w:t>проведения</w:t>
      </w:r>
      <w:r w:rsidR="00926681">
        <w:t xml:space="preserve"> </w:t>
      </w:r>
      <w:r w:rsidR="00A326F4" w:rsidRPr="00705E68">
        <w:t>заместительной</w:t>
      </w:r>
      <w:r w:rsidR="00926681">
        <w:t xml:space="preserve"> </w:t>
      </w:r>
      <w:r w:rsidR="00A326F4" w:rsidRPr="00705E68">
        <w:t>гемокомпонентной</w:t>
      </w:r>
      <w:r w:rsidR="00926681">
        <w:t xml:space="preserve"> </w:t>
      </w:r>
      <w:r w:rsidR="00A326F4" w:rsidRPr="00705E68">
        <w:t>терапии</w:t>
      </w:r>
      <w:r w:rsidR="00926681">
        <w:t xml:space="preserve"> </w:t>
      </w:r>
      <w:r w:rsidR="00781AB8" w:rsidRPr="00705E68">
        <w:t>при</w:t>
      </w:r>
      <w:r w:rsidR="00926681">
        <w:t xml:space="preserve"> </w:t>
      </w:r>
      <w:r w:rsidR="00781AB8" w:rsidRPr="00705E68">
        <w:t>наличии</w:t>
      </w:r>
      <w:r w:rsidR="00926681">
        <w:t xml:space="preserve"> </w:t>
      </w:r>
      <w:r w:rsidR="00781AB8" w:rsidRPr="00705E68">
        <w:t>показаний</w:t>
      </w:r>
      <w:r w:rsidR="00926681">
        <w:t xml:space="preserve"> </w:t>
      </w:r>
      <w:r w:rsidR="00781AB8" w:rsidRPr="00705E68">
        <w:t>до,</w:t>
      </w:r>
      <w:r w:rsidR="00926681">
        <w:t xml:space="preserve"> </w:t>
      </w:r>
      <w:r w:rsidR="00781AB8" w:rsidRPr="00705E68">
        <w:t>во</w:t>
      </w:r>
      <w:r w:rsidR="00926681">
        <w:t xml:space="preserve"> </w:t>
      </w:r>
      <w:r w:rsidR="00781AB8" w:rsidRPr="00705E68">
        <w:t>время</w:t>
      </w:r>
      <w:r w:rsidR="00926681">
        <w:t xml:space="preserve"> </w:t>
      </w:r>
      <w:r w:rsidR="00781AB8" w:rsidRPr="00705E68">
        <w:t>или</w:t>
      </w:r>
      <w:r w:rsidR="00926681">
        <w:t xml:space="preserve"> </w:t>
      </w:r>
      <w:r w:rsidR="00781AB8" w:rsidRPr="00705E68">
        <w:t>после</w:t>
      </w:r>
      <w:r w:rsidR="00926681">
        <w:t xml:space="preserve"> </w:t>
      </w:r>
      <w:r w:rsidR="00781AB8" w:rsidRPr="00705E68">
        <w:t>терапии</w:t>
      </w:r>
      <w:r w:rsidR="00926681">
        <w:t xml:space="preserve"> </w:t>
      </w:r>
      <w:r w:rsidR="00382173" w:rsidRPr="00705E68">
        <w:fldChar w:fldCharType="begin" w:fldLock="1"/>
      </w:r>
      <w:r w:rsidR="00FB699C">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лейкозы","type":"chapter"},"uris":["http://www.mendeley.com/documents/?uuid=08f85f58-ddaa-48eb-b937-65d15d14b213"]},{"id":"ITEM-2","itemData":{"DOI":"10.1111/j.1445-5994.2012.02717.x","ISSN":"1445-5994","PMID":"22432987","abstract":"The ageing population in developed countries, including Australia, is putting increasing demands on blood transfusion services. With a falling donor pool there is likely to be a shortage of blood and blood products in the next 20 to 30 years unless there are significant changes in medical practice. The National Health and Medical Research Council/Australasian Society of Blood Transfusion Clinical Practice Guidelines on the Use of Blood Components from 2001 are being redeveloped by the National Health and Medical Research Council/Australian and New Zealand Society of Blood Transfusion as evidence-based patient-focused Patient Blood Management guidelines with the aim of improving patient outcomes by reducing inappropriate blood and blood product use and targeting therapies for improving the management of anaemia and coagulopathies.","author":[{"dropping-particle":"","family":"Leahy","given":"M F","non-dropping-particle":"","parse-names":false,"suffix":""},{"dropping-particle":"","family":"Mukhtar","given":"S A","non-dropping-particle":"","parse-names":false,"suffix":""}],"container-title":"Internal medicine journal","id":"ITEM-2","issue":"3","issued":{"date-parts":[["2012","3"]]},"page":"332-8","title":"From blood transfusion to patient blood management: a new paradigm for patient care and cost assessment of blood transfusion practice.","type":"article-journal","volume":"42"},"uris":["http://www.mendeley.com/documents/?uuid=16648ce0-11c4-34dc-98e4-6c1fdf7d01dd"]}],"mendeley":{"formattedCitation":"[1,29]","plainTextFormattedCitation":"[1,29]","previouslyFormattedCitation":"[1,29]"},"properties":{"noteIndex":0},"schema":"https://github.com/citation-style-language/schema/raw/master/csl-citation.json"}</w:instrText>
      </w:r>
      <w:r w:rsidR="00382173" w:rsidRPr="00705E68">
        <w:fldChar w:fldCharType="separate"/>
      </w:r>
      <w:r w:rsidR="00FB699C" w:rsidRPr="00FB699C">
        <w:rPr>
          <w:noProof/>
        </w:rPr>
        <w:t>[1,29]</w:t>
      </w:r>
      <w:r w:rsidR="00382173" w:rsidRPr="00705E68">
        <w:fldChar w:fldCharType="end"/>
      </w:r>
      <w:r w:rsidR="00781AB8" w:rsidRPr="00705E68">
        <w:t>.</w:t>
      </w:r>
      <w:r w:rsidR="00A11EED" w:rsidRPr="00A11EED">
        <w:t xml:space="preserve"> </w:t>
      </w:r>
    </w:p>
    <w:p w14:paraId="53B1891B" w14:textId="2D3B83E4" w:rsidR="00C103D7" w:rsidRPr="00705E68" w:rsidRDefault="00101ED7" w:rsidP="00C103D7">
      <w:pPr>
        <w:pStyle w:val="afa"/>
        <w:spacing w:beforeAutospacing="0" w:afterAutospacing="0" w:line="360" w:lineRule="auto"/>
        <w:ind w:firstLine="708"/>
        <w:contextualSpacing/>
        <w:jc w:val="both"/>
        <w:divId w:val="344793945"/>
      </w:pPr>
      <w:r w:rsidRPr="00C103D7">
        <w:rPr>
          <w:rStyle w:val="aff7"/>
        </w:rPr>
        <w:t>Уровень</w:t>
      </w:r>
      <w:r w:rsidR="00926681" w:rsidRPr="00C103D7">
        <w:rPr>
          <w:rStyle w:val="aff7"/>
        </w:rPr>
        <w:t xml:space="preserve"> </w:t>
      </w:r>
      <w:r w:rsidRPr="00C103D7">
        <w:rPr>
          <w:rStyle w:val="aff7"/>
        </w:rPr>
        <w:t>убедительности</w:t>
      </w:r>
      <w:r w:rsidR="00926681" w:rsidRPr="00C103D7">
        <w:rPr>
          <w:rStyle w:val="aff7"/>
        </w:rPr>
        <w:t xml:space="preserve"> </w:t>
      </w:r>
      <w:r w:rsidRPr="00C103D7">
        <w:rPr>
          <w:rStyle w:val="aff7"/>
        </w:rPr>
        <w:t>рекомендаций</w:t>
      </w:r>
      <w:r w:rsidR="00926681" w:rsidRPr="00C103D7">
        <w:rPr>
          <w:rStyle w:val="aff7"/>
        </w:rPr>
        <w:t xml:space="preserve"> </w:t>
      </w:r>
      <w:r w:rsidRPr="00C103D7">
        <w:rPr>
          <w:rStyle w:val="aff7"/>
        </w:rPr>
        <w:t>–</w:t>
      </w:r>
      <w:r w:rsidR="00926681" w:rsidRPr="00C103D7">
        <w:rPr>
          <w:rStyle w:val="aff7"/>
        </w:rPr>
        <w:t xml:space="preserve"> </w:t>
      </w:r>
      <w:r w:rsidR="000217E7" w:rsidRPr="00C103D7">
        <w:rPr>
          <w:rStyle w:val="aff7"/>
        </w:rPr>
        <w:t>С</w:t>
      </w:r>
      <w:r w:rsidR="00926681" w:rsidRPr="00C103D7">
        <w:rPr>
          <w:rStyle w:val="aff7"/>
        </w:rPr>
        <w:t xml:space="preserve"> </w:t>
      </w:r>
      <w:r w:rsidR="00D80AC9" w:rsidRPr="00C103D7">
        <w:rPr>
          <w:rStyle w:val="aff7"/>
        </w:rPr>
        <w:t>(уровень</w:t>
      </w:r>
      <w:r w:rsidR="00926681" w:rsidRPr="00C103D7">
        <w:rPr>
          <w:rStyle w:val="aff7"/>
        </w:rPr>
        <w:t xml:space="preserve"> </w:t>
      </w:r>
      <w:r w:rsidR="00D80AC9" w:rsidRPr="00C103D7">
        <w:rPr>
          <w:rStyle w:val="aff7"/>
        </w:rPr>
        <w:t>достоверности</w:t>
      </w:r>
      <w:r w:rsidR="00926681" w:rsidRPr="00C103D7">
        <w:rPr>
          <w:rStyle w:val="aff7"/>
        </w:rPr>
        <w:t xml:space="preserve"> </w:t>
      </w:r>
      <w:r w:rsidR="00D80AC9" w:rsidRPr="00C103D7">
        <w:rPr>
          <w:rStyle w:val="aff7"/>
        </w:rPr>
        <w:t>доказательств</w:t>
      </w:r>
      <w:r w:rsidR="00926681" w:rsidRPr="00C103D7">
        <w:rPr>
          <w:rStyle w:val="aff7"/>
        </w:rPr>
        <w:t xml:space="preserve"> </w:t>
      </w:r>
      <w:r w:rsidR="00D80AC9" w:rsidRPr="00C103D7">
        <w:rPr>
          <w:rStyle w:val="aff7"/>
        </w:rPr>
        <w:t>–</w:t>
      </w:r>
      <w:r w:rsidR="00926681" w:rsidRPr="00C103D7">
        <w:rPr>
          <w:rStyle w:val="aff7"/>
        </w:rPr>
        <w:t xml:space="preserve"> </w:t>
      </w:r>
      <w:r w:rsidR="002370F8" w:rsidRPr="00C103D7">
        <w:rPr>
          <w:rStyle w:val="aff7"/>
        </w:rPr>
        <w:t>5</w:t>
      </w:r>
      <w:r w:rsidR="00A45C7C" w:rsidRPr="00C103D7">
        <w:rPr>
          <w:rStyle w:val="aff7"/>
        </w:rPr>
        <w:t>)</w:t>
      </w:r>
    </w:p>
    <w:p w14:paraId="264CFD98" w14:textId="4CC29290" w:rsidR="00730CFC" w:rsidRPr="00AD67F2" w:rsidRDefault="00D80AC9" w:rsidP="00C103D7">
      <w:pPr>
        <w:pStyle w:val="1"/>
        <w:divId w:val="344793945"/>
        <w:rPr>
          <w:rStyle w:val="aff7"/>
          <w:b w:val="0"/>
          <w:bCs w:val="0"/>
          <w:lang w:val="en-US"/>
        </w:rPr>
      </w:pPr>
      <w:r w:rsidRPr="00705E68">
        <w:rPr>
          <w:rStyle w:val="aff7"/>
        </w:rPr>
        <w:t>Рекомендуется</w:t>
      </w:r>
      <w:r w:rsidR="00926681">
        <w:rPr>
          <w:rStyle w:val="aff7"/>
        </w:rPr>
        <w:t xml:space="preserve"> </w:t>
      </w:r>
      <w:r w:rsidR="000217E7" w:rsidRPr="00705E68">
        <w:rPr>
          <w:rStyle w:val="aff7"/>
          <w:b w:val="0"/>
        </w:rPr>
        <w:t>всем</w:t>
      </w:r>
      <w:r w:rsidR="00926681">
        <w:rPr>
          <w:rStyle w:val="aff7"/>
          <w:b w:val="0"/>
        </w:rPr>
        <w:t xml:space="preserve"> </w:t>
      </w:r>
      <w:r w:rsidR="00BB4286" w:rsidRPr="00705E68">
        <w:rPr>
          <w:rStyle w:val="aff7"/>
          <w:b w:val="0"/>
        </w:rPr>
        <w:t>пациентам</w:t>
      </w:r>
      <w:r w:rsidR="00AD67F2">
        <w:rPr>
          <w:rStyle w:val="aff7"/>
          <w:b w:val="0"/>
          <w:lang w:val="ru-RU"/>
        </w:rPr>
        <w:t xml:space="preserve"> получение цитологического препарата костного мозга путем пункции</w:t>
      </w:r>
      <w:r w:rsidR="00926681">
        <w:rPr>
          <w:rStyle w:val="aff7"/>
        </w:rPr>
        <w:t xml:space="preserve"> </w:t>
      </w:r>
      <w:r w:rsidR="005E6687" w:rsidRPr="00C62076">
        <w:rPr>
          <w:rStyle w:val="aff7"/>
          <w:b w:val="0"/>
          <w:bCs w:val="0"/>
          <w:lang w:val="ru-RU"/>
        </w:rPr>
        <w:t xml:space="preserve">и </w:t>
      </w:r>
      <w:r w:rsidR="0049611A">
        <w:rPr>
          <w:rStyle w:val="aff7"/>
          <w:b w:val="0"/>
          <w:bCs w:val="0"/>
          <w:lang w:val="ru-RU"/>
        </w:rPr>
        <w:t>цитологическое исследование мазка костного мозга (миелограмма)</w:t>
      </w:r>
      <w:r w:rsidR="00926681">
        <w:rPr>
          <w:rStyle w:val="aff7"/>
          <w:b w:val="0"/>
          <w:bCs w:val="0"/>
        </w:rPr>
        <w:t xml:space="preserve"> </w:t>
      </w:r>
      <w:r w:rsidR="0036139F" w:rsidRPr="00705E68">
        <w:rPr>
          <w:rStyle w:val="aff7"/>
          <w:b w:val="0"/>
        </w:rPr>
        <w:t>при</w:t>
      </w:r>
      <w:r w:rsidR="00926681">
        <w:rPr>
          <w:rStyle w:val="aff7"/>
          <w:b w:val="0"/>
        </w:rPr>
        <w:t xml:space="preserve"> </w:t>
      </w:r>
      <w:r w:rsidR="0036139F" w:rsidRPr="00705E68">
        <w:rPr>
          <w:rStyle w:val="aff7"/>
          <w:b w:val="0"/>
        </w:rPr>
        <w:t>подозрении</w:t>
      </w:r>
      <w:r w:rsidR="00926681">
        <w:rPr>
          <w:rStyle w:val="aff7"/>
          <w:b w:val="0"/>
        </w:rPr>
        <w:t xml:space="preserve"> </w:t>
      </w:r>
      <w:r w:rsidR="0036139F" w:rsidRPr="00705E68">
        <w:rPr>
          <w:rStyle w:val="aff7"/>
          <w:b w:val="0"/>
        </w:rPr>
        <w:t>на</w:t>
      </w:r>
      <w:r w:rsidR="00926681">
        <w:rPr>
          <w:rStyle w:val="aff7"/>
          <w:b w:val="0"/>
        </w:rPr>
        <w:t xml:space="preserve"> </w:t>
      </w:r>
      <w:r w:rsidR="00AC0E8E">
        <w:t>О</w:t>
      </w:r>
      <w:r w:rsidR="00AD67F2">
        <w:rPr>
          <w:lang w:val="ru-RU"/>
        </w:rPr>
        <w:t>М</w:t>
      </w:r>
      <w:r w:rsidR="00AC0E8E">
        <w:t>Л</w:t>
      </w:r>
      <w:r w:rsidR="005F1830" w:rsidRPr="00705E68">
        <w:rPr>
          <w:rStyle w:val="aff7"/>
          <w:b w:val="0"/>
        </w:rPr>
        <w:t>,</w:t>
      </w:r>
      <w:r w:rsidR="00926681">
        <w:rPr>
          <w:rStyle w:val="aff7"/>
          <w:b w:val="0"/>
        </w:rPr>
        <w:t xml:space="preserve"> </w:t>
      </w:r>
      <w:r w:rsidR="005F1830" w:rsidRPr="00705E68">
        <w:rPr>
          <w:rStyle w:val="aff7"/>
          <w:b w:val="0"/>
        </w:rPr>
        <w:t>а</w:t>
      </w:r>
      <w:r w:rsidR="00926681">
        <w:rPr>
          <w:rStyle w:val="aff7"/>
          <w:b w:val="0"/>
        </w:rPr>
        <w:t xml:space="preserve"> </w:t>
      </w:r>
      <w:r w:rsidR="005F1830" w:rsidRPr="00705E68">
        <w:rPr>
          <w:rStyle w:val="aff7"/>
          <w:b w:val="0"/>
        </w:rPr>
        <w:t>также</w:t>
      </w:r>
      <w:r w:rsidR="00926681">
        <w:rPr>
          <w:rStyle w:val="aff7"/>
          <w:b w:val="0"/>
        </w:rPr>
        <w:t xml:space="preserve"> </w:t>
      </w:r>
      <w:r w:rsidR="005F1830" w:rsidRPr="00705E68">
        <w:rPr>
          <w:rStyle w:val="aff7"/>
          <w:b w:val="0"/>
        </w:rPr>
        <w:t>пациентам</w:t>
      </w:r>
      <w:r w:rsidR="00926681">
        <w:rPr>
          <w:rStyle w:val="aff7"/>
          <w:b w:val="0"/>
        </w:rPr>
        <w:t xml:space="preserve"> </w:t>
      </w:r>
      <w:r w:rsidR="005F1830" w:rsidRPr="00705E68">
        <w:rPr>
          <w:rStyle w:val="aff7"/>
          <w:b w:val="0"/>
        </w:rPr>
        <w:t>с</w:t>
      </w:r>
      <w:r w:rsidR="00926681">
        <w:rPr>
          <w:rStyle w:val="aff7"/>
          <w:b w:val="0"/>
        </w:rPr>
        <w:t xml:space="preserve"> </w:t>
      </w:r>
      <w:r w:rsidR="005F1830" w:rsidRPr="00705E68">
        <w:rPr>
          <w:rStyle w:val="aff7"/>
          <w:b w:val="0"/>
        </w:rPr>
        <w:t>верифицированным</w:t>
      </w:r>
      <w:r w:rsidR="00926681">
        <w:rPr>
          <w:rStyle w:val="aff7"/>
          <w:b w:val="0"/>
        </w:rPr>
        <w:t xml:space="preserve"> </w:t>
      </w:r>
      <w:r w:rsidR="005F1830" w:rsidRPr="00705E68">
        <w:rPr>
          <w:rStyle w:val="aff7"/>
          <w:b w:val="0"/>
        </w:rPr>
        <w:t>ОМЛ</w:t>
      </w:r>
      <w:r w:rsidR="00926681">
        <w:rPr>
          <w:rStyle w:val="aff7"/>
          <w:b w:val="0"/>
        </w:rPr>
        <w:t xml:space="preserve"> </w:t>
      </w:r>
      <w:r w:rsidR="005F1830" w:rsidRPr="00705E68">
        <w:rPr>
          <w:rStyle w:val="aff7"/>
          <w:b w:val="0"/>
        </w:rPr>
        <w:t>в</w:t>
      </w:r>
      <w:r w:rsidR="00926681">
        <w:rPr>
          <w:rStyle w:val="aff7"/>
          <w:b w:val="0"/>
        </w:rPr>
        <w:t xml:space="preserve"> </w:t>
      </w:r>
      <w:r w:rsidR="005F1830" w:rsidRPr="00705E68">
        <w:rPr>
          <w:rStyle w:val="aff7"/>
          <w:b w:val="0"/>
        </w:rPr>
        <w:t>процессе</w:t>
      </w:r>
      <w:r w:rsidR="00926681">
        <w:rPr>
          <w:rStyle w:val="aff7"/>
          <w:b w:val="0"/>
        </w:rPr>
        <w:t xml:space="preserve"> </w:t>
      </w:r>
      <w:r w:rsidR="005F1830" w:rsidRPr="00705E68">
        <w:rPr>
          <w:rStyle w:val="aff7"/>
          <w:b w:val="0"/>
        </w:rPr>
        <w:t>лечения,</w:t>
      </w:r>
      <w:r w:rsidR="00926681">
        <w:rPr>
          <w:rStyle w:val="aff7"/>
          <w:b w:val="0"/>
        </w:rPr>
        <w:t xml:space="preserve"> </w:t>
      </w:r>
      <w:r w:rsidR="005F1830" w:rsidRPr="00705E68">
        <w:rPr>
          <w:rStyle w:val="aff7"/>
          <w:b w:val="0"/>
        </w:rPr>
        <w:t>после</w:t>
      </w:r>
      <w:r w:rsidR="00926681">
        <w:rPr>
          <w:rStyle w:val="aff7"/>
          <w:b w:val="0"/>
        </w:rPr>
        <w:t xml:space="preserve"> </w:t>
      </w:r>
      <w:r w:rsidR="005F1830" w:rsidRPr="00705E68">
        <w:rPr>
          <w:rStyle w:val="aff7"/>
          <w:b w:val="0"/>
        </w:rPr>
        <w:t>окончания</w:t>
      </w:r>
      <w:r w:rsidR="00926681">
        <w:rPr>
          <w:rStyle w:val="aff7"/>
          <w:b w:val="0"/>
        </w:rPr>
        <w:t xml:space="preserve"> </w:t>
      </w:r>
      <w:r w:rsidR="005F1830" w:rsidRPr="00705E68">
        <w:rPr>
          <w:rStyle w:val="aff7"/>
          <w:b w:val="0"/>
        </w:rPr>
        <w:t>программы</w:t>
      </w:r>
      <w:r w:rsidR="00926681">
        <w:rPr>
          <w:rStyle w:val="aff7"/>
          <w:b w:val="0"/>
        </w:rPr>
        <w:t xml:space="preserve"> </w:t>
      </w:r>
      <w:r w:rsidR="005F1830" w:rsidRPr="00705E68">
        <w:rPr>
          <w:rStyle w:val="aff7"/>
          <w:b w:val="0"/>
        </w:rPr>
        <w:t>индукции,</w:t>
      </w:r>
      <w:r w:rsidR="00926681">
        <w:rPr>
          <w:rStyle w:val="aff7"/>
          <w:b w:val="0"/>
        </w:rPr>
        <w:t xml:space="preserve"> </w:t>
      </w:r>
      <w:r w:rsidR="005F1830" w:rsidRPr="00705E68">
        <w:rPr>
          <w:rStyle w:val="aff7"/>
          <w:b w:val="0"/>
        </w:rPr>
        <w:t>консолидации,</w:t>
      </w:r>
      <w:r w:rsidR="00926681">
        <w:rPr>
          <w:rStyle w:val="aff7"/>
          <w:b w:val="0"/>
        </w:rPr>
        <w:t xml:space="preserve"> </w:t>
      </w:r>
      <w:r w:rsidR="005F1830" w:rsidRPr="00705E68">
        <w:rPr>
          <w:rStyle w:val="aff7"/>
          <w:b w:val="0"/>
        </w:rPr>
        <w:t>в</w:t>
      </w:r>
      <w:r w:rsidR="00926681">
        <w:rPr>
          <w:rStyle w:val="aff7"/>
          <w:b w:val="0"/>
        </w:rPr>
        <w:t xml:space="preserve"> </w:t>
      </w:r>
      <w:r w:rsidR="005F1830" w:rsidRPr="00705E68">
        <w:rPr>
          <w:rStyle w:val="aff7"/>
          <w:b w:val="0"/>
        </w:rPr>
        <w:t>ходе</w:t>
      </w:r>
      <w:r w:rsidR="00926681">
        <w:rPr>
          <w:rStyle w:val="aff7"/>
          <w:b w:val="0"/>
        </w:rPr>
        <w:t xml:space="preserve"> </w:t>
      </w:r>
      <w:r w:rsidR="005F1830" w:rsidRPr="00705E68">
        <w:rPr>
          <w:rStyle w:val="aff7"/>
          <w:b w:val="0"/>
        </w:rPr>
        <w:t>проведения</w:t>
      </w:r>
      <w:r w:rsidR="00926681">
        <w:rPr>
          <w:rStyle w:val="aff7"/>
          <w:b w:val="0"/>
        </w:rPr>
        <w:t xml:space="preserve"> </w:t>
      </w:r>
      <w:r w:rsidR="005F1830" w:rsidRPr="00705E68">
        <w:rPr>
          <w:rStyle w:val="aff7"/>
          <w:b w:val="0"/>
        </w:rPr>
        <w:t>поддерживающей</w:t>
      </w:r>
      <w:r w:rsidR="00926681">
        <w:rPr>
          <w:rStyle w:val="aff7"/>
          <w:b w:val="0"/>
        </w:rPr>
        <w:t xml:space="preserve"> </w:t>
      </w:r>
      <w:r w:rsidR="005F1830" w:rsidRPr="00705E68">
        <w:rPr>
          <w:rStyle w:val="aff7"/>
          <w:b w:val="0"/>
        </w:rPr>
        <w:t>терапии</w:t>
      </w:r>
      <w:r w:rsidR="00926681">
        <w:rPr>
          <w:rStyle w:val="aff7"/>
          <w:b w:val="0"/>
        </w:rPr>
        <w:t xml:space="preserve"> </w:t>
      </w:r>
      <w:r w:rsidR="005F1830" w:rsidRPr="00705E68">
        <w:rPr>
          <w:rStyle w:val="aff7"/>
          <w:b w:val="0"/>
        </w:rPr>
        <w:t>(1</w:t>
      </w:r>
      <w:r w:rsidR="00926681">
        <w:rPr>
          <w:rStyle w:val="aff7"/>
          <w:b w:val="0"/>
        </w:rPr>
        <w:t xml:space="preserve"> </w:t>
      </w:r>
      <w:r w:rsidR="005F1830" w:rsidRPr="00705E68">
        <w:rPr>
          <w:rStyle w:val="aff7"/>
          <w:b w:val="0"/>
        </w:rPr>
        <w:t>раз</w:t>
      </w:r>
      <w:r w:rsidR="00926681">
        <w:rPr>
          <w:rStyle w:val="aff7"/>
          <w:b w:val="0"/>
        </w:rPr>
        <w:t xml:space="preserve"> </w:t>
      </w:r>
      <w:r w:rsidR="005F1830" w:rsidRPr="00705E68">
        <w:rPr>
          <w:rStyle w:val="aff7"/>
          <w:b w:val="0"/>
        </w:rPr>
        <w:t>в</w:t>
      </w:r>
      <w:r w:rsidR="00926681">
        <w:rPr>
          <w:rStyle w:val="aff7"/>
          <w:b w:val="0"/>
        </w:rPr>
        <w:t xml:space="preserve"> </w:t>
      </w:r>
      <w:r w:rsidR="005F1830" w:rsidRPr="00705E68">
        <w:rPr>
          <w:rStyle w:val="aff7"/>
          <w:b w:val="0"/>
        </w:rPr>
        <w:t>3</w:t>
      </w:r>
      <w:r w:rsidR="00926681">
        <w:rPr>
          <w:rStyle w:val="aff7"/>
          <w:b w:val="0"/>
        </w:rPr>
        <w:t xml:space="preserve"> </w:t>
      </w:r>
      <w:r w:rsidR="005E7775">
        <w:rPr>
          <w:rStyle w:val="aff7"/>
          <w:b w:val="0"/>
        </w:rPr>
        <w:t>месяца</w:t>
      </w:r>
      <w:r w:rsidR="005F1830" w:rsidRPr="00705E68">
        <w:rPr>
          <w:rStyle w:val="aff7"/>
          <w:b w:val="0"/>
        </w:rPr>
        <w:t>),</w:t>
      </w:r>
      <w:r w:rsidR="00926681">
        <w:rPr>
          <w:rStyle w:val="aff7"/>
          <w:b w:val="0"/>
        </w:rPr>
        <w:t xml:space="preserve"> </w:t>
      </w:r>
      <w:r w:rsidR="005F1830" w:rsidRPr="00705E68">
        <w:rPr>
          <w:rStyle w:val="aff7"/>
          <w:b w:val="0"/>
        </w:rPr>
        <w:t>перед</w:t>
      </w:r>
      <w:r w:rsidR="00926681">
        <w:rPr>
          <w:rStyle w:val="aff7"/>
          <w:b w:val="0"/>
        </w:rPr>
        <w:t xml:space="preserve"> </w:t>
      </w:r>
      <w:r w:rsidR="005F1830" w:rsidRPr="00705E68">
        <w:rPr>
          <w:rStyle w:val="aff7"/>
          <w:b w:val="0"/>
        </w:rPr>
        <w:t>выполнением</w:t>
      </w:r>
      <w:r w:rsidR="00926681">
        <w:rPr>
          <w:rStyle w:val="aff7"/>
          <w:b w:val="0"/>
        </w:rPr>
        <w:t xml:space="preserve"> </w:t>
      </w:r>
      <w:r w:rsidR="005F1830" w:rsidRPr="00705E68">
        <w:rPr>
          <w:rStyle w:val="aff7"/>
          <w:b w:val="0"/>
        </w:rPr>
        <w:t>ТГСК,</w:t>
      </w:r>
      <w:r w:rsidR="00926681">
        <w:rPr>
          <w:rStyle w:val="aff7"/>
          <w:b w:val="0"/>
        </w:rPr>
        <w:t xml:space="preserve"> </w:t>
      </w:r>
      <w:r w:rsidR="005F1830" w:rsidRPr="00705E68">
        <w:rPr>
          <w:rStyle w:val="aff7"/>
          <w:b w:val="0"/>
        </w:rPr>
        <w:t>после</w:t>
      </w:r>
      <w:r w:rsidR="00926681">
        <w:rPr>
          <w:rStyle w:val="aff7"/>
          <w:b w:val="0"/>
        </w:rPr>
        <w:t xml:space="preserve"> </w:t>
      </w:r>
      <w:r w:rsidR="005F1830" w:rsidRPr="00705E68">
        <w:rPr>
          <w:rStyle w:val="aff7"/>
          <w:b w:val="0"/>
        </w:rPr>
        <w:t>завершения</w:t>
      </w:r>
      <w:r w:rsidR="00926681">
        <w:rPr>
          <w:rStyle w:val="aff7"/>
          <w:b w:val="0"/>
        </w:rPr>
        <w:t xml:space="preserve"> </w:t>
      </w:r>
      <w:r w:rsidR="005F1830" w:rsidRPr="00705E68">
        <w:rPr>
          <w:rStyle w:val="aff7"/>
          <w:b w:val="0"/>
        </w:rPr>
        <w:t>всей</w:t>
      </w:r>
      <w:r w:rsidR="00926681">
        <w:rPr>
          <w:rStyle w:val="aff7"/>
          <w:b w:val="0"/>
        </w:rPr>
        <w:t xml:space="preserve"> </w:t>
      </w:r>
      <w:r w:rsidR="005F1830" w:rsidRPr="00705E68">
        <w:rPr>
          <w:rStyle w:val="aff7"/>
          <w:b w:val="0"/>
        </w:rPr>
        <w:t>запланированной</w:t>
      </w:r>
      <w:r w:rsidR="00926681">
        <w:rPr>
          <w:rStyle w:val="aff7"/>
          <w:b w:val="0"/>
        </w:rPr>
        <w:t xml:space="preserve"> </w:t>
      </w:r>
      <w:r w:rsidR="005F1830" w:rsidRPr="00705E68">
        <w:rPr>
          <w:rStyle w:val="aff7"/>
          <w:b w:val="0"/>
        </w:rPr>
        <w:t>программы</w:t>
      </w:r>
      <w:r w:rsidR="00926681">
        <w:rPr>
          <w:rStyle w:val="aff7"/>
          <w:b w:val="0"/>
        </w:rPr>
        <w:t xml:space="preserve"> </w:t>
      </w:r>
      <w:r w:rsidR="005F1830" w:rsidRPr="00705E68">
        <w:rPr>
          <w:rStyle w:val="aff7"/>
          <w:b w:val="0"/>
        </w:rPr>
        <w:t>лечения,</w:t>
      </w:r>
      <w:r w:rsidR="00926681">
        <w:rPr>
          <w:rStyle w:val="aff7"/>
          <w:b w:val="0"/>
        </w:rPr>
        <w:t xml:space="preserve"> </w:t>
      </w:r>
      <w:r w:rsidR="005F1830" w:rsidRPr="00705E68">
        <w:rPr>
          <w:rStyle w:val="aff7"/>
          <w:b w:val="0"/>
        </w:rPr>
        <w:t>а</w:t>
      </w:r>
      <w:r w:rsidR="00926681">
        <w:rPr>
          <w:rStyle w:val="aff7"/>
          <w:b w:val="0"/>
        </w:rPr>
        <w:t xml:space="preserve"> </w:t>
      </w:r>
      <w:r w:rsidR="005F1830" w:rsidRPr="00705E68">
        <w:rPr>
          <w:rStyle w:val="aff7"/>
          <w:b w:val="0"/>
        </w:rPr>
        <w:t>также</w:t>
      </w:r>
      <w:r w:rsidR="00926681">
        <w:rPr>
          <w:rStyle w:val="aff7"/>
          <w:b w:val="0"/>
        </w:rPr>
        <w:t xml:space="preserve"> </w:t>
      </w:r>
      <w:r w:rsidR="005F1830" w:rsidRPr="00705E68">
        <w:rPr>
          <w:rStyle w:val="aff7"/>
          <w:b w:val="0"/>
        </w:rPr>
        <w:t>при</w:t>
      </w:r>
      <w:r w:rsidR="00926681">
        <w:rPr>
          <w:rStyle w:val="aff7"/>
          <w:b w:val="0"/>
        </w:rPr>
        <w:t xml:space="preserve"> </w:t>
      </w:r>
      <w:r w:rsidR="005F1830" w:rsidRPr="00705E68">
        <w:rPr>
          <w:rStyle w:val="aff7"/>
          <w:b w:val="0"/>
        </w:rPr>
        <w:t>выявлении</w:t>
      </w:r>
      <w:r w:rsidR="00926681">
        <w:rPr>
          <w:rStyle w:val="aff7"/>
          <w:b w:val="0"/>
        </w:rPr>
        <w:t xml:space="preserve"> </w:t>
      </w:r>
      <w:r w:rsidR="005F1830" w:rsidRPr="00705E68">
        <w:rPr>
          <w:rStyle w:val="aff7"/>
          <w:b w:val="0"/>
        </w:rPr>
        <w:t>изменений</w:t>
      </w:r>
      <w:r w:rsidR="00926681">
        <w:rPr>
          <w:rStyle w:val="aff7"/>
          <w:b w:val="0"/>
        </w:rPr>
        <w:t xml:space="preserve"> </w:t>
      </w:r>
      <w:r w:rsidR="005F1830" w:rsidRPr="00705E68">
        <w:rPr>
          <w:rStyle w:val="aff7"/>
          <w:b w:val="0"/>
        </w:rPr>
        <w:t>в</w:t>
      </w:r>
      <w:r w:rsidR="00926681">
        <w:rPr>
          <w:rStyle w:val="aff7"/>
          <w:b w:val="0"/>
        </w:rPr>
        <w:t xml:space="preserve"> </w:t>
      </w:r>
      <w:r w:rsidR="005F1830" w:rsidRPr="00705E68">
        <w:rPr>
          <w:rStyle w:val="aff7"/>
          <w:b w:val="0"/>
        </w:rPr>
        <w:t>гемограмме</w:t>
      </w:r>
      <w:r w:rsidR="00926681">
        <w:rPr>
          <w:rStyle w:val="aff7"/>
          <w:b w:val="0"/>
        </w:rPr>
        <w:t xml:space="preserve"> </w:t>
      </w:r>
      <w:r w:rsidR="005F1830" w:rsidRPr="00705E68">
        <w:rPr>
          <w:rStyle w:val="aff7"/>
          <w:b w:val="0"/>
        </w:rPr>
        <w:t>вне</w:t>
      </w:r>
      <w:r w:rsidR="00926681">
        <w:rPr>
          <w:rStyle w:val="aff7"/>
          <w:b w:val="0"/>
        </w:rPr>
        <w:t xml:space="preserve"> </w:t>
      </w:r>
      <w:r w:rsidR="005F1830" w:rsidRPr="00705E68">
        <w:rPr>
          <w:rStyle w:val="aff7"/>
          <w:b w:val="0"/>
        </w:rPr>
        <w:t>связи</w:t>
      </w:r>
      <w:r w:rsidR="00926681">
        <w:rPr>
          <w:rStyle w:val="aff7"/>
          <w:b w:val="0"/>
        </w:rPr>
        <w:t xml:space="preserve"> </w:t>
      </w:r>
      <w:r w:rsidR="005F1830" w:rsidRPr="00705E68">
        <w:rPr>
          <w:rStyle w:val="aff7"/>
          <w:b w:val="0"/>
        </w:rPr>
        <w:t>с</w:t>
      </w:r>
      <w:r w:rsidR="00926681">
        <w:rPr>
          <w:rStyle w:val="aff7"/>
          <w:b w:val="0"/>
        </w:rPr>
        <w:t xml:space="preserve"> </w:t>
      </w:r>
      <w:r w:rsidR="005F1830" w:rsidRPr="00705E68">
        <w:rPr>
          <w:rStyle w:val="aff7"/>
          <w:b w:val="0"/>
        </w:rPr>
        <w:t>проводимым</w:t>
      </w:r>
      <w:r w:rsidR="00926681">
        <w:rPr>
          <w:rStyle w:val="aff7"/>
          <w:b w:val="0"/>
        </w:rPr>
        <w:t xml:space="preserve"> </w:t>
      </w:r>
      <w:r w:rsidR="005F1830" w:rsidRPr="00705E68">
        <w:rPr>
          <w:rStyle w:val="aff7"/>
          <w:b w:val="0"/>
        </w:rPr>
        <w:t>лечением</w:t>
      </w:r>
      <w:r w:rsidR="00926681">
        <w:rPr>
          <w:rStyle w:val="aff7"/>
          <w:b w:val="0"/>
        </w:rPr>
        <w:t xml:space="preserve"> </w:t>
      </w:r>
      <w:r w:rsidR="005F1830" w:rsidRPr="00705E68">
        <w:rPr>
          <w:rStyle w:val="aff7"/>
          <w:b w:val="0"/>
        </w:rPr>
        <w:t>и/или</w:t>
      </w:r>
      <w:r w:rsidR="00926681">
        <w:rPr>
          <w:rStyle w:val="aff7"/>
          <w:b w:val="0"/>
        </w:rPr>
        <w:t xml:space="preserve"> </w:t>
      </w:r>
      <w:r w:rsidR="005F1830" w:rsidRPr="00705E68">
        <w:rPr>
          <w:rStyle w:val="aff7"/>
          <w:b w:val="0"/>
        </w:rPr>
        <w:t>подозрении</w:t>
      </w:r>
      <w:r w:rsidR="00926681">
        <w:rPr>
          <w:rStyle w:val="aff7"/>
          <w:b w:val="0"/>
        </w:rPr>
        <w:t xml:space="preserve"> </w:t>
      </w:r>
      <w:r w:rsidR="005F1830" w:rsidRPr="00705E68">
        <w:rPr>
          <w:rStyle w:val="aff7"/>
          <w:b w:val="0"/>
        </w:rPr>
        <w:t>на</w:t>
      </w:r>
      <w:r w:rsidR="00926681">
        <w:rPr>
          <w:rStyle w:val="aff7"/>
          <w:b w:val="0"/>
        </w:rPr>
        <w:t xml:space="preserve"> </w:t>
      </w:r>
      <w:r w:rsidR="005F1830" w:rsidRPr="00705E68">
        <w:rPr>
          <w:rStyle w:val="aff7"/>
          <w:b w:val="0"/>
        </w:rPr>
        <w:t>рецидив</w:t>
      </w:r>
      <w:r w:rsidR="00926681">
        <w:rPr>
          <w:rStyle w:val="aff7"/>
          <w:b w:val="0"/>
        </w:rPr>
        <w:t xml:space="preserve"> </w:t>
      </w:r>
      <w:r w:rsidR="005F1830" w:rsidRPr="00705E68">
        <w:rPr>
          <w:rStyle w:val="aff7"/>
          <w:b w:val="0"/>
        </w:rPr>
        <w:t>ОМЛ</w:t>
      </w:r>
      <w:r w:rsidR="00730CFC">
        <w:rPr>
          <w:rStyle w:val="aff7"/>
          <w:b w:val="0"/>
          <w:lang w:val="ru-RU"/>
        </w:rPr>
        <w:t xml:space="preserve"> </w:t>
      </w:r>
      <w:r w:rsidR="00730CFC" w:rsidRPr="00705E68">
        <w:rPr>
          <w:rStyle w:val="aff8"/>
          <w:i w:val="0"/>
        </w:rPr>
        <w:fldChar w:fldCharType="begin" w:fldLock="1"/>
      </w:r>
      <w:r w:rsidR="00FB699C">
        <w:rPr>
          <w:rStyle w:val="aff8"/>
          <w:i w:val="0"/>
        </w:rPr>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лейкозы","type":"chapter"},"uris":["http://www.mendeley.com/documents/?uuid=08f85f58-ddaa-48eb-b937-65d15d14b213"]},{"id":"ITEM-2","itemData":{"DOI":"10.1182/blood-2009-07-235358","ISSN":"00064971","abstract":"In 2003, an international working group last reported on recommendations for diagnosis, response assessment, and treatment outcomes in acute myeloid leukemia (AML). Since that time, considerable progress has been made in elucidating the molecular pathogenesis of the disease that has resulted in the identification of new diagnostic and prognostic markers. Furthermore, therapies are now being developed that target disease-associated molecular defects. Recent developments prompted an international expert panel to provide updated evidence- and expert opinion-based recommendations for the diagnosis and management of AML, that contain both minimal requirements for general practice as well as standards for clinical trials. A new standardized reporting system for correlation of cytogenetic and molecular genetic data with clinical data is proposed.","author":[{"dropping-particle":"","family":"Döhner","given":"Hartmut","non-dropping-particle":"","parse-names":false,"suffix":""},{"dropping-particle":"","family":"Estey","given":"Elihu H.","non-dropping-particle":"","parse-names":false,"suffix":""},{"dropping-particle":"","family":"Amadori","given":"Sergio","non-dropping-particle":"","parse-names":false,"suffix":""},{"dropping-particle":"","family":"Appelbaum","given":"Frederick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R.","non-dropping-particle":"","parse-names":false,"suffix":""},{"dropping-particle":"","family":"Büchner","given":"Thomas","non-dropping-particle":"","parse-names":false,"suffix":""},{"dropping-particle":"","family":"Burnett","given":"Alan K.","non-dropping-particle":"","parse-names":false,"suffix":""},{"dropping-particle":"","family":"Dombret","given":"Hervé","non-dropping-particle":"","parse-names":false,"suffix":""},{"dropping-particle":"","family":"Fenaux","given":"Pierre","non-dropping-particle":"","parse-names":false,"suffix":""},{"dropping-particle":"","family":"Grimwade","given":"David","non-dropping-particle":"","parse-names":false,"suffix":""},{"dropping-particle":"","family":"Larson","given":"Richard A.","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 A.","non-dropping-particle":"","parse-names":false,"suffix":""},{"dropping-particle":"","family":"Sierra","given":"Jorge","non-dropping-particle":"","parse-names":false,"suffix":""},{"dropping-particle":"","family":"Tallman","given":"Martin S.","non-dropping-particle":"","parse-names":false,"suffix":""},{"dropping-particle":"","family":"Löwenberg","given":"Bob","non-dropping-particle":"","parse-names":false,"suffix":""},{"dropping-particle":"","family":"Bloomfield","given":"Clara D.","non-dropping-particle":"","parse-names":false,"suffix":""}],"container-title":"Blood","id":"ITEM-2","issue":"3","issued":{"date-parts":[["2010","1","21"]]},"page":"453-474","title":"Diagnosis and management of acute myeloid leukemia in adults: Recommendations from an international expert panel, on behalf of the European LeukemiaNet","type":"article","volume":"115"},"uris":["http://www.mendeley.com/documents/?uuid=6c312414-6dae-4e3f-ade2-e15dd154afc4"]},{"id":"ITEM-3","itemData":{"DOI":"10.1182/blood-2016-08-733196","ISSN":"15280020","abstract":"The first edition of the European LeukemiaNet (ELN) recommendations for diagnosis and management of acute myeloid leukemia (AML) in adults, published in 2010, has found broad acceptance by physicians and investigators caring for patients with AML. Recent advances, for example, in the discovery of the genomic landscape of the disease, in the development of assays for genetic testing and for detecting minimal residual disease (MRD), as well as in the development of novel antileukemic agents, prompted an international panel to provide updated evidence- and expert opinion-based recommendations. The recommendations include a revised version of the ELN genetic categories, a proposal for a response category based on MRD status, and criteria for progressive disease.","author":[{"dropping-particle":"","family":"Döhner","given":"Hartmut","non-dropping-particle":"","parse-names":false,"suffix":""},{"dropping-particle":"","family":"Estey","given":"Elihu","non-dropping-particle":"","parse-names":false,"suffix":""},{"dropping-particle":"","family":"Grimwade","given":"David","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Dombret","given":"Hervé","non-dropping-particle":"","parse-names":false,"suffix":""},{"dropping-particle":"","family":"Ebert","given":"Benjamin L.","non-dropping-particle":"","parse-names":false,"suffix":""},{"dropping-particle":"","family":"Fenaux","given":"Pierre","non-dropping-particle":"","parse-names":false,"suffix":""},{"dropping-particle":"","family":"Larson","given":"Richard A.","non-dropping-particle":"","parse-names":false,"suffix":""},{"dropping-particle":"","family":"Levine","given":"Ross L.","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non-dropping-particle":"","parse-names":false,"suffix":""},{"dropping-particle":"","family":"Sierra","given":"Jorge","non-dropping-particle":"","parse-names":false,"suffix":""},{"dropping-particle":"","family":"Tallman","given":"Martin S.","non-dropping-particle":"","parse-names":false,"suffix":""},{"dropping-particle":"","family":"Tien","given":"Hwei Fang","non-dropping-particle":"","parse-names":false,"suffix":""},{"dropping-particle":"","family":"Wei","given":"Andrew H.","non-dropping-particle":"","parse-names":false,"suffix":""},{"dropping-particle":"","family":"Löwenberg","given":"Bob","non-dropping-particle":"","parse-names":false,"suffix":""},{"dropping-particle":"","family":"Bloomfield","given":"Clara D.","non-dropping-particle":"","parse-names":false,"suffix":""}],"container-title":"Blood","id":"ITEM-3","issue":"4","issued":{"date-parts":[["2017"]]},"page":"424-447","title":"Diagnosis and management of AML in adults: 2017 ELN recommendations from an international expert panel","type":"article","volume":"129"},"uris":["http://www.mendeley.com/documents/?uuid=fc834f0c-60f3-3893-ac79-ba1b4ec8fa14"]}],"mendeley":{"formattedCitation":"[1,7,17]","plainTextFormattedCitation":"[1,7,17]","previouslyFormattedCitation":"[1,7,17]"},"properties":{"noteIndex":0},"schema":"https://github.com/citation-style-language/schema/raw/master/csl-citation.json"}</w:instrText>
      </w:r>
      <w:r w:rsidR="00730CFC" w:rsidRPr="00705E68">
        <w:rPr>
          <w:rStyle w:val="aff8"/>
          <w:i w:val="0"/>
        </w:rPr>
        <w:fldChar w:fldCharType="separate"/>
      </w:r>
      <w:r w:rsidR="00FB699C" w:rsidRPr="00FB699C">
        <w:rPr>
          <w:rStyle w:val="aff8"/>
          <w:i w:val="0"/>
          <w:noProof/>
        </w:rPr>
        <w:t>[1,7,17]</w:t>
      </w:r>
      <w:r w:rsidR="00730CFC" w:rsidRPr="00705E68">
        <w:rPr>
          <w:rStyle w:val="aff8"/>
          <w:i w:val="0"/>
        </w:rPr>
        <w:fldChar w:fldCharType="end"/>
      </w:r>
      <w:r w:rsidR="00607F5D" w:rsidRPr="00705E68">
        <w:rPr>
          <w:rStyle w:val="aff7"/>
          <w:b w:val="0"/>
        </w:rPr>
        <w:t>.</w:t>
      </w:r>
      <w:r w:rsidR="00926681">
        <w:rPr>
          <w:rStyle w:val="aff7"/>
          <w:b w:val="0"/>
        </w:rPr>
        <w:t xml:space="preserve"> </w:t>
      </w:r>
    </w:p>
    <w:p w14:paraId="72A98137" w14:textId="77777777" w:rsidR="00730CFC" w:rsidRPr="00AD67F2" w:rsidRDefault="00730CFC" w:rsidP="00C62076">
      <w:pPr>
        <w:pStyle w:val="afa"/>
        <w:spacing w:beforeAutospacing="0" w:afterAutospacing="0" w:line="360" w:lineRule="auto"/>
        <w:ind w:firstLine="708"/>
        <w:contextualSpacing/>
        <w:jc w:val="both"/>
        <w:divId w:val="344793945"/>
        <w:rPr>
          <w:rStyle w:val="aff7"/>
          <w:color w:val="000000" w:themeColor="text1"/>
        </w:rPr>
      </w:pPr>
      <w:r w:rsidRPr="00AD67F2">
        <w:rPr>
          <w:rStyle w:val="aff7"/>
          <w:color w:val="000000" w:themeColor="text1"/>
        </w:rPr>
        <w:t>Уровень убедительности рекомендаций – С (уровень достоверности доказательств – 5)</w:t>
      </w:r>
    </w:p>
    <w:p w14:paraId="6BCF0261" w14:textId="430A91EA" w:rsidR="00B54D02" w:rsidRPr="00C62076" w:rsidRDefault="00730CFC" w:rsidP="00C62076">
      <w:pPr>
        <w:pStyle w:val="1"/>
        <w:divId w:val="344793945"/>
        <w:rPr>
          <w:lang w:val="en-US"/>
        </w:rPr>
      </w:pPr>
      <w:r>
        <w:rPr>
          <w:rStyle w:val="aff7"/>
          <w:lang w:val="ru-RU"/>
        </w:rPr>
        <w:t xml:space="preserve">Рекомендуется </w:t>
      </w:r>
      <w:r w:rsidRPr="00705E68">
        <w:rPr>
          <w:rStyle w:val="aff7"/>
          <w:b w:val="0"/>
        </w:rPr>
        <w:t>при</w:t>
      </w:r>
      <w:r w:rsidR="00926681">
        <w:rPr>
          <w:rStyle w:val="aff7"/>
          <w:b w:val="0"/>
        </w:rPr>
        <w:t xml:space="preserve"> </w:t>
      </w:r>
      <w:r w:rsidR="005F1830" w:rsidRPr="00705E68">
        <w:rPr>
          <w:rStyle w:val="aff7"/>
          <w:b w:val="0"/>
        </w:rPr>
        <w:t>констатации</w:t>
      </w:r>
      <w:r w:rsidR="00926681">
        <w:rPr>
          <w:rStyle w:val="aff7"/>
          <w:b w:val="0"/>
        </w:rPr>
        <w:t xml:space="preserve"> </w:t>
      </w:r>
      <w:r w:rsidR="005F1830" w:rsidRPr="00705E68">
        <w:rPr>
          <w:rStyle w:val="aff7"/>
          <w:b w:val="0"/>
        </w:rPr>
        <w:t>рецидива</w:t>
      </w:r>
      <w:r w:rsidR="00926681">
        <w:rPr>
          <w:rStyle w:val="aff7"/>
          <w:b w:val="0"/>
        </w:rPr>
        <w:t xml:space="preserve"> </w:t>
      </w:r>
      <w:r w:rsidR="005F1830" w:rsidRPr="00705E68">
        <w:rPr>
          <w:rStyle w:val="aff7"/>
          <w:b w:val="0"/>
        </w:rPr>
        <w:t>(</w:t>
      </w:r>
      <w:r w:rsidR="005F1830" w:rsidRPr="00705E68">
        <w:rPr>
          <w:rStyle w:val="aff8"/>
          <w:i w:val="0"/>
        </w:rPr>
        <w:t>независимо</w:t>
      </w:r>
      <w:r w:rsidR="00926681">
        <w:rPr>
          <w:rStyle w:val="aff8"/>
          <w:i w:val="0"/>
        </w:rPr>
        <w:t xml:space="preserve"> </w:t>
      </w:r>
      <w:r w:rsidR="005F1830" w:rsidRPr="00705E68">
        <w:rPr>
          <w:rStyle w:val="aff8"/>
          <w:i w:val="0"/>
        </w:rPr>
        <w:t>от</w:t>
      </w:r>
      <w:r w:rsidR="00926681">
        <w:rPr>
          <w:rStyle w:val="aff8"/>
          <w:i w:val="0"/>
        </w:rPr>
        <w:t xml:space="preserve"> </w:t>
      </w:r>
      <w:r w:rsidR="005F1830" w:rsidRPr="00705E68">
        <w:rPr>
          <w:rStyle w:val="aff8"/>
          <w:i w:val="0"/>
        </w:rPr>
        <w:t>процентного</w:t>
      </w:r>
      <w:r w:rsidR="00926681">
        <w:rPr>
          <w:rStyle w:val="aff8"/>
          <w:i w:val="0"/>
        </w:rPr>
        <w:t xml:space="preserve"> </w:t>
      </w:r>
      <w:r w:rsidR="005F1830" w:rsidRPr="00705E68">
        <w:rPr>
          <w:rStyle w:val="aff8"/>
          <w:i w:val="0"/>
        </w:rPr>
        <w:t>содержания</w:t>
      </w:r>
      <w:r w:rsidR="00926681">
        <w:rPr>
          <w:rStyle w:val="aff8"/>
          <w:i w:val="0"/>
        </w:rPr>
        <w:t xml:space="preserve"> </w:t>
      </w:r>
      <w:r w:rsidR="005F1830" w:rsidRPr="00705E68">
        <w:rPr>
          <w:rStyle w:val="aff8"/>
          <w:i w:val="0"/>
        </w:rPr>
        <w:t>бластных</w:t>
      </w:r>
      <w:r w:rsidR="00926681">
        <w:rPr>
          <w:rStyle w:val="aff8"/>
          <w:i w:val="0"/>
        </w:rPr>
        <w:t xml:space="preserve"> </w:t>
      </w:r>
      <w:r w:rsidR="005F1830" w:rsidRPr="00705E68">
        <w:rPr>
          <w:rStyle w:val="aff8"/>
          <w:i w:val="0"/>
        </w:rPr>
        <w:t>клеток</w:t>
      </w:r>
      <w:r w:rsidR="00926681">
        <w:rPr>
          <w:rStyle w:val="aff8"/>
          <w:i w:val="0"/>
        </w:rPr>
        <w:t xml:space="preserve"> </w:t>
      </w:r>
      <w:r w:rsidR="005F1830" w:rsidRPr="00705E68">
        <w:rPr>
          <w:rStyle w:val="aff8"/>
          <w:i w:val="0"/>
        </w:rPr>
        <w:t>в</w:t>
      </w:r>
      <w:r w:rsidR="00926681">
        <w:rPr>
          <w:rStyle w:val="aff8"/>
          <w:i w:val="0"/>
        </w:rPr>
        <w:t xml:space="preserve"> </w:t>
      </w:r>
      <w:r w:rsidR="005F1830" w:rsidRPr="00705E68">
        <w:rPr>
          <w:rStyle w:val="aff8"/>
          <w:i w:val="0"/>
        </w:rPr>
        <w:t>периферической</w:t>
      </w:r>
      <w:r w:rsidR="00926681">
        <w:rPr>
          <w:rStyle w:val="aff8"/>
          <w:i w:val="0"/>
        </w:rPr>
        <w:t xml:space="preserve"> </w:t>
      </w:r>
      <w:r w:rsidR="005F1830" w:rsidRPr="00705E68">
        <w:rPr>
          <w:rStyle w:val="aff8"/>
          <w:i w:val="0"/>
        </w:rPr>
        <w:t>крови)</w:t>
      </w:r>
      <w:r w:rsidR="00926681">
        <w:rPr>
          <w:rStyle w:val="aff8"/>
          <w:i w:val="0"/>
          <w:iCs w:val="0"/>
        </w:rPr>
        <w:t xml:space="preserve"> </w:t>
      </w:r>
      <w:r w:rsidR="00AD67F2">
        <w:rPr>
          <w:rStyle w:val="aff7"/>
          <w:b w:val="0"/>
          <w:lang w:val="ru-RU"/>
        </w:rPr>
        <w:t>получение цитологического препарата костного мозга путем пункции и</w:t>
      </w:r>
      <w:r w:rsidR="00AD67F2" w:rsidRPr="00705E68">
        <w:t xml:space="preserve"> </w:t>
      </w:r>
      <w:r w:rsidR="0049611A">
        <w:rPr>
          <w:rStyle w:val="aff7"/>
          <w:b w:val="0"/>
          <w:bCs w:val="0"/>
          <w:lang w:val="ru-RU"/>
        </w:rPr>
        <w:t>цитологическое исследование мазка костного мозга (миелограмма)</w:t>
      </w:r>
      <w:r w:rsidR="004F40B4">
        <w:rPr>
          <w:rStyle w:val="aff7"/>
          <w:b w:val="0"/>
          <w:bCs w:val="0"/>
          <w:lang w:val="ru-RU"/>
        </w:rPr>
        <w:t xml:space="preserve"> и цитохимическое исследование микропрепарата костного мозга,</w:t>
      </w:r>
      <w:r w:rsidR="0049611A">
        <w:rPr>
          <w:rStyle w:val="aff7"/>
          <w:b w:val="0"/>
          <w:bCs w:val="0"/>
          <w:lang w:val="ru-RU"/>
        </w:rPr>
        <w:t xml:space="preserve"> или, при невозможности получения аспирата</w:t>
      </w:r>
      <w:r w:rsidR="006F6C0C">
        <w:rPr>
          <w:rStyle w:val="aff7"/>
          <w:b w:val="0"/>
          <w:bCs w:val="0"/>
          <w:lang w:val="ru-RU"/>
        </w:rPr>
        <w:t>,</w:t>
      </w:r>
      <w:r w:rsidR="0049611A">
        <w:rPr>
          <w:rStyle w:val="aff7"/>
          <w:b w:val="0"/>
          <w:bCs w:val="0"/>
          <w:lang w:val="ru-RU"/>
        </w:rPr>
        <w:t xml:space="preserve"> </w:t>
      </w:r>
      <w:r w:rsidR="00AD67F2">
        <w:rPr>
          <w:rStyle w:val="aff7"/>
          <w:b w:val="0"/>
          <w:bCs w:val="0"/>
          <w:lang w:val="ru-RU"/>
        </w:rPr>
        <w:t xml:space="preserve">получение гистологического препарата костного мозга и </w:t>
      </w:r>
      <w:r w:rsidR="004F40B4">
        <w:rPr>
          <w:rStyle w:val="aff7"/>
          <w:b w:val="0"/>
          <w:bCs w:val="0"/>
          <w:lang w:val="ru-RU"/>
        </w:rPr>
        <w:t>цитологическое и иммуноцитохимическое исследование отпечатков трепанобиоптата костного мозга</w:t>
      </w:r>
      <w:r w:rsidR="00926681">
        <w:t xml:space="preserve"> </w:t>
      </w:r>
      <w:r w:rsidR="00A05BED" w:rsidRPr="00705E68">
        <w:rPr>
          <w:rStyle w:val="aff8"/>
          <w:i w:val="0"/>
        </w:rPr>
        <w:lastRenderedPageBreak/>
        <w:t>дл</w:t>
      </w:r>
      <w:r w:rsidR="00607F5D" w:rsidRPr="00705E68">
        <w:rPr>
          <w:rStyle w:val="aff8"/>
          <w:i w:val="0"/>
        </w:rPr>
        <w:t>я</w:t>
      </w:r>
      <w:r w:rsidR="00926681">
        <w:rPr>
          <w:rStyle w:val="aff8"/>
          <w:i w:val="0"/>
        </w:rPr>
        <w:t xml:space="preserve"> </w:t>
      </w:r>
      <w:r w:rsidR="00607F5D" w:rsidRPr="00705E68">
        <w:rPr>
          <w:rStyle w:val="aff8"/>
          <w:i w:val="0"/>
        </w:rPr>
        <w:t>подтверждения</w:t>
      </w:r>
      <w:r w:rsidR="00926681">
        <w:rPr>
          <w:rStyle w:val="aff8"/>
          <w:i w:val="0"/>
        </w:rPr>
        <w:t xml:space="preserve"> </w:t>
      </w:r>
      <w:r w:rsidR="00607F5D" w:rsidRPr="00705E68">
        <w:rPr>
          <w:rStyle w:val="aff8"/>
          <w:i w:val="0"/>
        </w:rPr>
        <w:t>рецидива</w:t>
      </w:r>
      <w:r w:rsidR="00926681">
        <w:rPr>
          <w:rStyle w:val="aff8"/>
          <w:i w:val="0"/>
        </w:rPr>
        <w:t xml:space="preserve"> </w:t>
      </w:r>
      <w:r w:rsidR="00607F5D" w:rsidRPr="00705E68">
        <w:rPr>
          <w:rStyle w:val="aff8"/>
          <w:i w:val="0"/>
        </w:rPr>
        <w:t>и</w:t>
      </w:r>
      <w:r w:rsidR="00926681">
        <w:rPr>
          <w:rStyle w:val="aff8"/>
          <w:i w:val="0"/>
        </w:rPr>
        <w:t xml:space="preserve"> </w:t>
      </w:r>
      <w:r w:rsidR="00607F5D" w:rsidRPr="00705E68">
        <w:rPr>
          <w:rStyle w:val="aff8"/>
          <w:i w:val="0"/>
        </w:rPr>
        <w:t>идентификации</w:t>
      </w:r>
      <w:r w:rsidR="00926681">
        <w:rPr>
          <w:rStyle w:val="aff8"/>
          <w:i w:val="0"/>
        </w:rPr>
        <w:t xml:space="preserve"> </w:t>
      </w:r>
      <w:r w:rsidR="00A05BED" w:rsidRPr="00705E68">
        <w:rPr>
          <w:rStyle w:val="aff8"/>
          <w:i w:val="0"/>
        </w:rPr>
        <w:t>клеточной</w:t>
      </w:r>
      <w:r w:rsidR="00926681">
        <w:rPr>
          <w:rStyle w:val="aff8"/>
          <w:i w:val="0"/>
        </w:rPr>
        <w:t xml:space="preserve"> </w:t>
      </w:r>
      <w:r w:rsidR="00A05BED" w:rsidRPr="00705E68">
        <w:rPr>
          <w:rStyle w:val="aff8"/>
          <w:i w:val="0"/>
        </w:rPr>
        <w:t>дифференцировки</w:t>
      </w:r>
      <w:r w:rsidR="00926681">
        <w:rPr>
          <w:rStyle w:val="aff8"/>
          <w:i w:val="0"/>
        </w:rPr>
        <w:t xml:space="preserve"> </w:t>
      </w:r>
      <w:r w:rsidR="000B66B4" w:rsidRPr="00705E68">
        <w:rPr>
          <w:rStyle w:val="aff8"/>
          <w:i w:val="0"/>
        </w:rPr>
        <w:fldChar w:fldCharType="begin" w:fldLock="1"/>
      </w:r>
      <w:r w:rsidR="00FB699C">
        <w:rPr>
          <w:rStyle w:val="aff8"/>
          <w:i w:val="0"/>
        </w:rPr>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лейкозы","type":"chapter"},"uris":["http://www.mendeley.com/documents/?uuid=08f85f58-ddaa-48eb-b937-65d15d14b213"]},{"id":"ITEM-2","itemData":{"DOI":"10.1182/blood-2009-07-235358","ISSN":"00064971","abstract":"In 2003, an international working group last reported on recommendations for diagnosis, response assessment, and treatment outcomes in acute myeloid leukemia (AML). Since that time, considerable progress has been made in elucidating the molecular pathogenesis of the disease that has resulted in the identification of new diagnostic and prognostic markers. Furthermore, therapies are now being developed that target disease-associated molecular defects. Recent developments prompted an international expert panel to provide updated evidence- and expert opinion-based recommendations for the diagnosis and management of AML, that contain both minimal requirements for general practice as well as standards for clinical trials. A new standardized reporting system for correlation of cytogenetic and molecular genetic data with clinical data is proposed.","author":[{"dropping-particle":"","family":"Döhner","given":"Hartmut","non-dropping-particle":"","parse-names":false,"suffix":""},{"dropping-particle":"","family":"Estey","given":"Elihu H.","non-dropping-particle":"","parse-names":false,"suffix":""},{"dropping-particle":"","family":"Amadori","given":"Sergio","non-dropping-particle":"","parse-names":false,"suffix":""},{"dropping-particle":"","family":"Appelbaum","given":"Frederick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R.","non-dropping-particle":"","parse-names":false,"suffix":""},{"dropping-particle":"","family":"Büchner","given":"Thomas","non-dropping-particle":"","parse-names":false,"suffix":""},{"dropping-particle":"","family":"Burnett","given":"Alan K.","non-dropping-particle":"","parse-names":false,"suffix":""},{"dropping-particle":"","family":"Dombret","given":"Hervé","non-dropping-particle":"","parse-names":false,"suffix":""},{"dropping-particle":"","family":"Fenaux","given":"Pierre","non-dropping-particle":"","parse-names":false,"suffix":""},{"dropping-particle":"","family":"Grimwade","given":"David","non-dropping-particle":"","parse-names":false,"suffix":""},{"dropping-particle":"","family":"Larson","given":"Richard A.","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 A.","non-dropping-particle":"","parse-names":false,"suffix":""},{"dropping-particle":"","family":"Sierra","given":"Jorge","non-dropping-particle":"","parse-names":false,"suffix":""},{"dropping-particle":"","family":"Tallman","given":"Martin S.","non-dropping-particle":"","parse-names":false,"suffix":""},{"dropping-particle":"","family":"Löwenberg","given":"Bob","non-dropping-particle":"","parse-names":false,"suffix":""},{"dropping-particle":"","family":"Bloomfield","given":"Clara D.","non-dropping-particle":"","parse-names":false,"suffix":""}],"container-title":"Blood","id":"ITEM-2","issue":"3","issued":{"date-parts":[["2010","1","21"]]},"page":"453-474","title":"Diagnosis and management of acute myeloid leukemia in adults: Recommendations from an international expert panel, on behalf of the European LeukemiaNet","type":"article","volume":"115"},"uris":["http://www.mendeley.com/documents/?uuid=6c312414-6dae-4e3f-ade2-e15dd154afc4"]},{"id":"ITEM-3","itemData":{"DOI":"10.1182/blood-2016-08-733196","ISSN":"15280020","abstract":"The first edition of the European LeukemiaNet (ELN) recommendations for diagnosis and management of acute myeloid leukemia (AML) in adults, published in 2010, has found broad acceptance by physicians and investigators caring for patients with AML. Recent advances, for example, in the discovery of the genomic landscape of the disease, in the development of assays for genetic testing and for detecting minimal residual disease (MRD), as well as in the development of novel antileukemic agents, prompted an international panel to provide updated evidence- and expert opinion-based recommendations. The recommendations include a revised version of the ELN genetic categories, a proposal for a response category based on MRD status, and criteria for progressive disease.","author":[{"dropping-particle":"","family":"Döhner","given":"Hartmut","non-dropping-particle":"","parse-names":false,"suffix":""},{"dropping-particle":"","family":"Estey","given":"Elihu","non-dropping-particle":"","parse-names":false,"suffix":""},{"dropping-particle":"","family":"Grimwade","given":"David","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Dombret","given":"Hervé","non-dropping-particle":"","parse-names":false,"suffix":""},{"dropping-particle":"","family":"Ebert","given":"Benjamin L.","non-dropping-particle":"","parse-names":false,"suffix":""},{"dropping-particle":"","family":"Fenaux","given":"Pierre","non-dropping-particle":"","parse-names":false,"suffix":""},{"dropping-particle":"","family":"Larson","given":"Richard A.","non-dropping-particle":"","parse-names":false,"suffix":""},{"dropping-particle":"","family":"Levine","given":"Ross L.","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non-dropping-particle":"","parse-names":false,"suffix":""},{"dropping-particle":"","family":"Sierra","given":"Jorge","non-dropping-particle":"","parse-names":false,"suffix":""},{"dropping-particle":"","family":"Tallman","given":"Martin S.","non-dropping-particle":"","parse-names":false,"suffix":""},{"dropping-particle":"","family":"Tien","given":"Hwei Fang","non-dropping-particle":"","parse-names":false,"suffix":""},{"dropping-particle":"","family":"Wei","given":"Andrew H.","non-dropping-particle":"","parse-names":false,"suffix":""},{"dropping-particle":"","family":"Löwenberg","given":"Bob","non-dropping-particle":"","parse-names":false,"suffix":""},{"dropping-particle":"","family":"Bloomfield","given":"Clara D.","non-dropping-particle":"","parse-names":false,"suffix":""}],"container-title":"Blood","id":"ITEM-3","issue":"4","issued":{"date-parts":[["2017"]]},"page":"424-447","title":"Diagnosis and management of AML in adults: 2017 ELN recommendations from an international expert panel","type":"article","volume":"129"},"uris":["http://www.mendeley.com/documents/?uuid=fc834f0c-60f3-3893-ac79-ba1b4ec8fa14"]}],"mendeley":{"formattedCitation":"[1,7,17]","plainTextFormattedCitation":"[1,7,17]","previouslyFormattedCitation":"[1,7,17]"},"properties":{"noteIndex":0},"schema":"https://github.com/citation-style-language/schema/raw/master/csl-citation.json"}</w:instrText>
      </w:r>
      <w:r w:rsidR="000B66B4" w:rsidRPr="00705E68">
        <w:rPr>
          <w:rStyle w:val="aff8"/>
          <w:i w:val="0"/>
        </w:rPr>
        <w:fldChar w:fldCharType="separate"/>
      </w:r>
      <w:r w:rsidR="00FB699C" w:rsidRPr="00FB699C">
        <w:rPr>
          <w:rStyle w:val="aff8"/>
          <w:i w:val="0"/>
          <w:noProof/>
        </w:rPr>
        <w:t>[1,7,17]</w:t>
      </w:r>
      <w:r w:rsidR="000B66B4" w:rsidRPr="00705E68">
        <w:rPr>
          <w:rStyle w:val="aff8"/>
          <w:i w:val="0"/>
        </w:rPr>
        <w:fldChar w:fldCharType="end"/>
      </w:r>
      <w:r w:rsidR="00D80AC9" w:rsidRPr="00705E68">
        <w:t>.</w:t>
      </w:r>
      <w:r w:rsidR="00A11EED">
        <w:rPr>
          <w:lang w:val="en-US"/>
        </w:rPr>
        <w:t xml:space="preserve"> </w:t>
      </w:r>
    </w:p>
    <w:p w14:paraId="7F9B368D" w14:textId="79632504" w:rsidR="000B66B4" w:rsidRPr="00C62076" w:rsidRDefault="00101ED7" w:rsidP="00AE27D0">
      <w:pPr>
        <w:pStyle w:val="afa"/>
        <w:spacing w:beforeAutospacing="0" w:afterAutospacing="0" w:line="360" w:lineRule="auto"/>
        <w:ind w:firstLine="708"/>
        <w:contextualSpacing/>
        <w:jc w:val="both"/>
        <w:divId w:val="344793945"/>
        <w:rPr>
          <w:rStyle w:val="aff7"/>
        </w:rPr>
      </w:pPr>
      <w:r w:rsidRPr="00C62076">
        <w:rPr>
          <w:rStyle w:val="aff7"/>
        </w:rPr>
        <w:t>Уровень</w:t>
      </w:r>
      <w:r w:rsidR="00926681" w:rsidRPr="00C62076">
        <w:rPr>
          <w:rStyle w:val="aff7"/>
        </w:rPr>
        <w:t xml:space="preserve"> </w:t>
      </w:r>
      <w:r w:rsidRPr="00C62076">
        <w:rPr>
          <w:rStyle w:val="aff7"/>
        </w:rPr>
        <w:t>убедительности</w:t>
      </w:r>
      <w:r w:rsidR="00926681" w:rsidRPr="00C62076">
        <w:rPr>
          <w:rStyle w:val="aff7"/>
        </w:rPr>
        <w:t xml:space="preserve"> </w:t>
      </w:r>
      <w:r w:rsidRPr="00C62076">
        <w:rPr>
          <w:rStyle w:val="aff7"/>
        </w:rPr>
        <w:t>рекомендаций</w:t>
      </w:r>
      <w:r w:rsidR="00926681" w:rsidRPr="00C62076">
        <w:rPr>
          <w:rStyle w:val="aff7"/>
        </w:rPr>
        <w:t xml:space="preserve"> </w:t>
      </w:r>
      <w:r w:rsidRPr="00C62076">
        <w:rPr>
          <w:rStyle w:val="aff7"/>
        </w:rPr>
        <w:t>–</w:t>
      </w:r>
      <w:r w:rsidR="00926681" w:rsidRPr="00C62076">
        <w:rPr>
          <w:rStyle w:val="aff7"/>
        </w:rPr>
        <w:t xml:space="preserve"> </w:t>
      </w:r>
      <w:r w:rsidR="000217E7" w:rsidRPr="00C62076">
        <w:rPr>
          <w:rStyle w:val="aff7"/>
        </w:rPr>
        <w:t>С</w:t>
      </w:r>
      <w:r w:rsidR="00926681" w:rsidRPr="00C62076">
        <w:rPr>
          <w:rStyle w:val="aff7"/>
        </w:rPr>
        <w:t xml:space="preserve"> </w:t>
      </w:r>
      <w:r w:rsidR="00D80AC9" w:rsidRPr="00C62076">
        <w:rPr>
          <w:rStyle w:val="aff7"/>
        </w:rPr>
        <w:t>(уровень</w:t>
      </w:r>
      <w:r w:rsidR="00926681" w:rsidRPr="00C62076">
        <w:rPr>
          <w:rStyle w:val="aff7"/>
        </w:rPr>
        <w:t xml:space="preserve"> </w:t>
      </w:r>
      <w:r w:rsidR="00D80AC9" w:rsidRPr="00C62076">
        <w:rPr>
          <w:rStyle w:val="aff7"/>
        </w:rPr>
        <w:t>достоверности</w:t>
      </w:r>
      <w:r w:rsidR="00926681" w:rsidRPr="00C62076">
        <w:rPr>
          <w:rStyle w:val="aff7"/>
        </w:rPr>
        <w:t xml:space="preserve"> </w:t>
      </w:r>
      <w:r w:rsidR="00D80AC9" w:rsidRPr="00C62076">
        <w:rPr>
          <w:rStyle w:val="aff7"/>
        </w:rPr>
        <w:t>доказательств</w:t>
      </w:r>
      <w:r w:rsidR="00926681" w:rsidRPr="00C62076">
        <w:rPr>
          <w:rStyle w:val="aff7"/>
        </w:rPr>
        <w:t xml:space="preserve"> </w:t>
      </w:r>
      <w:r w:rsidR="00D80AC9" w:rsidRPr="00C62076">
        <w:rPr>
          <w:rStyle w:val="aff7"/>
        </w:rPr>
        <w:t>–</w:t>
      </w:r>
      <w:r w:rsidR="00926681" w:rsidRPr="00C62076">
        <w:rPr>
          <w:rStyle w:val="aff7"/>
        </w:rPr>
        <w:t xml:space="preserve"> </w:t>
      </w:r>
      <w:r w:rsidR="0036139F" w:rsidRPr="00C62076">
        <w:rPr>
          <w:rStyle w:val="aff7"/>
        </w:rPr>
        <w:t>5</w:t>
      </w:r>
      <w:r w:rsidR="00962793" w:rsidRPr="00C62076">
        <w:rPr>
          <w:rStyle w:val="aff7"/>
        </w:rPr>
        <w:t>)</w:t>
      </w:r>
    </w:p>
    <w:p w14:paraId="0088AE0C" w14:textId="77777777" w:rsidR="000B66B4" w:rsidRPr="00705E68" w:rsidRDefault="00101ED7" w:rsidP="00705E68">
      <w:pPr>
        <w:pStyle w:val="afa"/>
        <w:spacing w:beforeAutospacing="0" w:afterAutospacing="0" w:line="360" w:lineRule="auto"/>
        <w:ind w:firstLine="709"/>
        <w:contextualSpacing/>
        <w:jc w:val="both"/>
        <w:divId w:val="344793945"/>
        <w:rPr>
          <w:i/>
          <w:iCs/>
        </w:rPr>
      </w:pPr>
      <w:r w:rsidRPr="00F0118E">
        <w:rPr>
          <w:rStyle w:val="aff7"/>
        </w:rPr>
        <w:t>Комментарий:</w:t>
      </w:r>
      <w:r w:rsidR="00926681">
        <w:rPr>
          <w:rStyle w:val="aff7"/>
        </w:rPr>
        <w:t xml:space="preserve"> </w:t>
      </w:r>
      <w:r w:rsidR="00666E6B">
        <w:rPr>
          <w:i/>
          <w:iCs/>
        </w:rPr>
        <w:t>п</w:t>
      </w:r>
      <w:r w:rsidR="00E152CB" w:rsidRPr="00705E68">
        <w:rPr>
          <w:i/>
          <w:iCs/>
        </w:rPr>
        <w:t>ункционное</w:t>
      </w:r>
      <w:r w:rsidR="00926681">
        <w:rPr>
          <w:i/>
          <w:iCs/>
        </w:rPr>
        <w:t xml:space="preserve"> </w:t>
      </w:r>
      <w:r w:rsidR="00E152CB" w:rsidRPr="00705E68">
        <w:rPr>
          <w:i/>
          <w:iCs/>
        </w:rPr>
        <w:t>исследование</w:t>
      </w:r>
      <w:r w:rsidR="00926681">
        <w:rPr>
          <w:i/>
          <w:iCs/>
        </w:rPr>
        <w:t xml:space="preserve"> </w:t>
      </w:r>
      <w:r w:rsidR="00E152CB" w:rsidRPr="00705E68">
        <w:rPr>
          <w:i/>
          <w:iCs/>
        </w:rPr>
        <w:t>(аспирация)</w:t>
      </w:r>
      <w:r w:rsidR="00926681">
        <w:rPr>
          <w:i/>
          <w:iCs/>
        </w:rPr>
        <w:t xml:space="preserve"> </w:t>
      </w:r>
      <w:r w:rsidR="00E152CB" w:rsidRPr="00705E68">
        <w:rPr>
          <w:i/>
          <w:iCs/>
        </w:rPr>
        <w:t>костного</w:t>
      </w:r>
      <w:r w:rsidR="00926681">
        <w:rPr>
          <w:i/>
          <w:iCs/>
        </w:rPr>
        <w:t xml:space="preserve"> </w:t>
      </w:r>
      <w:r w:rsidR="00E152CB" w:rsidRPr="00705E68">
        <w:rPr>
          <w:i/>
          <w:iCs/>
        </w:rPr>
        <w:t>мозга</w:t>
      </w:r>
      <w:r w:rsidR="00926681">
        <w:rPr>
          <w:i/>
          <w:iCs/>
        </w:rPr>
        <w:t xml:space="preserve"> </w:t>
      </w:r>
      <w:r w:rsidR="00E152CB" w:rsidRPr="00705E68">
        <w:rPr>
          <w:i/>
          <w:iCs/>
        </w:rPr>
        <w:t>является</w:t>
      </w:r>
      <w:r w:rsidR="00926681">
        <w:rPr>
          <w:i/>
          <w:iCs/>
        </w:rPr>
        <w:t xml:space="preserve"> </w:t>
      </w:r>
      <w:r w:rsidR="00E152CB" w:rsidRPr="00705E68">
        <w:rPr>
          <w:i/>
          <w:iCs/>
        </w:rPr>
        <w:t>обязательной</w:t>
      </w:r>
      <w:r w:rsidR="00926681">
        <w:rPr>
          <w:i/>
          <w:iCs/>
        </w:rPr>
        <w:t xml:space="preserve"> </w:t>
      </w:r>
      <w:r w:rsidR="00E152CB" w:rsidRPr="00705E68">
        <w:rPr>
          <w:i/>
          <w:iCs/>
        </w:rPr>
        <w:t>рутинной</w:t>
      </w:r>
      <w:r w:rsidR="00926681">
        <w:rPr>
          <w:i/>
          <w:iCs/>
        </w:rPr>
        <w:t xml:space="preserve"> </w:t>
      </w:r>
      <w:r w:rsidR="00E152CB" w:rsidRPr="00705E68">
        <w:rPr>
          <w:i/>
          <w:iCs/>
        </w:rPr>
        <w:t>диагностической</w:t>
      </w:r>
      <w:r w:rsidR="00926681">
        <w:rPr>
          <w:i/>
          <w:iCs/>
        </w:rPr>
        <w:t xml:space="preserve"> </w:t>
      </w:r>
      <w:r w:rsidR="00E152CB" w:rsidRPr="00705E68">
        <w:rPr>
          <w:i/>
          <w:iCs/>
        </w:rPr>
        <w:t>процедурой.</w:t>
      </w:r>
      <w:r w:rsidR="00926681">
        <w:rPr>
          <w:i/>
          <w:iCs/>
        </w:rPr>
        <w:t xml:space="preserve"> </w:t>
      </w:r>
      <w:r w:rsidR="00E152CB" w:rsidRPr="00705E68">
        <w:rPr>
          <w:i/>
          <w:iCs/>
        </w:rPr>
        <w:t>Мазки</w:t>
      </w:r>
      <w:r w:rsidR="00926681">
        <w:rPr>
          <w:i/>
          <w:iCs/>
        </w:rPr>
        <w:t xml:space="preserve"> </w:t>
      </w:r>
      <w:r w:rsidR="00E152CB" w:rsidRPr="00705E68">
        <w:rPr>
          <w:i/>
          <w:iCs/>
        </w:rPr>
        <w:t>костного</w:t>
      </w:r>
      <w:r w:rsidR="00926681">
        <w:rPr>
          <w:i/>
          <w:iCs/>
        </w:rPr>
        <w:t xml:space="preserve"> </w:t>
      </w:r>
      <w:r w:rsidR="00E152CB" w:rsidRPr="00705E68">
        <w:rPr>
          <w:i/>
          <w:iCs/>
        </w:rPr>
        <w:t>мозга</w:t>
      </w:r>
      <w:r w:rsidR="00926681">
        <w:rPr>
          <w:i/>
          <w:iCs/>
        </w:rPr>
        <w:t xml:space="preserve"> </w:t>
      </w:r>
      <w:r w:rsidR="00E152CB" w:rsidRPr="00705E68">
        <w:rPr>
          <w:i/>
          <w:iCs/>
        </w:rPr>
        <w:t>исследуют</w:t>
      </w:r>
      <w:r w:rsidR="00926681">
        <w:rPr>
          <w:i/>
          <w:iCs/>
        </w:rPr>
        <w:t xml:space="preserve"> </w:t>
      </w:r>
      <w:r w:rsidR="00E152CB" w:rsidRPr="00705E68">
        <w:rPr>
          <w:i/>
          <w:iCs/>
        </w:rPr>
        <w:t>с</w:t>
      </w:r>
      <w:r w:rsidR="00926681">
        <w:rPr>
          <w:i/>
          <w:iCs/>
        </w:rPr>
        <w:t xml:space="preserve"> </w:t>
      </w:r>
      <w:r w:rsidR="00E152CB" w:rsidRPr="00705E68">
        <w:rPr>
          <w:i/>
          <w:iCs/>
        </w:rPr>
        <w:t>помощью</w:t>
      </w:r>
      <w:r w:rsidR="00926681">
        <w:rPr>
          <w:i/>
          <w:iCs/>
        </w:rPr>
        <w:t xml:space="preserve"> </w:t>
      </w:r>
      <w:r w:rsidR="00E152CB" w:rsidRPr="00705E68">
        <w:rPr>
          <w:i/>
          <w:iCs/>
        </w:rPr>
        <w:t>окраски</w:t>
      </w:r>
      <w:r w:rsidR="00926681">
        <w:rPr>
          <w:i/>
          <w:iCs/>
        </w:rPr>
        <w:t xml:space="preserve"> </w:t>
      </w:r>
      <w:r w:rsidR="00E152CB" w:rsidRPr="00705E68">
        <w:rPr>
          <w:i/>
          <w:iCs/>
        </w:rPr>
        <w:t>по</w:t>
      </w:r>
      <w:r w:rsidR="00926681">
        <w:rPr>
          <w:i/>
          <w:iCs/>
        </w:rPr>
        <w:t xml:space="preserve"> </w:t>
      </w:r>
      <w:r w:rsidR="00E152CB" w:rsidRPr="00705E68">
        <w:rPr>
          <w:i/>
          <w:iCs/>
        </w:rPr>
        <w:t>Маю</w:t>
      </w:r>
      <w:r w:rsidR="00666E6B">
        <w:rPr>
          <w:i/>
          <w:iCs/>
        </w:rPr>
        <w:t>–</w:t>
      </w:r>
      <w:r w:rsidR="00E152CB" w:rsidRPr="00705E68">
        <w:rPr>
          <w:i/>
          <w:iCs/>
        </w:rPr>
        <w:t>Грюнвальду,</w:t>
      </w:r>
      <w:r w:rsidR="00926681">
        <w:rPr>
          <w:i/>
          <w:iCs/>
        </w:rPr>
        <w:t xml:space="preserve"> </w:t>
      </w:r>
      <w:r w:rsidR="00E152CB" w:rsidRPr="00705E68">
        <w:rPr>
          <w:i/>
          <w:iCs/>
        </w:rPr>
        <w:t>Паппенгейму</w:t>
      </w:r>
      <w:r w:rsidR="00926681">
        <w:rPr>
          <w:i/>
          <w:iCs/>
        </w:rPr>
        <w:t xml:space="preserve"> </w:t>
      </w:r>
      <w:r w:rsidR="00E152CB" w:rsidRPr="00705E68">
        <w:rPr>
          <w:i/>
          <w:iCs/>
        </w:rPr>
        <w:t>или</w:t>
      </w:r>
      <w:r w:rsidR="00926681">
        <w:rPr>
          <w:i/>
          <w:iCs/>
        </w:rPr>
        <w:t xml:space="preserve"> </w:t>
      </w:r>
      <w:r w:rsidR="00E152CB" w:rsidRPr="00705E68">
        <w:rPr>
          <w:i/>
          <w:iCs/>
        </w:rPr>
        <w:t>Райту</w:t>
      </w:r>
      <w:r w:rsidR="00666E6B">
        <w:rPr>
          <w:i/>
          <w:iCs/>
        </w:rPr>
        <w:t>–</w:t>
      </w:r>
      <w:r w:rsidR="00E152CB" w:rsidRPr="00705E68">
        <w:rPr>
          <w:i/>
          <w:iCs/>
        </w:rPr>
        <w:t>Гимзе.</w:t>
      </w:r>
      <w:r w:rsidR="00926681">
        <w:t xml:space="preserve"> </w:t>
      </w:r>
      <w:r w:rsidR="00E152CB" w:rsidRPr="00705E68">
        <w:rPr>
          <w:i/>
          <w:iCs/>
        </w:rPr>
        <w:t>Выполнение</w:t>
      </w:r>
      <w:r w:rsidR="00926681">
        <w:rPr>
          <w:i/>
          <w:iCs/>
        </w:rPr>
        <w:t xml:space="preserve"> </w:t>
      </w:r>
      <w:r w:rsidR="00E152CB" w:rsidRPr="00705E68">
        <w:rPr>
          <w:i/>
          <w:iCs/>
        </w:rPr>
        <w:t>трепанобиопсии</w:t>
      </w:r>
      <w:r w:rsidR="00926681">
        <w:rPr>
          <w:i/>
          <w:iCs/>
        </w:rPr>
        <w:t xml:space="preserve"> </w:t>
      </w:r>
      <w:r w:rsidR="00E152CB" w:rsidRPr="00705E68">
        <w:rPr>
          <w:i/>
          <w:iCs/>
        </w:rPr>
        <w:t>не</w:t>
      </w:r>
      <w:r w:rsidR="00926681">
        <w:rPr>
          <w:i/>
          <w:iCs/>
        </w:rPr>
        <w:t xml:space="preserve"> </w:t>
      </w:r>
      <w:r w:rsidR="00E152CB" w:rsidRPr="00705E68">
        <w:rPr>
          <w:i/>
          <w:iCs/>
        </w:rPr>
        <w:t>является</w:t>
      </w:r>
      <w:r w:rsidR="00926681">
        <w:rPr>
          <w:i/>
          <w:iCs/>
        </w:rPr>
        <w:t xml:space="preserve"> </w:t>
      </w:r>
      <w:r w:rsidR="00E152CB" w:rsidRPr="00705E68">
        <w:rPr>
          <w:i/>
          <w:iCs/>
        </w:rPr>
        <w:t>обязательным,</w:t>
      </w:r>
      <w:r w:rsidR="00926681">
        <w:rPr>
          <w:i/>
          <w:iCs/>
        </w:rPr>
        <w:t xml:space="preserve"> </w:t>
      </w:r>
      <w:r w:rsidR="00E152CB" w:rsidRPr="00705E68">
        <w:rPr>
          <w:i/>
          <w:iCs/>
        </w:rPr>
        <w:t>за</w:t>
      </w:r>
      <w:r w:rsidR="00926681">
        <w:rPr>
          <w:i/>
          <w:iCs/>
        </w:rPr>
        <w:t xml:space="preserve"> </w:t>
      </w:r>
      <w:r w:rsidR="00E152CB" w:rsidRPr="00705E68">
        <w:rPr>
          <w:i/>
          <w:iCs/>
        </w:rPr>
        <w:t>исключением</w:t>
      </w:r>
      <w:r w:rsidR="00926681">
        <w:rPr>
          <w:i/>
          <w:iCs/>
        </w:rPr>
        <w:t xml:space="preserve"> </w:t>
      </w:r>
      <w:r w:rsidR="00E152CB" w:rsidRPr="00705E68">
        <w:rPr>
          <w:i/>
          <w:iCs/>
        </w:rPr>
        <w:t>ситуаций</w:t>
      </w:r>
      <w:r w:rsidR="00926681">
        <w:rPr>
          <w:i/>
          <w:iCs/>
        </w:rPr>
        <w:t xml:space="preserve"> </w:t>
      </w:r>
      <w:r w:rsidR="00E152CB" w:rsidRPr="00705E68">
        <w:rPr>
          <w:i/>
          <w:iCs/>
        </w:rPr>
        <w:t>с</w:t>
      </w:r>
      <w:r w:rsidR="00926681">
        <w:rPr>
          <w:i/>
          <w:iCs/>
        </w:rPr>
        <w:t xml:space="preserve"> </w:t>
      </w:r>
      <w:r w:rsidR="00E152CB" w:rsidRPr="00705E68">
        <w:rPr>
          <w:i/>
          <w:iCs/>
        </w:rPr>
        <w:t>так</w:t>
      </w:r>
      <w:r w:rsidR="00926681">
        <w:rPr>
          <w:i/>
          <w:iCs/>
        </w:rPr>
        <w:t xml:space="preserve"> </w:t>
      </w:r>
      <w:r w:rsidR="00E152CB" w:rsidRPr="00705E68">
        <w:rPr>
          <w:i/>
          <w:iCs/>
        </w:rPr>
        <w:t>называемым</w:t>
      </w:r>
      <w:r w:rsidR="00926681">
        <w:rPr>
          <w:i/>
          <w:iCs/>
        </w:rPr>
        <w:t xml:space="preserve"> </w:t>
      </w:r>
      <w:r w:rsidR="00E152CB" w:rsidRPr="00705E68">
        <w:rPr>
          <w:i/>
          <w:iCs/>
        </w:rPr>
        <w:t>«сухим</w:t>
      </w:r>
      <w:r w:rsidR="00926681">
        <w:rPr>
          <w:i/>
          <w:iCs/>
        </w:rPr>
        <w:t xml:space="preserve"> </w:t>
      </w:r>
      <w:r w:rsidR="00E152CB" w:rsidRPr="00705E68">
        <w:rPr>
          <w:i/>
          <w:iCs/>
        </w:rPr>
        <w:t>проколом»</w:t>
      </w:r>
      <w:r w:rsidR="00926681">
        <w:rPr>
          <w:i/>
          <w:iCs/>
        </w:rPr>
        <w:t xml:space="preserve"> </w:t>
      </w:r>
      <w:r w:rsidR="00E152CB" w:rsidRPr="00705E68">
        <w:rPr>
          <w:i/>
          <w:iCs/>
        </w:rPr>
        <w:t>или</w:t>
      </w:r>
      <w:r w:rsidR="00926681">
        <w:rPr>
          <w:i/>
          <w:iCs/>
        </w:rPr>
        <w:t xml:space="preserve"> </w:t>
      </w:r>
      <w:r w:rsidR="00E152CB" w:rsidRPr="00705E68">
        <w:rPr>
          <w:i/>
          <w:iCs/>
        </w:rPr>
        <w:t>очень</w:t>
      </w:r>
      <w:r w:rsidR="00926681">
        <w:rPr>
          <w:i/>
          <w:iCs/>
        </w:rPr>
        <w:t xml:space="preserve"> </w:t>
      </w:r>
      <w:r w:rsidR="00E152CB" w:rsidRPr="00705E68">
        <w:rPr>
          <w:i/>
          <w:iCs/>
        </w:rPr>
        <w:t>скудным</w:t>
      </w:r>
      <w:r w:rsidR="00926681">
        <w:rPr>
          <w:i/>
          <w:iCs/>
        </w:rPr>
        <w:t xml:space="preserve"> </w:t>
      </w:r>
      <w:r w:rsidR="00E152CB" w:rsidRPr="00705E68">
        <w:rPr>
          <w:i/>
          <w:iCs/>
        </w:rPr>
        <w:t>пунктатом</w:t>
      </w:r>
      <w:r w:rsidR="00926681">
        <w:rPr>
          <w:i/>
          <w:iCs/>
        </w:rPr>
        <w:t xml:space="preserve"> </w:t>
      </w:r>
      <w:r w:rsidR="00E152CB" w:rsidRPr="00705E68">
        <w:rPr>
          <w:i/>
          <w:iCs/>
        </w:rPr>
        <w:t>костного</w:t>
      </w:r>
      <w:r w:rsidR="00926681">
        <w:rPr>
          <w:i/>
          <w:iCs/>
        </w:rPr>
        <w:t xml:space="preserve"> </w:t>
      </w:r>
      <w:r w:rsidR="00E152CB" w:rsidRPr="00705E68">
        <w:rPr>
          <w:i/>
          <w:iCs/>
        </w:rPr>
        <w:t>мозга.</w:t>
      </w:r>
      <w:r w:rsidR="00926681">
        <w:t xml:space="preserve"> </w:t>
      </w:r>
      <w:r w:rsidR="00E152CB" w:rsidRPr="00705E68">
        <w:rPr>
          <w:i/>
          <w:iCs/>
        </w:rPr>
        <w:t>Рекомендовано</w:t>
      </w:r>
      <w:r w:rsidR="00926681">
        <w:rPr>
          <w:i/>
          <w:iCs/>
        </w:rPr>
        <w:t xml:space="preserve"> </w:t>
      </w:r>
      <w:r w:rsidR="00E152CB" w:rsidRPr="00705E68">
        <w:rPr>
          <w:i/>
          <w:iCs/>
        </w:rPr>
        <w:t>исследовать</w:t>
      </w:r>
      <w:r w:rsidR="00926681">
        <w:rPr>
          <w:i/>
          <w:iCs/>
        </w:rPr>
        <w:t xml:space="preserve"> </w:t>
      </w:r>
      <w:r w:rsidR="00E152CB" w:rsidRPr="00705E68">
        <w:rPr>
          <w:i/>
          <w:iCs/>
        </w:rPr>
        <w:t>как</w:t>
      </w:r>
      <w:r w:rsidR="00926681">
        <w:rPr>
          <w:i/>
          <w:iCs/>
        </w:rPr>
        <w:t xml:space="preserve"> </w:t>
      </w:r>
      <w:r w:rsidR="00E152CB" w:rsidRPr="00705E68">
        <w:rPr>
          <w:i/>
          <w:iCs/>
        </w:rPr>
        <w:t>минимум</w:t>
      </w:r>
      <w:r w:rsidR="00926681">
        <w:rPr>
          <w:i/>
          <w:iCs/>
        </w:rPr>
        <w:t xml:space="preserve"> </w:t>
      </w:r>
      <w:r w:rsidR="00E152CB" w:rsidRPr="00705E68">
        <w:rPr>
          <w:i/>
          <w:iCs/>
        </w:rPr>
        <w:t>500</w:t>
      </w:r>
      <w:r w:rsidR="00926681">
        <w:rPr>
          <w:i/>
          <w:iCs/>
        </w:rPr>
        <w:t xml:space="preserve"> </w:t>
      </w:r>
      <w:r w:rsidR="00E152CB" w:rsidRPr="00705E68">
        <w:rPr>
          <w:i/>
          <w:iCs/>
        </w:rPr>
        <w:t>ядросодержащих</w:t>
      </w:r>
      <w:r w:rsidR="00926681">
        <w:rPr>
          <w:i/>
          <w:iCs/>
        </w:rPr>
        <w:t xml:space="preserve"> </w:t>
      </w:r>
      <w:r w:rsidR="00E152CB" w:rsidRPr="00705E68">
        <w:rPr>
          <w:i/>
          <w:iCs/>
        </w:rPr>
        <w:t>клеток</w:t>
      </w:r>
      <w:r w:rsidR="00926681">
        <w:rPr>
          <w:i/>
          <w:iCs/>
        </w:rPr>
        <w:t xml:space="preserve"> </w:t>
      </w:r>
      <w:r w:rsidR="00E152CB" w:rsidRPr="00705E68">
        <w:rPr>
          <w:i/>
          <w:iCs/>
        </w:rPr>
        <w:t>в</w:t>
      </w:r>
      <w:r w:rsidR="00926681">
        <w:rPr>
          <w:i/>
          <w:iCs/>
        </w:rPr>
        <w:t xml:space="preserve"> </w:t>
      </w:r>
      <w:r w:rsidR="00E152CB" w:rsidRPr="00705E68">
        <w:rPr>
          <w:i/>
          <w:iCs/>
        </w:rPr>
        <w:t>мазке</w:t>
      </w:r>
      <w:r w:rsidR="00926681">
        <w:rPr>
          <w:i/>
          <w:iCs/>
        </w:rPr>
        <w:t xml:space="preserve"> </w:t>
      </w:r>
      <w:r w:rsidR="00E152CB" w:rsidRPr="00705E68">
        <w:rPr>
          <w:i/>
          <w:iCs/>
        </w:rPr>
        <w:t>костного</w:t>
      </w:r>
      <w:r w:rsidR="00926681">
        <w:rPr>
          <w:i/>
          <w:iCs/>
        </w:rPr>
        <w:t xml:space="preserve"> </w:t>
      </w:r>
      <w:r w:rsidR="00E152CB" w:rsidRPr="00705E68">
        <w:rPr>
          <w:i/>
          <w:iCs/>
        </w:rPr>
        <w:t>мозга.</w:t>
      </w:r>
    </w:p>
    <w:p w14:paraId="1689A85A" w14:textId="77777777" w:rsidR="000B66B4" w:rsidRPr="00705E68" w:rsidRDefault="00E152CB" w:rsidP="00705E68">
      <w:pPr>
        <w:pStyle w:val="afa"/>
        <w:spacing w:beforeAutospacing="0" w:afterAutospacing="0" w:line="360" w:lineRule="auto"/>
        <w:ind w:firstLine="709"/>
        <w:contextualSpacing/>
        <w:jc w:val="both"/>
        <w:divId w:val="344793945"/>
        <w:rPr>
          <w:i/>
          <w:iCs/>
        </w:rPr>
      </w:pPr>
      <w:r w:rsidRPr="00705E68">
        <w:rPr>
          <w:rStyle w:val="aff8"/>
        </w:rPr>
        <w:t>Д</w:t>
      </w:r>
      <w:r w:rsidR="00D80AC9" w:rsidRPr="00705E68">
        <w:rPr>
          <w:rStyle w:val="aff8"/>
        </w:rPr>
        <w:t>ля</w:t>
      </w:r>
      <w:r w:rsidR="00926681">
        <w:rPr>
          <w:rStyle w:val="aff8"/>
        </w:rPr>
        <w:t xml:space="preserve"> </w:t>
      </w:r>
      <w:r w:rsidR="00D80AC9" w:rsidRPr="00705E68">
        <w:rPr>
          <w:rStyle w:val="aff8"/>
        </w:rPr>
        <w:t>установления</w:t>
      </w:r>
      <w:r w:rsidR="00926681">
        <w:rPr>
          <w:rStyle w:val="aff8"/>
        </w:rPr>
        <w:t xml:space="preserve"> </w:t>
      </w:r>
      <w:r w:rsidR="00D80AC9" w:rsidRPr="00705E68">
        <w:rPr>
          <w:rStyle w:val="aff8"/>
        </w:rPr>
        <w:t>диагноза</w:t>
      </w:r>
      <w:r w:rsidR="00926681">
        <w:rPr>
          <w:rStyle w:val="aff8"/>
        </w:rPr>
        <w:t xml:space="preserve"> </w:t>
      </w:r>
      <w:r w:rsidR="00D80AC9" w:rsidRPr="00705E68">
        <w:rPr>
          <w:rStyle w:val="aff8"/>
        </w:rPr>
        <w:t>ОМЛ</w:t>
      </w:r>
      <w:r w:rsidR="00926681">
        <w:rPr>
          <w:rStyle w:val="aff8"/>
        </w:rPr>
        <w:t xml:space="preserve"> </w:t>
      </w:r>
      <w:r w:rsidR="00D80AC9" w:rsidRPr="00705E68">
        <w:rPr>
          <w:rStyle w:val="aff8"/>
        </w:rPr>
        <w:t>в</w:t>
      </w:r>
      <w:r w:rsidR="00926681">
        <w:rPr>
          <w:rStyle w:val="aff8"/>
        </w:rPr>
        <w:t xml:space="preserve"> </w:t>
      </w:r>
      <w:r w:rsidR="00D80AC9" w:rsidRPr="00705E68">
        <w:rPr>
          <w:rStyle w:val="aff8"/>
        </w:rPr>
        <w:t>мазке</w:t>
      </w:r>
      <w:r w:rsidR="00926681">
        <w:rPr>
          <w:rStyle w:val="aff8"/>
        </w:rPr>
        <w:t xml:space="preserve"> </w:t>
      </w:r>
      <w:r w:rsidR="00D80AC9" w:rsidRPr="00705E68">
        <w:rPr>
          <w:rStyle w:val="aff8"/>
        </w:rPr>
        <w:t>периферической</w:t>
      </w:r>
      <w:r w:rsidR="00926681">
        <w:rPr>
          <w:rStyle w:val="aff8"/>
        </w:rPr>
        <w:t xml:space="preserve"> </w:t>
      </w:r>
      <w:r w:rsidR="00D80AC9" w:rsidRPr="00705E68">
        <w:rPr>
          <w:rStyle w:val="aff8"/>
        </w:rPr>
        <w:t>крови</w:t>
      </w:r>
      <w:r w:rsidR="00926681">
        <w:rPr>
          <w:rStyle w:val="aff8"/>
        </w:rPr>
        <w:t xml:space="preserve"> </w:t>
      </w:r>
      <w:r w:rsidR="00D80AC9" w:rsidRPr="00705E68">
        <w:rPr>
          <w:rStyle w:val="aff8"/>
        </w:rPr>
        <w:t>или</w:t>
      </w:r>
      <w:r w:rsidR="00926681">
        <w:rPr>
          <w:rStyle w:val="aff8"/>
        </w:rPr>
        <w:t xml:space="preserve"> </w:t>
      </w:r>
      <w:r w:rsidR="00D80AC9" w:rsidRPr="00705E68">
        <w:rPr>
          <w:rStyle w:val="aff8"/>
        </w:rPr>
        <w:t>костного</w:t>
      </w:r>
      <w:r w:rsidR="00926681">
        <w:rPr>
          <w:rStyle w:val="aff8"/>
        </w:rPr>
        <w:t xml:space="preserve"> </w:t>
      </w:r>
      <w:r w:rsidR="00D80AC9" w:rsidRPr="00705E68">
        <w:rPr>
          <w:rStyle w:val="aff8"/>
        </w:rPr>
        <w:t>мозга</w:t>
      </w:r>
      <w:r w:rsidR="00926681">
        <w:rPr>
          <w:rStyle w:val="aff8"/>
        </w:rPr>
        <w:t xml:space="preserve"> </w:t>
      </w:r>
      <w:r w:rsidR="00D80AC9" w:rsidRPr="00705E68">
        <w:rPr>
          <w:rStyle w:val="aff8"/>
        </w:rPr>
        <w:t>необходимо</w:t>
      </w:r>
      <w:r w:rsidR="00926681">
        <w:rPr>
          <w:rStyle w:val="aff8"/>
        </w:rPr>
        <w:t xml:space="preserve"> </w:t>
      </w:r>
      <w:r w:rsidR="00D80AC9" w:rsidRPr="00705E68">
        <w:rPr>
          <w:rStyle w:val="aff8"/>
        </w:rPr>
        <w:t>наличие</w:t>
      </w:r>
      <w:r w:rsidR="00926681">
        <w:rPr>
          <w:rStyle w:val="aff8"/>
        </w:rPr>
        <w:t xml:space="preserve"> </w:t>
      </w:r>
      <w:r w:rsidR="00D80AC9" w:rsidRPr="00705E68">
        <w:rPr>
          <w:rStyle w:val="aff8"/>
        </w:rPr>
        <w:t>20</w:t>
      </w:r>
      <w:r w:rsidR="00926681">
        <w:rPr>
          <w:rStyle w:val="aff8"/>
        </w:rPr>
        <w:t xml:space="preserve"> </w:t>
      </w:r>
      <w:r w:rsidR="00D80AC9" w:rsidRPr="00705E68">
        <w:rPr>
          <w:rStyle w:val="aff8"/>
        </w:rPr>
        <w:t>%</w:t>
      </w:r>
      <w:r w:rsidR="00926681">
        <w:rPr>
          <w:rStyle w:val="aff8"/>
        </w:rPr>
        <w:t xml:space="preserve"> </w:t>
      </w:r>
      <w:r w:rsidR="00DB4E71" w:rsidRPr="00705E68">
        <w:rPr>
          <w:rStyle w:val="aff8"/>
        </w:rPr>
        <w:t>бластных</w:t>
      </w:r>
      <w:r w:rsidR="00926681">
        <w:rPr>
          <w:rStyle w:val="aff8"/>
        </w:rPr>
        <w:t xml:space="preserve"> </w:t>
      </w:r>
      <w:r w:rsidR="00DB4E71" w:rsidRPr="00705E68">
        <w:rPr>
          <w:rStyle w:val="aff8"/>
        </w:rPr>
        <w:t>клеток</w:t>
      </w:r>
      <w:r w:rsidR="00926681">
        <w:rPr>
          <w:rStyle w:val="aff8"/>
        </w:rPr>
        <w:t xml:space="preserve"> </w:t>
      </w:r>
      <w:r w:rsidR="00D80AC9" w:rsidRPr="00705E68">
        <w:rPr>
          <w:rStyle w:val="aff8"/>
        </w:rPr>
        <w:t>и</w:t>
      </w:r>
      <w:r w:rsidR="00926681">
        <w:rPr>
          <w:rStyle w:val="aff8"/>
        </w:rPr>
        <w:t xml:space="preserve"> </w:t>
      </w:r>
      <w:r w:rsidR="00D80AC9" w:rsidRPr="00705E68">
        <w:rPr>
          <w:rStyle w:val="aff8"/>
        </w:rPr>
        <w:t>более.</w:t>
      </w:r>
      <w:r w:rsidR="00926681">
        <w:rPr>
          <w:rStyle w:val="aff8"/>
        </w:rPr>
        <w:t xml:space="preserve"> </w:t>
      </w:r>
      <w:r w:rsidR="00D80AC9" w:rsidRPr="00705E68">
        <w:rPr>
          <w:rStyle w:val="aff8"/>
        </w:rPr>
        <w:t>При</w:t>
      </w:r>
      <w:r w:rsidR="00926681">
        <w:rPr>
          <w:rStyle w:val="aff8"/>
        </w:rPr>
        <w:t xml:space="preserve"> </w:t>
      </w:r>
      <w:r w:rsidR="00D80AC9" w:rsidRPr="00705E68">
        <w:rPr>
          <w:rStyle w:val="aff8"/>
        </w:rPr>
        <w:t>ОМЛ</w:t>
      </w:r>
      <w:r w:rsidR="00926681">
        <w:rPr>
          <w:rStyle w:val="aff8"/>
        </w:rPr>
        <w:t xml:space="preserve"> </w:t>
      </w:r>
      <w:r w:rsidR="00D80AC9" w:rsidRPr="00705E68">
        <w:rPr>
          <w:rStyle w:val="aff8"/>
        </w:rPr>
        <w:t>с</w:t>
      </w:r>
      <w:r w:rsidR="00926681">
        <w:rPr>
          <w:rStyle w:val="aff8"/>
        </w:rPr>
        <w:t xml:space="preserve"> </w:t>
      </w:r>
      <w:r w:rsidR="00D80AC9" w:rsidRPr="00705E68">
        <w:rPr>
          <w:rStyle w:val="aff8"/>
        </w:rPr>
        <w:t>t(15;17),</w:t>
      </w:r>
      <w:r w:rsidR="00926681">
        <w:rPr>
          <w:rStyle w:val="aff8"/>
        </w:rPr>
        <w:t xml:space="preserve"> </w:t>
      </w:r>
      <w:r w:rsidR="00D80AC9" w:rsidRPr="00705E68">
        <w:rPr>
          <w:rStyle w:val="aff8"/>
        </w:rPr>
        <w:t>t(8;21),</w:t>
      </w:r>
      <w:r w:rsidR="00926681">
        <w:rPr>
          <w:rStyle w:val="aff8"/>
        </w:rPr>
        <w:t xml:space="preserve"> </w:t>
      </w:r>
      <w:r w:rsidR="00D80AC9" w:rsidRPr="00705E68">
        <w:rPr>
          <w:rStyle w:val="aff8"/>
        </w:rPr>
        <w:t>inv(16)</w:t>
      </w:r>
      <w:r w:rsidR="00926681">
        <w:rPr>
          <w:rStyle w:val="aff8"/>
        </w:rPr>
        <w:t xml:space="preserve"> </w:t>
      </w:r>
      <w:r w:rsidR="00666E6B">
        <w:rPr>
          <w:rStyle w:val="aff8"/>
        </w:rPr>
        <w:t>или</w:t>
      </w:r>
      <w:r w:rsidR="00926681">
        <w:t xml:space="preserve"> </w:t>
      </w:r>
      <w:r w:rsidR="00D80AC9" w:rsidRPr="00705E68">
        <w:rPr>
          <w:rStyle w:val="aff8"/>
        </w:rPr>
        <w:t>t(16;16)</w:t>
      </w:r>
      <w:r w:rsidR="00926681">
        <w:rPr>
          <w:rStyle w:val="aff8"/>
        </w:rPr>
        <w:t xml:space="preserve"> </w:t>
      </w:r>
      <w:r w:rsidR="00D80AC9" w:rsidRPr="00705E68">
        <w:rPr>
          <w:rStyle w:val="aff8"/>
        </w:rPr>
        <w:t>и</w:t>
      </w:r>
      <w:r w:rsidR="00926681">
        <w:rPr>
          <w:rStyle w:val="aff8"/>
        </w:rPr>
        <w:t xml:space="preserve"> </w:t>
      </w:r>
      <w:r w:rsidR="00D80AC9" w:rsidRPr="00705E68">
        <w:rPr>
          <w:rStyle w:val="aff8"/>
        </w:rPr>
        <w:t>при</w:t>
      </w:r>
      <w:r w:rsidR="00926681">
        <w:rPr>
          <w:rStyle w:val="aff8"/>
        </w:rPr>
        <w:t xml:space="preserve"> </w:t>
      </w:r>
      <w:r w:rsidR="00D80AC9" w:rsidRPr="00705E68">
        <w:rPr>
          <w:rStyle w:val="aff8"/>
        </w:rPr>
        <w:t>некоторых</w:t>
      </w:r>
      <w:r w:rsidR="00926681">
        <w:rPr>
          <w:rStyle w:val="aff8"/>
        </w:rPr>
        <w:t xml:space="preserve"> </w:t>
      </w:r>
      <w:r w:rsidR="00D80AC9" w:rsidRPr="00705E68">
        <w:rPr>
          <w:rStyle w:val="aff8"/>
        </w:rPr>
        <w:t>случаях</w:t>
      </w:r>
      <w:r w:rsidR="00926681">
        <w:rPr>
          <w:rStyle w:val="aff8"/>
        </w:rPr>
        <w:t xml:space="preserve"> </w:t>
      </w:r>
      <w:r w:rsidR="00D80AC9" w:rsidRPr="00705E68">
        <w:rPr>
          <w:rStyle w:val="aff8"/>
        </w:rPr>
        <w:t>острого</w:t>
      </w:r>
      <w:r w:rsidR="00926681">
        <w:rPr>
          <w:rStyle w:val="aff8"/>
        </w:rPr>
        <w:t xml:space="preserve"> </w:t>
      </w:r>
      <w:r w:rsidR="00D80AC9" w:rsidRPr="00705E68">
        <w:rPr>
          <w:rStyle w:val="aff8"/>
        </w:rPr>
        <w:t>эритромиелоза</w:t>
      </w:r>
      <w:r w:rsidR="00926681">
        <w:rPr>
          <w:rStyle w:val="aff8"/>
        </w:rPr>
        <w:t xml:space="preserve"> </w:t>
      </w:r>
      <w:r w:rsidR="00D80AC9" w:rsidRPr="00705E68">
        <w:rPr>
          <w:rStyle w:val="aff8"/>
        </w:rPr>
        <w:t>доля</w:t>
      </w:r>
      <w:r w:rsidR="00926681">
        <w:rPr>
          <w:rStyle w:val="aff8"/>
        </w:rPr>
        <w:t xml:space="preserve"> </w:t>
      </w:r>
      <w:r w:rsidR="00D80AC9" w:rsidRPr="00705E68">
        <w:rPr>
          <w:rStyle w:val="aff8"/>
        </w:rPr>
        <w:t>бластных</w:t>
      </w:r>
      <w:r w:rsidR="00926681">
        <w:rPr>
          <w:rStyle w:val="aff8"/>
        </w:rPr>
        <w:t xml:space="preserve"> </w:t>
      </w:r>
      <w:r w:rsidR="00D80AC9" w:rsidRPr="00705E68">
        <w:rPr>
          <w:rStyle w:val="aff8"/>
        </w:rPr>
        <w:t>клеток</w:t>
      </w:r>
      <w:r w:rsidR="00926681">
        <w:rPr>
          <w:rStyle w:val="aff8"/>
        </w:rPr>
        <w:t xml:space="preserve"> </w:t>
      </w:r>
      <w:r w:rsidR="00D80AC9" w:rsidRPr="00705E68">
        <w:rPr>
          <w:rStyle w:val="aff8"/>
        </w:rPr>
        <w:t>может</w:t>
      </w:r>
      <w:r w:rsidR="00926681">
        <w:rPr>
          <w:rStyle w:val="aff8"/>
        </w:rPr>
        <w:t xml:space="preserve"> </w:t>
      </w:r>
      <w:r w:rsidR="00D80AC9" w:rsidRPr="00705E68">
        <w:rPr>
          <w:rStyle w:val="aff8"/>
        </w:rPr>
        <w:t>быть</w:t>
      </w:r>
      <w:r w:rsidR="00926681">
        <w:rPr>
          <w:rStyle w:val="aff8"/>
        </w:rPr>
        <w:t xml:space="preserve"> </w:t>
      </w:r>
      <w:r w:rsidR="00D80AC9" w:rsidRPr="00705E68">
        <w:rPr>
          <w:rStyle w:val="aff8"/>
        </w:rPr>
        <w:t>менее</w:t>
      </w:r>
      <w:r w:rsidR="00926681">
        <w:rPr>
          <w:rStyle w:val="aff8"/>
        </w:rPr>
        <w:t xml:space="preserve"> </w:t>
      </w:r>
      <w:r w:rsidR="00D80AC9" w:rsidRPr="00705E68">
        <w:rPr>
          <w:rStyle w:val="aff8"/>
        </w:rPr>
        <w:t>20</w:t>
      </w:r>
      <w:r w:rsidR="00926681">
        <w:rPr>
          <w:rStyle w:val="aff8"/>
        </w:rPr>
        <w:t xml:space="preserve"> </w:t>
      </w:r>
      <w:r w:rsidR="00D80AC9" w:rsidRPr="00705E68">
        <w:rPr>
          <w:rStyle w:val="aff8"/>
        </w:rPr>
        <w:t>%.</w:t>
      </w:r>
      <w:r w:rsidR="00926681">
        <w:rPr>
          <w:rStyle w:val="aff8"/>
        </w:rPr>
        <w:t xml:space="preserve"> </w:t>
      </w:r>
      <w:r w:rsidRPr="00705E68">
        <w:rPr>
          <w:i/>
          <w:iCs/>
        </w:rPr>
        <w:t>В</w:t>
      </w:r>
      <w:r w:rsidR="00926681">
        <w:rPr>
          <w:i/>
          <w:iCs/>
        </w:rPr>
        <w:t xml:space="preserve"> </w:t>
      </w:r>
      <w:r w:rsidRPr="00705E68">
        <w:rPr>
          <w:i/>
          <w:iCs/>
        </w:rPr>
        <w:t>соответствии</w:t>
      </w:r>
      <w:r w:rsidR="00926681">
        <w:rPr>
          <w:i/>
          <w:iCs/>
        </w:rPr>
        <w:t xml:space="preserve"> </w:t>
      </w:r>
      <w:r w:rsidRPr="00705E68">
        <w:rPr>
          <w:i/>
          <w:iCs/>
        </w:rPr>
        <w:t>с</w:t>
      </w:r>
      <w:r w:rsidR="00926681">
        <w:rPr>
          <w:i/>
          <w:iCs/>
        </w:rPr>
        <w:t xml:space="preserve"> </w:t>
      </w:r>
      <w:r w:rsidRPr="00705E68">
        <w:rPr>
          <w:i/>
          <w:iCs/>
        </w:rPr>
        <w:t>новой</w:t>
      </w:r>
      <w:r w:rsidR="00926681">
        <w:rPr>
          <w:i/>
          <w:iCs/>
        </w:rPr>
        <w:t xml:space="preserve"> </w:t>
      </w:r>
      <w:r w:rsidRPr="00705E68">
        <w:rPr>
          <w:i/>
          <w:iCs/>
        </w:rPr>
        <w:t>классификацией</w:t>
      </w:r>
      <w:r w:rsidR="00926681">
        <w:rPr>
          <w:i/>
          <w:iCs/>
        </w:rPr>
        <w:t xml:space="preserve"> </w:t>
      </w:r>
      <w:r w:rsidRPr="00705E68">
        <w:rPr>
          <w:i/>
          <w:iCs/>
        </w:rPr>
        <w:t>ВОЗ</w:t>
      </w:r>
      <w:r w:rsidR="00926681">
        <w:rPr>
          <w:i/>
          <w:iCs/>
        </w:rPr>
        <w:t xml:space="preserve"> </w:t>
      </w:r>
      <w:r w:rsidR="00666E6B">
        <w:rPr>
          <w:i/>
          <w:iCs/>
        </w:rPr>
        <w:t>(</w:t>
      </w:r>
      <w:r w:rsidRPr="00705E68">
        <w:rPr>
          <w:i/>
          <w:iCs/>
        </w:rPr>
        <w:t>2016</w:t>
      </w:r>
      <w:r w:rsidR="00666E6B">
        <w:rPr>
          <w:i/>
          <w:iCs/>
        </w:rPr>
        <w:t>)</w:t>
      </w:r>
      <w:r w:rsidR="00926681">
        <w:rPr>
          <w:i/>
          <w:iCs/>
        </w:rPr>
        <w:t xml:space="preserve"> </w:t>
      </w:r>
      <w:r w:rsidRPr="00705E68">
        <w:rPr>
          <w:i/>
          <w:iCs/>
        </w:rPr>
        <w:t>процент</w:t>
      </w:r>
      <w:r w:rsidR="00926681">
        <w:rPr>
          <w:i/>
          <w:iCs/>
        </w:rPr>
        <w:t xml:space="preserve"> </w:t>
      </w:r>
      <w:r w:rsidRPr="00705E68">
        <w:rPr>
          <w:i/>
          <w:iCs/>
        </w:rPr>
        <w:t>бластных</w:t>
      </w:r>
      <w:r w:rsidR="00926681">
        <w:rPr>
          <w:i/>
          <w:iCs/>
        </w:rPr>
        <w:t xml:space="preserve"> </w:t>
      </w:r>
      <w:r w:rsidRPr="00705E68">
        <w:rPr>
          <w:i/>
          <w:iCs/>
        </w:rPr>
        <w:t>клеток</w:t>
      </w:r>
      <w:r w:rsidR="00926681">
        <w:rPr>
          <w:i/>
          <w:iCs/>
        </w:rPr>
        <w:t xml:space="preserve"> </w:t>
      </w:r>
      <w:r w:rsidRPr="00705E68">
        <w:rPr>
          <w:i/>
          <w:iCs/>
        </w:rPr>
        <w:t>подсчитыва</w:t>
      </w:r>
      <w:r w:rsidR="00E56606" w:rsidRPr="00705E68">
        <w:rPr>
          <w:i/>
          <w:iCs/>
        </w:rPr>
        <w:t>ю</w:t>
      </w:r>
      <w:r w:rsidRPr="00705E68">
        <w:rPr>
          <w:i/>
          <w:iCs/>
        </w:rPr>
        <w:t>т</w:t>
      </w:r>
      <w:r w:rsidR="00926681">
        <w:rPr>
          <w:i/>
          <w:iCs/>
        </w:rPr>
        <w:t xml:space="preserve"> </w:t>
      </w:r>
      <w:r w:rsidRPr="00705E68">
        <w:rPr>
          <w:i/>
          <w:iCs/>
        </w:rPr>
        <w:t>вне</w:t>
      </w:r>
      <w:r w:rsidR="00926681">
        <w:rPr>
          <w:i/>
          <w:iCs/>
        </w:rPr>
        <w:t xml:space="preserve"> </w:t>
      </w:r>
      <w:r w:rsidRPr="00705E68">
        <w:rPr>
          <w:i/>
          <w:iCs/>
        </w:rPr>
        <w:t>зависимости</w:t>
      </w:r>
      <w:r w:rsidR="00926681">
        <w:rPr>
          <w:i/>
          <w:iCs/>
        </w:rPr>
        <w:t xml:space="preserve"> </w:t>
      </w:r>
      <w:r w:rsidRPr="00705E68">
        <w:rPr>
          <w:i/>
          <w:iCs/>
        </w:rPr>
        <w:t>от</w:t>
      </w:r>
      <w:r w:rsidR="00926681">
        <w:rPr>
          <w:i/>
          <w:iCs/>
        </w:rPr>
        <w:t xml:space="preserve"> </w:t>
      </w:r>
      <w:r w:rsidRPr="00705E68">
        <w:rPr>
          <w:i/>
          <w:iCs/>
        </w:rPr>
        <w:t>доли</w:t>
      </w:r>
      <w:r w:rsidR="00926681">
        <w:rPr>
          <w:i/>
          <w:iCs/>
        </w:rPr>
        <w:t xml:space="preserve"> </w:t>
      </w:r>
      <w:r w:rsidRPr="00705E68">
        <w:rPr>
          <w:i/>
          <w:iCs/>
        </w:rPr>
        <w:t>красного</w:t>
      </w:r>
      <w:r w:rsidR="00926681">
        <w:rPr>
          <w:i/>
          <w:iCs/>
        </w:rPr>
        <w:t xml:space="preserve"> </w:t>
      </w:r>
      <w:r w:rsidRPr="00705E68">
        <w:rPr>
          <w:i/>
          <w:iCs/>
        </w:rPr>
        <w:t>ростка.</w:t>
      </w:r>
    </w:p>
    <w:p w14:paraId="3A0C3BB2" w14:textId="77777777" w:rsidR="000B66B4" w:rsidRPr="00705E68" w:rsidRDefault="00E152CB" w:rsidP="00705E68">
      <w:pPr>
        <w:pStyle w:val="afa"/>
        <w:spacing w:beforeAutospacing="0" w:afterAutospacing="0" w:line="360" w:lineRule="auto"/>
        <w:ind w:firstLine="709"/>
        <w:contextualSpacing/>
        <w:jc w:val="both"/>
        <w:divId w:val="344793945"/>
        <w:rPr>
          <w:i/>
          <w:iCs/>
        </w:rPr>
      </w:pPr>
      <w:r w:rsidRPr="00705E68">
        <w:rPr>
          <w:i/>
          <w:iCs/>
        </w:rPr>
        <w:t>Миелобласты,</w:t>
      </w:r>
      <w:r w:rsidR="00926681">
        <w:rPr>
          <w:i/>
          <w:iCs/>
        </w:rPr>
        <w:t xml:space="preserve"> </w:t>
      </w:r>
      <w:r w:rsidRPr="00705E68">
        <w:rPr>
          <w:i/>
          <w:iCs/>
        </w:rPr>
        <w:t>монобласты</w:t>
      </w:r>
      <w:r w:rsidR="00926681">
        <w:rPr>
          <w:i/>
          <w:iCs/>
        </w:rPr>
        <w:t xml:space="preserve"> </w:t>
      </w:r>
      <w:r w:rsidRPr="00705E68">
        <w:rPr>
          <w:i/>
          <w:iCs/>
        </w:rPr>
        <w:t>и</w:t>
      </w:r>
      <w:r w:rsidR="00926681">
        <w:rPr>
          <w:i/>
          <w:iCs/>
        </w:rPr>
        <w:t xml:space="preserve"> </w:t>
      </w:r>
      <w:r w:rsidRPr="00705E68">
        <w:rPr>
          <w:i/>
          <w:iCs/>
        </w:rPr>
        <w:t>мегакариобласты</w:t>
      </w:r>
      <w:r w:rsidR="00926681">
        <w:rPr>
          <w:i/>
          <w:iCs/>
        </w:rPr>
        <w:t xml:space="preserve"> </w:t>
      </w:r>
      <w:r w:rsidRPr="00705E68">
        <w:rPr>
          <w:i/>
          <w:iCs/>
        </w:rPr>
        <w:t>включают</w:t>
      </w:r>
      <w:r w:rsidR="00926681">
        <w:rPr>
          <w:i/>
          <w:iCs/>
        </w:rPr>
        <w:t xml:space="preserve"> </w:t>
      </w:r>
      <w:r w:rsidRPr="00705E68">
        <w:rPr>
          <w:i/>
          <w:iCs/>
        </w:rPr>
        <w:t>в</w:t>
      </w:r>
      <w:r w:rsidR="00926681">
        <w:rPr>
          <w:i/>
          <w:iCs/>
        </w:rPr>
        <w:t xml:space="preserve"> </w:t>
      </w:r>
      <w:r w:rsidRPr="00705E68">
        <w:rPr>
          <w:i/>
          <w:iCs/>
        </w:rPr>
        <w:t>общее</w:t>
      </w:r>
      <w:r w:rsidR="00926681">
        <w:rPr>
          <w:i/>
          <w:iCs/>
        </w:rPr>
        <w:t xml:space="preserve"> </w:t>
      </w:r>
      <w:r w:rsidRPr="00705E68">
        <w:rPr>
          <w:i/>
          <w:iCs/>
        </w:rPr>
        <w:t>число</w:t>
      </w:r>
      <w:r w:rsidR="00926681">
        <w:rPr>
          <w:i/>
          <w:iCs/>
        </w:rPr>
        <w:t xml:space="preserve"> </w:t>
      </w:r>
      <w:r w:rsidRPr="00705E68">
        <w:rPr>
          <w:i/>
          <w:iCs/>
        </w:rPr>
        <w:t>бластных</w:t>
      </w:r>
      <w:r w:rsidR="00926681">
        <w:rPr>
          <w:i/>
          <w:iCs/>
        </w:rPr>
        <w:t xml:space="preserve"> </w:t>
      </w:r>
      <w:r w:rsidRPr="00705E68">
        <w:rPr>
          <w:i/>
          <w:iCs/>
        </w:rPr>
        <w:t>клеток.</w:t>
      </w:r>
      <w:r w:rsidR="00926681">
        <w:rPr>
          <w:i/>
          <w:iCs/>
        </w:rPr>
        <w:t xml:space="preserve"> </w:t>
      </w:r>
      <w:r w:rsidRPr="00705E68">
        <w:rPr>
          <w:i/>
          <w:iCs/>
        </w:rPr>
        <w:t>В</w:t>
      </w:r>
      <w:r w:rsidR="00926681">
        <w:rPr>
          <w:i/>
          <w:iCs/>
        </w:rPr>
        <w:t xml:space="preserve"> </w:t>
      </w:r>
      <w:r w:rsidRPr="00705E68">
        <w:rPr>
          <w:i/>
          <w:iCs/>
        </w:rPr>
        <w:t>случаях</w:t>
      </w:r>
      <w:r w:rsidR="00926681">
        <w:rPr>
          <w:i/>
          <w:iCs/>
        </w:rPr>
        <w:t xml:space="preserve"> </w:t>
      </w:r>
      <w:r w:rsidRPr="00705E68">
        <w:rPr>
          <w:i/>
          <w:iCs/>
        </w:rPr>
        <w:t>ОМЛ</w:t>
      </w:r>
      <w:r w:rsidR="00926681">
        <w:rPr>
          <w:i/>
          <w:iCs/>
        </w:rPr>
        <w:t xml:space="preserve"> </w:t>
      </w:r>
      <w:r w:rsidRPr="00705E68">
        <w:rPr>
          <w:i/>
          <w:iCs/>
        </w:rPr>
        <w:t>с</w:t>
      </w:r>
      <w:r w:rsidR="00926681">
        <w:rPr>
          <w:i/>
          <w:iCs/>
        </w:rPr>
        <w:t xml:space="preserve"> </w:t>
      </w:r>
      <w:r w:rsidRPr="00705E68">
        <w:rPr>
          <w:i/>
          <w:iCs/>
        </w:rPr>
        <w:t>монобластной,</w:t>
      </w:r>
      <w:r w:rsidR="00926681">
        <w:rPr>
          <w:i/>
          <w:iCs/>
        </w:rPr>
        <w:t xml:space="preserve"> </w:t>
      </w:r>
      <w:r w:rsidRPr="00705E68">
        <w:rPr>
          <w:i/>
          <w:iCs/>
        </w:rPr>
        <w:t>моноцитарной</w:t>
      </w:r>
      <w:r w:rsidR="00926681">
        <w:rPr>
          <w:i/>
          <w:iCs/>
        </w:rPr>
        <w:t xml:space="preserve"> </w:t>
      </w:r>
      <w:r w:rsidRPr="00705E68">
        <w:rPr>
          <w:i/>
          <w:iCs/>
        </w:rPr>
        <w:t>и</w:t>
      </w:r>
      <w:r w:rsidR="00926681">
        <w:rPr>
          <w:i/>
          <w:iCs/>
        </w:rPr>
        <w:t xml:space="preserve"> </w:t>
      </w:r>
      <w:r w:rsidRPr="00705E68">
        <w:rPr>
          <w:i/>
          <w:iCs/>
        </w:rPr>
        <w:t>миеломоноцитарной</w:t>
      </w:r>
      <w:r w:rsidR="00926681">
        <w:rPr>
          <w:i/>
          <w:iCs/>
        </w:rPr>
        <w:t xml:space="preserve"> </w:t>
      </w:r>
      <w:r w:rsidRPr="00705E68">
        <w:rPr>
          <w:i/>
          <w:iCs/>
        </w:rPr>
        <w:t>дифференцировкой</w:t>
      </w:r>
      <w:r w:rsidR="00926681">
        <w:rPr>
          <w:i/>
          <w:iCs/>
        </w:rPr>
        <w:t xml:space="preserve"> </w:t>
      </w:r>
      <w:r w:rsidRPr="00705E68">
        <w:rPr>
          <w:i/>
          <w:iCs/>
        </w:rPr>
        <w:t>промоноциты</w:t>
      </w:r>
      <w:r w:rsidR="00926681">
        <w:rPr>
          <w:i/>
          <w:iCs/>
        </w:rPr>
        <w:t xml:space="preserve"> </w:t>
      </w:r>
      <w:r w:rsidRPr="00705E68">
        <w:rPr>
          <w:i/>
          <w:iCs/>
        </w:rPr>
        <w:t>(но</w:t>
      </w:r>
      <w:r w:rsidR="00926681">
        <w:rPr>
          <w:i/>
          <w:iCs/>
        </w:rPr>
        <w:t xml:space="preserve"> </w:t>
      </w:r>
      <w:r w:rsidRPr="00705E68">
        <w:rPr>
          <w:i/>
          <w:iCs/>
        </w:rPr>
        <w:t>не</w:t>
      </w:r>
      <w:r w:rsidR="00926681">
        <w:rPr>
          <w:i/>
          <w:iCs/>
        </w:rPr>
        <w:t xml:space="preserve"> </w:t>
      </w:r>
      <w:r w:rsidRPr="00705E68">
        <w:rPr>
          <w:i/>
          <w:iCs/>
        </w:rPr>
        <w:t>атипические/зрелые</w:t>
      </w:r>
      <w:r w:rsidR="00926681">
        <w:rPr>
          <w:i/>
          <w:iCs/>
        </w:rPr>
        <w:t xml:space="preserve"> </w:t>
      </w:r>
      <w:r w:rsidRPr="00705E68">
        <w:rPr>
          <w:i/>
          <w:iCs/>
        </w:rPr>
        <w:t>моноциты)</w:t>
      </w:r>
      <w:r w:rsidR="00926681">
        <w:rPr>
          <w:i/>
          <w:iCs/>
        </w:rPr>
        <w:t xml:space="preserve"> </w:t>
      </w:r>
      <w:r w:rsidRPr="00705E68">
        <w:rPr>
          <w:i/>
          <w:iCs/>
        </w:rPr>
        <w:t>также</w:t>
      </w:r>
      <w:r w:rsidR="00926681">
        <w:rPr>
          <w:i/>
          <w:iCs/>
        </w:rPr>
        <w:t xml:space="preserve"> </w:t>
      </w:r>
      <w:r w:rsidRPr="00705E68">
        <w:rPr>
          <w:i/>
          <w:iCs/>
        </w:rPr>
        <w:t>считают</w:t>
      </w:r>
      <w:r w:rsidR="00926681">
        <w:rPr>
          <w:i/>
          <w:iCs/>
        </w:rPr>
        <w:t xml:space="preserve"> </w:t>
      </w:r>
      <w:r w:rsidRPr="00705E68">
        <w:rPr>
          <w:i/>
          <w:iCs/>
        </w:rPr>
        <w:t>эквивалентами</w:t>
      </w:r>
      <w:r w:rsidR="00926681">
        <w:rPr>
          <w:i/>
          <w:iCs/>
        </w:rPr>
        <w:t xml:space="preserve"> </w:t>
      </w:r>
      <w:r w:rsidRPr="00705E68">
        <w:rPr>
          <w:i/>
          <w:iCs/>
        </w:rPr>
        <w:t>бластных</w:t>
      </w:r>
      <w:r w:rsidR="00926681">
        <w:rPr>
          <w:i/>
          <w:iCs/>
        </w:rPr>
        <w:t xml:space="preserve"> </w:t>
      </w:r>
      <w:r w:rsidRPr="00705E68">
        <w:rPr>
          <w:i/>
          <w:iCs/>
        </w:rPr>
        <w:t>клеток.</w:t>
      </w:r>
      <w:r w:rsidR="00926681">
        <w:rPr>
          <w:i/>
          <w:iCs/>
        </w:rPr>
        <w:t xml:space="preserve"> </w:t>
      </w:r>
      <w:r w:rsidRPr="00705E68">
        <w:rPr>
          <w:i/>
          <w:iCs/>
        </w:rPr>
        <w:t>Эритробласты</w:t>
      </w:r>
      <w:r w:rsidR="00926681">
        <w:rPr>
          <w:i/>
          <w:iCs/>
        </w:rPr>
        <w:t xml:space="preserve"> </w:t>
      </w:r>
      <w:r w:rsidRPr="00705E68">
        <w:rPr>
          <w:i/>
          <w:iCs/>
        </w:rPr>
        <w:t>не</w:t>
      </w:r>
      <w:r w:rsidR="00926681">
        <w:rPr>
          <w:i/>
          <w:iCs/>
        </w:rPr>
        <w:t xml:space="preserve"> </w:t>
      </w:r>
      <w:r w:rsidRPr="00705E68">
        <w:rPr>
          <w:i/>
          <w:iCs/>
        </w:rPr>
        <w:t>включают</w:t>
      </w:r>
      <w:r w:rsidR="00926681">
        <w:rPr>
          <w:i/>
          <w:iCs/>
        </w:rPr>
        <w:t xml:space="preserve"> </w:t>
      </w:r>
      <w:r w:rsidRPr="00705E68">
        <w:rPr>
          <w:i/>
          <w:iCs/>
        </w:rPr>
        <w:t>в</w:t>
      </w:r>
      <w:r w:rsidR="00926681">
        <w:rPr>
          <w:i/>
          <w:iCs/>
        </w:rPr>
        <w:t xml:space="preserve"> </w:t>
      </w:r>
      <w:r w:rsidRPr="00705E68">
        <w:rPr>
          <w:i/>
          <w:iCs/>
        </w:rPr>
        <w:t>общее</w:t>
      </w:r>
      <w:r w:rsidR="00926681">
        <w:rPr>
          <w:i/>
          <w:iCs/>
        </w:rPr>
        <w:t xml:space="preserve"> </w:t>
      </w:r>
      <w:r w:rsidRPr="00705E68">
        <w:rPr>
          <w:i/>
          <w:iCs/>
        </w:rPr>
        <w:t>число</w:t>
      </w:r>
      <w:r w:rsidR="00926681">
        <w:rPr>
          <w:i/>
          <w:iCs/>
        </w:rPr>
        <w:t xml:space="preserve"> </w:t>
      </w:r>
      <w:r w:rsidRPr="00705E68">
        <w:rPr>
          <w:i/>
          <w:iCs/>
        </w:rPr>
        <w:t>бластных</w:t>
      </w:r>
      <w:r w:rsidR="00926681">
        <w:rPr>
          <w:i/>
          <w:iCs/>
        </w:rPr>
        <w:t xml:space="preserve"> </w:t>
      </w:r>
      <w:r w:rsidRPr="00705E68">
        <w:rPr>
          <w:i/>
          <w:iCs/>
        </w:rPr>
        <w:t>клеток</w:t>
      </w:r>
      <w:r w:rsidR="000B66B4" w:rsidRPr="00705E68">
        <w:rPr>
          <w:i/>
          <w:iCs/>
        </w:rPr>
        <w:t>.</w:t>
      </w:r>
    </w:p>
    <w:p w14:paraId="025AE715" w14:textId="6B7CA8DA" w:rsidR="000B66B4" w:rsidRPr="00705E68" w:rsidRDefault="00E152CB" w:rsidP="00705E68">
      <w:pPr>
        <w:pStyle w:val="afa"/>
        <w:spacing w:beforeAutospacing="0" w:afterAutospacing="0" w:line="360" w:lineRule="auto"/>
        <w:ind w:firstLine="709"/>
        <w:contextualSpacing/>
        <w:jc w:val="both"/>
        <w:divId w:val="344793945"/>
        <w:rPr>
          <w:rFonts w:eastAsia="Calibri"/>
          <w:i/>
          <w:iCs/>
        </w:rPr>
      </w:pPr>
      <w:r w:rsidRPr="00705E68">
        <w:rPr>
          <w:rFonts w:eastAsia="Calibri"/>
          <w:i/>
          <w:iCs/>
        </w:rPr>
        <w:t>Для</w:t>
      </w:r>
      <w:r w:rsidR="00926681">
        <w:rPr>
          <w:rFonts w:eastAsia="Calibri"/>
          <w:i/>
          <w:iCs/>
        </w:rPr>
        <w:t xml:space="preserve"> </w:t>
      </w:r>
      <w:r w:rsidRPr="00705E68">
        <w:rPr>
          <w:rFonts w:eastAsia="Calibri"/>
          <w:i/>
          <w:iCs/>
        </w:rPr>
        <w:t>верификации</w:t>
      </w:r>
      <w:r w:rsidR="00926681">
        <w:rPr>
          <w:rFonts w:eastAsia="Calibri"/>
          <w:i/>
          <w:iCs/>
        </w:rPr>
        <w:t xml:space="preserve"> </w:t>
      </w:r>
      <w:r w:rsidRPr="00705E68">
        <w:rPr>
          <w:rFonts w:eastAsia="Calibri"/>
          <w:i/>
          <w:iCs/>
        </w:rPr>
        <w:t>диагноза</w:t>
      </w:r>
      <w:r w:rsidR="00926681">
        <w:rPr>
          <w:rFonts w:eastAsia="Calibri"/>
          <w:i/>
          <w:iCs/>
        </w:rPr>
        <w:t xml:space="preserve"> </w:t>
      </w:r>
      <w:r w:rsidRPr="00705E68">
        <w:rPr>
          <w:rFonts w:eastAsia="Calibri"/>
          <w:i/>
          <w:iCs/>
        </w:rPr>
        <w:t>истинного</w:t>
      </w:r>
      <w:r w:rsidR="00926681">
        <w:rPr>
          <w:rFonts w:eastAsia="Calibri"/>
          <w:i/>
          <w:iCs/>
        </w:rPr>
        <w:t xml:space="preserve"> </w:t>
      </w:r>
      <w:r w:rsidRPr="00705E68">
        <w:rPr>
          <w:rFonts w:eastAsia="Calibri"/>
          <w:i/>
          <w:iCs/>
        </w:rPr>
        <w:t>эритробластного</w:t>
      </w:r>
      <w:r w:rsidR="00926681">
        <w:rPr>
          <w:rFonts w:eastAsia="Calibri"/>
          <w:i/>
          <w:iCs/>
        </w:rPr>
        <w:t xml:space="preserve"> </w:t>
      </w:r>
      <w:r w:rsidRPr="00705E68">
        <w:rPr>
          <w:rFonts w:eastAsia="Calibri"/>
          <w:i/>
          <w:iCs/>
        </w:rPr>
        <w:t>лейкоза</w:t>
      </w:r>
      <w:r w:rsidR="00926681">
        <w:rPr>
          <w:rFonts w:eastAsia="Calibri"/>
          <w:i/>
          <w:iCs/>
        </w:rPr>
        <w:t xml:space="preserve"> </w:t>
      </w:r>
      <w:r w:rsidRPr="00705E68">
        <w:rPr>
          <w:rFonts w:eastAsia="Calibri"/>
          <w:i/>
          <w:iCs/>
        </w:rPr>
        <w:t>при</w:t>
      </w:r>
      <w:r w:rsidR="00926681">
        <w:rPr>
          <w:rFonts w:eastAsia="Calibri"/>
          <w:i/>
          <w:iCs/>
        </w:rPr>
        <w:t xml:space="preserve"> </w:t>
      </w:r>
      <w:r w:rsidRPr="00705E68">
        <w:rPr>
          <w:rFonts w:eastAsia="Calibri"/>
          <w:i/>
          <w:iCs/>
        </w:rPr>
        <w:t>подсчете</w:t>
      </w:r>
      <w:r w:rsidR="00926681">
        <w:rPr>
          <w:rFonts w:eastAsia="Calibri"/>
          <w:i/>
          <w:iCs/>
        </w:rPr>
        <w:t xml:space="preserve"> </w:t>
      </w:r>
      <w:r w:rsidRPr="00705E68">
        <w:rPr>
          <w:rFonts w:eastAsia="Calibri"/>
          <w:i/>
          <w:iCs/>
        </w:rPr>
        <w:t>пунктата</w:t>
      </w:r>
      <w:r w:rsidR="00926681">
        <w:rPr>
          <w:rFonts w:eastAsia="Calibri"/>
          <w:i/>
          <w:iCs/>
        </w:rPr>
        <w:t xml:space="preserve"> </w:t>
      </w:r>
      <w:r w:rsidRPr="00705E68">
        <w:rPr>
          <w:rFonts w:eastAsia="Calibri"/>
          <w:i/>
          <w:iCs/>
        </w:rPr>
        <w:t>костного</w:t>
      </w:r>
      <w:r w:rsidR="00926681">
        <w:rPr>
          <w:rFonts w:eastAsia="Calibri"/>
          <w:i/>
          <w:iCs/>
        </w:rPr>
        <w:t xml:space="preserve"> </w:t>
      </w:r>
      <w:r w:rsidRPr="00705E68">
        <w:rPr>
          <w:rFonts w:eastAsia="Calibri"/>
          <w:i/>
          <w:iCs/>
        </w:rPr>
        <w:t>мозга</w:t>
      </w:r>
      <w:r w:rsidR="00926681">
        <w:rPr>
          <w:rFonts w:eastAsia="Calibri"/>
          <w:i/>
          <w:iCs/>
        </w:rPr>
        <w:t xml:space="preserve"> </w:t>
      </w:r>
      <w:r w:rsidRPr="00705E68">
        <w:rPr>
          <w:rFonts w:eastAsia="Calibri"/>
          <w:i/>
          <w:iCs/>
        </w:rPr>
        <w:t>клетки</w:t>
      </w:r>
      <w:r w:rsidR="00926681">
        <w:rPr>
          <w:rFonts w:eastAsia="Calibri"/>
          <w:i/>
          <w:iCs/>
        </w:rPr>
        <w:t xml:space="preserve"> </w:t>
      </w:r>
      <w:r w:rsidRPr="00705E68">
        <w:rPr>
          <w:rFonts w:eastAsia="Calibri"/>
          <w:i/>
          <w:iCs/>
        </w:rPr>
        <w:t>эритроидного</w:t>
      </w:r>
      <w:r w:rsidR="00926681">
        <w:rPr>
          <w:rFonts w:eastAsia="Calibri"/>
          <w:i/>
          <w:iCs/>
        </w:rPr>
        <w:t xml:space="preserve"> </w:t>
      </w:r>
      <w:r w:rsidRPr="00705E68">
        <w:rPr>
          <w:rFonts w:eastAsia="Calibri"/>
          <w:i/>
          <w:iCs/>
        </w:rPr>
        <w:t>ряда</w:t>
      </w:r>
      <w:r w:rsidR="00926681">
        <w:rPr>
          <w:rFonts w:eastAsia="Calibri"/>
          <w:i/>
          <w:iCs/>
        </w:rPr>
        <w:t xml:space="preserve"> </w:t>
      </w:r>
      <w:r w:rsidRPr="00705E68">
        <w:rPr>
          <w:rFonts w:eastAsia="Calibri"/>
          <w:i/>
          <w:iCs/>
        </w:rPr>
        <w:t>должны</w:t>
      </w:r>
      <w:r w:rsidR="00926681">
        <w:rPr>
          <w:rFonts w:eastAsia="Calibri"/>
          <w:i/>
          <w:iCs/>
        </w:rPr>
        <w:t xml:space="preserve"> </w:t>
      </w:r>
      <w:r w:rsidRPr="00705E68">
        <w:rPr>
          <w:rFonts w:eastAsia="Calibri"/>
          <w:i/>
          <w:iCs/>
        </w:rPr>
        <w:t>составлять</w:t>
      </w:r>
      <w:r w:rsidR="00926681">
        <w:rPr>
          <w:rFonts w:eastAsia="Calibri"/>
          <w:i/>
          <w:iCs/>
        </w:rPr>
        <w:t xml:space="preserve"> </w:t>
      </w:r>
      <w:r w:rsidRPr="00705E68">
        <w:rPr>
          <w:rFonts w:eastAsia="Calibri"/>
          <w:i/>
          <w:iCs/>
        </w:rPr>
        <w:t>&gt;80</w:t>
      </w:r>
      <w:r w:rsidR="00926681">
        <w:rPr>
          <w:rFonts w:eastAsia="Calibri"/>
          <w:i/>
          <w:iCs/>
        </w:rPr>
        <w:t xml:space="preserve"> </w:t>
      </w:r>
      <w:r w:rsidRPr="00705E68">
        <w:rPr>
          <w:rFonts w:eastAsia="Calibri"/>
          <w:i/>
          <w:iCs/>
        </w:rPr>
        <w:t>%</w:t>
      </w:r>
      <w:r w:rsidR="00926681">
        <w:rPr>
          <w:rFonts w:eastAsia="Calibri"/>
          <w:i/>
          <w:iCs/>
        </w:rPr>
        <w:t xml:space="preserve"> </w:t>
      </w:r>
      <w:r w:rsidRPr="00705E68">
        <w:rPr>
          <w:rFonts w:eastAsia="Calibri"/>
          <w:i/>
          <w:iCs/>
        </w:rPr>
        <w:t>от</w:t>
      </w:r>
      <w:r w:rsidR="00926681">
        <w:rPr>
          <w:rFonts w:eastAsia="Calibri"/>
          <w:i/>
          <w:iCs/>
        </w:rPr>
        <w:t xml:space="preserve"> </w:t>
      </w:r>
      <w:r w:rsidRPr="00705E68">
        <w:rPr>
          <w:rFonts w:eastAsia="Calibri"/>
          <w:i/>
          <w:iCs/>
        </w:rPr>
        <w:t>всех</w:t>
      </w:r>
      <w:r w:rsidR="00926681">
        <w:rPr>
          <w:rFonts w:eastAsia="Calibri"/>
          <w:i/>
          <w:iCs/>
        </w:rPr>
        <w:t xml:space="preserve"> </w:t>
      </w:r>
      <w:r w:rsidRPr="00705E68">
        <w:rPr>
          <w:rFonts w:eastAsia="Calibri"/>
          <w:i/>
          <w:iCs/>
        </w:rPr>
        <w:t>клеток</w:t>
      </w:r>
      <w:r w:rsidR="00926681">
        <w:rPr>
          <w:rFonts w:eastAsia="Calibri"/>
          <w:i/>
          <w:iCs/>
        </w:rPr>
        <w:t xml:space="preserve"> </w:t>
      </w:r>
      <w:r w:rsidRPr="00705E68">
        <w:rPr>
          <w:rFonts w:eastAsia="Calibri"/>
          <w:i/>
          <w:iCs/>
        </w:rPr>
        <w:t>костного</w:t>
      </w:r>
      <w:r w:rsidR="00926681">
        <w:rPr>
          <w:rFonts w:eastAsia="Calibri"/>
          <w:i/>
          <w:iCs/>
        </w:rPr>
        <w:t xml:space="preserve"> </w:t>
      </w:r>
      <w:r w:rsidRPr="00705E68">
        <w:rPr>
          <w:rFonts w:eastAsia="Calibri"/>
          <w:i/>
          <w:iCs/>
        </w:rPr>
        <w:t>мозга,</w:t>
      </w:r>
      <w:r w:rsidR="00926681">
        <w:rPr>
          <w:rFonts w:eastAsia="Calibri"/>
          <w:i/>
          <w:iCs/>
        </w:rPr>
        <w:t xml:space="preserve"> </w:t>
      </w:r>
      <w:r w:rsidRPr="00705E68">
        <w:rPr>
          <w:rFonts w:eastAsia="Calibri"/>
          <w:i/>
          <w:iCs/>
        </w:rPr>
        <w:t>при</w:t>
      </w:r>
      <w:r w:rsidR="00926681">
        <w:rPr>
          <w:rFonts w:eastAsia="Calibri"/>
          <w:i/>
          <w:iCs/>
        </w:rPr>
        <w:t xml:space="preserve"> </w:t>
      </w:r>
      <w:r w:rsidRPr="00705E68">
        <w:rPr>
          <w:rFonts w:eastAsia="Calibri"/>
          <w:i/>
          <w:iCs/>
        </w:rPr>
        <w:t>этом</w:t>
      </w:r>
      <w:r w:rsidR="00926681">
        <w:rPr>
          <w:rFonts w:eastAsia="Calibri"/>
          <w:i/>
          <w:iCs/>
        </w:rPr>
        <w:t xml:space="preserve"> </w:t>
      </w:r>
      <w:r w:rsidRPr="00705E68">
        <w:rPr>
          <w:rFonts w:eastAsia="Calibri"/>
          <w:i/>
          <w:iCs/>
        </w:rPr>
        <w:t>проэритробласты</w:t>
      </w:r>
      <w:r w:rsidR="00926681">
        <w:rPr>
          <w:rFonts w:eastAsia="Calibri"/>
          <w:i/>
          <w:iCs/>
        </w:rPr>
        <w:t xml:space="preserve"> </w:t>
      </w:r>
      <w:r w:rsidRPr="00705E68">
        <w:rPr>
          <w:rFonts w:eastAsia="Calibri"/>
          <w:i/>
          <w:iCs/>
        </w:rPr>
        <w:t>должны</w:t>
      </w:r>
      <w:r w:rsidR="00926681">
        <w:rPr>
          <w:rFonts w:eastAsia="Calibri"/>
          <w:i/>
          <w:iCs/>
        </w:rPr>
        <w:t xml:space="preserve"> </w:t>
      </w:r>
      <w:r w:rsidRPr="00705E68">
        <w:rPr>
          <w:rFonts w:eastAsia="Calibri"/>
          <w:i/>
          <w:iCs/>
        </w:rPr>
        <w:t>быть</w:t>
      </w:r>
      <w:r w:rsidR="00926681">
        <w:rPr>
          <w:rFonts w:eastAsia="Calibri"/>
          <w:i/>
          <w:iCs/>
        </w:rPr>
        <w:t xml:space="preserve"> </w:t>
      </w:r>
      <w:r w:rsidR="002C45AB">
        <w:rPr>
          <w:rFonts w:eastAsia="Calibri"/>
          <w:i/>
          <w:iCs/>
        </w:rPr>
        <w:t>≥</w:t>
      </w:r>
      <w:r w:rsidRPr="00705E68">
        <w:rPr>
          <w:rFonts w:eastAsia="Calibri"/>
          <w:i/>
          <w:iCs/>
        </w:rPr>
        <w:t>30</w:t>
      </w:r>
      <w:r w:rsidR="00926681">
        <w:rPr>
          <w:rFonts w:eastAsia="Calibri"/>
          <w:i/>
          <w:iCs/>
        </w:rPr>
        <w:t xml:space="preserve"> </w:t>
      </w:r>
      <w:r w:rsidRPr="00705E68">
        <w:rPr>
          <w:rFonts w:eastAsia="Calibri"/>
          <w:i/>
          <w:iCs/>
        </w:rPr>
        <w:t>%,</w:t>
      </w:r>
      <w:r w:rsidR="00926681">
        <w:rPr>
          <w:rFonts w:eastAsia="Calibri"/>
          <w:i/>
          <w:iCs/>
        </w:rPr>
        <w:t xml:space="preserve"> </w:t>
      </w:r>
      <w:r w:rsidRPr="00705E68">
        <w:rPr>
          <w:rFonts w:eastAsia="Calibri"/>
          <w:i/>
          <w:iCs/>
        </w:rPr>
        <w:t>без</w:t>
      </w:r>
      <w:r w:rsidR="00926681">
        <w:rPr>
          <w:rFonts w:eastAsia="Calibri"/>
          <w:i/>
          <w:iCs/>
        </w:rPr>
        <w:t xml:space="preserve"> </w:t>
      </w:r>
      <w:r w:rsidRPr="00705E68">
        <w:rPr>
          <w:rFonts w:eastAsia="Calibri"/>
          <w:i/>
          <w:iCs/>
        </w:rPr>
        <w:t>учета</w:t>
      </w:r>
      <w:r w:rsidR="00926681">
        <w:rPr>
          <w:rFonts w:eastAsia="Calibri"/>
          <w:i/>
          <w:iCs/>
        </w:rPr>
        <w:t xml:space="preserve"> </w:t>
      </w:r>
      <w:r w:rsidRPr="00705E68">
        <w:rPr>
          <w:rFonts w:eastAsia="Calibri"/>
          <w:i/>
          <w:iCs/>
        </w:rPr>
        <w:t>миелобластов.</w:t>
      </w:r>
      <w:r w:rsidR="00926681">
        <w:rPr>
          <w:rFonts w:eastAsia="Calibri"/>
          <w:i/>
          <w:iCs/>
        </w:rPr>
        <w:t xml:space="preserve"> </w:t>
      </w:r>
      <w:r w:rsidR="002C45AB">
        <w:rPr>
          <w:rFonts w:eastAsia="Calibri"/>
          <w:i/>
          <w:iCs/>
        </w:rPr>
        <w:t>В</w:t>
      </w:r>
      <w:r w:rsidR="00926681">
        <w:rPr>
          <w:rFonts w:eastAsia="Calibri"/>
          <w:i/>
          <w:iCs/>
        </w:rPr>
        <w:t xml:space="preserve"> </w:t>
      </w:r>
      <w:r w:rsidR="00FD1E21" w:rsidRPr="00705E68">
        <w:rPr>
          <w:rFonts w:eastAsia="Calibri"/>
          <w:i/>
          <w:iCs/>
        </w:rPr>
        <w:t>соответствии</w:t>
      </w:r>
      <w:r w:rsidR="00926681">
        <w:rPr>
          <w:rFonts w:eastAsia="Calibri"/>
          <w:i/>
          <w:iCs/>
        </w:rPr>
        <w:t xml:space="preserve"> </w:t>
      </w:r>
      <w:r w:rsidR="00FD1E21" w:rsidRPr="00705E68">
        <w:rPr>
          <w:rFonts w:eastAsia="Calibri"/>
          <w:i/>
          <w:iCs/>
        </w:rPr>
        <w:t>с</w:t>
      </w:r>
      <w:r w:rsidR="00926681">
        <w:rPr>
          <w:rFonts w:eastAsia="Calibri"/>
          <w:i/>
          <w:iCs/>
        </w:rPr>
        <w:t xml:space="preserve"> </w:t>
      </w:r>
      <w:r w:rsidR="00FD1E21" w:rsidRPr="00705E68">
        <w:rPr>
          <w:rFonts w:eastAsia="Calibri"/>
          <w:i/>
          <w:iCs/>
        </w:rPr>
        <w:t>номенклатурой</w:t>
      </w:r>
      <w:r w:rsidR="00926681">
        <w:rPr>
          <w:rFonts w:eastAsia="Calibri"/>
          <w:i/>
          <w:iCs/>
        </w:rPr>
        <w:t xml:space="preserve"> </w:t>
      </w:r>
      <w:r w:rsidR="00FD1E21" w:rsidRPr="00705E68">
        <w:rPr>
          <w:rFonts w:eastAsia="Calibri"/>
          <w:i/>
          <w:iCs/>
        </w:rPr>
        <w:t>ВОЗ</w:t>
      </w:r>
      <w:r w:rsidR="00926681">
        <w:rPr>
          <w:rFonts w:eastAsia="Calibri"/>
          <w:i/>
          <w:iCs/>
        </w:rPr>
        <w:t xml:space="preserve"> </w:t>
      </w:r>
      <w:r w:rsidR="002C45AB">
        <w:rPr>
          <w:rFonts w:eastAsia="Calibri"/>
          <w:i/>
          <w:iCs/>
        </w:rPr>
        <w:t>п</w:t>
      </w:r>
      <w:r w:rsidR="002C45AB" w:rsidRPr="00705E68">
        <w:rPr>
          <w:rFonts w:eastAsia="Calibri"/>
          <w:i/>
          <w:iCs/>
        </w:rPr>
        <w:t>роэритробласты</w:t>
      </w:r>
      <w:r w:rsidR="00926681">
        <w:rPr>
          <w:rFonts w:eastAsia="Calibri"/>
          <w:i/>
          <w:iCs/>
        </w:rPr>
        <w:t xml:space="preserve"> </w:t>
      </w:r>
      <w:r w:rsidR="002C45AB">
        <w:rPr>
          <w:rFonts w:eastAsia="Calibri"/>
          <w:i/>
          <w:iCs/>
        </w:rPr>
        <w:t>–</w:t>
      </w:r>
      <w:r w:rsidR="00926681">
        <w:rPr>
          <w:rFonts w:eastAsia="Calibri"/>
          <w:i/>
          <w:iCs/>
        </w:rPr>
        <w:t xml:space="preserve"> </w:t>
      </w:r>
      <w:r w:rsidRPr="00705E68">
        <w:rPr>
          <w:rFonts w:eastAsia="Calibri"/>
          <w:i/>
          <w:iCs/>
        </w:rPr>
        <w:t>незрелые</w:t>
      </w:r>
      <w:r w:rsidR="00926681">
        <w:rPr>
          <w:rFonts w:eastAsia="Calibri"/>
          <w:i/>
          <w:iCs/>
        </w:rPr>
        <w:t xml:space="preserve"> </w:t>
      </w:r>
      <w:r w:rsidRPr="00705E68">
        <w:rPr>
          <w:rFonts w:eastAsia="Calibri"/>
          <w:i/>
          <w:iCs/>
        </w:rPr>
        <w:t>эритрокариоциты,</w:t>
      </w:r>
      <w:r w:rsidR="00926681">
        <w:rPr>
          <w:rFonts w:eastAsia="Calibri"/>
          <w:i/>
          <w:iCs/>
        </w:rPr>
        <w:t xml:space="preserve"> </w:t>
      </w:r>
      <w:r w:rsidRPr="00705E68">
        <w:rPr>
          <w:rFonts w:eastAsia="Calibri"/>
          <w:i/>
          <w:iCs/>
        </w:rPr>
        <w:t>при</w:t>
      </w:r>
      <w:r w:rsidR="00926681">
        <w:rPr>
          <w:rFonts w:eastAsia="Calibri"/>
          <w:i/>
          <w:iCs/>
        </w:rPr>
        <w:t xml:space="preserve"> </w:t>
      </w:r>
      <w:r w:rsidRPr="00705E68">
        <w:rPr>
          <w:rFonts w:eastAsia="Calibri"/>
          <w:i/>
          <w:iCs/>
        </w:rPr>
        <w:t>этом</w:t>
      </w:r>
      <w:r w:rsidR="002C45AB">
        <w:rPr>
          <w:rFonts w:eastAsia="Calibri"/>
          <w:i/>
          <w:iCs/>
        </w:rPr>
        <w:t>,</w:t>
      </w:r>
      <w:r w:rsidR="00926681">
        <w:rPr>
          <w:rFonts w:eastAsia="Calibri"/>
          <w:i/>
          <w:iCs/>
        </w:rPr>
        <w:t xml:space="preserve"> </w:t>
      </w:r>
      <w:r w:rsidRPr="00705E68">
        <w:rPr>
          <w:rFonts w:eastAsia="Calibri"/>
          <w:i/>
          <w:iCs/>
        </w:rPr>
        <w:t>в</w:t>
      </w:r>
      <w:r w:rsidR="00926681">
        <w:rPr>
          <w:rFonts w:eastAsia="Calibri"/>
          <w:i/>
          <w:iCs/>
        </w:rPr>
        <w:t xml:space="preserve"> </w:t>
      </w:r>
      <w:r w:rsidRPr="00705E68">
        <w:rPr>
          <w:rFonts w:eastAsia="Calibri"/>
          <w:i/>
          <w:iCs/>
        </w:rPr>
        <w:t>соответствии</w:t>
      </w:r>
      <w:r w:rsidR="00926681">
        <w:rPr>
          <w:rFonts w:eastAsia="Calibri"/>
          <w:i/>
          <w:iCs/>
        </w:rPr>
        <w:t xml:space="preserve"> </w:t>
      </w:r>
      <w:r w:rsidRPr="00705E68">
        <w:rPr>
          <w:rFonts w:eastAsia="Calibri"/>
          <w:i/>
          <w:iCs/>
        </w:rPr>
        <w:t>с</w:t>
      </w:r>
      <w:r w:rsidR="00926681">
        <w:rPr>
          <w:rFonts w:eastAsia="Calibri"/>
          <w:i/>
          <w:iCs/>
        </w:rPr>
        <w:t xml:space="preserve"> </w:t>
      </w:r>
      <w:r w:rsidRPr="00705E68">
        <w:rPr>
          <w:rFonts w:eastAsia="Calibri"/>
          <w:i/>
          <w:iCs/>
        </w:rPr>
        <w:t>терминологией</w:t>
      </w:r>
      <w:r w:rsidR="00926681">
        <w:rPr>
          <w:rFonts w:eastAsia="Calibri"/>
          <w:i/>
          <w:iCs/>
        </w:rPr>
        <w:t xml:space="preserve"> </w:t>
      </w:r>
      <w:r w:rsidRPr="00705E68">
        <w:rPr>
          <w:rFonts w:eastAsia="Calibri"/>
          <w:i/>
          <w:iCs/>
        </w:rPr>
        <w:t>клеток</w:t>
      </w:r>
      <w:r w:rsidR="00926681">
        <w:rPr>
          <w:rFonts w:eastAsia="Calibri"/>
          <w:i/>
          <w:iCs/>
        </w:rPr>
        <w:t xml:space="preserve"> </w:t>
      </w:r>
      <w:r w:rsidRPr="00705E68">
        <w:rPr>
          <w:rFonts w:eastAsia="Calibri"/>
          <w:i/>
          <w:iCs/>
        </w:rPr>
        <w:t>эритропоэза</w:t>
      </w:r>
      <w:r w:rsidR="00926681">
        <w:rPr>
          <w:rFonts w:eastAsia="Calibri"/>
          <w:i/>
          <w:iCs/>
        </w:rPr>
        <w:t xml:space="preserve"> </w:t>
      </w:r>
      <w:r w:rsidRPr="00705E68">
        <w:rPr>
          <w:rFonts w:eastAsia="Calibri"/>
          <w:i/>
          <w:iCs/>
        </w:rPr>
        <w:t>по</w:t>
      </w:r>
      <w:r w:rsidR="00926681">
        <w:rPr>
          <w:rFonts w:eastAsia="Calibri"/>
          <w:i/>
          <w:iCs/>
        </w:rPr>
        <w:t xml:space="preserve"> </w:t>
      </w:r>
      <w:r w:rsidRPr="00705E68">
        <w:rPr>
          <w:rFonts w:eastAsia="Calibri"/>
          <w:i/>
          <w:iCs/>
        </w:rPr>
        <w:t>И.А.</w:t>
      </w:r>
      <w:r w:rsidR="00926681">
        <w:rPr>
          <w:rFonts w:eastAsia="Calibri"/>
          <w:i/>
          <w:iCs/>
        </w:rPr>
        <w:t xml:space="preserve"> </w:t>
      </w:r>
      <w:r w:rsidRPr="00705E68">
        <w:rPr>
          <w:rFonts w:eastAsia="Calibri"/>
          <w:i/>
          <w:iCs/>
        </w:rPr>
        <w:t>Кассирскому</w:t>
      </w:r>
      <w:r w:rsidR="00926681">
        <w:rPr>
          <w:rFonts w:eastAsia="Calibri"/>
          <w:i/>
          <w:iCs/>
        </w:rPr>
        <w:t xml:space="preserve"> </w:t>
      </w:r>
      <w:r w:rsidRPr="00705E68">
        <w:rPr>
          <w:rFonts w:eastAsia="Calibri"/>
          <w:i/>
          <w:iCs/>
        </w:rPr>
        <w:t>и</w:t>
      </w:r>
      <w:r w:rsidR="00926681">
        <w:rPr>
          <w:rFonts w:eastAsia="Calibri"/>
          <w:i/>
          <w:iCs/>
        </w:rPr>
        <w:t xml:space="preserve"> </w:t>
      </w:r>
      <w:r w:rsidRPr="00705E68">
        <w:rPr>
          <w:rFonts w:eastAsia="Calibri"/>
          <w:i/>
          <w:iCs/>
        </w:rPr>
        <w:t>Г.А.</w:t>
      </w:r>
      <w:r w:rsidR="00926681">
        <w:rPr>
          <w:rFonts w:eastAsia="Calibri"/>
          <w:i/>
          <w:iCs/>
        </w:rPr>
        <w:t xml:space="preserve"> </w:t>
      </w:r>
      <w:r w:rsidRPr="00705E68">
        <w:rPr>
          <w:rFonts w:eastAsia="Calibri"/>
          <w:i/>
          <w:iCs/>
        </w:rPr>
        <w:t>Алексееву</w:t>
      </w:r>
      <w:r w:rsidR="002C45AB">
        <w:rPr>
          <w:rFonts w:eastAsia="Calibri"/>
          <w:i/>
          <w:iCs/>
        </w:rPr>
        <w:t>,</w:t>
      </w:r>
      <w:r w:rsidR="00926681">
        <w:rPr>
          <w:rFonts w:eastAsia="Calibri"/>
          <w:i/>
          <w:iCs/>
        </w:rPr>
        <w:t xml:space="preserve"> </w:t>
      </w:r>
      <w:r w:rsidR="000B66B4" w:rsidRPr="00705E68">
        <w:rPr>
          <w:rFonts w:eastAsia="Calibri"/>
          <w:i/>
          <w:iCs/>
        </w:rPr>
        <w:t>–</w:t>
      </w:r>
      <w:r w:rsidR="00926681">
        <w:rPr>
          <w:rFonts w:eastAsia="Calibri"/>
          <w:i/>
          <w:iCs/>
        </w:rPr>
        <w:t xml:space="preserve"> </w:t>
      </w:r>
      <w:r w:rsidRPr="00705E68">
        <w:rPr>
          <w:rFonts w:eastAsia="Calibri"/>
          <w:i/>
          <w:iCs/>
        </w:rPr>
        <w:t>это</w:t>
      </w:r>
      <w:r w:rsidR="00926681">
        <w:rPr>
          <w:rFonts w:eastAsia="Calibri"/>
          <w:i/>
          <w:iCs/>
        </w:rPr>
        <w:t xml:space="preserve"> </w:t>
      </w:r>
      <w:r w:rsidRPr="00705E68">
        <w:rPr>
          <w:rFonts w:eastAsia="Calibri"/>
          <w:i/>
          <w:iCs/>
        </w:rPr>
        <w:t>эритробласты</w:t>
      </w:r>
      <w:r w:rsidR="00926681">
        <w:rPr>
          <w:rFonts w:eastAsia="Calibri"/>
          <w:i/>
          <w:iCs/>
        </w:rPr>
        <w:t xml:space="preserve"> </w:t>
      </w:r>
      <w:r w:rsidRPr="00705E68">
        <w:rPr>
          <w:rFonts w:eastAsia="Calibri"/>
          <w:i/>
          <w:iCs/>
        </w:rPr>
        <w:t>и</w:t>
      </w:r>
      <w:r w:rsidR="00926681">
        <w:rPr>
          <w:rFonts w:eastAsia="Calibri"/>
          <w:i/>
          <w:iCs/>
        </w:rPr>
        <w:t xml:space="preserve"> </w:t>
      </w:r>
      <w:r w:rsidRPr="00705E68">
        <w:rPr>
          <w:rFonts w:eastAsia="Calibri"/>
          <w:i/>
          <w:iCs/>
        </w:rPr>
        <w:t>пронормобласты.</w:t>
      </w:r>
      <w:r w:rsidR="00926681">
        <w:rPr>
          <w:rFonts w:eastAsia="Calibri"/>
          <w:i/>
          <w:iCs/>
        </w:rPr>
        <w:t xml:space="preserve"> </w:t>
      </w:r>
      <w:r w:rsidRPr="00705E68">
        <w:rPr>
          <w:rFonts w:eastAsia="Calibri"/>
          <w:i/>
          <w:iCs/>
        </w:rPr>
        <w:t>При</w:t>
      </w:r>
      <w:r w:rsidR="00926681">
        <w:rPr>
          <w:rFonts w:eastAsia="Calibri"/>
          <w:i/>
          <w:iCs/>
        </w:rPr>
        <w:t xml:space="preserve"> </w:t>
      </w:r>
      <w:r w:rsidRPr="00705E68">
        <w:rPr>
          <w:rFonts w:eastAsia="Calibri"/>
          <w:i/>
          <w:iCs/>
        </w:rPr>
        <w:t>истинном</w:t>
      </w:r>
      <w:r w:rsidR="00926681">
        <w:rPr>
          <w:rFonts w:eastAsia="Calibri"/>
          <w:i/>
          <w:iCs/>
        </w:rPr>
        <w:t xml:space="preserve"> </w:t>
      </w:r>
      <w:r w:rsidRPr="00705E68">
        <w:rPr>
          <w:rFonts w:eastAsia="Calibri"/>
          <w:i/>
          <w:iCs/>
        </w:rPr>
        <w:t>эритробластном</w:t>
      </w:r>
      <w:r w:rsidR="00926681">
        <w:rPr>
          <w:rFonts w:eastAsia="Calibri"/>
          <w:i/>
          <w:iCs/>
        </w:rPr>
        <w:t xml:space="preserve"> </w:t>
      </w:r>
      <w:r w:rsidRPr="00705E68">
        <w:rPr>
          <w:rFonts w:eastAsia="Calibri"/>
          <w:i/>
          <w:iCs/>
        </w:rPr>
        <w:t>лейкозе</w:t>
      </w:r>
      <w:r w:rsidR="00926681">
        <w:rPr>
          <w:rFonts w:eastAsia="Calibri"/>
          <w:i/>
          <w:iCs/>
        </w:rPr>
        <w:t xml:space="preserve"> </w:t>
      </w:r>
      <w:r w:rsidRPr="00705E68">
        <w:rPr>
          <w:rFonts w:eastAsia="Calibri"/>
          <w:i/>
          <w:iCs/>
        </w:rPr>
        <w:t>дисмегакароцитопоэз</w:t>
      </w:r>
      <w:r w:rsidR="00926681">
        <w:rPr>
          <w:rFonts w:eastAsia="Calibri"/>
          <w:i/>
          <w:iCs/>
        </w:rPr>
        <w:t xml:space="preserve"> </w:t>
      </w:r>
      <w:r w:rsidR="00FB6C8D" w:rsidRPr="00705E68">
        <w:rPr>
          <w:rFonts w:eastAsia="Calibri"/>
          <w:i/>
          <w:iCs/>
        </w:rPr>
        <w:t>встречается</w:t>
      </w:r>
      <w:r w:rsidR="00926681">
        <w:rPr>
          <w:rFonts w:eastAsia="Calibri"/>
          <w:i/>
          <w:iCs/>
        </w:rPr>
        <w:t xml:space="preserve"> </w:t>
      </w:r>
      <w:r w:rsidRPr="00705E68">
        <w:rPr>
          <w:rFonts w:eastAsia="Calibri"/>
          <w:i/>
          <w:iCs/>
        </w:rPr>
        <w:t>часто,</w:t>
      </w:r>
      <w:r w:rsidR="00926681">
        <w:rPr>
          <w:rFonts w:eastAsia="Calibri"/>
          <w:i/>
          <w:iCs/>
        </w:rPr>
        <w:t xml:space="preserve"> </w:t>
      </w:r>
      <w:r w:rsidRPr="00705E68">
        <w:rPr>
          <w:rFonts w:eastAsia="Calibri"/>
          <w:i/>
          <w:iCs/>
        </w:rPr>
        <w:t>в</w:t>
      </w:r>
      <w:r w:rsidR="00926681">
        <w:rPr>
          <w:rFonts w:eastAsia="Calibri"/>
          <w:i/>
          <w:iCs/>
        </w:rPr>
        <w:t xml:space="preserve"> </w:t>
      </w:r>
      <w:r w:rsidRPr="00705E68">
        <w:rPr>
          <w:rFonts w:eastAsia="Calibri"/>
          <w:i/>
          <w:iCs/>
        </w:rPr>
        <w:t>то</w:t>
      </w:r>
      <w:r w:rsidR="00926681">
        <w:rPr>
          <w:rFonts w:eastAsia="Calibri"/>
          <w:i/>
          <w:iCs/>
        </w:rPr>
        <w:t xml:space="preserve"> </w:t>
      </w:r>
      <w:r w:rsidRPr="00705E68">
        <w:rPr>
          <w:rFonts w:eastAsia="Calibri"/>
          <w:i/>
          <w:iCs/>
        </w:rPr>
        <w:t>время</w:t>
      </w:r>
      <w:r w:rsidR="00926681">
        <w:rPr>
          <w:rFonts w:eastAsia="Calibri"/>
          <w:i/>
          <w:iCs/>
        </w:rPr>
        <w:t xml:space="preserve"> </w:t>
      </w:r>
      <w:r w:rsidRPr="00705E68">
        <w:rPr>
          <w:rFonts w:eastAsia="Calibri"/>
          <w:i/>
          <w:iCs/>
        </w:rPr>
        <w:t>как</w:t>
      </w:r>
      <w:r w:rsidR="00926681">
        <w:rPr>
          <w:rFonts w:eastAsia="Calibri"/>
          <w:i/>
          <w:iCs/>
        </w:rPr>
        <w:t xml:space="preserve"> </w:t>
      </w:r>
      <w:r w:rsidRPr="00705E68">
        <w:rPr>
          <w:rFonts w:eastAsia="Calibri"/>
          <w:i/>
          <w:iCs/>
        </w:rPr>
        <w:t>дисгранулоцитопоэз</w:t>
      </w:r>
      <w:r w:rsidR="00926681">
        <w:rPr>
          <w:rFonts w:eastAsia="Calibri"/>
          <w:i/>
          <w:iCs/>
        </w:rPr>
        <w:t xml:space="preserve"> </w:t>
      </w:r>
      <w:r w:rsidR="00324182" w:rsidRPr="00705E68">
        <w:rPr>
          <w:rFonts w:eastAsia="Calibri"/>
          <w:i/>
          <w:iCs/>
        </w:rPr>
        <w:t>–</w:t>
      </w:r>
      <w:r w:rsidR="00926681">
        <w:rPr>
          <w:rFonts w:eastAsia="Calibri"/>
          <w:i/>
          <w:iCs/>
        </w:rPr>
        <w:t xml:space="preserve"> </w:t>
      </w:r>
      <w:r w:rsidRPr="00705E68">
        <w:rPr>
          <w:rFonts w:eastAsia="Calibri"/>
          <w:i/>
          <w:iCs/>
        </w:rPr>
        <w:t>редко.</w:t>
      </w:r>
      <w:r w:rsidR="00926681">
        <w:rPr>
          <w:rFonts w:eastAsia="Calibri"/>
          <w:i/>
          <w:iCs/>
        </w:rPr>
        <w:t xml:space="preserve"> </w:t>
      </w:r>
      <w:r w:rsidRPr="00705E68">
        <w:rPr>
          <w:rFonts w:eastAsia="Calibri"/>
          <w:i/>
          <w:iCs/>
        </w:rPr>
        <w:t>При</w:t>
      </w:r>
      <w:r w:rsidR="00926681">
        <w:rPr>
          <w:rFonts w:eastAsia="Calibri"/>
          <w:i/>
          <w:iCs/>
        </w:rPr>
        <w:t xml:space="preserve"> </w:t>
      </w:r>
      <w:r w:rsidRPr="00705E68">
        <w:rPr>
          <w:rFonts w:eastAsia="Calibri"/>
          <w:i/>
          <w:iCs/>
        </w:rPr>
        <w:t>разведении</w:t>
      </w:r>
      <w:r w:rsidR="00926681">
        <w:rPr>
          <w:rFonts w:eastAsia="Calibri"/>
          <w:i/>
          <w:iCs/>
        </w:rPr>
        <w:t xml:space="preserve"> </w:t>
      </w:r>
      <w:r w:rsidRPr="00705E68">
        <w:rPr>
          <w:rFonts w:eastAsia="Calibri"/>
          <w:i/>
          <w:iCs/>
        </w:rPr>
        <w:t>пунктата</w:t>
      </w:r>
      <w:r w:rsidR="00926681">
        <w:rPr>
          <w:rFonts w:eastAsia="Calibri"/>
          <w:i/>
          <w:iCs/>
        </w:rPr>
        <w:t xml:space="preserve"> </w:t>
      </w:r>
      <w:r w:rsidRPr="00705E68">
        <w:rPr>
          <w:rFonts w:eastAsia="Calibri"/>
          <w:i/>
          <w:iCs/>
        </w:rPr>
        <w:t>костного</w:t>
      </w:r>
      <w:r w:rsidR="00926681">
        <w:rPr>
          <w:rFonts w:eastAsia="Calibri"/>
          <w:i/>
          <w:iCs/>
        </w:rPr>
        <w:t xml:space="preserve"> </w:t>
      </w:r>
      <w:r w:rsidRPr="00705E68">
        <w:rPr>
          <w:rFonts w:eastAsia="Calibri"/>
          <w:i/>
          <w:iCs/>
        </w:rPr>
        <w:t>мозга</w:t>
      </w:r>
      <w:r w:rsidR="00926681">
        <w:rPr>
          <w:rFonts w:eastAsia="Calibri"/>
          <w:i/>
          <w:iCs/>
        </w:rPr>
        <w:t xml:space="preserve"> </w:t>
      </w:r>
      <w:r w:rsidRPr="00705E68">
        <w:rPr>
          <w:rFonts w:eastAsia="Calibri"/>
          <w:i/>
          <w:iCs/>
        </w:rPr>
        <w:t>периферической</w:t>
      </w:r>
      <w:r w:rsidR="00926681">
        <w:rPr>
          <w:rFonts w:eastAsia="Calibri"/>
          <w:i/>
          <w:iCs/>
        </w:rPr>
        <w:t xml:space="preserve"> </w:t>
      </w:r>
      <w:r w:rsidRPr="00705E68">
        <w:rPr>
          <w:rFonts w:eastAsia="Calibri"/>
          <w:i/>
          <w:iCs/>
        </w:rPr>
        <w:t>кровью</w:t>
      </w:r>
      <w:r w:rsidR="00926681">
        <w:rPr>
          <w:rFonts w:eastAsia="Calibri"/>
          <w:i/>
          <w:iCs/>
        </w:rPr>
        <w:t xml:space="preserve"> </w:t>
      </w:r>
      <w:r w:rsidRPr="00705E68">
        <w:rPr>
          <w:rFonts w:eastAsia="Calibri"/>
          <w:i/>
          <w:iCs/>
        </w:rPr>
        <w:t>и</w:t>
      </w:r>
      <w:r w:rsidR="00926681">
        <w:rPr>
          <w:rFonts w:eastAsia="Calibri"/>
          <w:i/>
          <w:iCs/>
        </w:rPr>
        <w:t xml:space="preserve"> </w:t>
      </w:r>
      <w:r w:rsidRPr="00705E68">
        <w:rPr>
          <w:rFonts w:eastAsia="Calibri"/>
          <w:i/>
          <w:iCs/>
        </w:rPr>
        <w:t>количестве</w:t>
      </w:r>
      <w:r w:rsidR="00926681">
        <w:rPr>
          <w:rFonts w:eastAsia="Calibri"/>
          <w:i/>
          <w:iCs/>
        </w:rPr>
        <w:t xml:space="preserve"> </w:t>
      </w:r>
      <w:r w:rsidRPr="00705E68">
        <w:rPr>
          <w:rFonts w:eastAsia="Calibri"/>
          <w:i/>
          <w:iCs/>
        </w:rPr>
        <w:t>клеток</w:t>
      </w:r>
      <w:r w:rsidR="00926681">
        <w:rPr>
          <w:rFonts w:eastAsia="Calibri"/>
          <w:i/>
          <w:iCs/>
        </w:rPr>
        <w:t xml:space="preserve"> </w:t>
      </w:r>
      <w:r w:rsidRPr="00705E68">
        <w:rPr>
          <w:rFonts w:eastAsia="Calibri"/>
          <w:i/>
          <w:iCs/>
        </w:rPr>
        <w:t>красного</w:t>
      </w:r>
      <w:r w:rsidR="00926681">
        <w:rPr>
          <w:rFonts w:eastAsia="Calibri"/>
          <w:i/>
          <w:iCs/>
        </w:rPr>
        <w:t xml:space="preserve"> </w:t>
      </w:r>
      <w:r w:rsidRPr="00705E68">
        <w:rPr>
          <w:rFonts w:eastAsia="Calibri"/>
          <w:i/>
          <w:iCs/>
        </w:rPr>
        <w:t>ряда</w:t>
      </w:r>
      <w:r w:rsidR="00926681">
        <w:rPr>
          <w:rFonts w:eastAsia="Calibri"/>
          <w:i/>
          <w:iCs/>
        </w:rPr>
        <w:t xml:space="preserve"> </w:t>
      </w:r>
      <w:r w:rsidRPr="00705E68">
        <w:rPr>
          <w:rFonts w:eastAsia="Calibri"/>
          <w:i/>
          <w:iCs/>
        </w:rPr>
        <w:t>менее</w:t>
      </w:r>
      <w:r w:rsidR="00926681">
        <w:rPr>
          <w:rFonts w:eastAsia="Calibri"/>
          <w:i/>
          <w:iCs/>
        </w:rPr>
        <w:t xml:space="preserve"> </w:t>
      </w:r>
      <w:r w:rsidRPr="00705E68">
        <w:rPr>
          <w:rFonts w:eastAsia="Calibri"/>
          <w:i/>
          <w:iCs/>
        </w:rPr>
        <w:t>80</w:t>
      </w:r>
      <w:r w:rsidR="00926681">
        <w:rPr>
          <w:rFonts w:eastAsia="Calibri"/>
          <w:i/>
          <w:iCs/>
        </w:rPr>
        <w:t xml:space="preserve"> </w:t>
      </w:r>
      <w:r w:rsidRPr="00705E68">
        <w:rPr>
          <w:rFonts w:eastAsia="Calibri"/>
          <w:i/>
          <w:iCs/>
        </w:rPr>
        <w:t>%</w:t>
      </w:r>
      <w:r w:rsidR="00926681">
        <w:rPr>
          <w:rFonts w:eastAsia="Calibri"/>
          <w:i/>
          <w:iCs/>
        </w:rPr>
        <w:t xml:space="preserve"> </w:t>
      </w:r>
      <w:r w:rsidRPr="00705E68">
        <w:rPr>
          <w:rFonts w:eastAsia="Calibri"/>
          <w:i/>
          <w:iCs/>
        </w:rPr>
        <w:t>его</w:t>
      </w:r>
      <w:r w:rsidR="00926681">
        <w:rPr>
          <w:rFonts w:eastAsia="Calibri"/>
          <w:i/>
          <w:iCs/>
        </w:rPr>
        <w:t xml:space="preserve"> </w:t>
      </w:r>
      <w:r w:rsidRPr="00705E68">
        <w:rPr>
          <w:rFonts w:eastAsia="Calibri"/>
          <w:i/>
          <w:iCs/>
        </w:rPr>
        <w:t>оценка</w:t>
      </w:r>
      <w:r w:rsidR="00926681">
        <w:rPr>
          <w:rFonts w:eastAsia="Calibri"/>
          <w:i/>
          <w:iCs/>
        </w:rPr>
        <w:t xml:space="preserve"> </w:t>
      </w:r>
      <w:r w:rsidRPr="00705E68">
        <w:rPr>
          <w:rFonts w:eastAsia="Calibri"/>
          <w:i/>
          <w:iCs/>
        </w:rPr>
        <w:t>может</w:t>
      </w:r>
      <w:r w:rsidR="00926681">
        <w:rPr>
          <w:rFonts w:eastAsia="Calibri"/>
          <w:i/>
          <w:iCs/>
        </w:rPr>
        <w:t xml:space="preserve"> </w:t>
      </w:r>
      <w:r w:rsidRPr="00705E68">
        <w:rPr>
          <w:rFonts w:eastAsia="Calibri"/>
          <w:i/>
          <w:iCs/>
        </w:rPr>
        <w:t>проводиться</w:t>
      </w:r>
      <w:r w:rsidR="00926681">
        <w:rPr>
          <w:rFonts w:eastAsia="Calibri"/>
          <w:i/>
          <w:iCs/>
        </w:rPr>
        <w:t xml:space="preserve"> </w:t>
      </w:r>
      <w:r w:rsidRPr="00705E68">
        <w:rPr>
          <w:rFonts w:eastAsia="Calibri"/>
          <w:i/>
          <w:iCs/>
        </w:rPr>
        <w:t>по</w:t>
      </w:r>
      <w:r w:rsidR="00926681">
        <w:rPr>
          <w:rFonts w:eastAsia="Calibri"/>
          <w:i/>
          <w:iCs/>
        </w:rPr>
        <w:t xml:space="preserve"> </w:t>
      </w:r>
      <w:r w:rsidRPr="002C56F9">
        <w:rPr>
          <w:rFonts w:eastAsia="Calibri"/>
          <w:i/>
          <w:iCs/>
        </w:rPr>
        <w:t>трепанобиоптату</w:t>
      </w:r>
      <w:r w:rsidR="00926681">
        <w:rPr>
          <w:rFonts w:eastAsia="Calibri"/>
          <w:i/>
          <w:iCs/>
        </w:rPr>
        <w:t xml:space="preserve"> </w:t>
      </w:r>
      <w:r w:rsidR="000B66B4" w:rsidRPr="002C56F9">
        <w:rPr>
          <w:rFonts w:eastAsia="Calibri"/>
          <w:i/>
          <w:iCs/>
        </w:rPr>
        <w:fldChar w:fldCharType="begin" w:fldLock="1"/>
      </w:r>
      <w:r w:rsidR="005E68FC">
        <w:rPr>
          <w:rFonts w:eastAsia="Calibri"/>
          <w:i/>
          <w:iCs/>
        </w:rPr>
        <w:instrText>ADDIN CSL_CITATION {"citationItems":[{"id":"ITEM-1","itemData":{"DOI":"10.1043/1543-2165(2008)132[462:ALIASD]2.0.CO;2","ISSN":"1543-2165","PMID":"18318587","abstract":"CONTEXT The diagnosis and classification of leukemia is becoming increasingly complex. Current classification schemes incorporate morphologic features, immunophenotype, molecular genetics, and clinical data to specifically categorize leukemias into various subtypes. Although sophisticated methodologies are frequently used to detect characteristic features conferring diagnostic, prognostic, or therapeutic implications, a thorough microscopic examination remains essential to the pathologic evaluation. Detailed blast immunophenotyping can be performed with lineage- and maturation-specific markers. Although no one marker is pathognomonic for one malignancy, a well-chosen panel of antibodies can efficiently aid the diagnosis and classification of acute leukemias. OBJECTIVE To review important developments from recent and historical literature. General immunohistochemical staining patterns of the most commonly encountered lymphoid and myeloid leukemias are emphasized. The goal is to discuss the immunostaining of acute leukemias when flow cytometry and genetic studies are not available. DATA SOURCES A comprehensive review was performed of the relevant literature indexed in PubMed (National Library of Medicine) and referenced medical texts. Additional references were identified in the reviewed manuscripts. CONCLUSIONS Immunophenotyping of blasts using an immunohistochemical approach to lymphoid and myeloid malignancies is presented. Initial and subsequent additional antibody panels are suggested to confirm or exclude each possibility in the differential diagnosis and a general strategy for diagnostic evaluation is discussed. Although the use of immunohistochemistry alone is limited and evaluation by flow cytometry and genetic studies is highly recommended, unavoidable situations requiring analysis of formalin-fixed tissue specimens arise. When performed in an optimized laboratory and combined with a careful morphologic examination, the immunohistochemical approach represents a useful laboratory tool for classifying various leukemias.","author":[{"dropping-particle":"","family":"Olsen","given":"Randall J","non-dropping-particle":"","parse-names":false,"suffix":""},{"dropping-particle":"","family":"Chang","given":"Chung-Che","non-dropping-particle":"","parse-names":false,"suffix":""},{"dropping-particle":"","family":"Herrick","given":"Jennifer L","non-dropping-particle":"","parse-names":false,"suffix":""},{"dropping-particle":"","family":"Zu","given":"Youli","non-dropping-particle":"","parse-names":false,"suffix":""},{"dropping-particle":"","family":"Ehsan","given":"Aamir","non-dropping-particle":"","parse-names":false,"suffix":""}],"container-title":"Archives of pathology &amp; laboratory medicine","id":"ITEM-1","issue":"3","issued":{"date-parts":[["2008","3"]]},"page":"462-75","title":"Acute leukemia immunohistochemistry: a systematic diagnostic approach.","type":"article-journal","volume":"132"},"uris":["http://www.mendeley.com/documents/?uuid=6b519f46-d4a4-3637-9b82-0c1128748f5f"]}],"mendeley":{"formattedCitation":"[30]","plainTextFormattedCitation":"[30]","previouslyFormattedCitation":"[30]"},"properties":{"noteIndex":0},"schema":"https://github.com/citation-style-language/schema/raw/master/csl-citation.json"}</w:instrText>
      </w:r>
      <w:r w:rsidR="000B66B4" w:rsidRPr="002C56F9">
        <w:rPr>
          <w:rFonts w:eastAsia="Calibri"/>
          <w:i/>
          <w:iCs/>
        </w:rPr>
        <w:fldChar w:fldCharType="separate"/>
      </w:r>
      <w:r w:rsidR="00C103D7" w:rsidRPr="00C103D7">
        <w:rPr>
          <w:rFonts w:eastAsia="Calibri"/>
          <w:iCs/>
          <w:noProof/>
        </w:rPr>
        <w:t>[30]</w:t>
      </w:r>
      <w:r w:rsidR="000B66B4" w:rsidRPr="002C56F9">
        <w:rPr>
          <w:rFonts w:eastAsia="Calibri"/>
          <w:i/>
          <w:iCs/>
        </w:rPr>
        <w:fldChar w:fldCharType="end"/>
      </w:r>
      <w:r w:rsidRPr="002C56F9">
        <w:rPr>
          <w:rFonts w:eastAsia="Calibri"/>
          <w:i/>
          <w:iCs/>
        </w:rPr>
        <w:t>.</w:t>
      </w:r>
      <w:r w:rsidR="00926681">
        <w:rPr>
          <w:rFonts w:eastAsia="Calibri"/>
          <w:i/>
          <w:iCs/>
        </w:rPr>
        <w:t xml:space="preserve"> </w:t>
      </w:r>
    </w:p>
    <w:p w14:paraId="745FD077" w14:textId="1E7C8203" w:rsidR="00A05BED" w:rsidRDefault="00A21F35" w:rsidP="00705E68">
      <w:pPr>
        <w:pStyle w:val="afa"/>
        <w:spacing w:beforeAutospacing="0" w:afterAutospacing="0" w:line="360" w:lineRule="auto"/>
        <w:ind w:firstLine="709"/>
        <w:contextualSpacing/>
        <w:jc w:val="both"/>
        <w:divId w:val="344793945"/>
        <w:rPr>
          <w:i/>
          <w:iCs/>
        </w:rPr>
      </w:pPr>
      <w:r w:rsidRPr="00705E68">
        <w:rPr>
          <w:i/>
          <w:iCs/>
        </w:rPr>
        <w:t>Выполнение</w:t>
      </w:r>
      <w:r w:rsidR="00926681">
        <w:rPr>
          <w:i/>
          <w:iCs/>
        </w:rPr>
        <w:t xml:space="preserve"> </w:t>
      </w:r>
      <w:r w:rsidRPr="00705E68">
        <w:rPr>
          <w:i/>
          <w:iCs/>
        </w:rPr>
        <w:t>цитохимического</w:t>
      </w:r>
      <w:r w:rsidR="00926681">
        <w:rPr>
          <w:i/>
          <w:iCs/>
        </w:rPr>
        <w:t xml:space="preserve"> </w:t>
      </w:r>
      <w:r w:rsidRPr="00705E68">
        <w:rPr>
          <w:i/>
          <w:iCs/>
        </w:rPr>
        <w:t>анализа</w:t>
      </w:r>
      <w:r w:rsidR="00926681">
        <w:rPr>
          <w:i/>
          <w:iCs/>
        </w:rPr>
        <w:t xml:space="preserve"> </w:t>
      </w:r>
      <w:r w:rsidRPr="00705E68">
        <w:rPr>
          <w:i/>
          <w:iCs/>
        </w:rPr>
        <w:t>клеток</w:t>
      </w:r>
      <w:r w:rsidR="00926681">
        <w:rPr>
          <w:i/>
          <w:iCs/>
        </w:rPr>
        <w:t xml:space="preserve"> </w:t>
      </w:r>
      <w:r w:rsidRPr="00705E68">
        <w:rPr>
          <w:i/>
          <w:iCs/>
        </w:rPr>
        <w:t>костного</w:t>
      </w:r>
      <w:r w:rsidR="00926681">
        <w:rPr>
          <w:i/>
          <w:iCs/>
        </w:rPr>
        <w:t xml:space="preserve"> </w:t>
      </w:r>
      <w:r w:rsidRPr="00705E68">
        <w:rPr>
          <w:i/>
          <w:iCs/>
        </w:rPr>
        <w:t>мозга</w:t>
      </w:r>
      <w:r w:rsidR="00926681">
        <w:rPr>
          <w:i/>
          <w:iCs/>
        </w:rPr>
        <w:t xml:space="preserve"> </w:t>
      </w:r>
      <w:r w:rsidRPr="00705E68">
        <w:rPr>
          <w:i/>
          <w:iCs/>
        </w:rPr>
        <w:t>необходимо,</w:t>
      </w:r>
      <w:r w:rsidR="00926681">
        <w:rPr>
          <w:i/>
          <w:iCs/>
        </w:rPr>
        <w:t xml:space="preserve"> </w:t>
      </w:r>
      <w:r w:rsidRPr="00705E68">
        <w:rPr>
          <w:i/>
          <w:iCs/>
        </w:rPr>
        <w:t>даже</w:t>
      </w:r>
      <w:r w:rsidR="00926681">
        <w:rPr>
          <w:i/>
          <w:iCs/>
        </w:rPr>
        <w:t xml:space="preserve"> </w:t>
      </w:r>
      <w:r w:rsidRPr="00705E68">
        <w:rPr>
          <w:i/>
          <w:iCs/>
        </w:rPr>
        <w:t>если</w:t>
      </w:r>
      <w:r w:rsidR="00926681">
        <w:rPr>
          <w:i/>
          <w:iCs/>
        </w:rPr>
        <w:t xml:space="preserve"> </w:t>
      </w:r>
      <w:r w:rsidRPr="00705E68">
        <w:rPr>
          <w:i/>
          <w:iCs/>
        </w:rPr>
        <w:t>определяется</w:t>
      </w:r>
      <w:r w:rsidR="00926681">
        <w:rPr>
          <w:i/>
          <w:iCs/>
        </w:rPr>
        <w:t xml:space="preserve"> </w:t>
      </w:r>
      <w:r w:rsidRPr="00705E68">
        <w:rPr>
          <w:i/>
          <w:iCs/>
        </w:rPr>
        <w:t>высокое</w:t>
      </w:r>
      <w:r w:rsidR="00926681">
        <w:rPr>
          <w:i/>
          <w:iCs/>
        </w:rPr>
        <w:t xml:space="preserve"> </w:t>
      </w:r>
      <w:r w:rsidRPr="00705E68">
        <w:rPr>
          <w:i/>
          <w:iCs/>
        </w:rPr>
        <w:t>содержание</w:t>
      </w:r>
      <w:r w:rsidR="00926681">
        <w:rPr>
          <w:i/>
          <w:iCs/>
        </w:rPr>
        <w:t xml:space="preserve"> </w:t>
      </w:r>
      <w:r w:rsidRPr="00705E68">
        <w:rPr>
          <w:i/>
          <w:iCs/>
        </w:rPr>
        <w:t>бластных</w:t>
      </w:r>
      <w:r w:rsidR="00926681">
        <w:rPr>
          <w:i/>
          <w:iCs/>
        </w:rPr>
        <w:t xml:space="preserve"> </w:t>
      </w:r>
      <w:r w:rsidRPr="00705E68">
        <w:rPr>
          <w:i/>
          <w:iCs/>
        </w:rPr>
        <w:t>клеток</w:t>
      </w:r>
      <w:r w:rsidR="00926681">
        <w:rPr>
          <w:i/>
          <w:iCs/>
        </w:rPr>
        <w:t xml:space="preserve"> </w:t>
      </w:r>
      <w:r w:rsidRPr="00705E68">
        <w:rPr>
          <w:i/>
          <w:iCs/>
        </w:rPr>
        <w:t>в</w:t>
      </w:r>
      <w:r w:rsidR="00926681">
        <w:rPr>
          <w:i/>
          <w:iCs/>
        </w:rPr>
        <w:t xml:space="preserve"> </w:t>
      </w:r>
      <w:r w:rsidRPr="00705E68">
        <w:rPr>
          <w:i/>
          <w:iCs/>
        </w:rPr>
        <w:t>периферической</w:t>
      </w:r>
      <w:r w:rsidR="00926681">
        <w:rPr>
          <w:i/>
          <w:iCs/>
        </w:rPr>
        <w:t xml:space="preserve"> </w:t>
      </w:r>
      <w:r w:rsidRPr="00705E68">
        <w:rPr>
          <w:i/>
          <w:iCs/>
        </w:rPr>
        <w:t>крови.</w:t>
      </w:r>
      <w:r w:rsidR="00926681">
        <w:rPr>
          <w:i/>
          <w:iCs/>
        </w:rPr>
        <w:t xml:space="preserve"> </w:t>
      </w:r>
      <w:r w:rsidRPr="00705E68">
        <w:rPr>
          <w:i/>
          <w:iCs/>
        </w:rPr>
        <w:t>Это</w:t>
      </w:r>
      <w:r w:rsidR="00926681">
        <w:rPr>
          <w:i/>
          <w:iCs/>
        </w:rPr>
        <w:t xml:space="preserve"> </w:t>
      </w:r>
      <w:r w:rsidRPr="00705E68">
        <w:rPr>
          <w:i/>
          <w:iCs/>
        </w:rPr>
        <w:t>связано</w:t>
      </w:r>
      <w:r w:rsidR="00926681">
        <w:rPr>
          <w:i/>
          <w:iCs/>
        </w:rPr>
        <w:t xml:space="preserve"> </w:t>
      </w:r>
      <w:r w:rsidRPr="00705E68">
        <w:rPr>
          <w:i/>
          <w:iCs/>
        </w:rPr>
        <w:t>с</w:t>
      </w:r>
      <w:r w:rsidR="00926681">
        <w:rPr>
          <w:i/>
          <w:iCs/>
        </w:rPr>
        <w:t xml:space="preserve"> </w:t>
      </w:r>
      <w:r w:rsidRPr="00705E68">
        <w:rPr>
          <w:i/>
          <w:iCs/>
        </w:rPr>
        <w:t>тем,</w:t>
      </w:r>
      <w:r w:rsidR="00926681">
        <w:rPr>
          <w:i/>
          <w:iCs/>
        </w:rPr>
        <w:t xml:space="preserve"> </w:t>
      </w:r>
      <w:r w:rsidRPr="00705E68">
        <w:rPr>
          <w:i/>
          <w:iCs/>
        </w:rPr>
        <w:t>что</w:t>
      </w:r>
      <w:r w:rsidR="00926681">
        <w:rPr>
          <w:i/>
          <w:iCs/>
        </w:rPr>
        <w:t xml:space="preserve"> </w:t>
      </w:r>
      <w:r w:rsidRPr="00705E68">
        <w:rPr>
          <w:i/>
          <w:iCs/>
        </w:rPr>
        <w:t>в</w:t>
      </w:r>
      <w:r w:rsidR="00926681">
        <w:rPr>
          <w:i/>
          <w:iCs/>
        </w:rPr>
        <w:t xml:space="preserve"> </w:t>
      </w:r>
      <w:r w:rsidRPr="00705E68">
        <w:rPr>
          <w:i/>
          <w:iCs/>
        </w:rPr>
        <w:t>ряде</w:t>
      </w:r>
      <w:r w:rsidR="00926681">
        <w:rPr>
          <w:i/>
          <w:iCs/>
        </w:rPr>
        <w:t xml:space="preserve"> </w:t>
      </w:r>
      <w:r w:rsidRPr="00705E68">
        <w:rPr>
          <w:i/>
          <w:iCs/>
        </w:rPr>
        <w:t>случаев</w:t>
      </w:r>
      <w:r w:rsidR="00926681">
        <w:rPr>
          <w:i/>
          <w:iCs/>
        </w:rPr>
        <w:t xml:space="preserve"> </w:t>
      </w:r>
      <w:r w:rsidRPr="00705E68">
        <w:rPr>
          <w:i/>
          <w:iCs/>
        </w:rPr>
        <w:t>цитохимические</w:t>
      </w:r>
      <w:r w:rsidR="00926681">
        <w:rPr>
          <w:i/>
          <w:iCs/>
        </w:rPr>
        <w:t xml:space="preserve"> </w:t>
      </w:r>
      <w:r w:rsidRPr="00705E68">
        <w:rPr>
          <w:i/>
          <w:iCs/>
        </w:rPr>
        <w:t>реакции</w:t>
      </w:r>
      <w:r w:rsidR="00926681">
        <w:rPr>
          <w:i/>
          <w:iCs/>
        </w:rPr>
        <w:t xml:space="preserve"> </w:t>
      </w:r>
      <w:r w:rsidRPr="00705E68">
        <w:rPr>
          <w:i/>
          <w:iCs/>
        </w:rPr>
        <w:t>могут</w:t>
      </w:r>
      <w:r w:rsidR="00926681">
        <w:rPr>
          <w:i/>
          <w:iCs/>
        </w:rPr>
        <w:t xml:space="preserve"> </w:t>
      </w:r>
      <w:r w:rsidRPr="00705E68">
        <w:rPr>
          <w:i/>
          <w:iCs/>
        </w:rPr>
        <w:t>давать</w:t>
      </w:r>
      <w:r w:rsidR="00926681">
        <w:rPr>
          <w:i/>
          <w:iCs/>
        </w:rPr>
        <w:t xml:space="preserve"> </w:t>
      </w:r>
      <w:r w:rsidRPr="00705E68">
        <w:rPr>
          <w:i/>
          <w:iCs/>
        </w:rPr>
        <w:t>различные</w:t>
      </w:r>
      <w:r w:rsidR="00926681">
        <w:rPr>
          <w:i/>
          <w:iCs/>
        </w:rPr>
        <w:t xml:space="preserve"> </w:t>
      </w:r>
      <w:r w:rsidRPr="00705E68">
        <w:rPr>
          <w:i/>
          <w:iCs/>
        </w:rPr>
        <w:t>результаты</w:t>
      </w:r>
      <w:r w:rsidR="00926681">
        <w:rPr>
          <w:i/>
          <w:iCs/>
        </w:rPr>
        <w:t xml:space="preserve"> </w:t>
      </w:r>
      <w:r w:rsidRPr="00705E68">
        <w:rPr>
          <w:i/>
          <w:iCs/>
        </w:rPr>
        <w:t>в</w:t>
      </w:r>
      <w:r w:rsidR="00926681">
        <w:rPr>
          <w:i/>
          <w:iCs/>
        </w:rPr>
        <w:t xml:space="preserve"> </w:t>
      </w:r>
      <w:r w:rsidRPr="00705E68">
        <w:rPr>
          <w:i/>
          <w:iCs/>
        </w:rPr>
        <w:t>клетках</w:t>
      </w:r>
      <w:r w:rsidR="00926681">
        <w:rPr>
          <w:i/>
          <w:iCs/>
        </w:rPr>
        <w:t xml:space="preserve"> </w:t>
      </w:r>
      <w:r w:rsidRPr="00705E68">
        <w:rPr>
          <w:i/>
          <w:iCs/>
        </w:rPr>
        <w:t>периферической</w:t>
      </w:r>
      <w:r w:rsidR="00926681">
        <w:rPr>
          <w:i/>
          <w:iCs/>
        </w:rPr>
        <w:t xml:space="preserve"> </w:t>
      </w:r>
      <w:r w:rsidRPr="00705E68">
        <w:rPr>
          <w:i/>
          <w:iCs/>
        </w:rPr>
        <w:t>крови</w:t>
      </w:r>
      <w:r w:rsidR="00926681">
        <w:rPr>
          <w:i/>
          <w:iCs/>
        </w:rPr>
        <w:t xml:space="preserve"> </w:t>
      </w:r>
      <w:r w:rsidRPr="00705E68">
        <w:rPr>
          <w:i/>
          <w:iCs/>
        </w:rPr>
        <w:t>и</w:t>
      </w:r>
      <w:r w:rsidR="00926681">
        <w:rPr>
          <w:i/>
          <w:iCs/>
        </w:rPr>
        <w:t xml:space="preserve"> </w:t>
      </w:r>
      <w:r w:rsidRPr="00705E68">
        <w:rPr>
          <w:i/>
          <w:iCs/>
        </w:rPr>
        <w:t>костного</w:t>
      </w:r>
      <w:r w:rsidR="00926681">
        <w:rPr>
          <w:i/>
          <w:iCs/>
        </w:rPr>
        <w:t xml:space="preserve"> </w:t>
      </w:r>
      <w:r w:rsidRPr="00705E68">
        <w:rPr>
          <w:i/>
          <w:iCs/>
        </w:rPr>
        <w:t>мозга,</w:t>
      </w:r>
      <w:r w:rsidR="00926681">
        <w:rPr>
          <w:i/>
          <w:iCs/>
        </w:rPr>
        <w:t xml:space="preserve"> </w:t>
      </w:r>
      <w:r w:rsidRPr="00705E68">
        <w:rPr>
          <w:i/>
          <w:iCs/>
        </w:rPr>
        <w:t>что</w:t>
      </w:r>
      <w:r w:rsidR="00926681">
        <w:rPr>
          <w:i/>
          <w:iCs/>
        </w:rPr>
        <w:t xml:space="preserve"> </w:t>
      </w:r>
      <w:r w:rsidRPr="00705E68">
        <w:rPr>
          <w:i/>
          <w:iCs/>
        </w:rPr>
        <w:t>может</w:t>
      </w:r>
      <w:r w:rsidR="00926681">
        <w:rPr>
          <w:i/>
          <w:iCs/>
        </w:rPr>
        <w:t xml:space="preserve"> </w:t>
      </w:r>
      <w:r w:rsidRPr="00705E68">
        <w:rPr>
          <w:i/>
          <w:iCs/>
        </w:rPr>
        <w:t>повлечь</w:t>
      </w:r>
      <w:r w:rsidR="00926681">
        <w:rPr>
          <w:i/>
          <w:iCs/>
        </w:rPr>
        <w:t xml:space="preserve"> </w:t>
      </w:r>
      <w:r w:rsidRPr="00705E68">
        <w:rPr>
          <w:i/>
          <w:iCs/>
        </w:rPr>
        <w:t>за</w:t>
      </w:r>
      <w:r w:rsidR="00926681">
        <w:rPr>
          <w:i/>
          <w:iCs/>
        </w:rPr>
        <w:t xml:space="preserve"> </w:t>
      </w:r>
      <w:r w:rsidRPr="00705E68">
        <w:rPr>
          <w:i/>
          <w:iCs/>
        </w:rPr>
        <w:t>собой</w:t>
      </w:r>
      <w:r w:rsidR="00926681">
        <w:rPr>
          <w:i/>
          <w:iCs/>
        </w:rPr>
        <w:t xml:space="preserve"> </w:t>
      </w:r>
      <w:r w:rsidRPr="00705E68">
        <w:rPr>
          <w:i/>
          <w:iCs/>
        </w:rPr>
        <w:t>установление</w:t>
      </w:r>
      <w:r w:rsidR="00926681">
        <w:rPr>
          <w:i/>
          <w:iCs/>
        </w:rPr>
        <w:t xml:space="preserve"> </w:t>
      </w:r>
      <w:r w:rsidRPr="00705E68">
        <w:rPr>
          <w:i/>
          <w:iCs/>
        </w:rPr>
        <w:t>ошибочного</w:t>
      </w:r>
      <w:r w:rsidR="00926681">
        <w:rPr>
          <w:i/>
          <w:iCs/>
        </w:rPr>
        <w:t xml:space="preserve"> </w:t>
      </w:r>
      <w:r w:rsidRPr="00705E68">
        <w:rPr>
          <w:i/>
          <w:iCs/>
        </w:rPr>
        <w:t>диагноза.</w:t>
      </w:r>
      <w:r w:rsidR="00926681">
        <w:rPr>
          <w:i/>
          <w:iCs/>
        </w:rPr>
        <w:t xml:space="preserve"> </w:t>
      </w:r>
      <w:r w:rsidRPr="00705E68">
        <w:rPr>
          <w:i/>
          <w:iCs/>
        </w:rPr>
        <w:t>Диагноз</w:t>
      </w:r>
      <w:r w:rsidR="00926681">
        <w:rPr>
          <w:i/>
          <w:iCs/>
        </w:rPr>
        <w:t xml:space="preserve"> </w:t>
      </w:r>
      <w:r w:rsidRPr="00705E68">
        <w:rPr>
          <w:i/>
          <w:iCs/>
        </w:rPr>
        <w:t>основыва</w:t>
      </w:r>
      <w:r w:rsidR="00E56606" w:rsidRPr="00705E68">
        <w:rPr>
          <w:i/>
          <w:iCs/>
        </w:rPr>
        <w:t>ют</w:t>
      </w:r>
      <w:r w:rsidR="00926681">
        <w:rPr>
          <w:i/>
          <w:iCs/>
        </w:rPr>
        <w:t xml:space="preserve"> </w:t>
      </w:r>
      <w:r w:rsidRPr="00705E68">
        <w:rPr>
          <w:i/>
          <w:iCs/>
        </w:rPr>
        <w:t>на</w:t>
      </w:r>
      <w:r w:rsidR="00926681">
        <w:rPr>
          <w:i/>
          <w:iCs/>
        </w:rPr>
        <w:t xml:space="preserve"> </w:t>
      </w:r>
      <w:r w:rsidRPr="00705E68">
        <w:rPr>
          <w:i/>
          <w:iCs/>
        </w:rPr>
        <w:t>результатах</w:t>
      </w:r>
      <w:r w:rsidR="00926681">
        <w:rPr>
          <w:i/>
          <w:iCs/>
        </w:rPr>
        <w:t xml:space="preserve"> </w:t>
      </w:r>
      <w:r w:rsidRPr="00705E68">
        <w:rPr>
          <w:i/>
          <w:iCs/>
        </w:rPr>
        <w:lastRenderedPageBreak/>
        <w:t>исследования,</w:t>
      </w:r>
      <w:r w:rsidR="00926681">
        <w:rPr>
          <w:i/>
          <w:iCs/>
        </w:rPr>
        <w:t xml:space="preserve"> </w:t>
      </w:r>
      <w:r w:rsidRPr="00705E68">
        <w:rPr>
          <w:i/>
          <w:iCs/>
        </w:rPr>
        <w:t>полученного</w:t>
      </w:r>
      <w:r w:rsidR="00926681">
        <w:rPr>
          <w:i/>
          <w:iCs/>
        </w:rPr>
        <w:t xml:space="preserve"> </w:t>
      </w:r>
      <w:r w:rsidRPr="00705E68">
        <w:rPr>
          <w:i/>
          <w:iCs/>
        </w:rPr>
        <w:t>на</w:t>
      </w:r>
      <w:r w:rsidR="00926681">
        <w:rPr>
          <w:i/>
          <w:iCs/>
        </w:rPr>
        <w:t xml:space="preserve"> </w:t>
      </w:r>
      <w:r w:rsidRPr="00705E68">
        <w:rPr>
          <w:i/>
          <w:iCs/>
        </w:rPr>
        <w:t>клетках</w:t>
      </w:r>
      <w:r w:rsidR="00926681">
        <w:rPr>
          <w:i/>
          <w:iCs/>
        </w:rPr>
        <w:t xml:space="preserve"> </w:t>
      </w:r>
      <w:r w:rsidRPr="00705E68">
        <w:rPr>
          <w:i/>
          <w:iCs/>
        </w:rPr>
        <w:t>костного</w:t>
      </w:r>
      <w:r w:rsidR="00926681">
        <w:rPr>
          <w:i/>
          <w:iCs/>
        </w:rPr>
        <w:t xml:space="preserve"> </w:t>
      </w:r>
      <w:r w:rsidRPr="00705E68">
        <w:rPr>
          <w:i/>
          <w:iCs/>
        </w:rPr>
        <w:t>мозга.</w:t>
      </w:r>
      <w:r w:rsidR="00926681">
        <w:t xml:space="preserve"> </w:t>
      </w:r>
      <w:r w:rsidRPr="00705E68">
        <w:rPr>
          <w:i/>
          <w:iCs/>
        </w:rPr>
        <w:t>Используют</w:t>
      </w:r>
      <w:r w:rsidR="00926681">
        <w:rPr>
          <w:i/>
          <w:iCs/>
        </w:rPr>
        <w:t xml:space="preserve"> </w:t>
      </w:r>
      <w:r w:rsidRPr="00705E68">
        <w:rPr>
          <w:i/>
          <w:iCs/>
        </w:rPr>
        <w:t>реакции</w:t>
      </w:r>
      <w:r w:rsidR="00926681">
        <w:rPr>
          <w:i/>
          <w:iCs/>
        </w:rPr>
        <w:t xml:space="preserve"> </w:t>
      </w:r>
      <w:r w:rsidRPr="00705E68">
        <w:rPr>
          <w:i/>
          <w:iCs/>
        </w:rPr>
        <w:t>на</w:t>
      </w:r>
      <w:r w:rsidR="00926681">
        <w:rPr>
          <w:i/>
          <w:iCs/>
        </w:rPr>
        <w:t xml:space="preserve"> </w:t>
      </w:r>
      <w:r w:rsidRPr="00705E68">
        <w:rPr>
          <w:i/>
          <w:iCs/>
        </w:rPr>
        <w:t>миелопероксидазу</w:t>
      </w:r>
      <w:r w:rsidR="00926681">
        <w:rPr>
          <w:i/>
          <w:iCs/>
        </w:rPr>
        <w:t xml:space="preserve"> </w:t>
      </w:r>
      <w:r w:rsidRPr="00705E68">
        <w:rPr>
          <w:i/>
          <w:iCs/>
        </w:rPr>
        <w:t>(</w:t>
      </w:r>
      <w:r w:rsidRPr="00705E68">
        <w:rPr>
          <w:i/>
          <w:iCs/>
          <w:lang w:val="en-US"/>
        </w:rPr>
        <w:t>myeloperoxidase</w:t>
      </w:r>
      <w:r w:rsidR="0052185E">
        <w:rPr>
          <w:i/>
          <w:iCs/>
        </w:rPr>
        <w:t>,</w:t>
      </w:r>
      <w:r w:rsidR="00926681">
        <w:rPr>
          <w:i/>
          <w:iCs/>
        </w:rPr>
        <w:t xml:space="preserve"> </w:t>
      </w:r>
      <w:r w:rsidR="0052185E" w:rsidRPr="00705E68">
        <w:rPr>
          <w:i/>
          <w:iCs/>
          <w:lang w:val="en-US"/>
        </w:rPr>
        <w:t>MPO</w:t>
      </w:r>
      <w:r w:rsidRPr="00705E68">
        <w:rPr>
          <w:i/>
          <w:iCs/>
        </w:rPr>
        <w:t>)</w:t>
      </w:r>
      <w:r w:rsidR="00926681">
        <w:rPr>
          <w:i/>
          <w:iCs/>
        </w:rPr>
        <w:t xml:space="preserve"> </w:t>
      </w:r>
      <w:r w:rsidRPr="00705E68">
        <w:rPr>
          <w:i/>
          <w:iCs/>
        </w:rPr>
        <w:t>или</w:t>
      </w:r>
      <w:r w:rsidR="00926681">
        <w:rPr>
          <w:i/>
          <w:iCs/>
        </w:rPr>
        <w:t xml:space="preserve"> </w:t>
      </w:r>
      <w:r w:rsidRPr="00705E68">
        <w:rPr>
          <w:i/>
          <w:iCs/>
        </w:rPr>
        <w:t>судановый</w:t>
      </w:r>
      <w:r w:rsidR="00926681">
        <w:rPr>
          <w:i/>
          <w:iCs/>
        </w:rPr>
        <w:t xml:space="preserve"> </w:t>
      </w:r>
      <w:r w:rsidRPr="00705E68">
        <w:rPr>
          <w:i/>
          <w:iCs/>
        </w:rPr>
        <w:t>черный,</w:t>
      </w:r>
      <w:r w:rsidR="00926681">
        <w:rPr>
          <w:i/>
          <w:iCs/>
        </w:rPr>
        <w:t xml:space="preserve"> </w:t>
      </w:r>
      <w:r w:rsidRPr="00705E68">
        <w:rPr>
          <w:i/>
          <w:iCs/>
        </w:rPr>
        <w:t>неспецифическую</w:t>
      </w:r>
      <w:r w:rsidR="00926681">
        <w:rPr>
          <w:i/>
          <w:iCs/>
        </w:rPr>
        <w:t xml:space="preserve"> </w:t>
      </w:r>
      <w:r w:rsidRPr="00705E68">
        <w:rPr>
          <w:i/>
          <w:iCs/>
        </w:rPr>
        <w:t>эстеразу</w:t>
      </w:r>
      <w:r w:rsidR="00926681">
        <w:rPr>
          <w:i/>
          <w:iCs/>
        </w:rPr>
        <w:t xml:space="preserve"> </w:t>
      </w:r>
      <w:r w:rsidRPr="00705E68">
        <w:rPr>
          <w:i/>
          <w:iCs/>
        </w:rPr>
        <w:t>(альфа-нафтилацетатэстеразу,</w:t>
      </w:r>
      <w:r w:rsidR="00926681">
        <w:rPr>
          <w:i/>
          <w:iCs/>
        </w:rPr>
        <w:t xml:space="preserve"> </w:t>
      </w:r>
      <w:r w:rsidRPr="00705E68">
        <w:rPr>
          <w:i/>
          <w:iCs/>
        </w:rPr>
        <w:t>подавляемую</w:t>
      </w:r>
      <w:r w:rsidR="00926681">
        <w:rPr>
          <w:i/>
          <w:iCs/>
        </w:rPr>
        <w:t xml:space="preserve"> </w:t>
      </w:r>
      <w:r w:rsidRPr="00705E68">
        <w:rPr>
          <w:i/>
          <w:iCs/>
        </w:rPr>
        <w:t>или</w:t>
      </w:r>
      <w:r w:rsidR="00926681">
        <w:rPr>
          <w:i/>
          <w:iCs/>
        </w:rPr>
        <w:t xml:space="preserve"> </w:t>
      </w:r>
      <w:r w:rsidRPr="00705E68">
        <w:rPr>
          <w:i/>
          <w:iCs/>
        </w:rPr>
        <w:t>нет</w:t>
      </w:r>
      <w:r w:rsidR="00926681">
        <w:rPr>
          <w:i/>
          <w:iCs/>
        </w:rPr>
        <w:t xml:space="preserve"> </w:t>
      </w:r>
      <w:r w:rsidRPr="00705E68">
        <w:rPr>
          <w:i/>
          <w:iCs/>
        </w:rPr>
        <w:t>фторидом</w:t>
      </w:r>
      <w:r w:rsidR="00926681">
        <w:rPr>
          <w:i/>
          <w:iCs/>
        </w:rPr>
        <w:t xml:space="preserve"> </w:t>
      </w:r>
      <w:r w:rsidRPr="00705E68">
        <w:rPr>
          <w:i/>
          <w:iCs/>
        </w:rPr>
        <w:t>натрия)</w:t>
      </w:r>
      <w:r w:rsidR="00926681">
        <w:rPr>
          <w:i/>
          <w:iCs/>
        </w:rPr>
        <w:t xml:space="preserve"> </w:t>
      </w:r>
      <w:r w:rsidRPr="00705E68">
        <w:rPr>
          <w:i/>
          <w:iCs/>
        </w:rPr>
        <w:t>и</w:t>
      </w:r>
      <w:r w:rsidR="00926681">
        <w:rPr>
          <w:i/>
          <w:iCs/>
        </w:rPr>
        <w:t xml:space="preserve"> </w:t>
      </w:r>
      <w:r w:rsidRPr="00705E68">
        <w:rPr>
          <w:i/>
          <w:iCs/>
          <w:lang w:val="en-US"/>
        </w:rPr>
        <w:t>PAS</w:t>
      </w:r>
      <w:r w:rsidR="00926681">
        <w:rPr>
          <w:i/>
          <w:iCs/>
        </w:rPr>
        <w:t xml:space="preserve"> </w:t>
      </w:r>
      <w:r w:rsidRPr="00705E68">
        <w:rPr>
          <w:i/>
          <w:iCs/>
        </w:rPr>
        <w:t>(</w:t>
      </w:r>
      <w:r w:rsidRPr="00705E68">
        <w:rPr>
          <w:i/>
          <w:iCs/>
          <w:lang w:val="en-US"/>
        </w:rPr>
        <w:t>Periodic</w:t>
      </w:r>
      <w:r w:rsidR="00926681">
        <w:rPr>
          <w:i/>
          <w:iCs/>
        </w:rPr>
        <w:t xml:space="preserve"> </w:t>
      </w:r>
      <w:r w:rsidRPr="00705E68">
        <w:rPr>
          <w:i/>
          <w:iCs/>
          <w:lang w:val="en-US"/>
        </w:rPr>
        <w:t>Acid</w:t>
      </w:r>
      <w:r w:rsidR="00926681">
        <w:rPr>
          <w:i/>
          <w:iCs/>
        </w:rPr>
        <w:t xml:space="preserve"> </w:t>
      </w:r>
      <w:r w:rsidRPr="00705E68">
        <w:rPr>
          <w:i/>
          <w:iCs/>
          <w:lang w:val="en-US"/>
        </w:rPr>
        <w:t>Schiff</w:t>
      </w:r>
      <w:r w:rsidR="00547559">
        <w:rPr>
          <w:i/>
          <w:iCs/>
        </w:rPr>
        <w:t xml:space="preserve"> – шифф-йодную кислоту</w:t>
      </w:r>
      <w:r w:rsidRPr="00705E68">
        <w:rPr>
          <w:i/>
          <w:iCs/>
        </w:rPr>
        <w:t>).</w:t>
      </w:r>
      <w:r w:rsidR="00926681">
        <w:rPr>
          <w:i/>
          <w:iCs/>
        </w:rPr>
        <w:t xml:space="preserve"> </w:t>
      </w:r>
      <w:r w:rsidRPr="00705E68">
        <w:rPr>
          <w:i/>
          <w:iCs/>
        </w:rPr>
        <w:t>Обнаружение</w:t>
      </w:r>
      <w:r w:rsidR="00926681">
        <w:rPr>
          <w:i/>
          <w:iCs/>
        </w:rPr>
        <w:t xml:space="preserve"> </w:t>
      </w:r>
      <w:r w:rsidR="00DD0F17" w:rsidRPr="00705E68">
        <w:rPr>
          <w:i/>
          <w:iCs/>
          <w:lang w:val="en-US"/>
        </w:rPr>
        <w:t>MPO</w:t>
      </w:r>
      <w:r w:rsidR="00926681">
        <w:rPr>
          <w:i/>
          <w:iCs/>
        </w:rPr>
        <w:t xml:space="preserve"> </w:t>
      </w:r>
      <w:r w:rsidRPr="00705E68">
        <w:rPr>
          <w:i/>
          <w:iCs/>
        </w:rPr>
        <w:t>в</w:t>
      </w:r>
      <w:r w:rsidR="00926681">
        <w:rPr>
          <w:i/>
          <w:iCs/>
        </w:rPr>
        <w:t xml:space="preserve"> </w:t>
      </w:r>
      <w:r w:rsidRPr="00705E68">
        <w:rPr>
          <w:i/>
          <w:iCs/>
        </w:rPr>
        <w:t>3</w:t>
      </w:r>
      <w:r w:rsidR="00926681">
        <w:rPr>
          <w:i/>
          <w:iCs/>
        </w:rPr>
        <w:t xml:space="preserve"> </w:t>
      </w:r>
      <w:r w:rsidRPr="00705E68">
        <w:rPr>
          <w:i/>
          <w:iCs/>
        </w:rPr>
        <w:t>%</w:t>
      </w:r>
      <w:r w:rsidR="00926681">
        <w:rPr>
          <w:i/>
          <w:iCs/>
        </w:rPr>
        <w:t xml:space="preserve"> </w:t>
      </w:r>
      <w:r w:rsidR="00DB4E71" w:rsidRPr="00705E68">
        <w:rPr>
          <w:i/>
          <w:iCs/>
        </w:rPr>
        <w:t>бластных</w:t>
      </w:r>
      <w:r w:rsidR="00926681">
        <w:rPr>
          <w:i/>
          <w:iCs/>
        </w:rPr>
        <w:t xml:space="preserve"> </w:t>
      </w:r>
      <w:r w:rsidR="00DB4E71" w:rsidRPr="00705E68">
        <w:rPr>
          <w:i/>
          <w:iCs/>
        </w:rPr>
        <w:t>клеток</w:t>
      </w:r>
      <w:r w:rsidR="00926681">
        <w:rPr>
          <w:i/>
          <w:iCs/>
        </w:rPr>
        <w:t xml:space="preserve"> </w:t>
      </w:r>
      <w:r w:rsidRPr="00705E68">
        <w:rPr>
          <w:i/>
          <w:iCs/>
        </w:rPr>
        <w:t>и</w:t>
      </w:r>
      <w:r w:rsidR="00926681">
        <w:rPr>
          <w:i/>
          <w:iCs/>
        </w:rPr>
        <w:t xml:space="preserve"> </w:t>
      </w:r>
      <w:r w:rsidRPr="00705E68">
        <w:rPr>
          <w:i/>
          <w:iCs/>
        </w:rPr>
        <w:t>более</w:t>
      </w:r>
      <w:r w:rsidR="00926681">
        <w:rPr>
          <w:i/>
          <w:iCs/>
        </w:rPr>
        <w:t xml:space="preserve"> </w:t>
      </w:r>
      <w:r w:rsidRPr="00705E68">
        <w:rPr>
          <w:i/>
          <w:iCs/>
        </w:rPr>
        <w:t>указывает</w:t>
      </w:r>
      <w:r w:rsidR="00926681">
        <w:rPr>
          <w:i/>
          <w:iCs/>
        </w:rPr>
        <w:t xml:space="preserve"> </w:t>
      </w:r>
      <w:r w:rsidRPr="00705E68">
        <w:rPr>
          <w:i/>
          <w:iCs/>
        </w:rPr>
        <w:t>на</w:t>
      </w:r>
      <w:r w:rsidR="00926681">
        <w:rPr>
          <w:i/>
          <w:iCs/>
        </w:rPr>
        <w:t xml:space="preserve"> </w:t>
      </w:r>
      <w:r w:rsidRPr="00705E68">
        <w:rPr>
          <w:i/>
          <w:iCs/>
        </w:rPr>
        <w:t>миелоидную</w:t>
      </w:r>
      <w:r w:rsidR="00926681">
        <w:rPr>
          <w:i/>
          <w:iCs/>
        </w:rPr>
        <w:t xml:space="preserve"> </w:t>
      </w:r>
      <w:r w:rsidRPr="00705E68">
        <w:rPr>
          <w:i/>
          <w:iCs/>
        </w:rPr>
        <w:t>линию</w:t>
      </w:r>
      <w:r w:rsidR="00926681">
        <w:rPr>
          <w:i/>
          <w:iCs/>
        </w:rPr>
        <w:t xml:space="preserve"> </w:t>
      </w:r>
      <w:r w:rsidRPr="00705E68">
        <w:rPr>
          <w:i/>
          <w:iCs/>
        </w:rPr>
        <w:t>дифференцировки.</w:t>
      </w:r>
      <w:r w:rsidR="00926681">
        <w:rPr>
          <w:i/>
          <w:iCs/>
        </w:rPr>
        <w:t xml:space="preserve"> </w:t>
      </w:r>
      <w:r w:rsidRPr="00705E68">
        <w:rPr>
          <w:i/>
          <w:iCs/>
        </w:rPr>
        <w:t>В</w:t>
      </w:r>
      <w:r w:rsidR="00926681">
        <w:rPr>
          <w:i/>
          <w:iCs/>
        </w:rPr>
        <w:t xml:space="preserve"> </w:t>
      </w:r>
      <w:r w:rsidRPr="00705E68">
        <w:rPr>
          <w:i/>
          <w:iCs/>
        </w:rPr>
        <w:t>то</w:t>
      </w:r>
      <w:r w:rsidR="00926681">
        <w:rPr>
          <w:i/>
          <w:iCs/>
        </w:rPr>
        <w:t xml:space="preserve"> </w:t>
      </w:r>
      <w:r w:rsidRPr="00705E68">
        <w:rPr>
          <w:i/>
          <w:iCs/>
        </w:rPr>
        <w:t>же</w:t>
      </w:r>
      <w:r w:rsidR="00926681">
        <w:rPr>
          <w:i/>
          <w:iCs/>
        </w:rPr>
        <w:t xml:space="preserve"> </w:t>
      </w:r>
      <w:r w:rsidRPr="00705E68">
        <w:rPr>
          <w:i/>
          <w:iCs/>
        </w:rPr>
        <w:t>время</w:t>
      </w:r>
      <w:r w:rsidR="00926681">
        <w:rPr>
          <w:i/>
          <w:iCs/>
        </w:rPr>
        <w:t xml:space="preserve"> </w:t>
      </w:r>
      <w:r w:rsidRPr="00705E68">
        <w:rPr>
          <w:i/>
          <w:iCs/>
        </w:rPr>
        <w:t>ее</w:t>
      </w:r>
      <w:r w:rsidR="00926681">
        <w:rPr>
          <w:i/>
          <w:iCs/>
        </w:rPr>
        <w:t xml:space="preserve"> </w:t>
      </w:r>
      <w:r w:rsidRPr="00705E68">
        <w:rPr>
          <w:i/>
          <w:iCs/>
        </w:rPr>
        <w:t>отсутствие</w:t>
      </w:r>
      <w:r w:rsidR="00926681">
        <w:rPr>
          <w:i/>
          <w:iCs/>
        </w:rPr>
        <w:t xml:space="preserve"> </w:t>
      </w:r>
      <w:r w:rsidRPr="00705E68">
        <w:rPr>
          <w:i/>
          <w:iCs/>
        </w:rPr>
        <w:t>не</w:t>
      </w:r>
      <w:r w:rsidR="00926681">
        <w:rPr>
          <w:i/>
          <w:iCs/>
        </w:rPr>
        <w:t xml:space="preserve"> </w:t>
      </w:r>
      <w:r w:rsidRPr="00705E68">
        <w:rPr>
          <w:i/>
          <w:iCs/>
        </w:rPr>
        <w:t>исключает</w:t>
      </w:r>
      <w:r w:rsidR="00926681">
        <w:rPr>
          <w:i/>
          <w:iCs/>
        </w:rPr>
        <w:t xml:space="preserve"> </w:t>
      </w:r>
      <w:r w:rsidRPr="00705E68">
        <w:rPr>
          <w:i/>
          <w:iCs/>
        </w:rPr>
        <w:t>миелоидную</w:t>
      </w:r>
      <w:r w:rsidR="00926681">
        <w:rPr>
          <w:i/>
          <w:iCs/>
        </w:rPr>
        <w:t xml:space="preserve"> </w:t>
      </w:r>
      <w:r w:rsidRPr="00705E68">
        <w:rPr>
          <w:i/>
          <w:iCs/>
        </w:rPr>
        <w:t>направленность</w:t>
      </w:r>
      <w:r w:rsidR="00926681">
        <w:rPr>
          <w:i/>
          <w:iCs/>
        </w:rPr>
        <w:t xml:space="preserve"> </w:t>
      </w:r>
      <w:r w:rsidRPr="00705E68">
        <w:rPr>
          <w:i/>
          <w:iCs/>
        </w:rPr>
        <w:t>клеток,</w:t>
      </w:r>
      <w:r w:rsidR="00926681">
        <w:rPr>
          <w:i/>
          <w:iCs/>
        </w:rPr>
        <w:t xml:space="preserve"> </w:t>
      </w:r>
      <w:r w:rsidRPr="00705E68">
        <w:rPr>
          <w:i/>
          <w:iCs/>
        </w:rPr>
        <w:t>потому</w:t>
      </w:r>
      <w:r w:rsidR="00926681">
        <w:rPr>
          <w:i/>
          <w:iCs/>
        </w:rPr>
        <w:t xml:space="preserve"> </w:t>
      </w:r>
      <w:r w:rsidRPr="00705E68">
        <w:rPr>
          <w:i/>
          <w:iCs/>
        </w:rPr>
        <w:t>что</w:t>
      </w:r>
      <w:r w:rsidR="00926681">
        <w:rPr>
          <w:i/>
          <w:iCs/>
        </w:rPr>
        <w:t xml:space="preserve"> </w:t>
      </w:r>
      <w:r w:rsidRPr="00705E68">
        <w:rPr>
          <w:i/>
          <w:iCs/>
        </w:rPr>
        <w:t>в</w:t>
      </w:r>
      <w:r w:rsidR="00926681">
        <w:rPr>
          <w:i/>
          <w:iCs/>
        </w:rPr>
        <w:t xml:space="preserve"> </w:t>
      </w:r>
      <w:r w:rsidRPr="00705E68">
        <w:rPr>
          <w:i/>
          <w:iCs/>
        </w:rPr>
        <w:t>ранних</w:t>
      </w:r>
      <w:r w:rsidR="00926681">
        <w:rPr>
          <w:i/>
          <w:iCs/>
        </w:rPr>
        <w:t xml:space="preserve"> </w:t>
      </w:r>
      <w:r w:rsidRPr="00705E68">
        <w:rPr>
          <w:i/>
          <w:iCs/>
        </w:rPr>
        <w:t>миелобластах,</w:t>
      </w:r>
      <w:r w:rsidR="00926681">
        <w:rPr>
          <w:i/>
          <w:iCs/>
        </w:rPr>
        <w:t xml:space="preserve"> </w:t>
      </w:r>
      <w:r w:rsidRPr="00705E68">
        <w:rPr>
          <w:i/>
          <w:iCs/>
        </w:rPr>
        <w:t>а</w:t>
      </w:r>
      <w:r w:rsidR="00926681">
        <w:rPr>
          <w:i/>
          <w:iCs/>
        </w:rPr>
        <w:t xml:space="preserve"> </w:t>
      </w:r>
      <w:r w:rsidRPr="00705E68">
        <w:rPr>
          <w:i/>
          <w:iCs/>
        </w:rPr>
        <w:t>также</w:t>
      </w:r>
      <w:r w:rsidR="00926681">
        <w:rPr>
          <w:i/>
          <w:iCs/>
        </w:rPr>
        <w:t xml:space="preserve"> </w:t>
      </w:r>
      <w:r w:rsidRPr="00705E68">
        <w:rPr>
          <w:i/>
          <w:iCs/>
        </w:rPr>
        <w:t>монобластах,</w:t>
      </w:r>
      <w:r w:rsidR="00926681">
        <w:rPr>
          <w:i/>
          <w:iCs/>
        </w:rPr>
        <w:t xml:space="preserve"> </w:t>
      </w:r>
      <w:r w:rsidRPr="00705E68">
        <w:rPr>
          <w:i/>
          <w:iCs/>
        </w:rPr>
        <w:t>мегакариобластах</w:t>
      </w:r>
      <w:r w:rsidR="00926681">
        <w:rPr>
          <w:i/>
          <w:iCs/>
        </w:rPr>
        <w:t xml:space="preserve"> </w:t>
      </w:r>
      <w:r w:rsidR="00832C1B" w:rsidRPr="00705E68">
        <w:rPr>
          <w:i/>
          <w:iCs/>
        </w:rPr>
        <w:t>и</w:t>
      </w:r>
      <w:r w:rsidR="00926681">
        <w:rPr>
          <w:i/>
          <w:iCs/>
        </w:rPr>
        <w:t xml:space="preserve"> </w:t>
      </w:r>
      <w:r w:rsidRPr="00705E68">
        <w:rPr>
          <w:i/>
          <w:iCs/>
        </w:rPr>
        <w:t>эритробластах</w:t>
      </w:r>
      <w:r w:rsidR="00926681">
        <w:rPr>
          <w:i/>
          <w:iCs/>
        </w:rPr>
        <w:t xml:space="preserve"> </w:t>
      </w:r>
      <w:r w:rsidR="0052185E" w:rsidRPr="00705E68">
        <w:rPr>
          <w:i/>
          <w:iCs/>
          <w:lang w:val="en-US"/>
        </w:rPr>
        <w:t>MPO</w:t>
      </w:r>
      <w:r w:rsidR="00926681">
        <w:rPr>
          <w:i/>
          <w:iCs/>
        </w:rPr>
        <w:t xml:space="preserve"> </w:t>
      </w:r>
      <w:r w:rsidRPr="00705E68">
        <w:rPr>
          <w:i/>
          <w:iCs/>
        </w:rPr>
        <w:t>&lt;3</w:t>
      </w:r>
      <w:r w:rsidR="00926681">
        <w:rPr>
          <w:i/>
          <w:iCs/>
        </w:rPr>
        <w:t xml:space="preserve"> </w:t>
      </w:r>
      <w:r w:rsidRPr="00705E68">
        <w:rPr>
          <w:i/>
          <w:iCs/>
        </w:rPr>
        <w:t>%</w:t>
      </w:r>
      <w:r w:rsidR="00926681">
        <w:rPr>
          <w:i/>
          <w:iCs/>
        </w:rPr>
        <w:t xml:space="preserve"> </w:t>
      </w:r>
      <w:r w:rsidRPr="00705E68">
        <w:rPr>
          <w:i/>
          <w:iCs/>
        </w:rPr>
        <w:t>или</w:t>
      </w:r>
      <w:r w:rsidR="00926681">
        <w:rPr>
          <w:i/>
          <w:iCs/>
        </w:rPr>
        <w:t xml:space="preserve"> </w:t>
      </w:r>
      <w:r w:rsidRPr="00705E68">
        <w:rPr>
          <w:i/>
          <w:iCs/>
        </w:rPr>
        <w:t>не</w:t>
      </w:r>
      <w:r w:rsidR="00926681">
        <w:rPr>
          <w:i/>
          <w:iCs/>
        </w:rPr>
        <w:t xml:space="preserve"> </w:t>
      </w:r>
      <w:r w:rsidRPr="00705E68">
        <w:rPr>
          <w:i/>
          <w:iCs/>
        </w:rPr>
        <w:t>определяется.</w:t>
      </w:r>
      <w:r w:rsidR="00926681">
        <w:rPr>
          <w:i/>
          <w:iCs/>
        </w:rPr>
        <w:t xml:space="preserve"> </w:t>
      </w:r>
      <w:r w:rsidRPr="00705E68">
        <w:rPr>
          <w:i/>
          <w:iCs/>
        </w:rPr>
        <w:t>Окраска</w:t>
      </w:r>
      <w:r w:rsidR="00926681">
        <w:rPr>
          <w:i/>
          <w:iCs/>
        </w:rPr>
        <w:t xml:space="preserve"> </w:t>
      </w:r>
      <w:r w:rsidRPr="00705E68">
        <w:rPr>
          <w:i/>
          <w:iCs/>
        </w:rPr>
        <w:t>судановым</w:t>
      </w:r>
      <w:r w:rsidR="00926681">
        <w:rPr>
          <w:i/>
          <w:iCs/>
        </w:rPr>
        <w:t xml:space="preserve"> </w:t>
      </w:r>
      <w:r w:rsidRPr="00705E68">
        <w:rPr>
          <w:i/>
          <w:iCs/>
        </w:rPr>
        <w:t>черным</w:t>
      </w:r>
      <w:r w:rsidR="00926681">
        <w:rPr>
          <w:i/>
          <w:iCs/>
        </w:rPr>
        <w:t xml:space="preserve"> </w:t>
      </w:r>
      <w:r w:rsidRPr="00705E68">
        <w:rPr>
          <w:i/>
          <w:iCs/>
        </w:rPr>
        <w:t>аналогична</w:t>
      </w:r>
      <w:r w:rsidR="00926681">
        <w:rPr>
          <w:i/>
          <w:iCs/>
        </w:rPr>
        <w:t xml:space="preserve"> </w:t>
      </w:r>
      <w:r w:rsidR="0052185E" w:rsidRPr="00705E68">
        <w:rPr>
          <w:i/>
          <w:iCs/>
          <w:lang w:val="en-US"/>
        </w:rPr>
        <w:t>MPO</w:t>
      </w:r>
      <w:r w:rsidRPr="00705E68">
        <w:rPr>
          <w:i/>
          <w:iCs/>
        </w:rPr>
        <w:t>,</w:t>
      </w:r>
      <w:r w:rsidR="00926681">
        <w:rPr>
          <w:i/>
          <w:iCs/>
        </w:rPr>
        <w:t xml:space="preserve"> </w:t>
      </w:r>
      <w:r w:rsidRPr="00705E68">
        <w:rPr>
          <w:i/>
          <w:iCs/>
        </w:rPr>
        <w:t>но</w:t>
      </w:r>
      <w:r w:rsidR="00926681">
        <w:rPr>
          <w:i/>
          <w:iCs/>
        </w:rPr>
        <w:t xml:space="preserve"> </w:t>
      </w:r>
      <w:r w:rsidRPr="00705E68">
        <w:rPr>
          <w:i/>
          <w:iCs/>
        </w:rPr>
        <w:t>является</w:t>
      </w:r>
      <w:r w:rsidR="00926681">
        <w:rPr>
          <w:i/>
          <w:iCs/>
        </w:rPr>
        <w:t xml:space="preserve"> </w:t>
      </w:r>
      <w:r w:rsidRPr="00705E68">
        <w:rPr>
          <w:i/>
          <w:iCs/>
        </w:rPr>
        <w:t>менее</w:t>
      </w:r>
      <w:r w:rsidR="00926681">
        <w:rPr>
          <w:i/>
          <w:iCs/>
        </w:rPr>
        <w:t xml:space="preserve"> </w:t>
      </w:r>
      <w:r w:rsidRPr="00705E68">
        <w:rPr>
          <w:i/>
          <w:iCs/>
        </w:rPr>
        <w:t>специфичной.</w:t>
      </w:r>
      <w:r w:rsidR="00926681">
        <w:rPr>
          <w:i/>
          <w:iCs/>
        </w:rPr>
        <w:t xml:space="preserve"> </w:t>
      </w:r>
      <w:r w:rsidRPr="00705E68">
        <w:rPr>
          <w:i/>
          <w:iCs/>
        </w:rPr>
        <w:t>Неспецифическая</w:t>
      </w:r>
      <w:r w:rsidR="00926681">
        <w:rPr>
          <w:i/>
          <w:iCs/>
        </w:rPr>
        <w:t xml:space="preserve"> </w:t>
      </w:r>
      <w:r w:rsidRPr="00705E68">
        <w:rPr>
          <w:i/>
          <w:iCs/>
        </w:rPr>
        <w:t>эстераза</w:t>
      </w:r>
      <w:r w:rsidR="00926681">
        <w:rPr>
          <w:i/>
          <w:iCs/>
        </w:rPr>
        <w:t xml:space="preserve"> </w:t>
      </w:r>
      <w:r w:rsidRPr="00705E68">
        <w:rPr>
          <w:i/>
          <w:iCs/>
        </w:rPr>
        <w:t>имеет</w:t>
      </w:r>
      <w:r w:rsidR="00926681">
        <w:rPr>
          <w:i/>
          <w:iCs/>
        </w:rPr>
        <w:t xml:space="preserve"> </w:t>
      </w:r>
      <w:r w:rsidRPr="00705E68">
        <w:rPr>
          <w:i/>
          <w:iCs/>
        </w:rPr>
        <w:t>высокую</w:t>
      </w:r>
      <w:r w:rsidR="00926681">
        <w:rPr>
          <w:i/>
          <w:iCs/>
        </w:rPr>
        <w:t xml:space="preserve"> </w:t>
      </w:r>
      <w:r w:rsidRPr="00705E68">
        <w:rPr>
          <w:i/>
          <w:iCs/>
        </w:rPr>
        <w:t>диффузную</w:t>
      </w:r>
      <w:r w:rsidR="00926681">
        <w:rPr>
          <w:i/>
          <w:iCs/>
        </w:rPr>
        <w:t xml:space="preserve"> </w:t>
      </w:r>
      <w:r w:rsidRPr="00705E68">
        <w:rPr>
          <w:i/>
          <w:iCs/>
        </w:rPr>
        <w:t>или</w:t>
      </w:r>
      <w:r w:rsidR="00926681">
        <w:rPr>
          <w:i/>
          <w:iCs/>
        </w:rPr>
        <w:t xml:space="preserve"> </w:t>
      </w:r>
      <w:r w:rsidRPr="00705E68">
        <w:rPr>
          <w:i/>
          <w:iCs/>
        </w:rPr>
        <w:t>гранулярную</w:t>
      </w:r>
      <w:r w:rsidR="00926681">
        <w:rPr>
          <w:i/>
          <w:iCs/>
        </w:rPr>
        <w:t xml:space="preserve"> </w:t>
      </w:r>
      <w:r w:rsidRPr="00705E68">
        <w:rPr>
          <w:i/>
          <w:iCs/>
        </w:rPr>
        <w:t>цитоплазматическую</w:t>
      </w:r>
      <w:r w:rsidR="00926681">
        <w:rPr>
          <w:i/>
          <w:iCs/>
        </w:rPr>
        <w:t xml:space="preserve"> </w:t>
      </w:r>
      <w:r w:rsidRPr="00705E68">
        <w:rPr>
          <w:i/>
          <w:iCs/>
        </w:rPr>
        <w:t>активность</w:t>
      </w:r>
      <w:r w:rsidR="00926681">
        <w:rPr>
          <w:i/>
          <w:iCs/>
        </w:rPr>
        <w:t xml:space="preserve"> </w:t>
      </w:r>
      <w:r w:rsidRPr="00705E68">
        <w:rPr>
          <w:i/>
          <w:iCs/>
        </w:rPr>
        <w:t>(в</w:t>
      </w:r>
      <w:r w:rsidR="00926681">
        <w:rPr>
          <w:i/>
          <w:iCs/>
        </w:rPr>
        <w:t xml:space="preserve"> </w:t>
      </w:r>
      <w:r w:rsidRPr="00705E68">
        <w:rPr>
          <w:i/>
          <w:iCs/>
        </w:rPr>
        <w:t>зависимости</w:t>
      </w:r>
      <w:r w:rsidR="00926681">
        <w:rPr>
          <w:i/>
          <w:iCs/>
        </w:rPr>
        <w:t xml:space="preserve"> </w:t>
      </w:r>
      <w:r w:rsidRPr="00705E68">
        <w:rPr>
          <w:i/>
          <w:iCs/>
        </w:rPr>
        <w:t>от</w:t>
      </w:r>
      <w:r w:rsidR="00926681">
        <w:rPr>
          <w:i/>
          <w:iCs/>
        </w:rPr>
        <w:t xml:space="preserve"> </w:t>
      </w:r>
      <w:r w:rsidRPr="00705E68">
        <w:rPr>
          <w:i/>
          <w:iCs/>
        </w:rPr>
        <w:t>методики</w:t>
      </w:r>
      <w:r w:rsidR="00926681">
        <w:rPr>
          <w:i/>
          <w:iCs/>
        </w:rPr>
        <w:t xml:space="preserve"> </w:t>
      </w:r>
      <w:r w:rsidRPr="00705E68">
        <w:rPr>
          <w:i/>
          <w:iCs/>
        </w:rPr>
        <w:t>проведения</w:t>
      </w:r>
      <w:r w:rsidR="00926681">
        <w:rPr>
          <w:i/>
          <w:iCs/>
        </w:rPr>
        <w:t xml:space="preserve"> </w:t>
      </w:r>
      <w:r w:rsidRPr="00705E68">
        <w:rPr>
          <w:i/>
          <w:iCs/>
        </w:rPr>
        <w:t>реакции)</w:t>
      </w:r>
      <w:r w:rsidR="00926681">
        <w:rPr>
          <w:i/>
          <w:iCs/>
        </w:rPr>
        <w:t xml:space="preserve"> </w:t>
      </w:r>
      <w:r w:rsidRPr="00705E68">
        <w:rPr>
          <w:i/>
          <w:iCs/>
        </w:rPr>
        <w:t>в</w:t>
      </w:r>
      <w:r w:rsidR="00926681">
        <w:rPr>
          <w:i/>
          <w:iCs/>
        </w:rPr>
        <w:t xml:space="preserve"> </w:t>
      </w:r>
      <w:r w:rsidRPr="00705E68">
        <w:rPr>
          <w:i/>
          <w:iCs/>
        </w:rPr>
        <w:t>монобластах</w:t>
      </w:r>
      <w:r w:rsidR="00926681">
        <w:rPr>
          <w:i/>
          <w:iCs/>
        </w:rPr>
        <w:t xml:space="preserve"> </w:t>
      </w:r>
      <w:r w:rsidRPr="00705E68">
        <w:rPr>
          <w:i/>
          <w:iCs/>
        </w:rPr>
        <w:t>и</w:t>
      </w:r>
      <w:r w:rsidR="00926681">
        <w:rPr>
          <w:i/>
          <w:iCs/>
        </w:rPr>
        <w:t xml:space="preserve"> </w:t>
      </w:r>
      <w:r w:rsidRPr="00705E68">
        <w:rPr>
          <w:i/>
          <w:iCs/>
        </w:rPr>
        <w:t>промоноцитах,</w:t>
      </w:r>
      <w:r w:rsidR="00926681">
        <w:rPr>
          <w:i/>
          <w:iCs/>
        </w:rPr>
        <w:t xml:space="preserve"> </w:t>
      </w:r>
      <w:r w:rsidRPr="00705E68">
        <w:rPr>
          <w:i/>
          <w:iCs/>
        </w:rPr>
        <w:t>которая</w:t>
      </w:r>
      <w:r w:rsidR="00926681">
        <w:rPr>
          <w:i/>
          <w:iCs/>
        </w:rPr>
        <w:t xml:space="preserve"> </w:t>
      </w:r>
      <w:r w:rsidRPr="00705E68">
        <w:rPr>
          <w:i/>
          <w:iCs/>
        </w:rPr>
        <w:t>должна</w:t>
      </w:r>
      <w:r w:rsidR="00926681">
        <w:rPr>
          <w:i/>
          <w:iCs/>
        </w:rPr>
        <w:t xml:space="preserve"> </w:t>
      </w:r>
      <w:r w:rsidRPr="00705E68">
        <w:rPr>
          <w:i/>
          <w:iCs/>
        </w:rPr>
        <w:t>подавляться</w:t>
      </w:r>
      <w:r w:rsidR="00926681">
        <w:rPr>
          <w:i/>
          <w:iCs/>
        </w:rPr>
        <w:t xml:space="preserve"> </w:t>
      </w:r>
      <w:r w:rsidRPr="00705E68">
        <w:rPr>
          <w:i/>
          <w:iCs/>
        </w:rPr>
        <w:t>полностью</w:t>
      </w:r>
      <w:r w:rsidR="00926681">
        <w:rPr>
          <w:i/>
          <w:iCs/>
        </w:rPr>
        <w:t xml:space="preserve"> </w:t>
      </w:r>
      <w:r w:rsidRPr="00705E68">
        <w:rPr>
          <w:i/>
          <w:iCs/>
        </w:rPr>
        <w:t>или</w:t>
      </w:r>
      <w:r w:rsidR="00926681">
        <w:rPr>
          <w:i/>
          <w:iCs/>
        </w:rPr>
        <w:t xml:space="preserve"> </w:t>
      </w:r>
      <w:r w:rsidRPr="00705E68">
        <w:rPr>
          <w:i/>
          <w:iCs/>
        </w:rPr>
        <w:t>значительно</w:t>
      </w:r>
      <w:r w:rsidR="00926681">
        <w:rPr>
          <w:i/>
          <w:iCs/>
        </w:rPr>
        <w:t xml:space="preserve"> </w:t>
      </w:r>
      <w:r w:rsidRPr="00705E68">
        <w:rPr>
          <w:i/>
          <w:iCs/>
        </w:rPr>
        <w:t>фторидом</w:t>
      </w:r>
      <w:r w:rsidR="00926681">
        <w:rPr>
          <w:i/>
          <w:iCs/>
        </w:rPr>
        <w:t xml:space="preserve"> </w:t>
      </w:r>
      <w:r w:rsidRPr="00705E68">
        <w:rPr>
          <w:i/>
          <w:iCs/>
        </w:rPr>
        <w:t>натрия.</w:t>
      </w:r>
      <w:r w:rsidR="00926681">
        <w:rPr>
          <w:i/>
          <w:iCs/>
        </w:rPr>
        <w:t xml:space="preserve"> </w:t>
      </w:r>
      <w:r w:rsidRPr="00705E68">
        <w:rPr>
          <w:i/>
          <w:iCs/>
          <w:lang w:val="en-US"/>
        </w:rPr>
        <w:t>PAS</w:t>
      </w:r>
      <w:r w:rsidRPr="00705E68">
        <w:rPr>
          <w:i/>
          <w:iCs/>
        </w:rPr>
        <w:t>-реакция</w:t>
      </w:r>
      <w:r w:rsidR="00926681">
        <w:rPr>
          <w:i/>
          <w:iCs/>
        </w:rPr>
        <w:t xml:space="preserve"> </w:t>
      </w:r>
      <w:r w:rsidRPr="00705E68">
        <w:rPr>
          <w:i/>
          <w:iCs/>
        </w:rPr>
        <w:t>в</w:t>
      </w:r>
      <w:r w:rsidR="00926681">
        <w:rPr>
          <w:i/>
          <w:iCs/>
        </w:rPr>
        <w:t xml:space="preserve"> </w:t>
      </w:r>
      <w:r w:rsidRPr="00705E68">
        <w:rPr>
          <w:i/>
          <w:iCs/>
        </w:rPr>
        <w:t>миелобластах</w:t>
      </w:r>
      <w:r w:rsidR="00926681">
        <w:rPr>
          <w:i/>
          <w:iCs/>
        </w:rPr>
        <w:t xml:space="preserve"> </w:t>
      </w:r>
      <w:r w:rsidRPr="00705E68">
        <w:rPr>
          <w:i/>
          <w:iCs/>
        </w:rPr>
        <w:t>определяется</w:t>
      </w:r>
      <w:r w:rsidR="00926681">
        <w:rPr>
          <w:i/>
          <w:iCs/>
        </w:rPr>
        <w:t xml:space="preserve"> </w:t>
      </w:r>
      <w:r w:rsidRPr="00705E68">
        <w:rPr>
          <w:i/>
          <w:iCs/>
        </w:rPr>
        <w:t>в</w:t>
      </w:r>
      <w:r w:rsidR="00926681">
        <w:rPr>
          <w:i/>
          <w:iCs/>
        </w:rPr>
        <w:t xml:space="preserve"> </w:t>
      </w:r>
      <w:r w:rsidRPr="00705E68">
        <w:rPr>
          <w:i/>
          <w:iCs/>
        </w:rPr>
        <w:t>диффузном</w:t>
      </w:r>
      <w:r w:rsidR="00926681">
        <w:rPr>
          <w:i/>
          <w:iCs/>
        </w:rPr>
        <w:t xml:space="preserve"> </w:t>
      </w:r>
      <w:r w:rsidRPr="00705E68">
        <w:rPr>
          <w:i/>
          <w:iCs/>
        </w:rPr>
        <w:t>виде,</w:t>
      </w:r>
      <w:r w:rsidR="00926681">
        <w:rPr>
          <w:i/>
          <w:iCs/>
        </w:rPr>
        <w:t xml:space="preserve"> </w:t>
      </w:r>
      <w:r w:rsidRPr="00705E68">
        <w:rPr>
          <w:i/>
          <w:iCs/>
        </w:rPr>
        <w:t>в</w:t>
      </w:r>
      <w:r w:rsidR="00926681">
        <w:rPr>
          <w:i/>
          <w:iCs/>
        </w:rPr>
        <w:t xml:space="preserve"> </w:t>
      </w:r>
      <w:r w:rsidRPr="00705E68">
        <w:rPr>
          <w:i/>
          <w:iCs/>
        </w:rPr>
        <w:t>монобластах</w:t>
      </w:r>
      <w:r w:rsidR="00926681">
        <w:rPr>
          <w:i/>
          <w:iCs/>
        </w:rPr>
        <w:t xml:space="preserve"> </w:t>
      </w:r>
      <w:r w:rsidRPr="00705E68">
        <w:rPr>
          <w:i/>
          <w:iCs/>
        </w:rPr>
        <w:t>и</w:t>
      </w:r>
      <w:r w:rsidR="00926681">
        <w:rPr>
          <w:i/>
          <w:iCs/>
        </w:rPr>
        <w:t xml:space="preserve"> </w:t>
      </w:r>
      <w:r w:rsidRPr="00705E68">
        <w:rPr>
          <w:i/>
          <w:iCs/>
        </w:rPr>
        <w:t>промоноцитах</w:t>
      </w:r>
      <w:r w:rsidR="00926681">
        <w:rPr>
          <w:i/>
          <w:iCs/>
        </w:rPr>
        <w:t xml:space="preserve"> </w:t>
      </w:r>
      <w:r w:rsidR="00DB586E">
        <w:rPr>
          <w:i/>
          <w:iCs/>
        </w:rPr>
        <w:t>–</w:t>
      </w:r>
      <w:r w:rsidR="00926681">
        <w:rPr>
          <w:i/>
          <w:iCs/>
        </w:rPr>
        <w:t xml:space="preserve"> </w:t>
      </w:r>
      <w:r w:rsidRPr="00705E68">
        <w:rPr>
          <w:i/>
          <w:iCs/>
        </w:rPr>
        <w:t>в</w:t>
      </w:r>
      <w:r w:rsidR="00926681">
        <w:rPr>
          <w:i/>
          <w:iCs/>
        </w:rPr>
        <w:t xml:space="preserve"> </w:t>
      </w:r>
      <w:r w:rsidRPr="00705E68">
        <w:rPr>
          <w:i/>
          <w:iCs/>
        </w:rPr>
        <w:t>диффузно-гранулярном,</w:t>
      </w:r>
      <w:r w:rsidR="00926681">
        <w:rPr>
          <w:i/>
          <w:iCs/>
        </w:rPr>
        <w:t xml:space="preserve"> </w:t>
      </w:r>
      <w:r w:rsidRPr="00705E68">
        <w:rPr>
          <w:i/>
          <w:iCs/>
        </w:rPr>
        <w:t>в</w:t>
      </w:r>
      <w:r w:rsidR="00926681">
        <w:rPr>
          <w:i/>
          <w:iCs/>
        </w:rPr>
        <w:t xml:space="preserve"> </w:t>
      </w:r>
      <w:r w:rsidRPr="00705E68">
        <w:rPr>
          <w:i/>
          <w:iCs/>
        </w:rPr>
        <w:t>эритробластах</w:t>
      </w:r>
      <w:r w:rsidR="00926681">
        <w:rPr>
          <w:i/>
          <w:iCs/>
        </w:rPr>
        <w:t xml:space="preserve"> </w:t>
      </w:r>
      <w:r w:rsidR="00DB586E">
        <w:rPr>
          <w:i/>
          <w:iCs/>
        </w:rPr>
        <w:t>–</w:t>
      </w:r>
      <w:r w:rsidR="00926681">
        <w:rPr>
          <w:i/>
          <w:iCs/>
        </w:rPr>
        <w:t xml:space="preserve"> </w:t>
      </w:r>
      <w:r w:rsidRPr="00705E68">
        <w:rPr>
          <w:i/>
          <w:iCs/>
        </w:rPr>
        <w:t>в</w:t>
      </w:r>
      <w:r w:rsidR="00926681">
        <w:rPr>
          <w:i/>
          <w:iCs/>
        </w:rPr>
        <w:t xml:space="preserve"> </w:t>
      </w:r>
      <w:r w:rsidRPr="00705E68">
        <w:rPr>
          <w:i/>
          <w:iCs/>
        </w:rPr>
        <w:t>виде</w:t>
      </w:r>
      <w:r w:rsidR="00926681">
        <w:rPr>
          <w:i/>
          <w:iCs/>
        </w:rPr>
        <w:t xml:space="preserve"> </w:t>
      </w:r>
      <w:r w:rsidRPr="00705E68">
        <w:rPr>
          <w:i/>
          <w:iCs/>
        </w:rPr>
        <w:t>гранул</w:t>
      </w:r>
      <w:r w:rsidR="00926681">
        <w:rPr>
          <w:i/>
          <w:iCs/>
        </w:rPr>
        <w:t xml:space="preserve"> </w:t>
      </w:r>
      <w:r w:rsidRPr="00705E68">
        <w:rPr>
          <w:i/>
          <w:iCs/>
        </w:rPr>
        <w:t>или</w:t>
      </w:r>
      <w:r w:rsidR="00926681">
        <w:rPr>
          <w:i/>
          <w:iCs/>
        </w:rPr>
        <w:t xml:space="preserve"> </w:t>
      </w:r>
      <w:r w:rsidRPr="00705E68">
        <w:rPr>
          <w:i/>
          <w:iCs/>
        </w:rPr>
        <w:t>блоков.</w:t>
      </w:r>
      <w:r w:rsidR="00926681">
        <w:rPr>
          <w:i/>
          <w:iCs/>
        </w:rPr>
        <w:t xml:space="preserve"> </w:t>
      </w:r>
      <w:r w:rsidRPr="00705E68">
        <w:rPr>
          <w:i/>
          <w:iCs/>
        </w:rPr>
        <w:t>На</w:t>
      </w:r>
      <w:r w:rsidR="00926681">
        <w:rPr>
          <w:i/>
          <w:iCs/>
        </w:rPr>
        <w:t xml:space="preserve"> </w:t>
      </w:r>
      <w:r w:rsidRPr="00705E68">
        <w:rPr>
          <w:i/>
          <w:iCs/>
        </w:rPr>
        <w:t>основании</w:t>
      </w:r>
      <w:r w:rsidR="00926681">
        <w:rPr>
          <w:i/>
          <w:iCs/>
        </w:rPr>
        <w:t xml:space="preserve"> </w:t>
      </w:r>
      <w:r w:rsidRPr="00705E68">
        <w:rPr>
          <w:i/>
          <w:iCs/>
        </w:rPr>
        <w:t>морфоцитохимического</w:t>
      </w:r>
      <w:r w:rsidR="00926681">
        <w:rPr>
          <w:i/>
          <w:iCs/>
        </w:rPr>
        <w:t xml:space="preserve"> </w:t>
      </w:r>
      <w:r w:rsidRPr="00705E68">
        <w:rPr>
          <w:i/>
          <w:iCs/>
        </w:rPr>
        <w:t>исследования</w:t>
      </w:r>
      <w:r w:rsidR="00926681">
        <w:rPr>
          <w:i/>
          <w:iCs/>
        </w:rPr>
        <w:t xml:space="preserve"> </w:t>
      </w:r>
      <w:r w:rsidRPr="00705E68">
        <w:rPr>
          <w:i/>
          <w:iCs/>
        </w:rPr>
        <w:t>бластных</w:t>
      </w:r>
      <w:r w:rsidR="00926681">
        <w:rPr>
          <w:i/>
          <w:iCs/>
        </w:rPr>
        <w:t xml:space="preserve"> </w:t>
      </w:r>
      <w:r w:rsidRPr="00705E68">
        <w:rPr>
          <w:i/>
          <w:iCs/>
        </w:rPr>
        <w:t>клеток</w:t>
      </w:r>
      <w:r w:rsidR="00926681">
        <w:rPr>
          <w:i/>
          <w:iCs/>
        </w:rPr>
        <w:t xml:space="preserve"> </w:t>
      </w:r>
      <w:r w:rsidRPr="00705E68">
        <w:rPr>
          <w:i/>
          <w:iCs/>
        </w:rPr>
        <w:t>может</w:t>
      </w:r>
      <w:r w:rsidR="00926681">
        <w:rPr>
          <w:i/>
          <w:iCs/>
        </w:rPr>
        <w:t xml:space="preserve"> </w:t>
      </w:r>
      <w:r w:rsidRPr="00705E68">
        <w:rPr>
          <w:i/>
          <w:iCs/>
        </w:rPr>
        <w:t>быть</w:t>
      </w:r>
      <w:r w:rsidR="00926681">
        <w:rPr>
          <w:i/>
          <w:iCs/>
        </w:rPr>
        <w:t xml:space="preserve"> </w:t>
      </w:r>
      <w:r w:rsidRPr="00705E68">
        <w:rPr>
          <w:i/>
          <w:iCs/>
        </w:rPr>
        <w:t>диагностировано</w:t>
      </w:r>
      <w:r w:rsidR="00926681">
        <w:rPr>
          <w:i/>
          <w:iCs/>
        </w:rPr>
        <w:t xml:space="preserve"> </w:t>
      </w:r>
      <w:r w:rsidRPr="00705E68">
        <w:rPr>
          <w:i/>
          <w:iCs/>
        </w:rPr>
        <w:t>около</w:t>
      </w:r>
      <w:r w:rsidR="00926681">
        <w:rPr>
          <w:i/>
          <w:iCs/>
        </w:rPr>
        <w:t xml:space="preserve"> </w:t>
      </w:r>
      <w:r w:rsidRPr="00705E68">
        <w:rPr>
          <w:i/>
          <w:iCs/>
        </w:rPr>
        <w:t>90</w:t>
      </w:r>
      <w:r w:rsidR="00926681">
        <w:rPr>
          <w:i/>
          <w:iCs/>
        </w:rPr>
        <w:t xml:space="preserve"> </w:t>
      </w:r>
      <w:r w:rsidRPr="00705E68">
        <w:rPr>
          <w:i/>
          <w:iCs/>
        </w:rPr>
        <w:t>%</w:t>
      </w:r>
      <w:r w:rsidR="00926681">
        <w:rPr>
          <w:i/>
          <w:iCs/>
        </w:rPr>
        <w:t xml:space="preserve"> </w:t>
      </w:r>
      <w:r w:rsidRPr="00705E68">
        <w:rPr>
          <w:i/>
          <w:iCs/>
        </w:rPr>
        <w:t>случаев</w:t>
      </w:r>
      <w:r w:rsidR="00926681">
        <w:rPr>
          <w:i/>
          <w:iCs/>
        </w:rPr>
        <w:t xml:space="preserve"> </w:t>
      </w:r>
      <w:r w:rsidRPr="00705E68">
        <w:rPr>
          <w:i/>
          <w:iCs/>
        </w:rPr>
        <w:t>ОМЛ,</w:t>
      </w:r>
      <w:r w:rsidR="00926681">
        <w:rPr>
          <w:i/>
          <w:iCs/>
        </w:rPr>
        <w:t xml:space="preserve"> </w:t>
      </w:r>
      <w:r w:rsidRPr="00705E68">
        <w:rPr>
          <w:i/>
          <w:iCs/>
        </w:rPr>
        <w:t>при</w:t>
      </w:r>
      <w:r w:rsidR="00926681">
        <w:rPr>
          <w:i/>
          <w:iCs/>
        </w:rPr>
        <w:t xml:space="preserve"> </w:t>
      </w:r>
      <w:r w:rsidRPr="00705E68">
        <w:rPr>
          <w:i/>
          <w:iCs/>
        </w:rPr>
        <w:t>отсутствии</w:t>
      </w:r>
      <w:r w:rsidR="00926681">
        <w:rPr>
          <w:i/>
          <w:iCs/>
        </w:rPr>
        <w:t xml:space="preserve"> </w:t>
      </w:r>
      <w:r w:rsidRPr="00705E68">
        <w:rPr>
          <w:i/>
          <w:iCs/>
        </w:rPr>
        <w:t>активности</w:t>
      </w:r>
      <w:r w:rsidR="00926681">
        <w:rPr>
          <w:i/>
          <w:iCs/>
        </w:rPr>
        <w:t xml:space="preserve"> </w:t>
      </w:r>
      <w:r w:rsidRPr="00705E68">
        <w:rPr>
          <w:i/>
          <w:iCs/>
          <w:lang w:val="en-US"/>
        </w:rPr>
        <w:t>MPO</w:t>
      </w:r>
      <w:r w:rsidR="00926681">
        <w:rPr>
          <w:i/>
          <w:iCs/>
        </w:rPr>
        <w:t xml:space="preserve"> </w:t>
      </w:r>
      <w:r w:rsidRPr="00705E68">
        <w:rPr>
          <w:i/>
          <w:iCs/>
        </w:rPr>
        <w:t>и</w:t>
      </w:r>
      <w:r w:rsidR="00926681">
        <w:rPr>
          <w:i/>
          <w:iCs/>
        </w:rPr>
        <w:t xml:space="preserve"> </w:t>
      </w:r>
      <w:r w:rsidRPr="00705E68">
        <w:rPr>
          <w:i/>
          <w:iCs/>
        </w:rPr>
        <w:t>неспецифической</w:t>
      </w:r>
      <w:r w:rsidR="00926681">
        <w:rPr>
          <w:i/>
          <w:iCs/>
        </w:rPr>
        <w:t xml:space="preserve"> </w:t>
      </w:r>
      <w:r w:rsidRPr="00705E68">
        <w:rPr>
          <w:i/>
          <w:iCs/>
        </w:rPr>
        <w:t>эстеразы</w:t>
      </w:r>
      <w:r w:rsidR="00926681">
        <w:rPr>
          <w:i/>
          <w:iCs/>
        </w:rPr>
        <w:t xml:space="preserve"> </w:t>
      </w:r>
      <w:r w:rsidRPr="00705E68">
        <w:rPr>
          <w:i/>
          <w:iCs/>
        </w:rPr>
        <w:t>необходимо</w:t>
      </w:r>
      <w:r w:rsidR="00926681">
        <w:rPr>
          <w:i/>
          <w:iCs/>
        </w:rPr>
        <w:t xml:space="preserve"> </w:t>
      </w:r>
      <w:r w:rsidRPr="00705E68">
        <w:rPr>
          <w:i/>
          <w:iCs/>
        </w:rPr>
        <w:t>проведение</w:t>
      </w:r>
      <w:r w:rsidR="00926681">
        <w:rPr>
          <w:i/>
          <w:iCs/>
        </w:rPr>
        <w:t xml:space="preserve"> </w:t>
      </w:r>
      <w:r w:rsidRPr="00705E68">
        <w:rPr>
          <w:i/>
          <w:iCs/>
        </w:rPr>
        <w:t>иммунофенотипического</w:t>
      </w:r>
      <w:r w:rsidR="00926681">
        <w:rPr>
          <w:i/>
          <w:iCs/>
        </w:rPr>
        <w:t xml:space="preserve"> </w:t>
      </w:r>
      <w:r w:rsidR="00DD0F17">
        <w:rPr>
          <w:i/>
          <w:iCs/>
        </w:rPr>
        <w:t>(ИФТ)</w:t>
      </w:r>
      <w:r w:rsidR="00926681">
        <w:rPr>
          <w:i/>
          <w:iCs/>
        </w:rPr>
        <w:t xml:space="preserve"> </w:t>
      </w:r>
      <w:r w:rsidRPr="00705E68">
        <w:rPr>
          <w:i/>
          <w:iCs/>
        </w:rPr>
        <w:t>исследования</w:t>
      </w:r>
      <w:r w:rsidR="00926681">
        <w:rPr>
          <w:i/>
          <w:iCs/>
        </w:rPr>
        <w:t xml:space="preserve"> </w:t>
      </w:r>
      <w:r w:rsidRPr="00705E68">
        <w:rPr>
          <w:i/>
          <w:iCs/>
        </w:rPr>
        <w:t>методом</w:t>
      </w:r>
      <w:r w:rsidR="00926681">
        <w:rPr>
          <w:i/>
          <w:iCs/>
        </w:rPr>
        <w:t xml:space="preserve"> </w:t>
      </w:r>
      <w:r w:rsidRPr="00705E68">
        <w:rPr>
          <w:i/>
          <w:iCs/>
        </w:rPr>
        <w:t>проточной</w:t>
      </w:r>
      <w:r w:rsidR="00926681">
        <w:rPr>
          <w:i/>
          <w:iCs/>
        </w:rPr>
        <w:t xml:space="preserve"> </w:t>
      </w:r>
      <w:r w:rsidRPr="00705E68">
        <w:rPr>
          <w:i/>
          <w:iCs/>
        </w:rPr>
        <w:t>цитофл</w:t>
      </w:r>
      <w:r w:rsidR="00DB4E71">
        <w:rPr>
          <w:i/>
          <w:iCs/>
        </w:rPr>
        <w:t>у</w:t>
      </w:r>
      <w:r w:rsidRPr="00705E68">
        <w:rPr>
          <w:i/>
          <w:iCs/>
        </w:rPr>
        <w:t>ориметрии.</w:t>
      </w:r>
    </w:p>
    <w:p w14:paraId="1ACD5C26" w14:textId="0B5D6ADD" w:rsidR="00C91BB8" w:rsidRDefault="00D80AC9" w:rsidP="00C62076">
      <w:pPr>
        <w:pStyle w:val="1"/>
        <w:divId w:val="344793945"/>
        <w:rPr>
          <w:lang w:val="en-US"/>
        </w:rPr>
      </w:pPr>
      <w:r w:rsidRPr="00705E68">
        <w:rPr>
          <w:rStyle w:val="aff7"/>
        </w:rPr>
        <w:t>Рекомендуется</w:t>
      </w:r>
      <w:r w:rsidR="00926681">
        <w:rPr>
          <w:rStyle w:val="aff7"/>
        </w:rPr>
        <w:t xml:space="preserve"> </w:t>
      </w:r>
      <w:r w:rsidR="000217E7" w:rsidRPr="00705E68">
        <w:rPr>
          <w:rStyle w:val="aff7"/>
          <w:b w:val="0"/>
        </w:rPr>
        <w:t>всем</w:t>
      </w:r>
      <w:r w:rsidR="00926681">
        <w:rPr>
          <w:rStyle w:val="aff7"/>
          <w:b w:val="0"/>
        </w:rPr>
        <w:t xml:space="preserve"> </w:t>
      </w:r>
      <w:r w:rsidR="00BB4286" w:rsidRPr="00705E68">
        <w:rPr>
          <w:rStyle w:val="aff7"/>
          <w:b w:val="0"/>
        </w:rPr>
        <w:t>пациентам</w:t>
      </w:r>
      <w:r w:rsidR="00926681">
        <w:rPr>
          <w:rStyle w:val="aff7"/>
        </w:rPr>
        <w:t xml:space="preserve"> </w:t>
      </w:r>
      <w:r w:rsidR="000217E7" w:rsidRPr="00705E68">
        <w:rPr>
          <w:rStyle w:val="aff8"/>
          <w:i w:val="0"/>
        </w:rPr>
        <w:t>при</w:t>
      </w:r>
      <w:r w:rsidR="00926681">
        <w:rPr>
          <w:rStyle w:val="aff8"/>
          <w:i w:val="0"/>
        </w:rPr>
        <w:t xml:space="preserve"> </w:t>
      </w:r>
      <w:r w:rsidR="00C00281" w:rsidRPr="00705E68">
        <w:rPr>
          <w:rStyle w:val="aff8"/>
          <w:i w:val="0"/>
        </w:rPr>
        <w:t>первичной</w:t>
      </w:r>
      <w:r w:rsidR="00926681">
        <w:rPr>
          <w:rStyle w:val="aff8"/>
          <w:i w:val="0"/>
        </w:rPr>
        <w:t xml:space="preserve"> </w:t>
      </w:r>
      <w:r w:rsidR="000217E7" w:rsidRPr="00705E68">
        <w:rPr>
          <w:rStyle w:val="aff8"/>
          <w:i w:val="0"/>
        </w:rPr>
        <w:t>диагностике</w:t>
      </w:r>
      <w:r w:rsidR="00926681">
        <w:rPr>
          <w:rStyle w:val="aff8"/>
          <w:i w:val="0"/>
        </w:rPr>
        <w:t xml:space="preserve"> </w:t>
      </w:r>
      <w:r w:rsidR="00AC0E8E">
        <w:t>ОЛ</w:t>
      </w:r>
      <w:r w:rsidR="007E5611" w:rsidRPr="00705E68">
        <w:rPr>
          <w:rStyle w:val="aff8"/>
          <w:i w:val="0"/>
        </w:rPr>
        <w:t>,</w:t>
      </w:r>
      <w:r w:rsidR="00926681">
        <w:rPr>
          <w:rStyle w:val="aff8"/>
          <w:i w:val="0"/>
        </w:rPr>
        <w:t xml:space="preserve"> </w:t>
      </w:r>
      <w:r w:rsidR="007E5611" w:rsidRPr="00705E68">
        <w:rPr>
          <w:rStyle w:val="aff7"/>
          <w:b w:val="0"/>
        </w:rPr>
        <w:t>а</w:t>
      </w:r>
      <w:r w:rsidR="00926681">
        <w:rPr>
          <w:rStyle w:val="aff7"/>
          <w:b w:val="0"/>
        </w:rPr>
        <w:t xml:space="preserve"> </w:t>
      </w:r>
      <w:r w:rsidR="007E5611" w:rsidRPr="00705E68">
        <w:rPr>
          <w:rStyle w:val="aff7"/>
          <w:b w:val="0"/>
        </w:rPr>
        <w:t>также</w:t>
      </w:r>
      <w:r w:rsidR="00926681">
        <w:rPr>
          <w:rStyle w:val="aff7"/>
          <w:b w:val="0"/>
        </w:rPr>
        <w:t xml:space="preserve"> </w:t>
      </w:r>
      <w:r w:rsidR="007E5611" w:rsidRPr="00705E68">
        <w:rPr>
          <w:rStyle w:val="aff7"/>
          <w:b w:val="0"/>
        </w:rPr>
        <w:t>при</w:t>
      </w:r>
      <w:r w:rsidR="00926681">
        <w:rPr>
          <w:rStyle w:val="aff7"/>
          <w:b w:val="0"/>
        </w:rPr>
        <w:t xml:space="preserve"> </w:t>
      </w:r>
      <w:r w:rsidR="007E5611" w:rsidRPr="00705E68">
        <w:rPr>
          <w:rStyle w:val="aff7"/>
          <w:b w:val="0"/>
        </w:rPr>
        <w:t>обследовании</w:t>
      </w:r>
      <w:r w:rsidR="00926681">
        <w:rPr>
          <w:rStyle w:val="aff7"/>
          <w:b w:val="0"/>
        </w:rPr>
        <w:t xml:space="preserve"> </w:t>
      </w:r>
      <w:r w:rsidR="007E5611" w:rsidRPr="00705E68">
        <w:rPr>
          <w:rStyle w:val="aff7"/>
          <w:b w:val="0"/>
        </w:rPr>
        <w:t>по</w:t>
      </w:r>
      <w:r w:rsidR="00926681">
        <w:rPr>
          <w:rStyle w:val="aff7"/>
          <w:b w:val="0"/>
        </w:rPr>
        <w:t xml:space="preserve"> </w:t>
      </w:r>
      <w:r w:rsidR="007E5611" w:rsidRPr="00705E68">
        <w:rPr>
          <w:rStyle w:val="aff7"/>
          <w:b w:val="0"/>
        </w:rPr>
        <w:t>поводу</w:t>
      </w:r>
      <w:r w:rsidR="00926681">
        <w:rPr>
          <w:rStyle w:val="aff7"/>
          <w:b w:val="0"/>
        </w:rPr>
        <w:t xml:space="preserve"> </w:t>
      </w:r>
      <w:r w:rsidR="007E5611" w:rsidRPr="00705E68">
        <w:rPr>
          <w:rStyle w:val="aff7"/>
          <w:b w:val="0"/>
        </w:rPr>
        <w:t>диагностированного</w:t>
      </w:r>
      <w:r w:rsidR="00926681">
        <w:rPr>
          <w:rStyle w:val="aff7"/>
          <w:b w:val="0"/>
        </w:rPr>
        <w:t xml:space="preserve"> </w:t>
      </w:r>
      <w:r w:rsidR="007E5611" w:rsidRPr="00705E68">
        <w:rPr>
          <w:rStyle w:val="aff7"/>
          <w:b w:val="0"/>
        </w:rPr>
        <w:t>рецидива</w:t>
      </w:r>
      <w:r w:rsidR="00926681">
        <w:rPr>
          <w:rStyle w:val="aff7"/>
          <w:b w:val="0"/>
        </w:rPr>
        <w:t xml:space="preserve"> </w:t>
      </w:r>
      <w:r w:rsidR="007E5611" w:rsidRPr="00705E68">
        <w:rPr>
          <w:rStyle w:val="aff7"/>
          <w:b w:val="0"/>
        </w:rPr>
        <w:t>ОМЛ</w:t>
      </w:r>
      <w:r w:rsidR="00926681">
        <w:rPr>
          <w:rStyle w:val="aff8"/>
          <w:i w:val="0"/>
        </w:rPr>
        <w:t xml:space="preserve"> </w:t>
      </w:r>
      <w:r w:rsidR="000B66B4" w:rsidRPr="00705E68">
        <w:t>выполн</w:t>
      </w:r>
      <w:r w:rsidR="0052185E">
        <w:t>я</w:t>
      </w:r>
      <w:r w:rsidR="000B66B4" w:rsidRPr="00705E68">
        <w:t>ть</w:t>
      </w:r>
      <w:r w:rsidR="00926681">
        <w:t xml:space="preserve"> </w:t>
      </w:r>
      <w:bookmarkStart w:id="41" w:name="_Hlk17277951"/>
      <w:r w:rsidR="00504D03" w:rsidRPr="00701261">
        <w:t>иммунофенотипирование гемопоэтических клеток-предшественниц в костном мозге</w:t>
      </w:r>
      <w:r w:rsidR="00504D03" w:rsidRPr="00705E68">
        <w:t xml:space="preserve"> </w:t>
      </w:r>
      <w:r w:rsidR="00504D03">
        <w:rPr>
          <w:lang w:val="ru-RU"/>
        </w:rPr>
        <w:t>(</w:t>
      </w:r>
      <w:r w:rsidR="00504D03" w:rsidRPr="00DD0F17">
        <w:rPr>
          <w:iCs/>
        </w:rPr>
        <w:t>ИФТ</w:t>
      </w:r>
      <w:r w:rsidR="00504D03">
        <w:t>-исследование</w:t>
      </w:r>
      <w:r w:rsidR="00504D03">
        <w:rPr>
          <w:lang w:val="ru-RU"/>
        </w:rPr>
        <w:t>)</w:t>
      </w:r>
      <w:r w:rsidR="00926681" w:rsidRPr="00C62076">
        <w:rPr>
          <w:lang w:val="ru-RU"/>
        </w:rPr>
        <w:t xml:space="preserve"> </w:t>
      </w:r>
      <w:r w:rsidR="00520200" w:rsidRPr="00705E68">
        <w:t>в</w:t>
      </w:r>
      <w:r w:rsidR="00926681">
        <w:t xml:space="preserve"> </w:t>
      </w:r>
      <w:r w:rsidR="00520200" w:rsidRPr="00705E68">
        <w:t>костном</w:t>
      </w:r>
      <w:r w:rsidR="00926681">
        <w:t xml:space="preserve"> </w:t>
      </w:r>
      <w:r w:rsidR="00520200" w:rsidRPr="00705E68">
        <w:t>мозге</w:t>
      </w:r>
      <w:bookmarkEnd w:id="41"/>
      <w:r w:rsidR="00926681">
        <w:t xml:space="preserve"> </w:t>
      </w:r>
      <w:r w:rsidR="0036139F" w:rsidRPr="00705E68">
        <w:rPr>
          <w:rStyle w:val="aff8"/>
          <w:i w:val="0"/>
        </w:rPr>
        <w:t>для</w:t>
      </w:r>
      <w:r w:rsidR="00926681">
        <w:rPr>
          <w:rStyle w:val="aff8"/>
          <w:i w:val="0"/>
        </w:rPr>
        <w:t xml:space="preserve"> </w:t>
      </w:r>
      <w:r w:rsidR="0036139F" w:rsidRPr="00705E68">
        <w:rPr>
          <w:rStyle w:val="aff8"/>
          <w:i w:val="0"/>
        </w:rPr>
        <w:t>определения</w:t>
      </w:r>
      <w:r w:rsidR="00926681">
        <w:rPr>
          <w:rStyle w:val="aff8"/>
          <w:i w:val="0"/>
        </w:rPr>
        <w:t xml:space="preserve"> </w:t>
      </w:r>
      <w:r w:rsidR="0036139F" w:rsidRPr="00705E68">
        <w:rPr>
          <w:rStyle w:val="aff8"/>
          <w:i w:val="0"/>
        </w:rPr>
        <w:t>принадлежности</w:t>
      </w:r>
      <w:r w:rsidR="00926681">
        <w:rPr>
          <w:rStyle w:val="aff8"/>
          <w:i w:val="0"/>
        </w:rPr>
        <w:t xml:space="preserve"> </w:t>
      </w:r>
      <w:r w:rsidR="0036139F" w:rsidRPr="00705E68">
        <w:rPr>
          <w:rStyle w:val="aff8"/>
          <w:i w:val="0"/>
        </w:rPr>
        <w:t>бластных</w:t>
      </w:r>
      <w:r w:rsidR="00926681">
        <w:rPr>
          <w:rStyle w:val="aff8"/>
          <w:i w:val="0"/>
        </w:rPr>
        <w:t xml:space="preserve"> </w:t>
      </w:r>
      <w:r w:rsidR="0036139F" w:rsidRPr="00705E68">
        <w:rPr>
          <w:rStyle w:val="aff8"/>
          <w:i w:val="0"/>
        </w:rPr>
        <w:t>клеток</w:t>
      </w:r>
      <w:r w:rsidR="00926681">
        <w:rPr>
          <w:rStyle w:val="aff8"/>
          <w:i w:val="0"/>
        </w:rPr>
        <w:t xml:space="preserve"> </w:t>
      </w:r>
      <w:r w:rsidR="0036139F" w:rsidRPr="00705E68">
        <w:rPr>
          <w:rStyle w:val="aff8"/>
          <w:i w:val="0"/>
        </w:rPr>
        <w:t>к</w:t>
      </w:r>
      <w:r w:rsidR="00926681">
        <w:rPr>
          <w:rStyle w:val="aff8"/>
          <w:i w:val="0"/>
        </w:rPr>
        <w:t xml:space="preserve"> </w:t>
      </w:r>
      <w:r w:rsidR="0036139F" w:rsidRPr="00705E68">
        <w:rPr>
          <w:rStyle w:val="aff8"/>
          <w:i w:val="0"/>
        </w:rPr>
        <w:t>той</w:t>
      </w:r>
      <w:r w:rsidR="00926681">
        <w:rPr>
          <w:rStyle w:val="aff8"/>
          <w:i w:val="0"/>
        </w:rPr>
        <w:t xml:space="preserve"> </w:t>
      </w:r>
      <w:r w:rsidR="0036139F" w:rsidRPr="00705E68">
        <w:rPr>
          <w:rStyle w:val="aff8"/>
          <w:i w:val="0"/>
        </w:rPr>
        <w:t>или</w:t>
      </w:r>
      <w:r w:rsidR="00926681">
        <w:rPr>
          <w:rStyle w:val="aff8"/>
          <w:i w:val="0"/>
        </w:rPr>
        <w:t xml:space="preserve"> </w:t>
      </w:r>
      <w:r w:rsidR="0036139F" w:rsidRPr="00705E68">
        <w:rPr>
          <w:rStyle w:val="aff8"/>
          <w:i w:val="0"/>
        </w:rPr>
        <w:t>иной</w:t>
      </w:r>
      <w:r w:rsidR="00926681">
        <w:rPr>
          <w:rStyle w:val="aff8"/>
          <w:i w:val="0"/>
        </w:rPr>
        <w:t xml:space="preserve"> </w:t>
      </w:r>
      <w:r w:rsidR="0036139F" w:rsidRPr="00705E68">
        <w:rPr>
          <w:rStyle w:val="aff8"/>
          <w:i w:val="0"/>
        </w:rPr>
        <w:t>линии</w:t>
      </w:r>
      <w:r w:rsidR="00926681">
        <w:rPr>
          <w:rStyle w:val="aff8"/>
          <w:i w:val="0"/>
        </w:rPr>
        <w:t xml:space="preserve"> </w:t>
      </w:r>
      <w:r w:rsidR="0036139F" w:rsidRPr="00705E68">
        <w:rPr>
          <w:rStyle w:val="aff8"/>
          <w:i w:val="0"/>
        </w:rPr>
        <w:t>клеточной</w:t>
      </w:r>
      <w:r w:rsidR="00926681">
        <w:rPr>
          <w:rStyle w:val="aff8"/>
          <w:i w:val="0"/>
        </w:rPr>
        <w:t xml:space="preserve"> </w:t>
      </w:r>
      <w:r w:rsidR="0036139F" w:rsidRPr="00705E68">
        <w:rPr>
          <w:rStyle w:val="aff8"/>
          <w:i w:val="0"/>
        </w:rPr>
        <w:t>дифференцировки</w:t>
      </w:r>
      <w:r w:rsidR="00926681">
        <w:rPr>
          <w:rStyle w:val="aff8"/>
          <w:i w:val="0"/>
        </w:rPr>
        <w:t xml:space="preserve"> </w:t>
      </w:r>
      <w:r w:rsidR="00BA129B" w:rsidRPr="00705E68">
        <w:rPr>
          <w:rStyle w:val="aff8"/>
          <w:i w:val="0"/>
        </w:rPr>
        <w:fldChar w:fldCharType="begin" w:fldLock="1"/>
      </w:r>
      <w:r w:rsidR="00FB699C">
        <w:rPr>
          <w:rStyle w:val="aff8"/>
          <w:i w:val="0"/>
        </w:rPr>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лейкозы","type":"chapter"},"uris":["http://www.mendeley.com/documents/?uuid=08f85f58-ddaa-48eb-b937-65d15d14b213"]},{"id":"ITEM-2","itemData":{"author":[{"dropping-particle":"","family":"Паровичникова","given":"Елена Николаевна","non-dropping-particle":"","parse-names":false,"suffix":""},{"dropping-particle":"","family":"Клясова","given":"Галина Александровна","non-dropping-particle":"","parse-names":false,"suffix":""},{"dropping-particle":"","family":"Соколов","given":"Андрей Николаевич","non-dropping-particle":"","parse-names":false,"suffix":""},{"dropping-particle":"","family":"Куликов","given":"Сергей Михайлович","non-dropping-particle":"","parse-names":false,"suffix":""},{"dropping-particle":"","family":"Савченко","given":"Валерий Григорьевич","non-dropping-particle":"","parse-names":false,"suffix":""}],"container-title":"Программное лечение заболеваний крови, под ред. Савченко В.Г.","id":"ITEM-2","issued":{"date-parts":[["2012"]]},"page":"153-207","publisher":"М.: Практика","title":"Клинический протокол ОМЛ-01.10 по лечению острых миелоидных лейкозов взрослых","type":"chapter"},"uris":["http://www.mendeley.com/documents/?uuid=81c7691b-d5c9-4b81-9f25-df51ff050106"]},{"id":"ITEM-3","itemData":{"DOI":"10.1182/blood-2016-01-643569","ISSN":"15280020","abstract":"A revision of the nearly 8 year old WHO classification of the lymphoid neoplasms and the accompanying monograph is being published. It reflects a consensus among hematopathologists, geneticists and clinicians regarding both updates to current entities as well as the addition of a limited number of new provisional entities. The revision clarifies the diagnosis and management of lesions at the very early stages of lymphomagenesis, refines the diagnostic criteria for some entities, details the expanding genetic/molecular landscape of numerous lymphoid neoplasms and their clinical correlates, and refers to investigations leading to more targeted therapeutic strategies. The major changes are reviewed with an emphasis on the most important advances in our understanding that impact our diagnostic approach, clinical expectations and therapeutic strategies for the lymphoid neoplasms.","author":[{"dropping-particle":"","family":"Swerdlow","given":"Steven H.","non-dropping-particle":"","parse-names":false,"suffix":""},{"dropping-particle":"","family":"Campo","given":"Elias","non-dropping-particle":"","parse-names":false,"suffix":""},{"dropping-particle":"","family":"Pileri","given":"Stefano A.","non-dropping-particle":"","parse-names":false,"suffix":""},{"dropping-particle":"","family":"Lee Harris","given":"Nancy","non-dropping-particle":"","parse-names":false,"suffix":""},{"dropping-particle":"","family":"Stein","given":"Harald","non-dropping-particle":"","parse-names":false,"suffix":""},{"dropping-particle":"","family":"Siebert","given":"Reiner","non-dropping-particle":"","parse-names":false,"suffix":""},{"dropping-particle":"","family":"Advani","given":"Ranjana","non-dropping-particle":"","parse-names":false,"suffix":""},{"dropping-particle":"","family":"Ghielmini","given":"Michele","non-dropping-particle":"","parse-names":false,"suffix":""},{"dropping-particle":"","family":"Salles","given":"Gilles A.","non-dropping-particle":"","parse-names":false,"suffix":""},{"dropping-particle":"","family":"Zelenetz","given":"Andrew D.","non-dropping-particle":"","parse-names":false,"suffix":""},{"dropping-particle":"","family":"Jaffe","given":"Elaine S.","non-dropping-particle":"","parse-names":false,"suffix":""}],"container-title":"Blood","id":"ITEM-3","issued":{"date-parts":[["2016"]]},"title":"The 2016 revision of the World Health Organization classification of lymphoid neoplasms","type":"article"},"uris":["http://www.mendeley.com/documents/?uuid=2e1bb83c-740d-40bd-94c4-e417b27d8e8e"]},{"id":"ITEM-4","itemData":{"URL":"https://www.nccn.org/professionals/physician_gls/pdf/aml.pdf","id":"ITEM-4","issued":{"date-parts":[["0"]]},"title":"Acute Myeloid Leukemia. National Comprehensive Cancer Network (NCCN) Guidelines. 2-2020.","type":"webpage"},"uris":["http://www.mendeley.com/documents/?uuid=6d3ba9d4-6191-41ae-bf5a-a390dfeb99f6"]},{"id":"ITEM-5","itemData":{"DOI":"10.1182/blood-2016-08-733196","ISSN":"15280020","abstract":"The first edition of the European LeukemiaNet (ELN) recommendations for diagnosis and management of acute myeloid leukemia (AML) in adults, published in 2010, has found broad acceptance by physicians and investigators caring for patients with AML. Recent advances, for example, in the discovery of the genomic landscape of the disease, in the development of assays for genetic testing and for detecting minimal residual disease (MRD), as well as in the development of novel antileukemic agents, prompted an international panel to provide updated evidence- and expert opinion-based recommendations. The recommendations include a revised version of the ELN genetic categories, a proposal for a response category based on MRD status, and criteria for progressive disease.","author":[{"dropping-particle":"","family":"Döhner","given":"Hartmut","non-dropping-particle":"","parse-names":false,"suffix":""},{"dropping-particle":"","family":"Estey","given":"Elihu","non-dropping-particle":"","parse-names":false,"suffix":""},{"dropping-particle":"","family":"Grimwade","given":"David","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Dombret","given":"Hervé","non-dropping-particle":"","parse-names":false,"suffix":""},{"dropping-particle":"","family":"Ebert","given":"Benjamin L.","non-dropping-particle":"","parse-names":false,"suffix":""},{"dropping-particle":"","family":"Fenaux","given":"Pierre","non-dropping-particle":"","parse-names":false,"suffix":""},{"dropping-particle":"","family":"Larson","given":"Richard A.","non-dropping-particle":"","parse-names":false,"suffix":""},{"dropping-particle":"","family":"Levine","given":"Ross L.","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non-dropping-particle":"","parse-names":false,"suffix":""},{"dropping-particle":"","family":"Sierra","given":"Jorge","non-dropping-particle":"","parse-names":false,"suffix":""},{"dropping-particle":"","family":"Tallman","given":"Martin S.","non-dropping-particle":"","parse-names":false,"suffix":""},{"dropping-particle":"","family":"Tien","given":"Hwei Fang","non-dropping-particle":"","parse-names":false,"suffix":""},{"dropping-particle":"","family":"Wei","given":"Andrew H.","non-dropping-particle":"","parse-names":false,"suffix":""},{"dropping-particle":"","family":"Löwenberg","given":"Bob","non-dropping-particle":"","parse-names":false,"suffix":""},{"dropping-particle":"","family":"Bloomfield","given":"Clara D.","non-dropping-particle":"","parse-names":false,"suffix":""}],"container-title":"Blood","id":"ITEM-5","issue":"4","issued":{"date-parts":[["2017"]]},"page":"424-447","title":"Diagnosis and management of AML in adults: 2017 ELN recommendations from an international expert panel","type":"article","volume":"129"},"uris":["http://www.mendeley.com/documents/?uuid=fc834f0c-60f3-3893-ac79-ba1b4ec8fa14"]},{"id":"ITEM-6","itemData":{"ISSN":"0887-6924","PMID":"7564526","abstract":"Criteria for the immunological classification of acute leukemias are proposed by a recently established European group designated EGIL. The main aims of EGIL are to establish guidelines for the characterization of acute leukemias based on marker expression and provide a uniform basis for the diagnosis of the various types of these hemopoietic malignancies which should be helpful for future multinational clinical and laboratory investigations. Within the two major types (B and T cell lineage) of acute lymphoblastic leukemia (ALL), several groups are delineated according to the degree of cell differentiation. Within the acute myeloid leukemias (AML), only three subtypes as defined by the FAB classification: M0-AML, M6-AML and M7-AML, can be unequivocally defined by immunological markers; prospective studies are undertaken to see whether characteristic immunological profiles are associated with particular AML subtypes defined by specific cytogenetic abnormalities. Criteria for the definition of biphenotypic acute leukemia (BAL) are devised and a scoring system is outlined aimed to distinguish BAL from those acute leukemias with expression of a marker from another lineage. In addition, an uncommon subset of acute leukemias with no evidence of lymphoid or myeloid differentiation is recognized and the useful panel of markers to investigate and establish the cell nature of the acute leukemias is outlined. EGIL will focus in the future on testing the reproducibility of the proposed guidelines, particularly those for BAL, assessing their clinical value within a framework of multicentric trials and setting up uniform methodological criteria.","author":[{"dropping-particle":"","family":"Bene","given":"M C","non-dropping-particle":"","parse-names":false,"suffix":""},{"dropping-particle":"","family":"Castoldi","given":"G","non-dropping-particle":"","parse-names":false,"suffix":""},{"dropping-particle":"","family":"Knapp","given":"W","non-dropping-particle":"","parse-names":false,"suffix":""},{"dropping-particle":"","family":"Ludwig","given":"W D","non-dropping-particle":"","parse-names":false,"suffix":""},{"dropping-particle":"","family":"Matutes","given":"E","non-dropping-particle":"","parse-names":false,"suffix":""},{"dropping-particle":"","family":"Orfao","given":"A","non-dropping-particle":"","parse-names":false,"suffix":""},{"dropping-particle":"","family":"van't Veer","given":"M B","non-dropping-particle":"","parse-names":false,"suffix":""}],"container-title":"Leukemia","id":"ITEM-6","issue":"10","issued":{"date-parts":[["1995","10"]]},"page":"1783-6","title":"Proposals for the immunological classification of acute leukemias. European Group for the Immunological Characterization of Leukemias (EGIL).","type":"article-journal","volume":"9"},"uris":["http://www.mendeley.com/documents/?uuid=1c6b105f-eb07-435b-8011-2a05c5094a8f"]}],"mendeley":{"formattedCitation":"[1,2,4,7,8,31]","plainTextFormattedCitation":"[1,2,4,7,8,31]","previouslyFormattedCitation":"[1,2,4,7,8,31]"},"properties":{"noteIndex":0},"schema":"https://github.com/citation-style-language/schema/raw/master/csl-citation.json"}</w:instrText>
      </w:r>
      <w:r w:rsidR="00BA129B" w:rsidRPr="00705E68">
        <w:rPr>
          <w:rStyle w:val="aff8"/>
          <w:i w:val="0"/>
        </w:rPr>
        <w:fldChar w:fldCharType="separate"/>
      </w:r>
      <w:r w:rsidR="00C103D7" w:rsidRPr="00C103D7">
        <w:rPr>
          <w:rStyle w:val="aff8"/>
          <w:i w:val="0"/>
          <w:noProof/>
        </w:rPr>
        <w:t>[1,2,4,7,8,31]</w:t>
      </w:r>
      <w:r w:rsidR="00BA129B" w:rsidRPr="00705E68">
        <w:rPr>
          <w:rStyle w:val="aff8"/>
          <w:i w:val="0"/>
        </w:rPr>
        <w:fldChar w:fldCharType="end"/>
      </w:r>
      <w:r w:rsidRPr="00705E68">
        <w:t>.</w:t>
      </w:r>
      <w:r w:rsidR="00A11EED">
        <w:rPr>
          <w:lang w:val="en-US"/>
        </w:rPr>
        <w:t xml:space="preserve"> </w:t>
      </w:r>
    </w:p>
    <w:p w14:paraId="5354CC09" w14:textId="0EE3D216" w:rsidR="006E5861" w:rsidRPr="00C62076" w:rsidRDefault="00101ED7" w:rsidP="00AE27D0">
      <w:pPr>
        <w:pStyle w:val="afa"/>
        <w:spacing w:beforeAutospacing="0" w:afterAutospacing="0" w:line="360" w:lineRule="auto"/>
        <w:ind w:firstLine="708"/>
        <w:contextualSpacing/>
        <w:jc w:val="both"/>
        <w:divId w:val="344793945"/>
      </w:pPr>
      <w:r w:rsidRPr="00C62076">
        <w:rPr>
          <w:rStyle w:val="aff7"/>
        </w:rPr>
        <w:t>Уровень</w:t>
      </w:r>
      <w:r w:rsidR="00926681" w:rsidRPr="00C62076">
        <w:rPr>
          <w:rStyle w:val="aff7"/>
        </w:rPr>
        <w:t xml:space="preserve"> </w:t>
      </w:r>
      <w:r w:rsidRPr="00C62076">
        <w:rPr>
          <w:rStyle w:val="aff7"/>
        </w:rPr>
        <w:t>убедительности</w:t>
      </w:r>
      <w:r w:rsidR="00926681" w:rsidRPr="00C62076">
        <w:rPr>
          <w:rStyle w:val="aff7"/>
        </w:rPr>
        <w:t xml:space="preserve"> </w:t>
      </w:r>
      <w:r w:rsidRPr="00C62076">
        <w:rPr>
          <w:rStyle w:val="aff7"/>
        </w:rPr>
        <w:t>рекомендаций</w:t>
      </w:r>
      <w:r w:rsidR="00926681" w:rsidRPr="00C62076">
        <w:rPr>
          <w:rStyle w:val="aff7"/>
        </w:rPr>
        <w:t xml:space="preserve"> </w:t>
      </w:r>
      <w:r w:rsidRPr="00C62076">
        <w:rPr>
          <w:rStyle w:val="aff7"/>
        </w:rPr>
        <w:t>–</w:t>
      </w:r>
      <w:r w:rsidR="00926681" w:rsidRPr="00C62076">
        <w:rPr>
          <w:rStyle w:val="aff7"/>
        </w:rPr>
        <w:t xml:space="preserve"> </w:t>
      </w:r>
      <w:r w:rsidR="000217E7" w:rsidRPr="00C62076">
        <w:rPr>
          <w:rStyle w:val="aff7"/>
        </w:rPr>
        <w:t>С</w:t>
      </w:r>
      <w:r w:rsidR="00926681" w:rsidRPr="00C62076">
        <w:rPr>
          <w:rStyle w:val="aff7"/>
        </w:rPr>
        <w:t xml:space="preserve"> </w:t>
      </w:r>
      <w:r w:rsidR="00D80AC9" w:rsidRPr="00C62076">
        <w:rPr>
          <w:rStyle w:val="aff7"/>
        </w:rPr>
        <w:t>(уровень</w:t>
      </w:r>
      <w:r w:rsidR="00926681" w:rsidRPr="00C62076">
        <w:rPr>
          <w:rStyle w:val="aff7"/>
        </w:rPr>
        <w:t xml:space="preserve"> </w:t>
      </w:r>
      <w:r w:rsidR="00D80AC9" w:rsidRPr="00C62076">
        <w:rPr>
          <w:rStyle w:val="aff7"/>
        </w:rPr>
        <w:t>достоверности</w:t>
      </w:r>
      <w:r w:rsidR="00926681" w:rsidRPr="00C62076">
        <w:rPr>
          <w:rStyle w:val="aff7"/>
        </w:rPr>
        <w:t xml:space="preserve"> </w:t>
      </w:r>
      <w:r w:rsidR="00D80AC9" w:rsidRPr="00C62076">
        <w:rPr>
          <w:rStyle w:val="aff7"/>
        </w:rPr>
        <w:t>доказательств</w:t>
      </w:r>
      <w:r w:rsidR="00926681" w:rsidRPr="00C62076">
        <w:rPr>
          <w:rStyle w:val="aff7"/>
        </w:rPr>
        <w:t xml:space="preserve"> </w:t>
      </w:r>
      <w:r w:rsidR="00D80AC9" w:rsidRPr="00C62076">
        <w:rPr>
          <w:rStyle w:val="aff7"/>
        </w:rPr>
        <w:t>–</w:t>
      </w:r>
      <w:r w:rsidR="00926681" w:rsidRPr="00C62076">
        <w:rPr>
          <w:rStyle w:val="aff7"/>
        </w:rPr>
        <w:t xml:space="preserve"> </w:t>
      </w:r>
      <w:r w:rsidR="0036139F" w:rsidRPr="00C62076">
        <w:rPr>
          <w:rStyle w:val="aff7"/>
        </w:rPr>
        <w:t>5</w:t>
      </w:r>
      <w:r w:rsidR="00B653DA" w:rsidRPr="00C62076">
        <w:rPr>
          <w:rStyle w:val="aff7"/>
        </w:rPr>
        <w:t>)</w:t>
      </w:r>
    </w:p>
    <w:p w14:paraId="772451E1" w14:textId="5EFE636E" w:rsidR="00A21F35" w:rsidRPr="00DD0F17" w:rsidRDefault="00101ED7" w:rsidP="00705E68">
      <w:pPr>
        <w:spacing w:line="360" w:lineRule="auto"/>
        <w:ind w:firstLine="454"/>
        <w:jc w:val="both"/>
        <w:divId w:val="344793945"/>
        <w:rPr>
          <w:i/>
          <w:iCs/>
        </w:rPr>
      </w:pPr>
      <w:r w:rsidRPr="00F0118E">
        <w:rPr>
          <w:rStyle w:val="aff7"/>
        </w:rPr>
        <w:t>Комментарий:</w:t>
      </w:r>
      <w:r w:rsidR="00926681">
        <w:t xml:space="preserve"> </w:t>
      </w:r>
      <w:r w:rsidR="00DD0F17" w:rsidRPr="00DD0F17">
        <w:rPr>
          <w:i/>
          <w:iCs/>
        </w:rPr>
        <w:t>ИФТ-исследование</w:t>
      </w:r>
      <w:r w:rsidR="00926681">
        <w:rPr>
          <w:i/>
          <w:iCs/>
        </w:rPr>
        <w:t xml:space="preserve"> </w:t>
      </w:r>
      <w:r w:rsidR="00A21F35" w:rsidRPr="00705E68">
        <w:rPr>
          <w:i/>
          <w:iCs/>
        </w:rPr>
        <w:t>выполняется</w:t>
      </w:r>
      <w:r w:rsidR="00926681">
        <w:rPr>
          <w:i/>
          <w:iCs/>
        </w:rPr>
        <w:t xml:space="preserve"> </w:t>
      </w:r>
      <w:r w:rsidR="00A21F35" w:rsidRPr="00705E68">
        <w:rPr>
          <w:i/>
          <w:iCs/>
        </w:rPr>
        <w:t>всегда</w:t>
      </w:r>
      <w:r w:rsidR="00926681">
        <w:rPr>
          <w:i/>
          <w:iCs/>
        </w:rPr>
        <w:t xml:space="preserve"> </w:t>
      </w:r>
      <w:r w:rsidR="00A21F35" w:rsidRPr="00705E68">
        <w:rPr>
          <w:i/>
          <w:iCs/>
        </w:rPr>
        <w:t>на</w:t>
      </w:r>
      <w:r w:rsidR="00926681">
        <w:rPr>
          <w:i/>
          <w:iCs/>
        </w:rPr>
        <w:t xml:space="preserve"> </w:t>
      </w:r>
      <w:r w:rsidR="00A21F35" w:rsidRPr="00705E68">
        <w:rPr>
          <w:i/>
          <w:iCs/>
        </w:rPr>
        <w:t>клетках</w:t>
      </w:r>
      <w:r w:rsidR="00926681">
        <w:rPr>
          <w:i/>
          <w:iCs/>
        </w:rPr>
        <w:t xml:space="preserve"> </w:t>
      </w:r>
      <w:r w:rsidR="00A21F35" w:rsidRPr="00705E68">
        <w:rPr>
          <w:i/>
          <w:iCs/>
        </w:rPr>
        <w:t>костного</w:t>
      </w:r>
      <w:r w:rsidR="00926681">
        <w:rPr>
          <w:i/>
          <w:iCs/>
        </w:rPr>
        <w:t xml:space="preserve"> </w:t>
      </w:r>
      <w:r w:rsidR="00A21F35" w:rsidRPr="00705E68">
        <w:rPr>
          <w:i/>
          <w:iCs/>
        </w:rPr>
        <w:t>мозга,</w:t>
      </w:r>
      <w:r w:rsidR="00926681">
        <w:rPr>
          <w:i/>
          <w:iCs/>
        </w:rPr>
        <w:t xml:space="preserve"> </w:t>
      </w:r>
      <w:r w:rsidR="00A21F35" w:rsidRPr="00705E68">
        <w:rPr>
          <w:i/>
          <w:iCs/>
        </w:rPr>
        <w:t>даже</w:t>
      </w:r>
      <w:r w:rsidR="00926681">
        <w:rPr>
          <w:i/>
          <w:iCs/>
        </w:rPr>
        <w:t xml:space="preserve"> </w:t>
      </w:r>
      <w:r w:rsidR="00A21F35" w:rsidRPr="00705E68">
        <w:rPr>
          <w:i/>
          <w:iCs/>
        </w:rPr>
        <w:t>если</w:t>
      </w:r>
      <w:r w:rsidR="00926681">
        <w:rPr>
          <w:i/>
          <w:iCs/>
        </w:rPr>
        <w:t xml:space="preserve"> </w:t>
      </w:r>
      <w:r w:rsidR="00A21F35" w:rsidRPr="00705E68">
        <w:rPr>
          <w:i/>
          <w:iCs/>
        </w:rPr>
        <w:t>определяется</w:t>
      </w:r>
      <w:r w:rsidR="00926681">
        <w:rPr>
          <w:i/>
          <w:iCs/>
        </w:rPr>
        <w:t xml:space="preserve"> </w:t>
      </w:r>
      <w:r w:rsidR="00A21F35" w:rsidRPr="00705E68">
        <w:rPr>
          <w:i/>
          <w:iCs/>
        </w:rPr>
        <w:t>высокое</w:t>
      </w:r>
      <w:r w:rsidR="00926681">
        <w:rPr>
          <w:i/>
          <w:iCs/>
        </w:rPr>
        <w:t xml:space="preserve"> </w:t>
      </w:r>
      <w:r w:rsidR="00A21F35" w:rsidRPr="00705E68">
        <w:rPr>
          <w:i/>
          <w:iCs/>
        </w:rPr>
        <w:t>содержание</w:t>
      </w:r>
      <w:r w:rsidR="00926681">
        <w:rPr>
          <w:i/>
          <w:iCs/>
        </w:rPr>
        <w:t xml:space="preserve"> </w:t>
      </w:r>
      <w:r w:rsidR="00A21F35" w:rsidRPr="00705E68">
        <w:rPr>
          <w:i/>
          <w:iCs/>
        </w:rPr>
        <w:t>бластных</w:t>
      </w:r>
      <w:r w:rsidR="00926681">
        <w:rPr>
          <w:i/>
          <w:iCs/>
        </w:rPr>
        <w:t xml:space="preserve"> </w:t>
      </w:r>
      <w:r w:rsidR="00A21F35" w:rsidRPr="00705E68">
        <w:rPr>
          <w:i/>
          <w:iCs/>
        </w:rPr>
        <w:t>клеток</w:t>
      </w:r>
      <w:r w:rsidR="00926681">
        <w:rPr>
          <w:i/>
          <w:iCs/>
        </w:rPr>
        <w:t xml:space="preserve"> </w:t>
      </w:r>
      <w:r w:rsidR="00A21F35" w:rsidRPr="00705E68">
        <w:rPr>
          <w:i/>
          <w:iCs/>
        </w:rPr>
        <w:t>в</w:t>
      </w:r>
      <w:r w:rsidR="00926681">
        <w:rPr>
          <w:i/>
          <w:iCs/>
        </w:rPr>
        <w:t xml:space="preserve"> </w:t>
      </w:r>
      <w:r w:rsidR="00A21F35" w:rsidRPr="00705E68">
        <w:rPr>
          <w:i/>
          <w:iCs/>
        </w:rPr>
        <w:t>периферической</w:t>
      </w:r>
      <w:r w:rsidR="00926681">
        <w:rPr>
          <w:i/>
          <w:iCs/>
        </w:rPr>
        <w:t xml:space="preserve"> </w:t>
      </w:r>
      <w:r w:rsidR="00A21F35" w:rsidRPr="00705E68">
        <w:rPr>
          <w:i/>
          <w:iCs/>
        </w:rPr>
        <w:t>крови.</w:t>
      </w:r>
      <w:r w:rsidR="00926681">
        <w:rPr>
          <w:i/>
          <w:iCs/>
        </w:rPr>
        <w:t xml:space="preserve"> </w:t>
      </w:r>
      <w:r w:rsidR="00A21F35" w:rsidRPr="00705E68">
        <w:rPr>
          <w:i/>
          <w:iCs/>
        </w:rPr>
        <w:t>Определение</w:t>
      </w:r>
      <w:r w:rsidR="00926681">
        <w:rPr>
          <w:i/>
          <w:iCs/>
        </w:rPr>
        <w:t xml:space="preserve"> </w:t>
      </w:r>
      <w:r w:rsidR="00A21F35" w:rsidRPr="00705E68">
        <w:rPr>
          <w:i/>
          <w:iCs/>
        </w:rPr>
        <w:t>процента</w:t>
      </w:r>
      <w:r w:rsidR="00926681">
        <w:rPr>
          <w:i/>
          <w:iCs/>
        </w:rPr>
        <w:t xml:space="preserve"> </w:t>
      </w:r>
      <w:r w:rsidR="00A21F35" w:rsidRPr="00705E68">
        <w:rPr>
          <w:i/>
          <w:iCs/>
        </w:rPr>
        <w:t>бластных</w:t>
      </w:r>
      <w:r w:rsidR="00926681">
        <w:rPr>
          <w:i/>
          <w:iCs/>
        </w:rPr>
        <w:t xml:space="preserve"> </w:t>
      </w:r>
      <w:r w:rsidR="00A21F35" w:rsidRPr="00705E68">
        <w:rPr>
          <w:i/>
          <w:iCs/>
        </w:rPr>
        <w:t>клеток</w:t>
      </w:r>
      <w:r w:rsidR="00926681">
        <w:rPr>
          <w:i/>
          <w:iCs/>
        </w:rPr>
        <w:t xml:space="preserve"> </w:t>
      </w:r>
      <w:r w:rsidR="00A21F35" w:rsidRPr="00705E68">
        <w:rPr>
          <w:i/>
          <w:iCs/>
        </w:rPr>
        <w:t>методом</w:t>
      </w:r>
      <w:r w:rsidR="00926681">
        <w:rPr>
          <w:i/>
          <w:iCs/>
        </w:rPr>
        <w:t xml:space="preserve"> </w:t>
      </w:r>
      <w:r w:rsidR="00A21F35" w:rsidRPr="00705E68">
        <w:rPr>
          <w:i/>
          <w:iCs/>
        </w:rPr>
        <w:t>проточной</w:t>
      </w:r>
      <w:r w:rsidR="00926681">
        <w:rPr>
          <w:i/>
          <w:iCs/>
        </w:rPr>
        <w:t xml:space="preserve"> </w:t>
      </w:r>
      <w:r w:rsidR="00A21F35" w:rsidRPr="00705E68">
        <w:rPr>
          <w:i/>
          <w:iCs/>
        </w:rPr>
        <w:t>цитофл</w:t>
      </w:r>
      <w:r w:rsidR="00A23A18" w:rsidRPr="00705E68">
        <w:rPr>
          <w:i/>
          <w:iCs/>
        </w:rPr>
        <w:t>у</w:t>
      </w:r>
      <w:r w:rsidR="00A21F35" w:rsidRPr="00705E68">
        <w:rPr>
          <w:i/>
          <w:iCs/>
        </w:rPr>
        <w:t>ориметрии</w:t>
      </w:r>
      <w:r w:rsidR="00926681">
        <w:rPr>
          <w:i/>
          <w:iCs/>
        </w:rPr>
        <w:t xml:space="preserve"> </w:t>
      </w:r>
      <w:r w:rsidR="00A21F35" w:rsidRPr="00705E68">
        <w:rPr>
          <w:i/>
          <w:iCs/>
        </w:rPr>
        <w:t>при</w:t>
      </w:r>
      <w:r w:rsidR="00926681">
        <w:rPr>
          <w:i/>
          <w:iCs/>
        </w:rPr>
        <w:t xml:space="preserve"> </w:t>
      </w:r>
      <w:r w:rsidR="00A21F35" w:rsidRPr="00705E68">
        <w:rPr>
          <w:i/>
          <w:iCs/>
        </w:rPr>
        <w:t>первичной</w:t>
      </w:r>
      <w:r w:rsidR="00926681">
        <w:rPr>
          <w:i/>
          <w:iCs/>
        </w:rPr>
        <w:t xml:space="preserve"> </w:t>
      </w:r>
      <w:r w:rsidR="00A21F35" w:rsidRPr="00705E68">
        <w:rPr>
          <w:i/>
          <w:iCs/>
        </w:rPr>
        <w:t>диагностике</w:t>
      </w:r>
      <w:r w:rsidR="00926681">
        <w:rPr>
          <w:i/>
          <w:iCs/>
        </w:rPr>
        <w:t xml:space="preserve"> </w:t>
      </w:r>
      <w:r w:rsidR="00A21F35" w:rsidRPr="00705E68">
        <w:rPr>
          <w:i/>
          <w:iCs/>
        </w:rPr>
        <w:t>не</w:t>
      </w:r>
      <w:r w:rsidR="00926681">
        <w:rPr>
          <w:i/>
          <w:iCs/>
        </w:rPr>
        <w:t xml:space="preserve"> </w:t>
      </w:r>
      <w:r w:rsidR="00A21F35" w:rsidRPr="00705E68">
        <w:rPr>
          <w:i/>
          <w:iCs/>
        </w:rPr>
        <w:t>является</w:t>
      </w:r>
      <w:r w:rsidR="00926681">
        <w:rPr>
          <w:i/>
          <w:iCs/>
        </w:rPr>
        <w:t xml:space="preserve"> </w:t>
      </w:r>
      <w:r w:rsidR="00A21F35" w:rsidRPr="00705E68">
        <w:rPr>
          <w:i/>
          <w:iCs/>
        </w:rPr>
        <w:t>заменой</w:t>
      </w:r>
      <w:r w:rsidR="00926681">
        <w:rPr>
          <w:i/>
          <w:iCs/>
        </w:rPr>
        <w:t xml:space="preserve"> </w:t>
      </w:r>
      <w:r w:rsidR="00A21F35" w:rsidRPr="00705E68">
        <w:rPr>
          <w:i/>
          <w:iCs/>
        </w:rPr>
        <w:t>морфологического</w:t>
      </w:r>
      <w:r w:rsidR="00926681">
        <w:rPr>
          <w:i/>
          <w:iCs/>
        </w:rPr>
        <w:t xml:space="preserve"> </w:t>
      </w:r>
      <w:r w:rsidR="00A21F35" w:rsidRPr="00705E68">
        <w:rPr>
          <w:i/>
          <w:iCs/>
        </w:rPr>
        <w:t>подсчета,</w:t>
      </w:r>
      <w:r w:rsidR="00926681">
        <w:rPr>
          <w:i/>
          <w:iCs/>
        </w:rPr>
        <w:t xml:space="preserve"> </w:t>
      </w:r>
      <w:r w:rsidR="00A21F35" w:rsidRPr="00705E68">
        <w:rPr>
          <w:i/>
          <w:iCs/>
        </w:rPr>
        <w:t>так</w:t>
      </w:r>
      <w:r w:rsidR="00926681">
        <w:rPr>
          <w:i/>
          <w:iCs/>
        </w:rPr>
        <w:t xml:space="preserve"> </w:t>
      </w:r>
      <w:r w:rsidR="00A21F35" w:rsidRPr="00705E68">
        <w:rPr>
          <w:i/>
          <w:iCs/>
        </w:rPr>
        <w:t>как</w:t>
      </w:r>
      <w:r w:rsidR="00926681">
        <w:rPr>
          <w:i/>
          <w:iCs/>
        </w:rPr>
        <w:t xml:space="preserve"> </w:t>
      </w:r>
      <w:r w:rsidR="00A21F35" w:rsidRPr="00DD0F17">
        <w:rPr>
          <w:i/>
          <w:iCs/>
        </w:rPr>
        <w:t>результаты</w:t>
      </w:r>
      <w:r w:rsidR="00926681">
        <w:rPr>
          <w:i/>
          <w:iCs/>
        </w:rPr>
        <w:t xml:space="preserve"> </w:t>
      </w:r>
      <w:r w:rsidR="00A21F35" w:rsidRPr="00DD0F17">
        <w:rPr>
          <w:i/>
          <w:iCs/>
        </w:rPr>
        <w:t>этих</w:t>
      </w:r>
      <w:r w:rsidR="00926681">
        <w:rPr>
          <w:i/>
          <w:iCs/>
        </w:rPr>
        <w:t xml:space="preserve"> </w:t>
      </w:r>
      <w:r w:rsidR="00A21F35" w:rsidRPr="00DD0F17">
        <w:rPr>
          <w:i/>
          <w:iCs/>
        </w:rPr>
        <w:t>двух</w:t>
      </w:r>
      <w:r w:rsidR="00926681">
        <w:rPr>
          <w:i/>
          <w:iCs/>
        </w:rPr>
        <w:t xml:space="preserve"> </w:t>
      </w:r>
      <w:r w:rsidR="00A21F35" w:rsidRPr="00DD0F17">
        <w:rPr>
          <w:i/>
          <w:iCs/>
        </w:rPr>
        <w:t>исследований</w:t>
      </w:r>
      <w:r w:rsidR="00926681">
        <w:rPr>
          <w:i/>
          <w:iCs/>
        </w:rPr>
        <w:t xml:space="preserve"> </w:t>
      </w:r>
      <w:r w:rsidR="00A21F35" w:rsidRPr="00DD0F17">
        <w:rPr>
          <w:i/>
          <w:iCs/>
        </w:rPr>
        <w:t>могут</w:t>
      </w:r>
      <w:r w:rsidR="00926681">
        <w:rPr>
          <w:i/>
          <w:iCs/>
        </w:rPr>
        <w:t xml:space="preserve"> </w:t>
      </w:r>
      <w:r w:rsidR="00A21F35" w:rsidRPr="00DD0F17">
        <w:rPr>
          <w:i/>
          <w:iCs/>
        </w:rPr>
        <w:t>не</w:t>
      </w:r>
      <w:r w:rsidR="00926681">
        <w:rPr>
          <w:i/>
          <w:iCs/>
        </w:rPr>
        <w:t xml:space="preserve"> </w:t>
      </w:r>
      <w:r w:rsidR="00A21F35" w:rsidRPr="00DD0F17">
        <w:rPr>
          <w:i/>
          <w:iCs/>
        </w:rPr>
        <w:t>совпадать</w:t>
      </w:r>
      <w:r w:rsidR="00926681">
        <w:rPr>
          <w:i/>
          <w:iCs/>
        </w:rPr>
        <w:t xml:space="preserve"> </w:t>
      </w:r>
      <w:r w:rsidR="00BF7A2C" w:rsidRPr="00DD0F17">
        <w:rPr>
          <w:i/>
          <w:iCs/>
        </w:rPr>
        <w:fldChar w:fldCharType="begin" w:fldLock="1"/>
      </w:r>
      <w:r w:rsidR="00FB699C">
        <w:rPr>
          <w:i/>
          <w:iCs/>
        </w:rPr>
        <w:instrText>ADDIN CSL_CITATION {"citationItems":[{"id":"ITEM-1","itemData":{"ISSN":"0887-6924","PMID":"7564526","abstract":"Criteria for the immunological classification of acute leukemias are proposed by a recently established European group designated EGIL. The main aims of EGIL are to establish guidelines for the characterization of acute leukemias based on marker expression and provide a uniform basis for the diagnosis of the various types of these hemopoietic malignancies which should be helpful for future multinational clinical and laboratory investigations. Within the two major types (B and T cell lineage) of acute lymphoblastic leukemia (ALL), several groups are delineated according to the degree of cell differentiation. Within the acute myeloid leukemias (AML), only three subtypes as defined by the FAB classification: M0-AML, M6-AML and M7-AML, can be unequivocally defined by immunological markers; prospective studies are undertaken to see whether characteristic immunological profiles are associated with particular AML subtypes defined by specific cytogenetic abnormalities. Criteria for the definition of biphenotypic acute leukemia (BAL) are devised and a scoring system is outlined aimed to distinguish BAL from those acute leukemias with expression of a marker from another lineage. In addition, an uncommon subset of acute leukemias with no evidence of lymphoid or myeloid differentiation is recognized and the useful panel of markers to investigate and establish the cell nature of the acute leukemias is outlined. EGIL will focus in the future on testing the reproducibility of the proposed guidelines, particularly those for BAL, assessing their clinical value within a framework of multicentric trials and setting up uniform methodological criteria.","author":[{"dropping-particle":"","family":"Bene","given":"M C","non-dropping-particle":"","parse-names":false,"suffix":""},{"dropping-particle":"","family":"Castoldi","given":"G","non-dropping-particle":"","parse-names":false,"suffix":""},{"dropping-particle":"","family":"Knapp","given":"W","non-dropping-particle":"","parse-names":false,"suffix":""},{"dropping-particle":"","family":"Ludwig","given":"W D","non-dropping-particle":"","parse-names":false,"suffix":""},{"dropping-particle":"","family":"Matutes","given":"E","non-dropping-particle":"","parse-names":false,"suffix":""},{"dropping-particle":"","family":"Orfao","given":"A","non-dropping-particle":"","parse-names":false,"suffix":""},{"dropping-particle":"","family":"van't Veer","given":"M B","non-dropping-particle":"","parse-names":false,"suffix":""}],"container-title":"Leukemia","id":"ITEM-1","issue":"10","issued":{"date-parts":[["1995","10"]]},"page":"1783-6","title":"Proposals for the immunological classification of acute leukemias. European Group for the Immunological Characterization of Leukemias (EGIL).","type":"article-journal","volume":"9"},"uris":["http://www.mendeley.com/documents/?uuid=1c6b105f-eb07-435b-8011-2a05c5094a8f"]}],"mendeley":{"formattedCitation":"[31]","plainTextFormattedCitation":"[31]","previouslyFormattedCitation":"[31]"},"properties":{"noteIndex":0},"schema":"https://github.com/citation-style-language/schema/raw/master/csl-citation.json"}</w:instrText>
      </w:r>
      <w:r w:rsidR="00BF7A2C" w:rsidRPr="00DD0F17">
        <w:rPr>
          <w:i/>
          <w:iCs/>
        </w:rPr>
        <w:fldChar w:fldCharType="separate"/>
      </w:r>
      <w:r w:rsidR="00C103D7" w:rsidRPr="00C103D7">
        <w:rPr>
          <w:iCs/>
          <w:noProof/>
        </w:rPr>
        <w:t>[31]</w:t>
      </w:r>
      <w:r w:rsidR="00BF7A2C" w:rsidRPr="00DD0F17">
        <w:rPr>
          <w:i/>
          <w:iCs/>
        </w:rPr>
        <w:fldChar w:fldCharType="end"/>
      </w:r>
      <w:r w:rsidR="00A21F35" w:rsidRPr="00DD0F17">
        <w:rPr>
          <w:i/>
          <w:iCs/>
        </w:rPr>
        <w:t>.</w:t>
      </w:r>
    </w:p>
    <w:p w14:paraId="4766120F" w14:textId="77777777" w:rsidR="00A21F35" w:rsidRPr="00705E68" w:rsidRDefault="00A21F35" w:rsidP="00705E68">
      <w:pPr>
        <w:spacing w:line="360" w:lineRule="auto"/>
        <w:ind w:firstLine="454"/>
        <w:jc w:val="both"/>
        <w:divId w:val="344793945"/>
        <w:rPr>
          <w:i/>
          <w:iCs/>
        </w:rPr>
      </w:pPr>
      <w:r w:rsidRPr="00DD0F17">
        <w:rPr>
          <w:i/>
          <w:iCs/>
        </w:rPr>
        <w:t>Для</w:t>
      </w:r>
      <w:r w:rsidR="00926681">
        <w:rPr>
          <w:i/>
          <w:iCs/>
        </w:rPr>
        <w:t xml:space="preserve"> </w:t>
      </w:r>
      <w:r w:rsidRPr="00DD0F17">
        <w:rPr>
          <w:i/>
          <w:iCs/>
        </w:rPr>
        <w:t>подтверждения</w:t>
      </w:r>
      <w:r w:rsidR="00926681">
        <w:rPr>
          <w:i/>
          <w:iCs/>
        </w:rPr>
        <w:t xml:space="preserve"> </w:t>
      </w:r>
      <w:r w:rsidRPr="00DD0F17">
        <w:rPr>
          <w:i/>
          <w:iCs/>
        </w:rPr>
        <w:t>миелоидной</w:t>
      </w:r>
      <w:r w:rsidR="00926681">
        <w:rPr>
          <w:i/>
          <w:iCs/>
        </w:rPr>
        <w:t xml:space="preserve"> </w:t>
      </w:r>
      <w:r w:rsidRPr="00DD0F17">
        <w:rPr>
          <w:i/>
          <w:iCs/>
        </w:rPr>
        <w:t>направленности</w:t>
      </w:r>
      <w:r w:rsidR="00926681">
        <w:rPr>
          <w:i/>
          <w:iCs/>
        </w:rPr>
        <w:t xml:space="preserve"> </w:t>
      </w:r>
      <w:r w:rsidRPr="00DD0F17">
        <w:rPr>
          <w:i/>
          <w:iCs/>
        </w:rPr>
        <w:t>опухолевых</w:t>
      </w:r>
      <w:r w:rsidR="00926681">
        <w:rPr>
          <w:i/>
          <w:iCs/>
        </w:rPr>
        <w:t xml:space="preserve"> </w:t>
      </w:r>
      <w:r w:rsidRPr="00DD0F17">
        <w:rPr>
          <w:i/>
          <w:iCs/>
        </w:rPr>
        <w:t>клеток</w:t>
      </w:r>
      <w:r w:rsidR="00926681">
        <w:rPr>
          <w:i/>
          <w:iCs/>
        </w:rPr>
        <w:t xml:space="preserve"> </w:t>
      </w:r>
      <w:r w:rsidRPr="00DD0F17">
        <w:rPr>
          <w:i/>
          <w:iCs/>
        </w:rPr>
        <w:t>необходимо</w:t>
      </w:r>
      <w:r w:rsidR="00926681">
        <w:rPr>
          <w:i/>
          <w:iCs/>
        </w:rPr>
        <w:t xml:space="preserve"> </w:t>
      </w:r>
      <w:r w:rsidRPr="00DD0F17">
        <w:rPr>
          <w:i/>
          <w:iCs/>
        </w:rPr>
        <w:t>оценить</w:t>
      </w:r>
      <w:r w:rsidR="00926681">
        <w:rPr>
          <w:i/>
          <w:iCs/>
        </w:rPr>
        <w:t xml:space="preserve"> </w:t>
      </w:r>
      <w:r w:rsidRPr="00DD0F17">
        <w:rPr>
          <w:i/>
          <w:iCs/>
        </w:rPr>
        <w:t>экспрессию</w:t>
      </w:r>
      <w:r w:rsidR="00926681">
        <w:rPr>
          <w:i/>
          <w:iCs/>
        </w:rPr>
        <w:t xml:space="preserve"> </w:t>
      </w:r>
      <w:r w:rsidRPr="00DD0F17">
        <w:rPr>
          <w:i/>
          <w:iCs/>
        </w:rPr>
        <w:t>миелоидных</w:t>
      </w:r>
      <w:r w:rsidR="00926681">
        <w:rPr>
          <w:i/>
          <w:iCs/>
        </w:rPr>
        <w:t xml:space="preserve"> </w:t>
      </w:r>
      <w:r w:rsidRPr="00705E68">
        <w:rPr>
          <w:i/>
          <w:iCs/>
        </w:rPr>
        <w:t>антигенов.</w:t>
      </w:r>
      <w:r w:rsidR="00926681">
        <w:rPr>
          <w:i/>
          <w:iCs/>
        </w:rPr>
        <w:t xml:space="preserve"> </w:t>
      </w:r>
      <w:r w:rsidRPr="00705E68">
        <w:rPr>
          <w:i/>
          <w:iCs/>
        </w:rPr>
        <w:t>MPO</w:t>
      </w:r>
      <w:r w:rsidR="00926681">
        <w:rPr>
          <w:i/>
          <w:iCs/>
        </w:rPr>
        <w:t xml:space="preserve"> </w:t>
      </w:r>
      <w:r w:rsidR="00BF7A2C" w:rsidRPr="00705E68">
        <w:rPr>
          <w:i/>
          <w:iCs/>
        </w:rPr>
        <w:t>–</w:t>
      </w:r>
      <w:r w:rsidR="00926681">
        <w:rPr>
          <w:i/>
          <w:iCs/>
        </w:rPr>
        <w:t xml:space="preserve"> </w:t>
      </w:r>
      <w:r w:rsidRPr="00705E68">
        <w:rPr>
          <w:i/>
          <w:iCs/>
        </w:rPr>
        <w:t>линейно-специфический</w:t>
      </w:r>
      <w:r w:rsidR="00926681">
        <w:rPr>
          <w:i/>
          <w:iCs/>
        </w:rPr>
        <w:t xml:space="preserve"> </w:t>
      </w:r>
      <w:r w:rsidRPr="00705E68">
        <w:rPr>
          <w:i/>
          <w:iCs/>
        </w:rPr>
        <w:t>маркер</w:t>
      </w:r>
      <w:r w:rsidR="00926681">
        <w:rPr>
          <w:i/>
          <w:iCs/>
        </w:rPr>
        <w:t xml:space="preserve"> </w:t>
      </w:r>
      <w:r w:rsidRPr="00705E68">
        <w:rPr>
          <w:i/>
          <w:iCs/>
        </w:rPr>
        <w:t>миелоидной</w:t>
      </w:r>
      <w:r w:rsidR="00926681">
        <w:rPr>
          <w:i/>
          <w:iCs/>
        </w:rPr>
        <w:t xml:space="preserve"> </w:t>
      </w:r>
      <w:r w:rsidRPr="00705E68">
        <w:rPr>
          <w:i/>
          <w:iCs/>
        </w:rPr>
        <w:t>линии,</w:t>
      </w:r>
      <w:r w:rsidR="00926681">
        <w:rPr>
          <w:i/>
          <w:iCs/>
        </w:rPr>
        <w:t xml:space="preserve"> </w:t>
      </w:r>
      <w:r w:rsidRPr="00705E68">
        <w:rPr>
          <w:i/>
          <w:iCs/>
        </w:rPr>
        <w:t>лизосомальный</w:t>
      </w:r>
      <w:r w:rsidR="00926681">
        <w:rPr>
          <w:i/>
          <w:iCs/>
        </w:rPr>
        <w:t xml:space="preserve"> </w:t>
      </w:r>
      <w:r w:rsidRPr="00705E68">
        <w:rPr>
          <w:i/>
          <w:iCs/>
        </w:rPr>
        <w:t>фермент</w:t>
      </w:r>
      <w:r w:rsidR="00926681">
        <w:rPr>
          <w:i/>
          <w:iCs/>
        </w:rPr>
        <w:t xml:space="preserve"> </w:t>
      </w:r>
      <w:r w:rsidRPr="00705E68">
        <w:rPr>
          <w:i/>
          <w:iCs/>
        </w:rPr>
        <w:t>гранулоцитов.</w:t>
      </w:r>
      <w:r w:rsidR="00926681">
        <w:rPr>
          <w:i/>
          <w:iCs/>
        </w:rPr>
        <w:t xml:space="preserve"> </w:t>
      </w:r>
      <w:r w:rsidRPr="00705E68">
        <w:rPr>
          <w:i/>
          <w:iCs/>
        </w:rPr>
        <w:t>К</w:t>
      </w:r>
      <w:r w:rsidR="00926681">
        <w:rPr>
          <w:i/>
          <w:iCs/>
        </w:rPr>
        <w:t xml:space="preserve"> </w:t>
      </w:r>
      <w:r w:rsidRPr="00705E68">
        <w:rPr>
          <w:i/>
          <w:iCs/>
        </w:rPr>
        <w:t>менее</w:t>
      </w:r>
      <w:r w:rsidR="00926681">
        <w:rPr>
          <w:i/>
          <w:iCs/>
        </w:rPr>
        <w:t xml:space="preserve"> </w:t>
      </w:r>
      <w:r w:rsidRPr="00705E68">
        <w:rPr>
          <w:i/>
          <w:iCs/>
        </w:rPr>
        <w:t>специфичным</w:t>
      </w:r>
      <w:r w:rsidR="00926681">
        <w:rPr>
          <w:i/>
          <w:iCs/>
        </w:rPr>
        <w:t xml:space="preserve"> </w:t>
      </w:r>
      <w:r w:rsidRPr="00705E68">
        <w:rPr>
          <w:i/>
          <w:iCs/>
        </w:rPr>
        <w:t>миелоидассоциированным</w:t>
      </w:r>
      <w:r w:rsidR="00926681">
        <w:rPr>
          <w:i/>
          <w:iCs/>
        </w:rPr>
        <w:t xml:space="preserve"> </w:t>
      </w:r>
      <w:r w:rsidRPr="00705E68">
        <w:rPr>
          <w:i/>
          <w:iCs/>
        </w:rPr>
        <w:t>антигенам</w:t>
      </w:r>
      <w:r w:rsidR="00926681">
        <w:rPr>
          <w:i/>
          <w:iCs/>
        </w:rPr>
        <w:t xml:space="preserve"> </w:t>
      </w:r>
      <w:r w:rsidRPr="00705E68">
        <w:rPr>
          <w:i/>
          <w:iCs/>
        </w:rPr>
        <w:t>относятся</w:t>
      </w:r>
      <w:r w:rsidR="00926681">
        <w:rPr>
          <w:i/>
          <w:iCs/>
        </w:rPr>
        <w:t xml:space="preserve"> </w:t>
      </w:r>
      <w:r w:rsidRPr="00705E68">
        <w:rPr>
          <w:i/>
          <w:iCs/>
        </w:rPr>
        <w:t>CD11b,</w:t>
      </w:r>
      <w:r w:rsidR="00926681">
        <w:rPr>
          <w:i/>
          <w:iCs/>
        </w:rPr>
        <w:t xml:space="preserve"> </w:t>
      </w:r>
      <w:r w:rsidRPr="00705E68">
        <w:rPr>
          <w:i/>
          <w:iCs/>
        </w:rPr>
        <w:t>CD11c,</w:t>
      </w:r>
      <w:r w:rsidR="00926681">
        <w:rPr>
          <w:i/>
          <w:iCs/>
        </w:rPr>
        <w:t xml:space="preserve"> </w:t>
      </w:r>
      <w:r w:rsidRPr="00705E68">
        <w:rPr>
          <w:i/>
          <w:iCs/>
        </w:rPr>
        <w:t>CD13,</w:t>
      </w:r>
      <w:r w:rsidR="00926681">
        <w:rPr>
          <w:i/>
          <w:iCs/>
        </w:rPr>
        <w:t xml:space="preserve"> </w:t>
      </w:r>
      <w:r w:rsidRPr="00705E68">
        <w:rPr>
          <w:i/>
          <w:iCs/>
        </w:rPr>
        <w:t>CD15,</w:t>
      </w:r>
      <w:r w:rsidR="00926681">
        <w:rPr>
          <w:i/>
          <w:iCs/>
        </w:rPr>
        <w:t xml:space="preserve"> </w:t>
      </w:r>
      <w:r w:rsidRPr="00705E68">
        <w:rPr>
          <w:i/>
          <w:iCs/>
        </w:rPr>
        <w:t>CD16,</w:t>
      </w:r>
      <w:r w:rsidR="00926681">
        <w:rPr>
          <w:i/>
          <w:iCs/>
        </w:rPr>
        <w:t xml:space="preserve"> </w:t>
      </w:r>
      <w:r w:rsidRPr="00705E68">
        <w:rPr>
          <w:i/>
          <w:iCs/>
        </w:rPr>
        <w:t>CD33,</w:t>
      </w:r>
      <w:r w:rsidR="00926681">
        <w:rPr>
          <w:i/>
          <w:iCs/>
        </w:rPr>
        <w:t xml:space="preserve"> </w:t>
      </w:r>
      <w:r w:rsidRPr="00705E68">
        <w:rPr>
          <w:i/>
          <w:iCs/>
        </w:rPr>
        <w:t>CD64,</w:t>
      </w:r>
      <w:r w:rsidR="00926681">
        <w:rPr>
          <w:i/>
          <w:iCs/>
        </w:rPr>
        <w:t xml:space="preserve"> </w:t>
      </w:r>
      <w:r w:rsidRPr="00705E68">
        <w:rPr>
          <w:i/>
          <w:iCs/>
        </w:rPr>
        <w:t>CD65,</w:t>
      </w:r>
      <w:r w:rsidR="00926681">
        <w:rPr>
          <w:i/>
          <w:iCs/>
        </w:rPr>
        <w:t xml:space="preserve"> </w:t>
      </w:r>
      <w:r w:rsidRPr="00705E68">
        <w:rPr>
          <w:i/>
          <w:iCs/>
        </w:rPr>
        <w:t>CD66b,</w:t>
      </w:r>
      <w:r w:rsidR="00926681">
        <w:rPr>
          <w:i/>
          <w:iCs/>
        </w:rPr>
        <w:t xml:space="preserve"> </w:t>
      </w:r>
      <w:r w:rsidRPr="00705E68">
        <w:rPr>
          <w:i/>
          <w:iCs/>
        </w:rPr>
        <w:t>лизоцим</w:t>
      </w:r>
      <w:r w:rsidR="00926681">
        <w:rPr>
          <w:i/>
          <w:iCs/>
        </w:rPr>
        <w:t xml:space="preserve"> </w:t>
      </w:r>
      <w:r w:rsidRPr="00705E68">
        <w:rPr>
          <w:i/>
          <w:iCs/>
        </w:rPr>
        <w:t>и</w:t>
      </w:r>
      <w:r w:rsidR="00926681">
        <w:rPr>
          <w:i/>
          <w:iCs/>
        </w:rPr>
        <w:t xml:space="preserve"> </w:t>
      </w:r>
      <w:r w:rsidRPr="00705E68">
        <w:rPr>
          <w:i/>
          <w:iCs/>
        </w:rPr>
        <w:t>др.</w:t>
      </w:r>
      <w:r w:rsidR="00926681">
        <w:rPr>
          <w:i/>
          <w:iCs/>
        </w:rPr>
        <w:t xml:space="preserve"> </w:t>
      </w:r>
      <w:r w:rsidRPr="00705E68">
        <w:rPr>
          <w:i/>
          <w:iCs/>
        </w:rPr>
        <w:t>Диагноз</w:t>
      </w:r>
      <w:r w:rsidR="00926681">
        <w:rPr>
          <w:i/>
          <w:iCs/>
        </w:rPr>
        <w:t xml:space="preserve"> </w:t>
      </w:r>
      <w:r w:rsidRPr="00705E68">
        <w:rPr>
          <w:i/>
          <w:iCs/>
        </w:rPr>
        <w:t>ОМЛ</w:t>
      </w:r>
      <w:r w:rsidR="00926681">
        <w:rPr>
          <w:i/>
          <w:iCs/>
        </w:rPr>
        <w:t xml:space="preserve"> </w:t>
      </w:r>
      <w:r w:rsidRPr="00705E68">
        <w:rPr>
          <w:i/>
          <w:iCs/>
        </w:rPr>
        <w:t>может</w:t>
      </w:r>
      <w:r w:rsidR="00926681">
        <w:rPr>
          <w:i/>
          <w:iCs/>
        </w:rPr>
        <w:t xml:space="preserve"> </w:t>
      </w:r>
      <w:r w:rsidRPr="00705E68">
        <w:rPr>
          <w:i/>
          <w:iCs/>
        </w:rPr>
        <w:t>быть</w:t>
      </w:r>
      <w:r w:rsidR="00926681">
        <w:rPr>
          <w:i/>
          <w:iCs/>
        </w:rPr>
        <w:t xml:space="preserve"> </w:t>
      </w:r>
      <w:r w:rsidRPr="00705E68">
        <w:rPr>
          <w:i/>
          <w:iCs/>
        </w:rPr>
        <w:t>установлен</w:t>
      </w:r>
      <w:r w:rsidR="00926681">
        <w:rPr>
          <w:i/>
          <w:iCs/>
        </w:rPr>
        <w:t xml:space="preserve"> </w:t>
      </w:r>
      <w:r w:rsidRPr="00705E68">
        <w:rPr>
          <w:i/>
          <w:iCs/>
        </w:rPr>
        <w:t>и</w:t>
      </w:r>
      <w:r w:rsidR="00926681">
        <w:rPr>
          <w:i/>
          <w:iCs/>
        </w:rPr>
        <w:t xml:space="preserve"> </w:t>
      </w:r>
      <w:r w:rsidRPr="00705E68">
        <w:rPr>
          <w:i/>
          <w:iCs/>
        </w:rPr>
        <w:t>в</w:t>
      </w:r>
      <w:r w:rsidR="00926681">
        <w:rPr>
          <w:i/>
          <w:iCs/>
        </w:rPr>
        <w:t xml:space="preserve"> </w:t>
      </w:r>
      <w:r w:rsidRPr="00705E68">
        <w:rPr>
          <w:i/>
          <w:iCs/>
        </w:rPr>
        <w:t>том</w:t>
      </w:r>
      <w:r w:rsidR="00926681">
        <w:rPr>
          <w:i/>
          <w:iCs/>
        </w:rPr>
        <w:t xml:space="preserve"> </w:t>
      </w:r>
      <w:r w:rsidRPr="00705E68">
        <w:rPr>
          <w:i/>
          <w:iCs/>
        </w:rPr>
        <w:lastRenderedPageBreak/>
        <w:t>случае,</w:t>
      </w:r>
      <w:r w:rsidR="00926681">
        <w:rPr>
          <w:i/>
          <w:iCs/>
        </w:rPr>
        <w:t xml:space="preserve"> </w:t>
      </w:r>
      <w:r w:rsidRPr="00705E68">
        <w:rPr>
          <w:i/>
          <w:iCs/>
        </w:rPr>
        <w:t>если</w:t>
      </w:r>
      <w:r w:rsidR="00926681">
        <w:rPr>
          <w:i/>
          <w:iCs/>
        </w:rPr>
        <w:t xml:space="preserve"> </w:t>
      </w:r>
      <w:r w:rsidRPr="00705E68">
        <w:rPr>
          <w:i/>
          <w:iCs/>
        </w:rPr>
        <w:t>MPO</w:t>
      </w:r>
      <w:r w:rsidR="00926681">
        <w:rPr>
          <w:i/>
          <w:iCs/>
        </w:rPr>
        <w:t xml:space="preserve"> </w:t>
      </w:r>
      <w:r w:rsidRPr="00705E68">
        <w:rPr>
          <w:i/>
          <w:iCs/>
        </w:rPr>
        <w:t>не</w:t>
      </w:r>
      <w:r w:rsidR="00926681">
        <w:rPr>
          <w:i/>
          <w:iCs/>
        </w:rPr>
        <w:t xml:space="preserve"> </w:t>
      </w:r>
      <w:r w:rsidRPr="00705E68">
        <w:rPr>
          <w:i/>
          <w:iCs/>
        </w:rPr>
        <w:t>выявляется,</w:t>
      </w:r>
      <w:r w:rsidR="00926681">
        <w:rPr>
          <w:i/>
          <w:iCs/>
        </w:rPr>
        <w:t xml:space="preserve"> </w:t>
      </w:r>
      <w:r w:rsidRPr="00705E68">
        <w:rPr>
          <w:i/>
          <w:iCs/>
        </w:rPr>
        <w:t>а</w:t>
      </w:r>
      <w:r w:rsidR="00926681">
        <w:rPr>
          <w:i/>
          <w:iCs/>
        </w:rPr>
        <w:t xml:space="preserve"> </w:t>
      </w:r>
      <w:r w:rsidRPr="00705E68">
        <w:rPr>
          <w:i/>
          <w:iCs/>
        </w:rPr>
        <w:t>опухолевые</w:t>
      </w:r>
      <w:r w:rsidR="00926681">
        <w:rPr>
          <w:i/>
          <w:iCs/>
        </w:rPr>
        <w:t xml:space="preserve"> </w:t>
      </w:r>
      <w:r w:rsidRPr="00705E68">
        <w:rPr>
          <w:i/>
          <w:iCs/>
        </w:rPr>
        <w:t>клетки</w:t>
      </w:r>
      <w:r w:rsidR="00926681">
        <w:rPr>
          <w:i/>
          <w:iCs/>
        </w:rPr>
        <w:t xml:space="preserve"> </w:t>
      </w:r>
      <w:r w:rsidRPr="00705E68">
        <w:rPr>
          <w:i/>
          <w:iCs/>
        </w:rPr>
        <w:t>экспрессируют</w:t>
      </w:r>
      <w:r w:rsidR="00926681">
        <w:rPr>
          <w:i/>
          <w:iCs/>
        </w:rPr>
        <w:t xml:space="preserve"> </w:t>
      </w:r>
      <w:r w:rsidRPr="00705E68">
        <w:rPr>
          <w:i/>
          <w:iCs/>
        </w:rPr>
        <w:t>другие,</w:t>
      </w:r>
      <w:r w:rsidR="00926681">
        <w:rPr>
          <w:i/>
          <w:iCs/>
        </w:rPr>
        <w:t xml:space="preserve"> </w:t>
      </w:r>
      <w:r w:rsidRPr="00705E68">
        <w:rPr>
          <w:i/>
          <w:iCs/>
        </w:rPr>
        <w:t>менее</w:t>
      </w:r>
      <w:r w:rsidR="00926681">
        <w:rPr>
          <w:i/>
          <w:iCs/>
        </w:rPr>
        <w:t xml:space="preserve"> </w:t>
      </w:r>
      <w:r w:rsidRPr="00705E68">
        <w:rPr>
          <w:i/>
          <w:iCs/>
        </w:rPr>
        <w:t>специфичные</w:t>
      </w:r>
      <w:r w:rsidR="00926681">
        <w:rPr>
          <w:i/>
          <w:iCs/>
        </w:rPr>
        <w:t xml:space="preserve"> </w:t>
      </w:r>
      <w:r w:rsidRPr="00705E68">
        <w:rPr>
          <w:i/>
          <w:iCs/>
        </w:rPr>
        <w:t>миелоидные</w:t>
      </w:r>
      <w:r w:rsidR="00926681">
        <w:rPr>
          <w:i/>
          <w:iCs/>
        </w:rPr>
        <w:t xml:space="preserve"> </w:t>
      </w:r>
      <w:r w:rsidRPr="00705E68">
        <w:rPr>
          <w:i/>
          <w:iCs/>
        </w:rPr>
        <w:t>маркеры,</w:t>
      </w:r>
      <w:r w:rsidR="00926681">
        <w:rPr>
          <w:i/>
          <w:iCs/>
        </w:rPr>
        <w:t xml:space="preserve"> </w:t>
      </w:r>
      <w:r w:rsidRPr="00705E68">
        <w:rPr>
          <w:i/>
          <w:iCs/>
        </w:rPr>
        <w:t>и</w:t>
      </w:r>
      <w:r w:rsidR="00926681">
        <w:rPr>
          <w:i/>
          <w:iCs/>
        </w:rPr>
        <w:t xml:space="preserve"> </w:t>
      </w:r>
      <w:r w:rsidRPr="00705E68">
        <w:rPr>
          <w:i/>
          <w:iCs/>
        </w:rPr>
        <w:t>исключен</w:t>
      </w:r>
      <w:r w:rsidR="00926681">
        <w:rPr>
          <w:i/>
          <w:iCs/>
        </w:rPr>
        <w:t xml:space="preserve"> </w:t>
      </w:r>
      <w:r w:rsidRPr="00705E68">
        <w:rPr>
          <w:i/>
          <w:iCs/>
        </w:rPr>
        <w:t>лимфобластный</w:t>
      </w:r>
      <w:r w:rsidR="00926681">
        <w:rPr>
          <w:i/>
          <w:iCs/>
        </w:rPr>
        <w:t xml:space="preserve"> </w:t>
      </w:r>
      <w:r w:rsidRPr="00705E68">
        <w:rPr>
          <w:i/>
          <w:iCs/>
        </w:rPr>
        <w:t>вариант</w:t>
      </w:r>
      <w:r w:rsidR="00926681">
        <w:rPr>
          <w:i/>
          <w:iCs/>
        </w:rPr>
        <w:t xml:space="preserve"> </w:t>
      </w:r>
      <w:r w:rsidR="00AC0E8E" w:rsidRPr="00AC0E8E">
        <w:rPr>
          <w:i/>
          <w:iCs/>
        </w:rPr>
        <w:t>ОЛ</w:t>
      </w:r>
      <w:r w:rsidRPr="00705E68">
        <w:rPr>
          <w:i/>
          <w:iCs/>
        </w:rPr>
        <w:t>.</w:t>
      </w:r>
    </w:p>
    <w:p w14:paraId="31CFA3E4" w14:textId="77777777" w:rsidR="00A21F35" w:rsidRPr="00705E68" w:rsidRDefault="00A21F35" w:rsidP="00705E68">
      <w:pPr>
        <w:spacing w:line="360" w:lineRule="auto"/>
        <w:ind w:firstLine="454"/>
        <w:jc w:val="both"/>
        <w:divId w:val="344793945"/>
        <w:rPr>
          <w:i/>
          <w:iCs/>
        </w:rPr>
      </w:pPr>
      <w:r w:rsidRPr="00705E68">
        <w:rPr>
          <w:i/>
          <w:iCs/>
        </w:rPr>
        <w:t>Между</w:t>
      </w:r>
      <w:r w:rsidR="00926681">
        <w:rPr>
          <w:i/>
          <w:iCs/>
        </w:rPr>
        <w:t xml:space="preserve"> </w:t>
      </w:r>
      <w:r w:rsidRPr="00705E68">
        <w:rPr>
          <w:i/>
          <w:iCs/>
        </w:rPr>
        <w:t>морфоцитохимической</w:t>
      </w:r>
      <w:r w:rsidR="00926681">
        <w:rPr>
          <w:i/>
          <w:iCs/>
        </w:rPr>
        <w:t xml:space="preserve"> </w:t>
      </w:r>
      <w:r w:rsidRPr="00705E68">
        <w:rPr>
          <w:i/>
          <w:iCs/>
        </w:rPr>
        <w:t>классификацией</w:t>
      </w:r>
      <w:r w:rsidR="00926681">
        <w:rPr>
          <w:i/>
          <w:iCs/>
        </w:rPr>
        <w:t xml:space="preserve"> </w:t>
      </w:r>
      <w:r w:rsidR="00BB21B8" w:rsidRPr="00705E68">
        <w:t>французско</w:t>
      </w:r>
      <w:r w:rsidR="00BB21B8">
        <w:t>-</w:t>
      </w:r>
      <w:r w:rsidR="00BB21B8" w:rsidRPr="00705E68">
        <w:t>американско</w:t>
      </w:r>
      <w:r w:rsidR="00BB21B8">
        <w:t>-</w:t>
      </w:r>
      <w:r w:rsidR="00BB21B8" w:rsidRPr="00705E68">
        <w:t>британск</w:t>
      </w:r>
      <w:r w:rsidR="00BB21B8">
        <w:t>ой (</w:t>
      </w:r>
      <w:r w:rsidR="00DD0F17">
        <w:rPr>
          <w:i/>
          <w:iCs/>
          <w:lang w:val="en-US"/>
        </w:rPr>
        <w:t>FAB</w:t>
      </w:r>
      <w:r w:rsidR="00BB21B8">
        <w:rPr>
          <w:i/>
          <w:iCs/>
        </w:rPr>
        <w:t>)</w:t>
      </w:r>
      <w:r w:rsidR="00926681">
        <w:rPr>
          <w:i/>
          <w:iCs/>
        </w:rPr>
        <w:t xml:space="preserve"> </w:t>
      </w:r>
      <w:r w:rsidRPr="00705E68">
        <w:rPr>
          <w:i/>
          <w:iCs/>
        </w:rPr>
        <w:t>и</w:t>
      </w:r>
      <w:r w:rsidR="00926681">
        <w:rPr>
          <w:i/>
          <w:iCs/>
        </w:rPr>
        <w:t xml:space="preserve"> </w:t>
      </w:r>
      <w:r w:rsidR="00DD0F17">
        <w:rPr>
          <w:i/>
          <w:iCs/>
        </w:rPr>
        <w:t>ИФТ-</w:t>
      </w:r>
      <w:r w:rsidRPr="00705E68">
        <w:rPr>
          <w:i/>
          <w:iCs/>
        </w:rPr>
        <w:t>признаками</w:t>
      </w:r>
      <w:r w:rsidR="00926681">
        <w:rPr>
          <w:i/>
          <w:iCs/>
        </w:rPr>
        <w:t xml:space="preserve"> </w:t>
      </w:r>
      <w:r w:rsidRPr="00705E68">
        <w:rPr>
          <w:i/>
          <w:iCs/>
        </w:rPr>
        <w:t>нет</w:t>
      </w:r>
      <w:r w:rsidR="00926681">
        <w:rPr>
          <w:i/>
          <w:iCs/>
        </w:rPr>
        <w:t xml:space="preserve"> </w:t>
      </w:r>
      <w:r w:rsidRPr="00705E68">
        <w:rPr>
          <w:i/>
          <w:iCs/>
        </w:rPr>
        <w:t>четкой</w:t>
      </w:r>
      <w:r w:rsidR="00926681">
        <w:rPr>
          <w:i/>
          <w:iCs/>
        </w:rPr>
        <w:t xml:space="preserve"> </w:t>
      </w:r>
      <w:r w:rsidRPr="00705E68">
        <w:rPr>
          <w:i/>
          <w:iCs/>
        </w:rPr>
        <w:t>корреляции.</w:t>
      </w:r>
      <w:r w:rsidR="00926681">
        <w:rPr>
          <w:i/>
          <w:iCs/>
        </w:rPr>
        <w:t xml:space="preserve"> </w:t>
      </w:r>
      <w:r w:rsidRPr="00705E68">
        <w:rPr>
          <w:i/>
          <w:iCs/>
        </w:rPr>
        <w:t>Большинство</w:t>
      </w:r>
      <w:r w:rsidR="00926681">
        <w:rPr>
          <w:i/>
          <w:iCs/>
        </w:rPr>
        <w:t xml:space="preserve"> </w:t>
      </w:r>
      <w:r w:rsidRPr="00705E68">
        <w:rPr>
          <w:i/>
          <w:iCs/>
        </w:rPr>
        <w:t>миелоидных</w:t>
      </w:r>
      <w:r w:rsidR="00926681">
        <w:rPr>
          <w:i/>
          <w:iCs/>
        </w:rPr>
        <w:t xml:space="preserve"> </w:t>
      </w:r>
      <w:r w:rsidRPr="00705E68">
        <w:rPr>
          <w:i/>
          <w:iCs/>
        </w:rPr>
        <w:t>маркеров</w:t>
      </w:r>
      <w:r w:rsidR="00926681">
        <w:rPr>
          <w:i/>
          <w:iCs/>
        </w:rPr>
        <w:t xml:space="preserve"> </w:t>
      </w:r>
      <w:r w:rsidRPr="00705E68">
        <w:rPr>
          <w:i/>
          <w:iCs/>
        </w:rPr>
        <w:t>могут</w:t>
      </w:r>
      <w:r w:rsidR="00926681">
        <w:rPr>
          <w:i/>
          <w:iCs/>
        </w:rPr>
        <w:t xml:space="preserve"> </w:t>
      </w:r>
      <w:r w:rsidRPr="00705E68">
        <w:rPr>
          <w:i/>
          <w:iCs/>
        </w:rPr>
        <w:t>быть</w:t>
      </w:r>
      <w:r w:rsidR="00926681">
        <w:rPr>
          <w:i/>
          <w:iCs/>
        </w:rPr>
        <w:t xml:space="preserve"> </w:t>
      </w:r>
      <w:r w:rsidRPr="00705E68">
        <w:rPr>
          <w:i/>
          <w:iCs/>
        </w:rPr>
        <w:t>как</w:t>
      </w:r>
      <w:r w:rsidR="00926681">
        <w:rPr>
          <w:i/>
          <w:iCs/>
        </w:rPr>
        <w:t xml:space="preserve"> </w:t>
      </w:r>
      <w:r w:rsidRPr="00705E68">
        <w:rPr>
          <w:i/>
          <w:iCs/>
        </w:rPr>
        <w:t>по</w:t>
      </w:r>
      <w:r w:rsidR="00DD0F17">
        <w:rPr>
          <w:i/>
          <w:iCs/>
        </w:rPr>
        <w:t>ложительны</w:t>
      </w:r>
      <w:r w:rsidRPr="00705E68">
        <w:rPr>
          <w:i/>
          <w:iCs/>
        </w:rPr>
        <w:t>ми,</w:t>
      </w:r>
      <w:r w:rsidR="00926681">
        <w:rPr>
          <w:i/>
          <w:iCs/>
        </w:rPr>
        <w:t xml:space="preserve"> </w:t>
      </w:r>
      <w:r w:rsidRPr="00705E68">
        <w:rPr>
          <w:i/>
          <w:iCs/>
        </w:rPr>
        <w:t>так</w:t>
      </w:r>
      <w:r w:rsidR="00926681">
        <w:rPr>
          <w:i/>
          <w:iCs/>
        </w:rPr>
        <w:t xml:space="preserve"> </w:t>
      </w:r>
      <w:r w:rsidRPr="00705E68">
        <w:rPr>
          <w:i/>
          <w:iCs/>
        </w:rPr>
        <w:t>и</w:t>
      </w:r>
      <w:r w:rsidR="00926681">
        <w:rPr>
          <w:i/>
          <w:iCs/>
        </w:rPr>
        <w:t xml:space="preserve"> </w:t>
      </w:r>
      <w:r w:rsidR="00DD0F17">
        <w:rPr>
          <w:i/>
          <w:iCs/>
        </w:rPr>
        <w:t>отрицатель</w:t>
      </w:r>
      <w:r w:rsidRPr="00705E68">
        <w:rPr>
          <w:i/>
          <w:iCs/>
        </w:rPr>
        <w:t>ными</w:t>
      </w:r>
      <w:r w:rsidR="00926681">
        <w:rPr>
          <w:i/>
          <w:iCs/>
        </w:rPr>
        <w:t xml:space="preserve"> </w:t>
      </w:r>
      <w:r w:rsidRPr="00705E68">
        <w:rPr>
          <w:i/>
          <w:iCs/>
        </w:rPr>
        <w:t>при</w:t>
      </w:r>
      <w:r w:rsidR="00926681">
        <w:rPr>
          <w:i/>
          <w:iCs/>
        </w:rPr>
        <w:t xml:space="preserve"> </w:t>
      </w:r>
      <w:r w:rsidRPr="00705E68">
        <w:rPr>
          <w:i/>
          <w:iCs/>
        </w:rPr>
        <w:t>разных</w:t>
      </w:r>
      <w:r w:rsidR="00926681">
        <w:rPr>
          <w:i/>
          <w:iCs/>
        </w:rPr>
        <w:t xml:space="preserve"> </w:t>
      </w:r>
      <w:r w:rsidRPr="00705E68">
        <w:rPr>
          <w:i/>
          <w:iCs/>
        </w:rPr>
        <w:t>вариантах</w:t>
      </w:r>
      <w:r w:rsidR="00926681">
        <w:rPr>
          <w:i/>
          <w:iCs/>
        </w:rPr>
        <w:t xml:space="preserve"> </w:t>
      </w:r>
      <w:r w:rsidRPr="00705E68">
        <w:rPr>
          <w:i/>
          <w:iCs/>
        </w:rPr>
        <w:t>ОМЛ</w:t>
      </w:r>
      <w:r w:rsidR="00926681">
        <w:rPr>
          <w:i/>
          <w:iCs/>
        </w:rPr>
        <w:t xml:space="preserve"> </w:t>
      </w:r>
      <w:r w:rsidRPr="00705E68">
        <w:rPr>
          <w:i/>
          <w:iCs/>
        </w:rPr>
        <w:t>по</w:t>
      </w:r>
      <w:r w:rsidR="00926681">
        <w:rPr>
          <w:i/>
          <w:iCs/>
        </w:rPr>
        <w:t xml:space="preserve"> </w:t>
      </w:r>
      <w:r w:rsidR="00DD0F17">
        <w:rPr>
          <w:i/>
          <w:iCs/>
          <w:lang w:val="en-US"/>
        </w:rPr>
        <w:t>FAB</w:t>
      </w:r>
      <w:r w:rsidR="00DD0F17" w:rsidRPr="00DD0F17">
        <w:rPr>
          <w:i/>
          <w:iCs/>
        </w:rPr>
        <w:t>-</w:t>
      </w:r>
      <w:r w:rsidR="00DD0F17">
        <w:rPr>
          <w:i/>
          <w:iCs/>
        </w:rPr>
        <w:t>классификации</w:t>
      </w:r>
      <w:r w:rsidRPr="00705E68">
        <w:rPr>
          <w:i/>
          <w:iCs/>
        </w:rPr>
        <w:t>,</w:t>
      </w:r>
      <w:r w:rsidR="00926681">
        <w:rPr>
          <w:i/>
          <w:iCs/>
        </w:rPr>
        <w:t xml:space="preserve"> </w:t>
      </w:r>
      <w:r w:rsidRPr="00705E68">
        <w:rPr>
          <w:i/>
          <w:iCs/>
        </w:rPr>
        <w:t>за</w:t>
      </w:r>
      <w:r w:rsidR="00926681">
        <w:rPr>
          <w:i/>
          <w:iCs/>
        </w:rPr>
        <w:t xml:space="preserve"> </w:t>
      </w:r>
      <w:r w:rsidRPr="00705E68">
        <w:rPr>
          <w:i/>
          <w:iCs/>
        </w:rPr>
        <w:t>исключением</w:t>
      </w:r>
      <w:r w:rsidR="00926681">
        <w:rPr>
          <w:i/>
          <w:iCs/>
        </w:rPr>
        <w:t xml:space="preserve"> </w:t>
      </w:r>
      <w:r w:rsidRPr="00705E68">
        <w:rPr>
          <w:i/>
          <w:iCs/>
        </w:rPr>
        <w:t>специфических</w:t>
      </w:r>
      <w:r w:rsidR="00926681">
        <w:rPr>
          <w:i/>
          <w:iCs/>
        </w:rPr>
        <w:t xml:space="preserve"> </w:t>
      </w:r>
      <w:r w:rsidRPr="00705E68">
        <w:rPr>
          <w:i/>
          <w:iCs/>
        </w:rPr>
        <w:t>антигенов</w:t>
      </w:r>
      <w:r w:rsidR="00926681">
        <w:rPr>
          <w:i/>
          <w:iCs/>
        </w:rPr>
        <w:t xml:space="preserve"> </w:t>
      </w:r>
      <w:r w:rsidRPr="00705E68">
        <w:rPr>
          <w:i/>
          <w:iCs/>
          <w:lang w:val="en-US"/>
        </w:rPr>
        <w:t>CD</w:t>
      </w:r>
      <w:r w:rsidRPr="00705E68">
        <w:rPr>
          <w:i/>
          <w:iCs/>
        </w:rPr>
        <w:t>41а</w:t>
      </w:r>
      <w:r w:rsidR="00926681">
        <w:rPr>
          <w:i/>
          <w:iCs/>
        </w:rPr>
        <w:t xml:space="preserve"> </w:t>
      </w:r>
      <w:r w:rsidRPr="00705E68">
        <w:rPr>
          <w:i/>
          <w:iCs/>
        </w:rPr>
        <w:t>и</w:t>
      </w:r>
      <w:r w:rsidR="00926681">
        <w:rPr>
          <w:i/>
          <w:iCs/>
        </w:rPr>
        <w:t xml:space="preserve"> </w:t>
      </w:r>
      <w:r w:rsidRPr="00705E68">
        <w:rPr>
          <w:i/>
          <w:iCs/>
          <w:lang w:val="en-US"/>
        </w:rPr>
        <w:t>CD</w:t>
      </w:r>
      <w:r w:rsidRPr="00705E68">
        <w:rPr>
          <w:i/>
          <w:iCs/>
        </w:rPr>
        <w:t>61,</w:t>
      </w:r>
      <w:r w:rsidR="00926681">
        <w:rPr>
          <w:i/>
          <w:iCs/>
        </w:rPr>
        <w:t xml:space="preserve"> </w:t>
      </w:r>
      <w:r w:rsidRPr="00705E68">
        <w:rPr>
          <w:i/>
          <w:iCs/>
        </w:rPr>
        <w:t>которые</w:t>
      </w:r>
      <w:r w:rsidR="00926681">
        <w:rPr>
          <w:i/>
          <w:iCs/>
        </w:rPr>
        <w:t xml:space="preserve"> </w:t>
      </w:r>
      <w:r w:rsidRPr="00705E68">
        <w:rPr>
          <w:i/>
          <w:iCs/>
        </w:rPr>
        <w:t>характерны</w:t>
      </w:r>
      <w:r w:rsidR="00926681">
        <w:rPr>
          <w:i/>
          <w:iCs/>
        </w:rPr>
        <w:t xml:space="preserve"> </w:t>
      </w:r>
      <w:r w:rsidRPr="00705E68">
        <w:rPr>
          <w:i/>
          <w:iCs/>
        </w:rPr>
        <w:t>только</w:t>
      </w:r>
      <w:r w:rsidR="00926681">
        <w:rPr>
          <w:i/>
          <w:iCs/>
        </w:rPr>
        <w:t xml:space="preserve"> </w:t>
      </w:r>
      <w:r w:rsidRPr="00705E68">
        <w:rPr>
          <w:i/>
          <w:iCs/>
        </w:rPr>
        <w:t>для</w:t>
      </w:r>
      <w:r w:rsidR="00926681">
        <w:rPr>
          <w:i/>
          <w:iCs/>
        </w:rPr>
        <w:t xml:space="preserve"> </w:t>
      </w:r>
      <w:r w:rsidRPr="00705E68">
        <w:rPr>
          <w:i/>
          <w:iCs/>
        </w:rPr>
        <w:t>мегакариоцитарной/тромбоцитарной</w:t>
      </w:r>
      <w:r w:rsidR="00926681">
        <w:rPr>
          <w:i/>
          <w:iCs/>
        </w:rPr>
        <w:t xml:space="preserve"> </w:t>
      </w:r>
      <w:r w:rsidRPr="00705E68">
        <w:rPr>
          <w:i/>
          <w:iCs/>
        </w:rPr>
        <w:t>линии.</w:t>
      </w:r>
      <w:r w:rsidR="00926681">
        <w:rPr>
          <w:i/>
          <w:iCs/>
        </w:rPr>
        <w:t xml:space="preserve"> </w:t>
      </w:r>
      <w:r w:rsidRPr="00705E68">
        <w:rPr>
          <w:i/>
          <w:iCs/>
        </w:rPr>
        <w:t>Даже</w:t>
      </w:r>
      <w:r w:rsidR="00926681">
        <w:rPr>
          <w:i/>
          <w:iCs/>
        </w:rPr>
        <w:t xml:space="preserve"> </w:t>
      </w:r>
      <w:r w:rsidRPr="00705E68">
        <w:rPr>
          <w:i/>
          <w:iCs/>
        </w:rPr>
        <w:t>гликофорин</w:t>
      </w:r>
      <w:r w:rsidR="00926681">
        <w:rPr>
          <w:i/>
          <w:iCs/>
        </w:rPr>
        <w:t xml:space="preserve"> </w:t>
      </w:r>
      <w:r w:rsidRPr="00705E68">
        <w:rPr>
          <w:i/>
          <w:iCs/>
        </w:rPr>
        <w:t>А</w:t>
      </w:r>
      <w:r w:rsidR="00926681">
        <w:rPr>
          <w:i/>
          <w:iCs/>
        </w:rPr>
        <w:t xml:space="preserve"> </w:t>
      </w:r>
      <w:r w:rsidRPr="00705E68">
        <w:rPr>
          <w:i/>
          <w:iCs/>
        </w:rPr>
        <w:t>(</w:t>
      </w:r>
      <w:r w:rsidRPr="00705E68">
        <w:rPr>
          <w:i/>
          <w:iCs/>
          <w:lang w:val="en-US"/>
        </w:rPr>
        <w:t>CD</w:t>
      </w:r>
      <w:r w:rsidRPr="00705E68">
        <w:rPr>
          <w:i/>
          <w:iCs/>
        </w:rPr>
        <w:t>235</w:t>
      </w:r>
      <w:r w:rsidRPr="00705E68">
        <w:rPr>
          <w:i/>
          <w:iCs/>
          <w:lang w:val="en-US"/>
        </w:rPr>
        <w:t>a</w:t>
      </w:r>
      <w:r w:rsidRPr="00705E68">
        <w:rPr>
          <w:i/>
          <w:iCs/>
        </w:rPr>
        <w:t>),</w:t>
      </w:r>
      <w:r w:rsidR="00926681">
        <w:rPr>
          <w:i/>
          <w:iCs/>
        </w:rPr>
        <w:t xml:space="preserve"> </w:t>
      </w:r>
      <w:r w:rsidRPr="00705E68">
        <w:rPr>
          <w:i/>
          <w:iCs/>
        </w:rPr>
        <w:t>маркер</w:t>
      </w:r>
      <w:r w:rsidR="00926681">
        <w:rPr>
          <w:i/>
          <w:iCs/>
        </w:rPr>
        <w:t xml:space="preserve"> </w:t>
      </w:r>
      <w:r w:rsidRPr="00705E68">
        <w:rPr>
          <w:i/>
          <w:iCs/>
        </w:rPr>
        <w:t>эритроидной</w:t>
      </w:r>
      <w:r w:rsidR="00926681">
        <w:rPr>
          <w:i/>
          <w:iCs/>
        </w:rPr>
        <w:t xml:space="preserve"> </w:t>
      </w:r>
      <w:r w:rsidRPr="00705E68">
        <w:rPr>
          <w:i/>
          <w:iCs/>
        </w:rPr>
        <w:t>линии,</w:t>
      </w:r>
      <w:r w:rsidR="00926681">
        <w:rPr>
          <w:i/>
          <w:iCs/>
        </w:rPr>
        <w:t xml:space="preserve"> </w:t>
      </w:r>
      <w:r w:rsidRPr="00705E68">
        <w:rPr>
          <w:i/>
          <w:iCs/>
        </w:rPr>
        <w:t>может</w:t>
      </w:r>
      <w:r w:rsidR="00926681">
        <w:rPr>
          <w:i/>
          <w:iCs/>
        </w:rPr>
        <w:t xml:space="preserve"> </w:t>
      </w:r>
      <w:r w:rsidRPr="00705E68">
        <w:rPr>
          <w:i/>
          <w:iCs/>
        </w:rPr>
        <w:t>быть</w:t>
      </w:r>
      <w:r w:rsidR="00926681">
        <w:rPr>
          <w:i/>
          <w:iCs/>
        </w:rPr>
        <w:t xml:space="preserve"> </w:t>
      </w:r>
      <w:r w:rsidR="00DD0F17">
        <w:rPr>
          <w:i/>
          <w:iCs/>
        </w:rPr>
        <w:t>отрицатель</w:t>
      </w:r>
      <w:r w:rsidRPr="00705E68">
        <w:rPr>
          <w:i/>
          <w:iCs/>
        </w:rPr>
        <w:t>ным</w:t>
      </w:r>
      <w:r w:rsidR="00926681">
        <w:rPr>
          <w:i/>
          <w:iCs/>
        </w:rPr>
        <w:t xml:space="preserve"> </w:t>
      </w:r>
      <w:r w:rsidRPr="00705E68">
        <w:rPr>
          <w:i/>
          <w:iCs/>
        </w:rPr>
        <w:t>при</w:t>
      </w:r>
      <w:r w:rsidR="00926681">
        <w:rPr>
          <w:i/>
          <w:iCs/>
        </w:rPr>
        <w:t xml:space="preserve"> </w:t>
      </w:r>
      <w:r w:rsidRPr="00705E68">
        <w:rPr>
          <w:i/>
          <w:iCs/>
        </w:rPr>
        <w:t>эритробластном</w:t>
      </w:r>
      <w:r w:rsidR="00926681">
        <w:rPr>
          <w:i/>
          <w:iCs/>
        </w:rPr>
        <w:t xml:space="preserve"> </w:t>
      </w:r>
      <w:r w:rsidRPr="00705E68">
        <w:rPr>
          <w:i/>
          <w:iCs/>
        </w:rPr>
        <w:t>лейкозе,</w:t>
      </w:r>
      <w:r w:rsidR="00926681">
        <w:rPr>
          <w:i/>
          <w:iCs/>
        </w:rPr>
        <w:t xml:space="preserve"> </w:t>
      </w:r>
      <w:r w:rsidRPr="00705E68">
        <w:rPr>
          <w:i/>
          <w:iCs/>
        </w:rPr>
        <w:t>если</w:t>
      </w:r>
      <w:r w:rsidR="00926681">
        <w:rPr>
          <w:i/>
          <w:iCs/>
        </w:rPr>
        <w:t xml:space="preserve"> </w:t>
      </w:r>
      <w:r w:rsidRPr="00705E68">
        <w:rPr>
          <w:i/>
          <w:iCs/>
        </w:rPr>
        <w:t>опухолевые</w:t>
      </w:r>
      <w:r w:rsidR="00926681">
        <w:rPr>
          <w:i/>
          <w:iCs/>
        </w:rPr>
        <w:t xml:space="preserve"> </w:t>
      </w:r>
      <w:r w:rsidRPr="00705E68">
        <w:rPr>
          <w:i/>
          <w:iCs/>
        </w:rPr>
        <w:t>клетки</w:t>
      </w:r>
      <w:r w:rsidR="00926681">
        <w:rPr>
          <w:i/>
          <w:iCs/>
        </w:rPr>
        <w:t xml:space="preserve"> </w:t>
      </w:r>
      <w:r w:rsidRPr="00705E68">
        <w:rPr>
          <w:i/>
          <w:iCs/>
        </w:rPr>
        <w:t>происходят</w:t>
      </w:r>
      <w:r w:rsidR="00926681">
        <w:rPr>
          <w:i/>
          <w:iCs/>
        </w:rPr>
        <w:t xml:space="preserve"> </w:t>
      </w:r>
      <w:r w:rsidRPr="00705E68">
        <w:rPr>
          <w:i/>
          <w:iCs/>
        </w:rPr>
        <w:t>из</w:t>
      </w:r>
      <w:r w:rsidR="00926681">
        <w:rPr>
          <w:i/>
          <w:iCs/>
        </w:rPr>
        <w:t xml:space="preserve"> </w:t>
      </w:r>
      <w:r w:rsidRPr="00705E68">
        <w:rPr>
          <w:i/>
          <w:iCs/>
        </w:rPr>
        <w:t>более</w:t>
      </w:r>
      <w:r w:rsidR="00926681">
        <w:rPr>
          <w:i/>
          <w:iCs/>
        </w:rPr>
        <w:t xml:space="preserve"> </w:t>
      </w:r>
      <w:r w:rsidRPr="00705E68">
        <w:rPr>
          <w:i/>
          <w:iCs/>
        </w:rPr>
        <w:t>ранних</w:t>
      </w:r>
      <w:r w:rsidR="00926681">
        <w:rPr>
          <w:i/>
          <w:iCs/>
        </w:rPr>
        <w:t xml:space="preserve"> </w:t>
      </w:r>
      <w:r w:rsidRPr="00705E68">
        <w:rPr>
          <w:i/>
          <w:iCs/>
        </w:rPr>
        <w:t>предшественников.</w:t>
      </w:r>
      <w:r w:rsidR="00926681">
        <w:rPr>
          <w:i/>
          <w:iCs/>
        </w:rPr>
        <w:t xml:space="preserve"> </w:t>
      </w:r>
      <w:r w:rsidRPr="00705E68">
        <w:rPr>
          <w:i/>
          <w:iCs/>
        </w:rPr>
        <w:t>Таким</w:t>
      </w:r>
      <w:r w:rsidR="00926681">
        <w:rPr>
          <w:i/>
          <w:iCs/>
        </w:rPr>
        <w:t xml:space="preserve"> </w:t>
      </w:r>
      <w:r w:rsidRPr="00705E68">
        <w:rPr>
          <w:i/>
          <w:iCs/>
        </w:rPr>
        <w:t>образом,</w:t>
      </w:r>
      <w:r w:rsidR="00926681">
        <w:rPr>
          <w:i/>
          <w:iCs/>
        </w:rPr>
        <w:t xml:space="preserve"> </w:t>
      </w:r>
      <w:r w:rsidRPr="00705E68">
        <w:rPr>
          <w:i/>
          <w:iCs/>
        </w:rPr>
        <w:t>по</w:t>
      </w:r>
      <w:r w:rsidR="00926681">
        <w:rPr>
          <w:i/>
          <w:iCs/>
        </w:rPr>
        <w:t xml:space="preserve"> </w:t>
      </w:r>
      <w:r w:rsidRPr="00705E68">
        <w:rPr>
          <w:i/>
          <w:iCs/>
        </w:rPr>
        <w:t>данным</w:t>
      </w:r>
      <w:r w:rsidR="00926681">
        <w:rPr>
          <w:i/>
          <w:iCs/>
        </w:rPr>
        <w:t xml:space="preserve"> </w:t>
      </w:r>
      <w:r w:rsidR="004F6ACC" w:rsidRPr="00705E68">
        <w:rPr>
          <w:i/>
          <w:iCs/>
        </w:rPr>
        <w:t>ИФТ</w:t>
      </w:r>
      <w:r w:rsidR="00DB4E71">
        <w:rPr>
          <w:i/>
          <w:iCs/>
        </w:rPr>
        <w:t>-</w:t>
      </w:r>
      <w:r w:rsidRPr="00705E68">
        <w:rPr>
          <w:i/>
          <w:iCs/>
        </w:rPr>
        <w:t>исследования</w:t>
      </w:r>
      <w:r w:rsidR="00926681">
        <w:rPr>
          <w:i/>
          <w:iCs/>
        </w:rPr>
        <w:t xml:space="preserve"> </w:t>
      </w:r>
      <w:r w:rsidRPr="00705E68">
        <w:rPr>
          <w:i/>
          <w:iCs/>
        </w:rPr>
        <w:t>нельзя</w:t>
      </w:r>
      <w:r w:rsidR="00926681">
        <w:rPr>
          <w:i/>
          <w:iCs/>
        </w:rPr>
        <w:t xml:space="preserve"> </w:t>
      </w:r>
      <w:r w:rsidRPr="00705E68">
        <w:rPr>
          <w:i/>
          <w:iCs/>
        </w:rPr>
        <w:t>определять</w:t>
      </w:r>
      <w:r w:rsidR="00926681">
        <w:rPr>
          <w:i/>
          <w:iCs/>
        </w:rPr>
        <w:t xml:space="preserve"> </w:t>
      </w:r>
      <w:r w:rsidR="00C02FA8" w:rsidRPr="00705E68">
        <w:rPr>
          <w:i/>
          <w:iCs/>
          <w:lang w:val="en-US"/>
        </w:rPr>
        <w:t>FAB</w:t>
      </w:r>
      <w:r w:rsidRPr="00705E68">
        <w:rPr>
          <w:i/>
          <w:iCs/>
        </w:rPr>
        <w:t>-вариант</w:t>
      </w:r>
      <w:r w:rsidR="00926681">
        <w:rPr>
          <w:i/>
          <w:iCs/>
        </w:rPr>
        <w:t xml:space="preserve"> </w:t>
      </w:r>
      <w:r w:rsidRPr="00705E68">
        <w:rPr>
          <w:i/>
          <w:iCs/>
        </w:rPr>
        <w:t>ОМЛ.</w:t>
      </w:r>
      <w:r w:rsidR="00926681">
        <w:rPr>
          <w:i/>
          <w:iCs/>
        </w:rPr>
        <w:t xml:space="preserve"> </w:t>
      </w:r>
    </w:p>
    <w:p w14:paraId="05CF1E86" w14:textId="77777777" w:rsidR="00A21F35" w:rsidRPr="00705E68" w:rsidRDefault="00A21F35" w:rsidP="00705E68">
      <w:pPr>
        <w:spacing w:line="360" w:lineRule="auto"/>
        <w:ind w:firstLine="454"/>
        <w:jc w:val="both"/>
        <w:divId w:val="344793945"/>
        <w:rPr>
          <w:i/>
          <w:iCs/>
        </w:rPr>
      </w:pPr>
      <w:r w:rsidRPr="00DB4E71">
        <w:rPr>
          <w:i/>
          <w:iCs/>
        </w:rPr>
        <w:t>Бластные</w:t>
      </w:r>
      <w:r w:rsidR="00926681">
        <w:rPr>
          <w:i/>
          <w:iCs/>
        </w:rPr>
        <w:t xml:space="preserve"> </w:t>
      </w:r>
      <w:r w:rsidRPr="00DB4E71">
        <w:rPr>
          <w:i/>
          <w:iCs/>
        </w:rPr>
        <w:t>клетки</w:t>
      </w:r>
      <w:r w:rsidR="00926681">
        <w:rPr>
          <w:i/>
          <w:iCs/>
        </w:rPr>
        <w:t xml:space="preserve"> </w:t>
      </w:r>
      <w:r w:rsidRPr="00DB4E71">
        <w:rPr>
          <w:i/>
          <w:iCs/>
        </w:rPr>
        <w:t>считаются</w:t>
      </w:r>
      <w:r w:rsidR="00926681">
        <w:rPr>
          <w:i/>
          <w:iCs/>
        </w:rPr>
        <w:t xml:space="preserve"> </w:t>
      </w:r>
      <w:r w:rsidRPr="00DB4E71">
        <w:rPr>
          <w:i/>
          <w:iCs/>
        </w:rPr>
        <w:t>по</w:t>
      </w:r>
      <w:r w:rsidR="00DB4E71" w:rsidRPr="00DB4E71">
        <w:rPr>
          <w:i/>
          <w:iCs/>
        </w:rPr>
        <w:t>ложитель</w:t>
      </w:r>
      <w:r w:rsidRPr="00DB4E71">
        <w:rPr>
          <w:i/>
          <w:iCs/>
        </w:rPr>
        <w:t>ными</w:t>
      </w:r>
      <w:r w:rsidR="00926681">
        <w:rPr>
          <w:i/>
          <w:iCs/>
        </w:rPr>
        <w:t xml:space="preserve"> </w:t>
      </w:r>
      <w:r w:rsidRPr="00DB4E71">
        <w:rPr>
          <w:i/>
          <w:iCs/>
        </w:rPr>
        <w:t>по</w:t>
      </w:r>
      <w:r w:rsidR="00926681">
        <w:rPr>
          <w:i/>
          <w:iCs/>
        </w:rPr>
        <w:t xml:space="preserve"> </w:t>
      </w:r>
      <w:r w:rsidRPr="00DB4E71">
        <w:rPr>
          <w:i/>
          <w:iCs/>
        </w:rPr>
        <w:t>экспрессии</w:t>
      </w:r>
      <w:r w:rsidR="00926681">
        <w:rPr>
          <w:i/>
          <w:iCs/>
        </w:rPr>
        <w:t xml:space="preserve"> </w:t>
      </w:r>
      <w:r w:rsidRPr="00DB4E71">
        <w:rPr>
          <w:i/>
          <w:iCs/>
        </w:rPr>
        <w:t>мембранного</w:t>
      </w:r>
      <w:r w:rsidR="00926681">
        <w:rPr>
          <w:i/>
          <w:iCs/>
        </w:rPr>
        <w:t xml:space="preserve"> </w:t>
      </w:r>
      <w:r w:rsidRPr="00DB4E71">
        <w:rPr>
          <w:i/>
          <w:iCs/>
        </w:rPr>
        <w:t>антигена,</w:t>
      </w:r>
      <w:r w:rsidR="00926681">
        <w:rPr>
          <w:i/>
          <w:iCs/>
        </w:rPr>
        <w:t xml:space="preserve"> </w:t>
      </w:r>
      <w:r w:rsidRPr="00DB4E71">
        <w:rPr>
          <w:i/>
          <w:iCs/>
        </w:rPr>
        <w:t>если</w:t>
      </w:r>
      <w:r w:rsidR="00926681">
        <w:rPr>
          <w:i/>
          <w:iCs/>
        </w:rPr>
        <w:t xml:space="preserve"> </w:t>
      </w:r>
      <w:r w:rsidRPr="00705E68">
        <w:rPr>
          <w:i/>
          <w:iCs/>
        </w:rPr>
        <w:t>он</w:t>
      </w:r>
      <w:r w:rsidR="00926681">
        <w:rPr>
          <w:i/>
          <w:iCs/>
        </w:rPr>
        <w:t xml:space="preserve"> </w:t>
      </w:r>
      <w:r w:rsidRPr="00705E68">
        <w:rPr>
          <w:i/>
          <w:iCs/>
        </w:rPr>
        <w:t>определяется</w:t>
      </w:r>
      <w:r w:rsidR="00926681">
        <w:rPr>
          <w:i/>
          <w:iCs/>
        </w:rPr>
        <w:t xml:space="preserve"> </w:t>
      </w:r>
      <w:r w:rsidRPr="00705E68">
        <w:rPr>
          <w:i/>
          <w:iCs/>
        </w:rPr>
        <w:t>на</w:t>
      </w:r>
      <w:r w:rsidR="00926681">
        <w:rPr>
          <w:i/>
          <w:iCs/>
        </w:rPr>
        <w:t xml:space="preserve"> </w:t>
      </w:r>
      <w:r w:rsidRPr="00705E68">
        <w:rPr>
          <w:i/>
          <w:iCs/>
        </w:rPr>
        <w:t>20</w:t>
      </w:r>
      <w:r w:rsidR="00926681">
        <w:rPr>
          <w:i/>
          <w:iCs/>
        </w:rPr>
        <w:t xml:space="preserve"> </w:t>
      </w:r>
      <w:r w:rsidRPr="00705E68">
        <w:rPr>
          <w:i/>
          <w:iCs/>
        </w:rPr>
        <w:t>%</w:t>
      </w:r>
      <w:r w:rsidR="00926681">
        <w:rPr>
          <w:i/>
          <w:iCs/>
        </w:rPr>
        <w:t xml:space="preserve"> </w:t>
      </w:r>
      <w:r w:rsidRPr="00705E68">
        <w:rPr>
          <w:i/>
          <w:iCs/>
        </w:rPr>
        <w:t>бластных</w:t>
      </w:r>
      <w:r w:rsidR="00926681">
        <w:rPr>
          <w:i/>
          <w:iCs/>
        </w:rPr>
        <w:t xml:space="preserve"> </w:t>
      </w:r>
      <w:r w:rsidRPr="00705E68">
        <w:rPr>
          <w:i/>
          <w:iCs/>
        </w:rPr>
        <w:t>клеток</w:t>
      </w:r>
      <w:r w:rsidR="00926681">
        <w:rPr>
          <w:i/>
          <w:iCs/>
        </w:rPr>
        <w:t xml:space="preserve"> </w:t>
      </w:r>
      <w:r w:rsidRPr="00705E68">
        <w:rPr>
          <w:i/>
          <w:iCs/>
        </w:rPr>
        <w:t>и</w:t>
      </w:r>
      <w:r w:rsidR="00926681">
        <w:rPr>
          <w:i/>
          <w:iCs/>
        </w:rPr>
        <w:t xml:space="preserve"> </w:t>
      </w:r>
      <w:r w:rsidRPr="00705E68">
        <w:rPr>
          <w:i/>
          <w:iCs/>
        </w:rPr>
        <w:t>более</w:t>
      </w:r>
      <w:r w:rsidR="00926681">
        <w:rPr>
          <w:i/>
          <w:iCs/>
        </w:rPr>
        <w:t xml:space="preserve"> </w:t>
      </w:r>
      <w:r w:rsidRPr="00705E68">
        <w:rPr>
          <w:i/>
          <w:iCs/>
        </w:rPr>
        <w:t>(пороговое</w:t>
      </w:r>
      <w:r w:rsidR="00926681">
        <w:rPr>
          <w:i/>
          <w:iCs/>
        </w:rPr>
        <w:t xml:space="preserve"> </w:t>
      </w:r>
      <w:r w:rsidRPr="00705E68">
        <w:rPr>
          <w:i/>
          <w:iCs/>
        </w:rPr>
        <w:t>значение).</w:t>
      </w:r>
      <w:r w:rsidR="00926681">
        <w:rPr>
          <w:i/>
          <w:iCs/>
        </w:rPr>
        <w:t xml:space="preserve"> </w:t>
      </w:r>
      <w:r w:rsidRPr="00705E68">
        <w:rPr>
          <w:i/>
          <w:iCs/>
        </w:rPr>
        <w:t>Для</w:t>
      </w:r>
      <w:r w:rsidR="00926681">
        <w:rPr>
          <w:i/>
          <w:iCs/>
        </w:rPr>
        <w:t xml:space="preserve"> </w:t>
      </w:r>
      <w:r w:rsidRPr="00705E68">
        <w:rPr>
          <w:i/>
          <w:iCs/>
        </w:rPr>
        <w:t>цитоплазматических</w:t>
      </w:r>
      <w:r w:rsidR="00926681">
        <w:rPr>
          <w:i/>
          <w:iCs/>
        </w:rPr>
        <w:t xml:space="preserve"> </w:t>
      </w:r>
      <w:r w:rsidRPr="00705E68">
        <w:rPr>
          <w:i/>
          <w:iCs/>
        </w:rPr>
        <w:t>маркеров</w:t>
      </w:r>
      <w:r w:rsidR="00926681">
        <w:rPr>
          <w:i/>
          <w:iCs/>
        </w:rPr>
        <w:t xml:space="preserve"> </w:t>
      </w:r>
      <w:r w:rsidRPr="00705E68">
        <w:rPr>
          <w:i/>
          <w:iCs/>
        </w:rPr>
        <w:t>(таких</w:t>
      </w:r>
      <w:r w:rsidR="00926681">
        <w:rPr>
          <w:i/>
          <w:iCs/>
        </w:rPr>
        <w:t xml:space="preserve"> </w:t>
      </w:r>
      <w:r w:rsidRPr="00705E68">
        <w:rPr>
          <w:i/>
          <w:iCs/>
        </w:rPr>
        <w:t>как</w:t>
      </w:r>
      <w:r w:rsidR="00926681">
        <w:rPr>
          <w:i/>
          <w:iCs/>
        </w:rPr>
        <w:t xml:space="preserve"> </w:t>
      </w:r>
      <w:r w:rsidRPr="00705E68">
        <w:rPr>
          <w:i/>
          <w:iCs/>
        </w:rPr>
        <w:t>цитоплазматический</w:t>
      </w:r>
      <w:r w:rsidR="00926681">
        <w:rPr>
          <w:i/>
          <w:iCs/>
        </w:rPr>
        <w:t xml:space="preserve"> </w:t>
      </w:r>
      <w:r w:rsidRPr="00705E68">
        <w:rPr>
          <w:i/>
          <w:iCs/>
        </w:rPr>
        <w:t>CD3,</w:t>
      </w:r>
      <w:r w:rsidR="00926681">
        <w:rPr>
          <w:i/>
          <w:iCs/>
        </w:rPr>
        <w:t xml:space="preserve"> </w:t>
      </w:r>
      <w:r w:rsidRPr="00705E68">
        <w:rPr>
          <w:i/>
          <w:iCs/>
        </w:rPr>
        <w:t>MPO,</w:t>
      </w:r>
      <w:r w:rsidR="00926681">
        <w:rPr>
          <w:i/>
          <w:iCs/>
        </w:rPr>
        <w:t xml:space="preserve"> </w:t>
      </w:r>
      <w:r w:rsidRPr="00705E68">
        <w:rPr>
          <w:i/>
          <w:iCs/>
        </w:rPr>
        <w:t>лизоцим,</w:t>
      </w:r>
      <w:r w:rsidR="00926681">
        <w:rPr>
          <w:i/>
          <w:iCs/>
        </w:rPr>
        <w:t xml:space="preserve"> </w:t>
      </w:r>
      <w:r w:rsidRPr="00705E68">
        <w:rPr>
          <w:i/>
          <w:iCs/>
        </w:rPr>
        <w:t>ядерная</w:t>
      </w:r>
      <w:r w:rsidR="00926681">
        <w:rPr>
          <w:i/>
          <w:iCs/>
        </w:rPr>
        <w:t xml:space="preserve"> </w:t>
      </w:r>
      <w:r w:rsidRPr="00705E68">
        <w:rPr>
          <w:i/>
          <w:iCs/>
        </w:rPr>
        <w:t>TdT</w:t>
      </w:r>
      <w:r w:rsidR="00926681">
        <w:rPr>
          <w:i/>
          <w:iCs/>
        </w:rPr>
        <w:t xml:space="preserve"> </w:t>
      </w:r>
      <w:r w:rsidRPr="00705E68">
        <w:rPr>
          <w:i/>
          <w:iCs/>
        </w:rPr>
        <w:t>и</w:t>
      </w:r>
      <w:r w:rsidR="00926681">
        <w:rPr>
          <w:i/>
          <w:iCs/>
        </w:rPr>
        <w:t xml:space="preserve"> </w:t>
      </w:r>
      <w:r w:rsidRPr="00705E68">
        <w:rPr>
          <w:i/>
          <w:iCs/>
        </w:rPr>
        <w:t>др</w:t>
      </w:r>
      <w:r w:rsidR="00DB4E71">
        <w:rPr>
          <w:i/>
          <w:iCs/>
        </w:rPr>
        <w:t>.</w:t>
      </w:r>
      <w:r w:rsidRPr="00705E68">
        <w:rPr>
          <w:i/>
          <w:iCs/>
        </w:rPr>
        <w:t>)</w:t>
      </w:r>
      <w:r w:rsidR="00926681">
        <w:rPr>
          <w:i/>
          <w:iCs/>
        </w:rPr>
        <w:t xml:space="preserve"> </w:t>
      </w:r>
      <w:r w:rsidRPr="00705E68">
        <w:rPr>
          <w:i/>
          <w:iCs/>
        </w:rPr>
        <w:t>используют</w:t>
      </w:r>
      <w:r w:rsidR="00926681">
        <w:rPr>
          <w:i/>
          <w:iCs/>
        </w:rPr>
        <w:t xml:space="preserve"> </w:t>
      </w:r>
      <w:r w:rsidRPr="00705E68">
        <w:rPr>
          <w:i/>
          <w:iCs/>
        </w:rPr>
        <w:t>более</w:t>
      </w:r>
      <w:r w:rsidR="00926681">
        <w:rPr>
          <w:i/>
          <w:iCs/>
        </w:rPr>
        <w:t xml:space="preserve"> </w:t>
      </w:r>
      <w:r w:rsidRPr="00705E68">
        <w:rPr>
          <w:i/>
          <w:iCs/>
        </w:rPr>
        <w:t>низкий</w:t>
      </w:r>
      <w:r w:rsidR="00926681">
        <w:rPr>
          <w:i/>
          <w:iCs/>
        </w:rPr>
        <w:t xml:space="preserve"> </w:t>
      </w:r>
      <w:r w:rsidRPr="00705E68">
        <w:rPr>
          <w:i/>
          <w:iCs/>
        </w:rPr>
        <w:t>порог</w:t>
      </w:r>
      <w:r w:rsidR="00926681">
        <w:rPr>
          <w:i/>
          <w:iCs/>
        </w:rPr>
        <w:t xml:space="preserve"> </w:t>
      </w:r>
      <w:r w:rsidR="00BF7A2C" w:rsidRPr="00705E68">
        <w:rPr>
          <w:i/>
          <w:iCs/>
        </w:rPr>
        <w:t>–</w:t>
      </w:r>
      <w:r w:rsidR="00926681">
        <w:rPr>
          <w:i/>
          <w:iCs/>
        </w:rPr>
        <w:t xml:space="preserve"> </w:t>
      </w:r>
      <w:r w:rsidRPr="00705E68">
        <w:rPr>
          <w:i/>
          <w:iCs/>
        </w:rPr>
        <w:t>10</w:t>
      </w:r>
      <w:r w:rsidR="00926681">
        <w:rPr>
          <w:i/>
          <w:iCs/>
        </w:rPr>
        <w:t xml:space="preserve"> </w:t>
      </w:r>
      <w:r w:rsidRPr="00705E68">
        <w:rPr>
          <w:i/>
          <w:iCs/>
        </w:rPr>
        <w:t>%.</w:t>
      </w:r>
    </w:p>
    <w:p w14:paraId="75D2B319" w14:textId="77777777" w:rsidR="00B942E7" w:rsidRPr="00705E68" w:rsidRDefault="00B942E7" w:rsidP="00705E68">
      <w:pPr>
        <w:spacing w:line="360" w:lineRule="auto"/>
        <w:ind w:firstLine="454"/>
        <w:jc w:val="both"/>
        <w:divId w:val="344793945"/>
        <w:rPr>
          <w:i/>
          <w:iCs/>
        </w:rPr>
      </w:pPr>
      <w:r w:rsidRPr="00705E68">
        <w:rPr>
          <w:i/>
          <w:iCs/>
        </w:rPr>
        <w:t>В</w:t>
      </w:r>
      <w:r w:rsidR="00926681">
        <w:rPr>
          <w:i/>
          <w:iCs/>
        </w:rPr>
        <w:t xml:space="preserve"> </w:t>
      </w:r>
      <w:r w:rsidRPr="00705E68">
        <w:rPr>
          <w:i/>
          <w:iCs/>
        </w:rPr>
        <w:t>случае</w:t>
      </w:r>
      <w:r w:rsidR="00926681">
        <w:rPr>
          <w:i/>
          <w:iCs/>
        </w:rPr>
        <w:t xml:space="preserve"> </w:t>
      </w:r>
      <w:r w:rsidRPr="00705E68">
        <w:rPr>
          <w:i/>
          <w:iCs/>
        </w:rPr>
        <w:t>невозможности</w:t>
      </w:r>
      <w:r w:rsidR="00926681">
        <w:rPr>
          <w:i/>
          <w:iCs/>
        </w:rPr>
        <w:t xml:space="preserve"> </w:t>
      </w:r>
      <w:r w:rsidRPr="00705E68">
        <w:rPr>
          <w:i/>
          <w:iCs/>
        </w:rPr>
        <w:t>получения</w:t>
      </w:r>
      <w:r w:rsidR="00926681">
        <w:rPr>
          <w:i/>
          <w:iCs/>
        </w:rPr>
        <w:t xml:space="preserve"> </w:t>
      </w:r>
      <w:r w:rsidRPr="00705E68">
        <w:rPr>
          <w:i/>
          <w:iCs/>
        </w:rPr>
        <w:t>аспирата</w:t>
      </w:r>
      <w:r w:rsidR="00926681">
        <w:rPr>
          <w:i/>
          <w:iCs/>
        </w:rPr>
        <w:t xml:space="preserve"> </w:t>
      </w:r>
      <w:r w:rsidRPr="00705E68">
        <w:rPr>
          <w:i/>
          <w:iCs/>
        </w:rPr>
        <w:t>костного</w:t>
      </w:r>
      <w:r w:rsidR="00926681">
        <w:rPr>
          <w:i/>
          <w:iCs/>
        </w:rPr>
        <w:t xml:space="preserve"> </w:t>
      </w:r>
      <w:r w:rsidRPr="00705E68">
        <w:rPr>
          <w:i/>
          <w:iCs/>
        </w:rPr>
        <w:t>мозга</w:t>
      </w:r>
      <w:r w:rsidR="00926681">
        <w:rPr>
          <w:i/>
          <w:iCs/>
        </w:rPr>
        <w:t xml:space="preserve"> </w:t>
      </w:r>
      <w:r w:rsidRPr="00705E68">
        <w:rPr>
          <w:i/>
          <w:iCs/>
        </w:rPr>
        <w:t>выполняется</w:t>
      </w:r>
      <w:r w:rsidR="00926681">
        <w:rPr>
          <w:i/>
          <w:iCs/>
        </w:rPr>
        <w:t xml:space="preserve"> </w:t>
      </w:r>
      <w:r w:rsidRPr="00705E68">
        <w:rPr>
          <w:i/>
          <w:iCs/>
        </w:rPr>
        <w:t>иммуногистохимическое</w:t>
      </w:r>
      <w:r w:rsidR="00926681">
        <w:rPr>
          <w:i/>
          <w:iCs/>
        </w:rPr>
        <w:t xml:space="preserve"> </w:t>
      </w:r>
      <w:r w:rsidRPr="00705E68">
        <w:rPr>
          <w:i/>
          <w:iCs/>
        </w:rPr>
        <w:t>исследование</w:t>
      </w:r>
      <w:r w:rsidR="00926681">
        <w:rPr>
          <w:i/>
          <w:iCs/>
        </w:rPr>
        <w:t xml:space="preserve"> </w:t>
      </w:r>
      <w:r w:rsidRPr="00705E68">
        <w:rPr>
          <w:i/>
          <w:iCs/>
        </w:rPr>
        <w:t>трепанобиоптата</w:t>
      </w:r>
      <w:r w:rsidR="00926681">
        <w:rPr>
          <w:i/>
          <w:iCs/>
        </w:rPr>
        <w:t xml:space="preserve"> </w:t>
      </w:r>
      <w:r w:rsidRPr="00705E68">
        <w:rPr>
          <w:i/>
          <w:iCs/>
        </w:rPr>
        <w:t>костного</w:t>
      </w:r>
      <w:r w:rsidR="00926681">
        <w:rPr>
          <w:i/>
          <w:iCs/>
        </w:rPr>
        <w:t xml:space="preserve"> </w:t>
      </w:r>
      <w:r w:rsidRPr="00705E68">
        <w:rPr>
          <w:i/>
          <w:iCs/>
        </w:rPr>
        <w:t>мозга.</w:t>
      </w:r>
    </w:p>
    <w:p w14:paraId="2F2DBDAB" w14:textId="683335BF" w:rsidR="00DB4E71" w:rsidRDefault="000D70AD" w:rsidP="00705E68">
      <w:pPr>
        <w:spacing w:line="360" w:lineRule="auto"/>
        <w:ind w:firstLine="360"/>
        <w:jc w:val="both"/>
        <w:divId w:val="344793945"/>
        <w:rPr>
          <w:i/>
        </w:rPr>
      </w:pPr>
      <w:r w:rsidRPr="00705E68">
        <w:rPr>
          <w:i/>
        </w:rPr>
        <w:t>Иммунологические</w:t>
      </w:r>
      <w:r w:rsidR="00926681">
        <w:rPr>
          <w:i/>
        </w:rPr>
        <w:t xml:space="preserve"> </w:t>
      </w:r>
      <w:r w:rsidRPr="00705E68">
        <w:rPr>
          <w:i/>
        </w:rPr>
        <w:t>маркеры,</w:t>
      </w:r>
      <w:r w:rsidR="00926681">
        <w:rPr>
          <w:i/>
        </w:rPr>
        <w:t xml:space="preserve"> </w:t>
      </w:r>
      <w:r w:rsidRPr="00705E68">
        <w:rPr>
          <w:i/>
        </w:rPr>
        <w:t>характерные</w:t>
      </w:r>
      <w:r w:rsidR="00926681">
        <w:rPr>
          <w:i/>
        </w:rPr>
        <w:t xml:space="preserve"> </w:t>
      </w:r>
      <w:r w:rsidRPr="00705E68">
        <w:rPr>
          <w:i/>
        </w:rPr>
        <w:t>для</w:t>
      </w:r>
      <w:r w:rsidR="00926681">
        <w:rPr>
          <w:i/>
        </w:rPr>
        <w:t xml:space="preserve"> </w:t>
      </w:r>
      <w:r w:rsidRPr="00705E68">
        <w:rPr>
          <w:i/>
        </w:rPr>
        <w:t>разных</w:t>
      </w:r>
      <w:r w:rsidR="00926681">
        <w:rPr>
          <w:i/>
        </w:rPr>
        <w:t xml:space="preserve"> </w:t>
      </w:r>
      <w:r w:rsidRPr="00705E68">
        <w:rPr>
          <w:i/>
        </w:rPr>
        <w:t>морфоцитохимических</w:t>
      </w:r>
      <w:r w:rsidR="00926681">
        <w:rPr>
          <w:i/>
        </w:rPr>
        <w:t xml:space="preserve"> </w:t>
      </w:r>
      <w:r w:rsidRPr="00705E68">
        <w:rPr>
          <w:i/>
        </w:rPr>
        <w:t>вариантов</w:t>
      </w:r>
      <w:r w:rsidR="00926681">
        <w:rPr>
          <w:i/>
        </w:rPr>
        <w:t xml:space="preserve"> </w:t>
      </w:r>
      <w:r w:rsidRPr="00705E68">
        <w:rPr>
          <w:i/>
        </w:rPr>
        <w:t>ОМЛ</w:t>
      </w:r>
      <w:r w:rsidR="004F6ACC" w:rsidRPr="00705E68">
        <w:rPr>
          <w:i/>
        </w:rPr>
        <w:t>,</w:t>
      </w:r>
      <w:r w:rsidR="00926681">
        <w:t xml:space="preserve"> </w:t>
      </w:r>
      <w:r w:rsidRPr="00705E68">
        <w:rPr>
          <w:i/>
        </w:rPr>
        <w:t>представлены</w:t>
      </w:r>
      <w:r w:rsidR="00926681">
        <w:rPr>
          <w:i/>
        </w:rPr>
        <w:t xml:space="preserve"> </w:t>
      </w:r>
      <w:r w:rsidRPr="00705E68">
        <w:rPr>
          <w:i/>
        </w:rPr>
        <w:t>в</w:t>
      </w:r>
      <w:r w:rsidR="00926681">
        <w:rPr>
          <w:i/>
        </w:rPr>
        <w:t xml:space="preserve"> </w:t>
      </w:r>
      <w:r w:rsidR="00A21F35" w:rsidRPr="00705E68">
        <w:rPr>
          <w:i/>
        </w:rPr>
        <w:t>П</w:t>
      </w:r>
      <w:r w:rsidRPr="00705E68">
        <w:rPr>
          <w:i/>
        </w:rPr>
        <w:t>риложении</w:t>
      </w:r>
      <w:r w:rsidR="00926681">
        <w:rPr>
          <w:i/>
        </w:rPr>
        <w:t xml:space="preserve"> </w:t>
      </w:r>
      <w:r w:rsidR="00771E82">
        <w:rPr>
          <w:i/>
        </w:rPr>
        <w:t>А3.</w:t>
      </w:r>
      <w:r w:rsidR="00FE1310">
        <w:rPr>
          <w:i/>
        </w:rPr>
        <w:t>4</w:t>
      </w:r>
      <w:r w:rsidRPr="00705E68">
        <w:rPr>
          <w:i/>
        </w:rPr>
        <w:t>.</w:t>
      </w:r>
      <w:r w:rsidR="00926681">
        <w:rPr>
          <w:i/>
        </w:rPr>
        <w:t xml:space="preserve"> </w:t>
      </w:r>
      <w:r w:rsidR="004F6ACC" w:rsidRPr="00705E68">
        <w:rPr>
          <w:rStyle w:val="aff8"/>
        </w:rPr>
        <w:t>ИФТ</w:t>
      </w:r>
      <w:r w:rsidR="00833062">
        <w:rPr>
          <w:rStyle w:val="aff8"/>
        </w:rPr>
        <w:t>-исследование</w:t>
      </w:r>
      <w:r w:rsidR="00926681">
        <w:rPr>
          <w:rStyle w:val="aff8"/>
        </w:rPr>
        <w:t xml:space="preserve"> </w:t>
      </w:r>
      <w:r w:rsidR="00D80AC9" w:rsidRPr="00705E68">
        <w:rPr>
          <w:rStyle w:val="aff8"/>
        </w:rPr>
        <w:t>выполняют</w:t>
      </w:r>
      <w:r w:rsidR="00926681">
        <w:rPr>
          <w:rStyle w:val="aff8"/>
        </w:rPr>
        <w:t xml:space="preserve"> </w:t>
      </w:r>
      <w:r w:rsidR="00D80AC9" w:rsidRPr="00705E68">
        <w:rPr>
          <w:rStyle w:val="aff8"/>
        </w:rPr>
        <w:t>с</w:t>
      </w:r>
      <w:r w:rsidR="00926681">
        <w:rPr>
          <w:rStyle w:val="aff8"/>
        </w:rPr>
        <w:t xml:space="preserve"> </w:t>
      </w:r>
      <w:r w:rsidR="00D80AC9" w:rsidRPr="00705E68">
        <w:rPr>
          <w:rStyle w:val="aff8"/>
        </w:rPr>
        <w:t>помощью</w:t>
      </w:r>
      <w:r w:rsidR="00926681">
        <w:rPr>
          <w:rStyle w:val="aff8"/>
        </w:rPr>
        <w:t xml:space="preserve"> </w:t>
      </w:r>
      <w:r w:rsidR="00D80AC9" w:rsidRPr="00705E68">
        <w:rPr>
          <w:rStyle w:val="aff8"/>
        </w:rPr>
        <w:t>мультипараметрической</w:t>
      </w:r>
      <w:r w:rsidR="00926681">
        <w:rPr>
          <w:rStyle w:val="aff8"/>
        </w:rPr>
        <w:t xml:space="preserve"> </w:t>
      </w:r>
      <w:r w:rsidR="00D80AC9" w:rsidRPr="00705E68">
        <w:rPr>
          <w:rStyle w:val="aff8"/>
        </w:rPr>
        <w:t>проточной</w:t>
      </w:r>
      <w:r w:rsidR="00926681">
        <w:rPr>
          <w:rStyle w:val="aff8"/>
        </w:rPr>
        <w:t xml:space="preserve"> </w:t>
      </w:r>
      <w:r w:rsidR="00D80AC9" w:rsidRPr="00705E68">
        <w:rPr>
          <w:rStyle w:val="aff8"/>
        </w:rPr>
        <w:t>цитофл</w:t>
      </w:r>
      <w:r w:rsidR="00DB4E71">
        <w:rPr>
          <w:rStyle w:val="aff8"/>
        </w:rPr>
        <w:t>у</w:t>
      </w:r>
      <w:r w:rsidR="00D80AC9" w:rsidRPr="00705E68">
        <w:rPr>
          <w:rStyle w:val="aff8"/>
        </w:rPr>
        <w:t>ориметрии</w:t>
      </w:r>
      <w:r w:rsidR="00926681">
        <w:rPr>
          <w:rStyle w:val="aff8"/>
        </w:rPr>
        <w:t xml:space="preserve"> </w:t>
      </w:r>
      <w:r w:rsidR="00D80AC9" w:rsidRPr="00705E68">
        <w:rPr>
          <w:rStyle w:val="aff8"/>
        </w:rPr>
        <w:t>(обычно</w:t>
      </w:r>
      <w:r w:rsidR="00926681">
        <w:rPr>
          <w:rStyle w:val="aff8"/>
        </w:rPr>
        <w:t xml:space="preserve"> </w:t>
      </w:r>
      <w:r w:rsidR="00D80AC9" w:rsidRPr="00705E68">
        <w:rPr>
          <w:rStyle w:val="aff8"/>
        </w:rPr>
        <w:t>как</w:t>
      </w:r>
      <w:r w:rsidR="00926681">
        <w:rPr>
          <w:rStyle w:val="aff8"/>
        </w:rPr>
        <w:t xml:space="preserve"> </w:t>
      </w:r>
      <w:r w:rsidR="00D80AC9" w:rsidRPr="00705E68">
        <w:rPr>
          <w:rStyle w:val="aff8"/>
        </w:rPr>
        <w:t>минимум</w:t>
      </w:r>
      <w:r w:rsidR="00926681">
        <w:rPr>
          <w:rStyle w:val="aff8"/>
        </w:rPr>
        <w:t xml:space="preserve"> </w:t>
      </w:r>
      <w:r w:rsidR="00D80AC9" w:rsidRPr="00705E68">
        <w:rPr>
          <w:rStyle w:val="aff8"/>
        </w:rPr>
        <w:t>3-</w:t>
      </w:r>
      <w:r w:rsidR="00926681">
        <w:rPr>
          <w:rStyle w:val="aff8"/>
        </w:rPr>
        <w:t xml:space="preserve"> </w:t>
      </w:r>
      <w:r w:rsidR="00D80AC9" w:rsidRPr="00705E68">
        <w:rPr>
          <w:rStyle w:val="aff8"/>
        </w:rPr>
        <w:t>или</w:t>
      </w:r>
      <w:r w:rsidR="00926681">
        <w:rPr>
          <w:rStyle w:val="aff8"/>
        </w:rPr>
        <w:t xml:space="preserve"> </w:t>
      </w:r>
      <w:r w:rsidR="00D80AC9" w:rsidRPr="00705E68">
        <w:rPr>
          <w:rStyle w:val="aff8"/>
        </w:rPr>
        <w:t>4-цветной).</w:t>
      </w:r>
      <w:r w:rsidR="00926681">
        <w:rPr>
          <w:rStyle w:val="aff8"/>
        </w:rPr>
        <w:t xml:space="preserve"> </w:t>
      </w:r>
      <w:r w:rsidR="00B421DE" w:rsidRPr="00705E68">
        <w:rPr>
          <w:i/>
        </w:rPr>
        <w:t>В</w:t>
      </w:r>
      <w:r w:rsidR="00926681">
        <w:rPr>
          <w:i/>
        </w:rPr>
        <w:t xml:space="preserve"> </w:t>
      </w:r>
      <w:r w:rsidR="00B421DE" w:rsidRPr="00705E68">
        <w:rPr>
          <w:i/>
        </w:rPr>
        <w:t>случае</w:t>
      </w:r>
      <w:r w:rsidR="00926681">
        <w:rPr>
          <w:i/>
        </w:rPr>
        <w:t xml:space="preserve"> </w:t>
      </w:r>
      <w:r w:rsidR="00B421DE" w:rsidRPr="00705E68">
        <w:rPr>
          <w:i/>
        </w:rPr>
        <w:t>анализа</w:t>
      </w:r>
      <w:r w:rsidR="00926681">
        <w:rPr>
          <w:i/>
        </w:rPr>
        <w:t xml:space="preserve"> </w:t>
      </w:r>
      <w:r w:rsidR="00B421DE" w:rsidRPr="00705E68">
        <w:rPr>
          <w:i/>
        </w:rPr>
        <w:t>трепанобиоптата</w:t>
      </w:r>
      <w:r w:rsidR="00926681">
        <w:rPr>
          <w:i/>
        </w:rPr>
        <w:t xml:space="preserve"> </w:t>
      </w:r>
      <w:r w:rsidR="00B421DE" w:rsidRPr="00705E68">
        <w:rPr>
          <w:i/>
        </w:rPr>
        <w:t>выполняется</w:t>
      </w:r>
      <w:r w:rsidR="00926681">
        <w:rPr>
          <w:i/>
        </w:rPr>
        <w:t xml:space="preserve"> </w:t>
      </w:r>
      <w:r w:rsidR="00B421DE" w:rsidRPr="00705E68">
        <w:rPr>
          <w:i/>
        </w:rPr>
        <w:t>его</w:t>
      </w:r>
      <w:r w:rsidR="00926681">
        <w:rPr>
          <w:i/>
        </w:rPr>
        <w:t xml:space="preserve"> </w:t>
      </w:r>
      <w:r w:rsidR="00DB4E71" w:rsidRPr="00705E68">
        <w:rPr>
          <w:i/>
          <w:iCs/>
        </w:rPr>
        <w:t>иммуногистохимическое</w:t>
      </w:r>
      <w:r w:rsidR="00926681">
        <w:rPr>
          <w:i/>
        </w:rPr>
        <w:t xml:space="preserve"> </w:t>
      </w:r>
      <w:r w:rsidR="00B421DE" w:rsidRPr="00705E68">
        <w:rPr>
          <w:i/>
        </w:rPr>
        <w:t>исследование.</w:t>
      </w:r>
      <w:r w:rsidR="00926681">
        <w:rPr>
          <w:i/>
        </w:rPr>
        <w:t xml:space="preserve"> </w:t>
      </w:r>
      <w:r w:rsidR="00D80AC9" w:rsidRPr="00705E68">
        <w:rPr>
          <w:rStyle w:val="aff8"/>
        </w:rPr>
        <w:t>Особенно</w:t>
      </w:r>
      <w:r w:rsidR="00926681">
        <w:rPr>
          <w:rStyle w:val="aff8"/>
        </w:rPr>
        <w:t xml:space="preserve"> </w:t>
      </w:r>
      <w:r w:rsidR="004F6ACC" w:rsidRPr="00705E68">
        <w:rPr>
          <w:rStyle w:val="aff8"/>
        </w:rPr>
        <w:t>ИФТ</w:t>
      </w:r>
      <w:r w:rsidR="00DB4E71">
        <w:rPr>
          <w:rStyle w:val="aff8"/>
        </w:rPr>
        <w:t>-</w:t>
      </w:r>
      <w:r w:rsidR="00D80AC9" w:rsidRPr="00705E68">
        <w:rPr>
          <w:rStyle w:val="aff8"/>
        </w:rPr>
        <w:t>исследование</w:t>
      </w:r>
      <w:r w:rsidR="00926681">
        <w:rPr>
          <w:rStyle w:val="aff8"/>
        </w:rPr>
        <w:t xml:space="preserve"> </w:t>
      </w:r>
      <w:r w:rsidR="00D80AC9" w:rsidRPr="00705E68">
        <w:rPr>
          <w:rStyle w:val="aff8"/>
        </w:rPr>
        <w:t>необходимо</w:t>
      </w:r>
      <w:r w:rsidR="00926681">
        <w:rPr>
          <w:rStyle w:val="aff8"/>
        </w:rPr>
        <w:t xml:space="preserve"> </w:t>
      </w:r>
      <w:r w:rsidR="00D80AC9" w:rsidRPr="00705E68">
        <w:rPr>
          <w:rStyle w:val="aff8"/>
        </w:rPr>
        <w:t>для</w:t>
      </w:r>
      <w:r w:rsidR="00926681">
        <w:rPr>
          <w:rStyle w:val="aff8"/>
        </w:rPr>
        <w:t xml:space="preserve"> </w:t>
      </w:r>
      <w:r w:rsidR="00D80AC9" w:rsidRPr="00705E68">
        <w:rPr>
          <w:rStyle w:val="aff8"/>
        </w:rPr>
        <w:t>установления</w:t>
      </w:r>
      <w:r w:rsidR="00926681">
        <w:rPr>
          <w:rStyle w:val="aff8"/>
        </w:rPr>
        <w:t xml:space="preserve"> </w:t>
      </w:r>
      <w:r w:rsidR="00D80AC9" w:rsidRPr="00705E68">
        <w:rPr>
          <w:rStyle w:val="aff8"/>
        </w:rPr>
        <w:t>диагноза</w:t>
      </w:r>
      <w:r w:rsidR="00926681">
        <w:rPr>
          <w:rStyle w:val="aff8"/>
        </w:rPr>
        <w:t xml:space="preserve"> </w:t>
      </w:r>
      <w:r w:rsidR="00D80AC9" w:rsidRPr="00705E68">
        <w:rPr>
          <w:rStyle w:val="aff8"/>
        </w:rPr>
        <w:t>ОМЛ</w:t>
      </w:r>
      <w:r w:rsidR="00926681">
        <w:rPr>
          <w:rStyle w:val="aff8"/>
        </w:rPr>
        <w:t xml:space="preserve"> </w:t>
      </w:r>
      <w:r w:rsidR="00D80AC9" w:rsidRPr="00705E68">
        <w:rPr>
          <w:rStyle w:val="aff8"/>
        </w:rPr>
        <w:t>с</w:t>
      </w:r>
      <w:r w:rsidR="00926681">
        <w:rPr>
          <w:rStyle w:val="aff8"/>
        </w:rPr>
        <w:t xml:space="preserve"> </w:t>
      </w:r>
      <w:r w:rsidR="00D80AC9" w:rsidRPr="00705E68">
        <w:rPr>
          <w:rStyle w:val="aff8"/>
        </w:rPr>
        <w:t>минимальной</w:t>
      </w:r>
      <w:r w:rsidR="00926681">
        <w:rPr>
          <w:rStyle w:val="aff8"/>
        </w:rPr>
        <w:t xml:space="preserve"> </w:t>
      </w:r>
      <w:r w:rsidR="00D80AC9" w:rsidRPr="00705E68">
        <w:rPr>
          <w:rStyle w:val="aff8"/>
        </w:rPr>
        <w:t>дифференцировкой,</w:t>
      </w:r>
      <w:r w:rsidR="00926681">
        <w:rPr>
          <w:rStyle w:val="aff8"/>
        </w:rPr>
        <w:t xml:space="preserve"> </w:t>
      </w:r>
      <w:r w:rsidR="00D80AC9" w:rsidRPr="00705E68">
        <w:rPr>
          <w:rStyle w:val="aff8"/>
        </w:rPr>
        <w:t>острого</w:t>
      </w:r>
      <w:r w:rsidR="00926681">
        <w:rPr>
          <w:rStyle w:val="aff8"/>
        </w:rPr>
        <w:t xml:space="preserve"> </w:t>
      </w:r>
      <w:r w:rsidR="00D80AC9" w:rsidRPr="00705E68">
        <w:rPr>
          <w:rStyle w:val="aff8"/>
        </w:rPr>
        <w:t>мегакариоцитарного</w:t>
      </w:r>
      <w:r w:rsidR="00926681">
        <w:rPr>
          <w:rStyle w:val="aff8"/>
        </w:rPr>
        <w:t xml:space="preserve"> </w:t>
      </w:r>
      <w:r w:rsidR="00D80AC9" w:rsidRPr="00705E68">
        <w:rPr>
          <w:rStyle w:val="aff8"/>
        </w:rPr>
        <w:t>лейкоза</w:t>
      </w:r>
      <w:r w:rsidR="00926681">
        <w:rPr>
          <w:rStyle w:val="aff8"/>
        </w:rPr>
        <w:t xml:space="preserve"> </w:t>
      </w:r>
      <w:r w:rsidR="00D80AC9" w:rsidRPr="00705E68">
        <w:rPr>
          <w:rStyle w:val="aff8"/>
        </w:rPr>
        <w:t>и</w:t>
      </w:r>
      <w:r w:rsidR="00926681">
        <w:rPr>
          <w:rStyle w:val="aff8"/>
        </w:rPr>
        <w:t xml:space="preserve"> </w:t>
      </w:r>
      <w:r w:rsidR="00AC0E8E" w:rsidRPr="00AC0E8E">
        <w:rPr>
          <w:rStyle w:val="aff8"/>
        </w:rPr>
        <w:t xml:space="preserve">ОЛ </w:t>
      </w:r>
      <w:r w:rsidR="00D80AC9" w:rsidRPr="00705E68">
        <w:rPr>
          <w:rStyle w:val="aff8"/>
        </w:rPr>
        <w:t>с</w:t>
      </w:r>
      <w:r w:rsidR="00926681">
        <w:rPr>
          <w:rStyle w:val="aff8"/>
        </w:rPr>
        <w:t xml:space="preserve"> </w:t>
      </w:r>
      <w:r w:rsidR="00D80AC9" w:rsidRPr="00705E68">
        <w:rPr>
          <w:rStyle w:val="aff8"/>
        </w:rPr>
        <w:t>неопределенной</w:t>
      </w:r>
      <w:r w:rsidR="00926681">
        <w:rPr>
          <w:rStyle w:val="aff8"/>
        </w:rPr>
        <w:t xml:space="preserve"> </w:t>
      </w:r>
      <w:r w:rsidR="00D80AC9" w:rsidRPr="00705E68">
        <w:rPr>
          <w:rStyle w:val="aff8"/>
        </w:rPr>
        <w:t>дифференцировкой.</w:t>
      </w:r>
      <w:r w:rsidR="00926681">
        <w:rPr>
          <w:rStyle w:val="aff8"/>
        </w:rPr>
        <w:t xml:space="preserve"> </w:t>
      </w:r>
      <w:r w:rsidR="00AC0E8E" w:rsidRPr="00AC0E8E">
        <w:rPr>
          <w:i/>
          <w:spacing w:val="-2"/>
        </w:rPr>
        <w:t xml:space="preserve">ОЛ </w:t>
      </w:r>
      <w:r w:rsidR="00360296" w:rsidRPr="00705E68">
        <w:rPr>
          <w:i/>
          <w:spacing w:val="-2"/>
        </w:rPr>
        <w:t>неясной</w:t>
      </w:r>
      <w:r w:rsidR="00926681">
        <w:rPr>
          <w:i/>
          <w:spacing w:val="-2"/>
        </w:rPr>
        <w:t xml:space="preserve"> </w:t>
      </w:r>
      <w:r w:rsidR="00360296" w:rsidRPr="00705E68">
        <w:rPr>
          <w:i/>
          <w:spacing w:val="-2"/>
        </w:rPr>
        <w:t>линейности</w:t>
      </w:r>
      <w:r w:rsidR="00926681">
        <w:rPr>
          <w:i/>
          <w:spacing w:val="-2"/>
        </w:rPr>
        <w:t xml:space="preserve"> </w:t>
      </w:r>
      <w:r w:rsidR="00360296" w:rsidRPr="00705E68">
        <w:rPr>
          <w:i/>
          <w:spacing w:val="-2"/>
        </w:rPr>
        <w:t>являются</w:t>
      </w:r>
      <w:r w:rsidR="00926681">
        <w:rPr>
          <w:i/>
          <w:spacing w:val="-2"/>
        </w:rPr>
        <w:t xml:space="preserve"> </w:t>
      </w:r>
      <w:r w:rsidR="00360296" w:rsidRPr="00705E68">
        <w:rPr>
          <w:i/>
          <w:spacing w:val="-2"/>
        </w:rPr>
        <w:t>редкими</w:t>
      </w:r>
      <w:r w:rsidR="00926681">
        <w:rPr>
          <w:i/>
          <w:spacing w:val="-2"/>
        </w:rPr>
        <w:t xml:space="preserve"> </w:t>
      </w:r>
      <w:r w:rsidR="00360296" w:rsidRPr="00705E68">
        <w:rPr>
          <w:i/>
          <w:spacing w:val="-2"/>
        </w:rPr>
        <w:t>типами</w:t>
      </w:r>
      <w:r w:rsidR="00926681">
        <w:rPr>
          <w:i/>
          <w:spacing w:val="-2"/>
        </w:rPr>
        <w:t xml:space="preserve"> </w:t>
      </w:r>
      <w:r w:rsidR="00360296" w:rsidRPr="00705E68">
        <w:rPr>
          <w:i/>
          <w:spacing w:val="-2"/>
        </w:rPr>
        <w:t>лейкозов</w:t>
      </w:r>
      <w:r w:rsidR="00926681">
        <w:rPr>
          <w:i/>
          <w:spacing w:val="-2"/>
        </w:rPr>
        <w:t xml:space="preserve"> </w:t>
      </w:r>
      <w:r w:rsidR="00360296" w:rsidRPr="00705E68">
        <w:rPr>
          <w:i/>
          <w:spacing w:val="-2"/>
        </w:rPr>
        <w:t>и</w:t>
      </w:r>
      <w:r w:rsidR="00926681">
        <w:rPr>
          <w:i/>
          <w:spacing w:val="-2"/>
        </w:rPr>
        <w:t xml:space="preserve"> </w:t>
      </w:r>
      <w:r w:rsidR="00360296" w:rsidRPr="00705E68">
        <w:rPr>
          <w:i/>
          <w:spacing w:val="-2"/>
        </w:rPr>
        <w:t>включают</w:t>
      </w:r>
      <w:r w:rsidR="00926681">
        <w:rPr>
          <w:i/>
          <w:spacing w:val="-2"/>
        </w:rPr>
        <w:t xml:space="preserve"> </w:t>
      </w:r>
      <w:r w:rsidR="00360296" w:rsidRPr="00705E68">
        <w:rPr>
          <w:i/>
          <w:spacing w:val="-2"/>
        </w:rPr>
        <w:t>случаи,</w:t>
      </w:r>
      <w:r w:rsidR="00926681">
        <w:rPr>
          <w:i/>
          <w:spacing w:val="-2"/>
        </w:rPr>
        <w:t xml:space="preserve"> </w:t>
      </w:r>
      <w:r w:rsidR="00360296" w:rsidRPr="00705E68">
        <w:rPr>
          <w:i/>
          <w:spacing w:val="-2"/>
        </w:rPr>
        <w:t>которые</w:t>
      </w:r>
      <w:r w:rsidR="00926681">
        <w:rPr>
          <w:i/>
          <w:spacing w:val="-2"/>
        </w:rPr>
        <w:t xml:space="preserve"> </w:t>
      </w:r>
      <w:r w:rsidR="00360296" w:rsidRPr="00705E68">
        <w:rPr>
          <w:i/>
          <w:spacing w:val="-2"/>
        </w:rPr>
        <w:t>не</w:t>
      </w:r>
      <w:r w:rsidR="00926681">
        <w:rPr>
          <w:i/>
          <w:spacing w:val="-2"/>
        </w:rPr>
        <w:t xml:space="preserve"> </w:t>
      </w:r>
      <w:r w:rsidR="00360296" w:rsidRPr="00705E68">
        <w:rPr>
          <w:i/>
          <w:spacing w:val="-2"/>
        </w:rPr>
        <w:t>имеют</w:t>
      </w:r>
      <w:r w:rsidR="00926681">
        <w:rPr>
          <w:i/>
          <w:spacing w:val="-2"/>
        </w:rPr>
        <w:t xml:space="preserve"> </w:t>
      </w:r>
      <w:r w:rsidR="00360296" w:rsidRPr="00705E68">
        <w:rPr>
          <w:i/>
          <w:spacing w:val="-2"/>
        </w:rPr>
        <w:t>признаков</w:t>
      </w:r>
      <w:r w:rsidR="00926681">
        <w:rPr>
          <w:i/>
          <w:spacing w:val="-2"/>
        </w:rPr>
        <w:t xml:space="preserve"> </w:t>
      </w:r>
      <w:r w:rsidR="00360296" w:rsidRPr="00705E68">
        <w:rPr>
          <w:i/>
          <w:spacing w:val="-2"/>
        </w:rPr>
        <w:t>принадлежности</w:t>
      </w:r>
      <w:r w:rsidR="00926681">
        <w:rPr>
          <w:i/>
          <w:spacing w:val="-2"/>
        </w:rPr>
        <w:t xml:space="preserve"> </w:t>
      </w:r>
      <w:r w:rsidR="00360296" w:rsidRPr="00705E68">
        <w:rPr>
          <w:i/>
          <w:spacing w:val="-2"/>
        </w:rPr>
        <w:t>к</w:t>
      </w:r>
      <w:r w:rsidR="00926681">
        <w:rPr>
          <w:i/>
          <w:spacing w:val="-2"/>
        </w:rPr>
        <w:t xml:space="preserve"> </w:t>
      </w:r>
      <w:r w:rsidR="00360296" w:rsidRPr="00705E68">
        <w:rPr>
          <w:i/>
          <w:spacing w:val="-2"/>
        </w:rPr>
        <w:t>какой-либо</w:t>
      </w:r>
      <w:r w:rsidR="00926681">
        <w:rPr>
          <w:i/>
          <w:spacing w:val="-2"/>
        </w:rPr>
        <w:t xml:space="preserve"> </w:t>
      </w:r>
      <w:r w:rsidR="00360296" w:rsidRPr="00705E68">
        <w:rPr>
          <w:i/>
          <w:spacing w:val="-2"/>
        </w:rPr>
        <w:t>клеточной</w:t>
      </w:r>
      <w:r w:rsidR="00926681">
        <w:rPr>
          <w:i/>
          <w:spacing w:val="-2"/>
        </w:rPr>
        <w:t xml:space="preserve"> </w:t>
      </w:r>
      <w:r w:rsidR="00360296" w:rsidRPr="00705E68">
        <w:rPr>
          <w:i/>
          <w:spacing w:val="-2"/>
        </w:rPr>
        <w:t>линии</w:t>
      </w:r>
      <w:r w:rsidR="00926681">
        <w:rPr>
          <w:i/>
          <w:spacing w:val="-2"/>
        </w:rPr>
        <w:t xml:space="preserve"> </w:t>
      </w:r>
      <w:r w:rsidR="00360296" w:rsidRPr="00705E68">
        <w:rPr>
          <w:i/>
          <w:spacing w:val="-2"/>
        </w:rPr>
        <w:t>(острый</w:t>
      </w:r>
      <w:r w:rsidR="00926681">
        <w:rPr>
          <w:i/>
          <w:spacing w:val="-2"/>
        </w:rPr>
        <w:t xml:space="preserve"> </w:t>
      </w:r>
      <w:r w:rsidR="00360296" w:rsidRPr="00705E68">
        <w:rPr>
          <w:i/>
          <w:spacing w:val="-2"/>
        </w:rPr>
        <w:t>недифференцированный</w:t>
      </w:r>
      <w:r w:rsidR="00926681">
        <w:rPr>
          <w:i/>
          <w:spacing w:val="-2"/>
        </w:rPr>
        <w:t xml:space="preserve"> </w:t>
      </w:r>
      <w:r w:rsidR="00360296" w:rsidRPr="00705E68">
        <w:rPr>
          <w:i/>
          <w:spacing w:val="-2"/>
        </w:rPr>
        <w:t>лейкоз)</w:t>
      </w:r>
      <w:r w:rsidR="00926681">
        <w:rPr>
          <w:i/>
          <w:spacing w:val="-2"/>
        </w:rPr>
        <w:t xml:space="preserve"> </w:t>
      </w:r>
      <w:r w:rsidR="00360296" w:rsidRPr="00705E68">
        <w:rPr>
          <w:i/>
          <w:spacing w:val="-2"/>
        </w:rPr>
        <w:t>или</w:t>
      </w:r>
      <w:r w:rsidR="00926681">
        <w:rPr>
          <w:i/>
          <w:spacing w:val="-2"/>
        </w:rPr>
        <w:t xml:space="preserve"> </w:t>
      </w:r>
      <w:r w:rsidR="00360296" w:rsidRPr="00DB4E71">
        <w:rPr>
          <w:i/>
          <w:spacing w:val="-2"/>
        </w:rPr>
        <w:t>такие</w:t>
      </w:r>
      <w:r w:rsidR="00926681">
        <w:rPr>
          <w:i/>
          <w:spacing w:val="-2"/>
        </w:rPr>
        <w:t xml:space="preserve"> </w:t>
      </w:r>
      <w:r w:rsidR="004F6ACC" w:rsidRPr="00DB4E71">
        <w:rPr>
          <w:i/>
          <w:spacing w:val="-2"/>
        </w:rPr>
        <w:t>случаи</w:t>
      </w:r>
      <w:r w:rsidR="00360296" w:rsidRPr="00DB4E71">
        <w:rPr>
          <w:i/>
          <w:spacing w:val="-2"/>
        </w:rPr>
        <w:t>,</w:t>
      </w:r>
      <w:r w:rsidR="00926681">
        <w:rPr>
          <w:i/>
          <w:spacing w:val="-2"/>
        </w:rPr>
        <w:t xml:space="preserve"> </w:t>
      </w:r>
      <w:r w:rsidR="00360296" w:rsidRPr="00DB4E71">
        <w:rPr>
          <w:i/>
          <w:spacing w:val="-2"/>
        </w:rPr>
        <w:t>бластные</w:t>
      </w:r>
      <w:r w:rsidR="00926681">
        <w:rPr>
          <w:i/>
          <w:spacing w:val="-2"/>
        </w:rPr>
        <w:t xml:space="preserve"> </w:t>
      </w:r>
      <w:r w:rsidR="00360296" w:rsidRPr="00DB4E71">
        <w:rPr>
          <w:i/>
          <w:spacing w:val="-2"/>
        </w:rPr>
        <w:t>клетки</w:t>
      </w:r>
      <w:r w:rsidR="00926681">
        <w:rPr>
          <w:i/>
          <w:spacing w:val="-2"/>
        </w:rPr>
        <w:t xml:space="preserve"> </w:t>
      </w:r>
      <w:r w:rsidR="00360296" w:rsidRPr="00DB4E71">
        <w:rPr>
          <w:i/>
          <w:spacing w:val="-2"/>
        </w:rPr>
        <w:t>которых</w:t>
      </w:r>
      <w:r w:rsidR="00926681">
        <w:rPr>
          <w:i/>
          <w:spacing w:val="-2"/>
        </w:rPr>
        <w:t xml:space="preserve"> </w:t>
      </w:r>
      <w:r w:rsidR="00360296" w:rsidRPr="00DB4E71">
        <w:rPr>
          <w:i/>
          <w:spacing w:val="-2"/>
        </w:rPr>
        <w:t>экспрессируют</w:t>
      </w:r>
      <w:r w:rsidR="00926681">
        <w:rPr>
          <w:i/>
          <w:spacing w:val="-2"/>
        </w:rPr>
        <w:t xml:space="preserve"> </w:t>
      </w:r>
      <w:r w:rsidR="00360296" w:rsidRPr="00DB4E71">
        <w:rPr>
          <w:i/>
          <w:spacing w:val="-2"/>
        </w:rPr>
        <w:t>маркеры</w:t>
      </w:r>
      <w:r w:rsidR="00926681">
        <w:rPr>
          <w:i/>
          <w:spacing w:val="-2"/>
        </w:rPr>
        <w:t xml:space="preserve"> </w:t>
      </w:r>
      <w:r w:rsidR="00360296" w:rsidRPr="00DB4E71">
        <w:rPr>
          <w:i/>
          <w:spacing w:val="-2"/>
        </w:rPr>
        <w:t>более</w:t>
      </w:r>
      <w:r w:rsidR="00926681">
        <w:rPr>
          <w:i/>
          <w:spacing w:val="-2"/>
        </w:rPr>
        <w:t xml:space="preserve"> </w:t>
      </w:r>
      <w:r w:rsidR="00360296" w:rsidRPr="00DB4E71">
        <w:rPr>
          <w:i/>
          <w:spacing w:val="-2"/>
        </w:rPr>
        <w:t>чем</w:t>
      </w:r>
      <w:r w:rsidR="00926681">
        <w:rPr>
          <w:i/>
          <w:spacing w:val="-2"/>
        </w:rPr>
        <w:t xml:space="preserve"> </w:t>
      </w:r>
      <w:r w:rsidR="00360296" w:rsidRPr="00DB4E71">
        <w:rPr>
          <w:i/>
          <w:spacing w:val="-2"/>
        </w:rPr>
        <w:t>одной</w:t>
      </w:r>
      <w:r w:rsidR="00926681">
        <w:rPr>
          <w:i/>
          <w:spacing w:val="-2"/>
        </w:rPr>
        <w:t xml:space="preserve"> </w:t>
      </w:r>
      <w:r w:rsidR="00360296" w:rsidRPr="00DB4E71">
        <w:rPr>
          <w:i/>
          <w:spacing w:val="-2"/>
        </w:rPr>
        <w:t>линии</w:t>
      </w:r>
      <w:r w:rsidR="00926681">
        <w:rPr>
          <w:i/>
          <w:spacing w:val="-2"/>
        </w:rPr>
        <w:t xml:space="preserve"> </w:t>
      </w:r>
      <w:r w:rsidR="00360296" w:rsidRPr="00DB4E71">
        <w:rPr>
          <w:i/>
          <w:spacing w:val="-2"/>
        </w:rPr>
        <w:t>дифференцировки</w:t>
      </w:r>
      <w:r w:rsidR="004F6ACC" w:rsidRPr="00705E68">
        <w:rPr>
          <w:i/>
          <w:spacing w:val="-2"/>
        </w:rPr>
        <w:t>.</w:t>
      </w:r>
      <w:r w:rsidR="00926681">
        <w:rPr>
          <w:i/>
          <w:spacing w:val="-2"/>
        </w:rPr>
        <w:t xml:space="preserve"> </w:t>
      </w:r>
      <w:r w:rsidR="00360296" w:rsidRPr="00705E68">
        <w:rPr>
          <w:i/>
          <w:spacing w:val="-2"/>
        </w:rPr>
        <w:t>В</w:t>
      </w:r>
      <w:r w:rsidR="00926681">
        <w:rPr>
          <w:i/>
          <w:spacing w:val="-2"/>
        </w:rPr>
        <w:t xml:space="preserve"> </w:t>
      </w:r>
      <w:r w:rsidR="00360296" w:rsidRPr="00705E68">
        <w:rPr>
          <w:i/>
          <w:spacing w:val="-2"/>
        </w:rPr>
        <w:t>классификации</w:t>
      </w:r>
      <w:r w:rsidR="00547559" w:rsidRPr="00FC5573">
        <w:rPr>
          <w:i/>
          <w:spacing w:val="-2"/>
        </w:rPr>
        <w:t xml:space="preserve"> </w:t>
      </w:r>
      <w:r w:rsidR="00547559">
        <w:rPr>
          <w:i/>
          <w:spacing w:val="-2"/>
        </w:rPr>
        <w:t>Европейской группы по иммунологическому описанию лейкозов</w:t>
      </w:r>
      <w:r w:rsidR="00926681">
        <w:rPr>
          <w:i/>
          <w:spacing w:val="-2"/>
        </w:rPr>
        <w:t xml:space="preserve"> </w:t>
      </w:r>
      <w:r w:rsidR="00547559">
        <w:rPr>
          <w:i/>
          <w:spacing w:val="-2"/>
        </w:rPr>
        <w:t>(</w:t>
      </w:r>
      <w:r w:rsidR="00360296" w:rsidRPr="00705E68">
        <w:rPr>
          <w:i/>
          <w:spacing w:val="-2"/>
        </w:rPr>
        <w:t>EGIL</w:t>
      </w:r>
      <w:r w:rsidR="00547559">
        <w:rPr>
          <w:i/>
          <w:spacing w:val="-2"/>
        </w:rPr>
        <w:t>)</w:t>
      </w:r>
      <w:r w:rsidR="00926681">
        <w:rPr>
          <w:i/>
          <w:spacing w:val="-2"/>
        </w:rPr>
        <w:t xml:space="preserve"> </w:t>
      </w:r>
      <w:r w:rsidR="00BF7A2C" w:rsidRPr="00705E68">
        <w:rPr>
          <w:i/>
          <w:spacing w:val="-2"/>
        </w:rPr>
        <w:t>ОЛСФ</w:t>
      </w:r>
      <w:r w:rsidR="00926681">
        <w:rPr>
          <w:i/>
          <w:spacing w:val="-2"/>
        </w:rPr>
        <w:t xml:space="preserve"> </w:t>
      </w:r>
      <w:r w:rsidR="00360296" w:rsidRPr="00705E68">
        <w:rPr>
          <w:i/>
          <w:spacing w:val="-2"/>
        </w:rPr>
        <w:t>подразделя</w:t>
      </w:r>
      <w:r w:rsidR="00E56606" w:rsidRPr="00705E68">
        <w:rPr>
          <w:i/>
          <w:spacing w:val="-2"/>
        </w:rPr>
        <w:t>ют</w:t>
      </w:r>
      <w:r w:rsidR="00926681">
        <w:rPr>
          <w:i/>
          <w:spacing w:val="-2"/>
        </w:rPr>
        <w:t xml:space="preserve"> </w:t>
      </w:r>
      <w:r w:rsidR="00360296" w:rsidRPr="00705E68">
        <w:rPr>
          <w:i/>
          <w:spacing w:val="-2"/>
        </w:rPr>
        <w:t>на</w:t>
      </w:r>
      <w:r w:rsidR="00926681">
        <w:rPr>
          <w:i/>
          <w:spacing w:val="-2"/>
        </w:rPr>
        <w:t xml:space="preserve"> </w:t>
      </w:r>
      <w:r w:rsidR="00360296" w:rsidRPr="00705E68">
        <w:rPr>
          <w:i/>
          <w:spacing w:val="-2"/>
        </w:rPr>
        <w:t>острый</w:t>
      </w:r>
      <w:r w:rsidR="00926681">
        <w:rPr>
          <w:i/>
          <w:spacing w:val="-2"/>
        </w:rPr>
        <w:t xml:space="preserve"> </w:t>
      </w:r>
      <w:r w:rsidR="00360296" w:rsidRPr="00705E68">
        <w:rPr>
          <w:i/>
          <w:spacing w:val="-2"/>
        </w:rPr>
        <w:t>бифенотипический</w:t>
      </w:r>
      <w:r w:rsidR="00926681">
        <w:rPr>
          <w:i/>
          <w:spacing w:val="-2"/>
        </w:rPr>
        <w:t xml:space="preserve"> </w:t>
      </w:r>
      <w:r w:rsidR="00360296" w:rsidRPr="00705E68">
        <w:rPr>
          <w:i/>
          <w:spacing w:val="-2"/>
        </w:rPr>
        <w:t>лейкоз,</w:t>
      </w:r>
      <w:r w:rsidR="00926681">
        <w:rPr>
          <w:i/>
          <w:spacing w:val="-2"/>
        </w:rPr>
        <w:t xml:space="preserve"> </w:t>
      </w:r>
      <w:r w:rsidR="00360296" w:rsidRPr="00705E68">
        <w:rPr>
          <w:i/>
          <w:spacing w:val="-2"/>
        </w:rPr>
        <w:t>когда</w:t>
      </w:r>
      <w:r w:rsidR="00926681">
        <w:rPr>
          <w:i/>
          <w:spacing w:val="-2"/>
        </w:rPr>
        <w:t xml:space="preserve"> </w:t>
      </w:r>
      <w:r w:rsidR="00360296" w:rsidRPr="00705E68">
        <w:rPr>
          <w:i/>
          <w:spacing w:val="-2"/>
        </w:rPr>
        <w:t>одна</w:t>
      </w:r>
      <w:r w:rsidR="00926681">
        <w:rPr>
          <w:i/>
          <w:spacing w:val="-2"/>
        </w:rPr>
        <w:t xml:space="preserve"> </w:t>
      </w:r>
      <w:r w:rsidR="00360296" w:rsidRPr="00705E68">
        <w:rPr>
          <w:i/>
          <w:spacing w:val="-2"/>
        </w:rPr>
        <w:t>опухолевая</w:t>
      </w:r>
      <w:r w:rsidR="00926681">
        <w:rPr>
          <w:i/>
          <w:spacing w:val="-2"/>
        </w:rPr>
        <w:t xml:space="preserve"> </w:t>
      </w:r>
      <w:r w:rsidR="00360296" w:rsidRPr="00705E68">
        <w:rPr>
          <w:i/>
          <w:spacing w:val="-2"/>
        </w:rPr>
        <w:t>популяция</w:t>
      </w:r>
      <w:r w:rsidR="00926681">
        <w:rPr>
          <w:i/>
          <w:spacing w:val="-2"/>
        </w:rPr>
        <w:t xml:space="preserve"> </w:t>
      </w:r>
      <w:r w:rsidR="00360296" w:rsidRPr="00705E68">
        <w:rPr>
          <w:i/>
          <w:spacing w:val="-2"/>
        </w:rPr>
        <w:t>экспрессирует</w:t>
      </w:r>
      <w:r w:rsidR="00926681">
        <w:rPr>
          <w:i/>
          <w:spacing w:val="-2"/>
        </w:rPr>
        <w:t xml:space="preserve"> </w:t>
      </w:r>
      <w:r w:rsidR="00360296" w:rsidRPr="00705E68">
        <w:rPr>
          <w:i/>
          <w:spacing w:val="-2"/>
        </w:rPr>
        <w:t>антигены</w:t>
      </w:r>
      <w:r w:rsidR="00926681">
        <w:rPr>
          <w:i/>
          <w:spacing w:val="-2"/>
        </w:rPr>
        <w:t xml:space="preserve"> </w:t>
      </w:r>
      <w:r w:rsidR="00360296" w:rsidRPr="00705E68">
        <w:rPr>
          <w:i/>
          <w:spacing w:val="-2"/>
        </w:rPr>
        <w:t>нескольких</w:t>
      </w:r>
      <w:r w:rsidR="00926681">
        <w:rPr>
          <w:i/>
          <w:spacing w:val="-2"/>
        </w:rPr>
        <w:t xml:space="preserve"> </w:t>
      </w:r>
      <w:r w:rsidR="00360296" w:rsidRPr="00705E68">
        <w:rPr>
          <w:i/>
          <w:spacing w:val="-2"/>
        </w:rPr>
        <w:t>линий</w:t>
      </w:r>
      <w:r w:rsidR="00926681">
        <w:rPr>
          <w:i/>
          <w:spacing w:val="-2"/>
        </w:rPr>
        <w:t xml:space="preserve"> </w:t>
      </w:r>
      <w:r w:rsidR="00360296" w:rsidRPr="00705E68">
        <w:rPr>
          <w:i/>
          <w:spacing w:val="-2"/>
        </w:rPr>
        <w:t>дифференцировки,</w:t>
      </w:r>
      <w:r w:rsidR="00926681">
        <w:rPr>
          <w:i/>
          <w:spacing w:val="-2"/>
        </w:rPr>
        <w:t xml:space="preserve"> </w:t>
      </w:r>
      <w:r w:rsidR="00360296" w:rsidRPr="00705E68">
        <w:rPr>
          <w:i/>
          <w:spacing w:val="-2"/>
        </w:rPr>
        <w:t>и</w:t>
      </w:r>
      <w:r w:rsidR="00926681">
        <w:rPr>
          <w:i/>
          <w:spacing w:val="-2"/>
        </w:rPr>
        <w:t xml:space="preserve"> </w:t>
      </w:r>
      <w:r w:rsidR="00360296" w:rsidRPr="00705E68">
        <w:rPr>
          <w:i/>
          <w:spacing w:val="-2"/>
        </w:rPr>
        <w:t>острый</w:t>
      </w:r>
      <w:r w:rsidR="00926681">
        <w:rPr>
          <w:i/>
          <w:spacing w:val="-2"/>
        </w:rPr>
        <w:t xml:space="preserve"> </w:t>
      </w:r>
      <w:r w:rsidR="00360296" w:rsidRPr="00705E68">
        <w:rPr>
          <w:i/>
          <w:spacing w:val="-2"/>
        </w:rPr>
        <w:t>билинейный</w:t>
      </w:r>
      <w:r w:rsidR="00926681">
        <w:rPr>
          <w:i/>
          <w:spacing w:val="-2"/>
        </w:rPr>
        <w:t xml:space="preserve"> </w:t>
      </w:r>
      <w:r w:rsidR="00360296" w:rsidRPr="00705E68">
        <w:rPr>
          <w:i/>
          <w:spacing w:val="-2"/>
        </w:rPr>
        <w:t>лейкоз,</w:t>
      </w:r>
      <w:r w:rsidR="00926681">
        <w:rPr>
          <w:i/>
          <w:spacing w:val="-2"/>
        </w:rPr>
        <w:t xml:space="preserve"> </w:t>
      </w:r>
      <w:r w:rsidR="00360296" w:rsidRPr="00705E68">
        <w:rPr>
          <w:i/>
          <w:spacing w:val="-2"/>
        </w:rPr>
        <w:t>при</w:t>
      </w:r>
      <w:r w:rsidR="00926681">
        <w:rPr>
          <w:i/>
          <w:spacing w:val="-2"/>
        </w:rPr>
        <w:t xml:space="preserve"> </w:t>
      </w:r>
      <w:r w:rsidR="00360296" w:rsidRPr="00705E68">
        <w:rPr>
          <w:i/>
          <w:spacing w:val="-2"/>
        </w:rPr>
        <w:t>котором</w:t>
      </w:r>
      <w:r w:rsidR="00926681">
        <w:rPr>
          <w:i/>
          <w:spacing w:val="-2"/>
        </w:rPr>
        <w:t xml:space="preserve"> </w:t>
      </w:r>
      <w:r w:rsidR="00360296" w:rsidRPr="00705E68">
        <w:rPr>
          <w:i/>
          <w:spacing w:val="-2"/>
        </w:rPr>
        <w:t>существуют</w:t>
      </w:r>
      <w:r w:rsidR="00926681">
        <w:rPr>
          <w:i/>
          <w:spacing w:val="-2"/>
        </w:rPr>
        <w:t xml:space="preserve"> </w:t>
      </w:r>
      <w:r w:rsidR="00DB4E71">
        <w:rPr>
          <w:i/>
          <w:spacing w:val="-2"/>
        </w:rPr>
        <w:t>2</w:t>
      </w:r>
      <w:r w:rsidR="00926681">
        <w:rPr>
          <w:i/>
          <w:spacing w:val="-2"/>
        </w:rPr>
        <w:t xml:space="preserve"> </w:t>
      </w:r>
      <w:r w:rsidR="00360296" w:rsidRPr="00705E68">
        <w:rPr>
          <w:i/>
          <w:spacing w:val="-2"/>
        </w:rPr>
        <w:t>и</w:t>
      </w:r>
      <w:r w:rsidR="00926681">
        <w:rPr>
          <w:i/>
          <w:spacing w:val="-2"/>
        </w:rPr>
        <w:t xml:space="preserve"> </w:t>
      </w:r>
      <w:r w:rsidR="00360296" w:rsidRPr="00705E68">
        <w:rPr>
          <w:i/>
          <w:spacing w:val="-2"/>
        </w:rPr>
        <w:t>более</w:t>
      </w:r>
      <w:r w:rsidR="00926681">
        <w:rPr>
          <w:i/>
          <w:spacing w:val="-2"/>
        </w:rPr>
        <w:t xml:space="preserve"> </w:t>
      </w:r>
      <w:r w:rsidR="00360296" w:rsidRPr="00705E68">
        <w:rPr>
          <w:i/>
          <w:spacing w:val="-2"/>
        </w:rPr>
        <w:t>популяции</w:t>
      </w:r>
      <w:r w:rsidR="00926681">
        <w:rPr>
          <w:i/>
          <w:spacing w:val="-2"/>
        </w:rPr>
        <w:t xml:space="preserve"> </w:t>
      </w:r>
      <w:r w:rsidR="00360296" w:rsidRPr="00705E68">
        <w:rPr>
          <w:i/>
          <w:spacing w:val="-2"/>
        </w:rPr>
        <w:t>бластных</w:t>
      </w:r>
      <w:r w:rsidR="00926681">
        <w:rPr>
          <w:i/>
          <w:spacing w:val="-2"/>
        </w:rPr>
        <w:t xml:space="preserve"> </w:t>
      </w:r>
      <w:r w:rsidR="00360296" w:rsidRPr="00705E68">
        <w:rPr>
          <w:i/>
          <w:spacing w:val="-2"/>
        </w:rPr>
        <w:t>клеток</w:t>
      </w:r>
      <w:r w:rsidR="00926681">
        <w:rPr>
          <w:i/>
          <w:spacing w:val="-2"/>
        </w:rPr>
        <w:t xml:space="preserve"> </w:t>
      </w:r>
      <w:r w:rsidR="00360296" w:rsidRPr="00705E68">
        <w:rPr>
          <w:i/>
          <w:spacing w:val="-2"/>
        </w:rPr>
        <w:t>разной</w:t>
      </w:r>
      <w:r w:rsidR="00926681">
        <w:rPr>
          <w:i/>
          <w:spacing w:val="-2"/>
        </w:rPr>
        <w:t xml:space="preserve"> </w:t>
      </w:r>
      <w:r w:rsidR="00360296" w:rsidRPr="00705E68">
        <w:rPr>
          <w:i/>
          <w:spacing w:val="-2"/>
        </w:rPr>
        <w:t>линейности.</w:t>
      </w:r>
      <w:r w:rsidR="00926681">
        <w:rPr>
          <w:i/>
          <w:spacing w:val="-2"/>
        </w:rPr>
        <w:t xml:space="preserve"> </w:t>
      </w:r>
      <w:r w:rsidR="00360296" w:rsidRPr="00705E68">
        <w:rPr>
          <w:i/>
          <w:spacing w:val="-2"/>
        </w:rPr>
        <w:t>В</w:t>
      </w:r>
      <w:r w:rsidR="00926681">
        <w:rPr>
          <w:i/>
          <w:spacing w:val="-2"/>
        </w:rPr>
        <w:t xml:space="preserve"> </w:t>
      </w:r>
      <w:r w:rsidR="00360296" w:rsidRPr="00705E68">
        <w:rPr>
          <w:i/>
          <w:spacing w:val="-2"/>
        </w:rPr>
        <w:t>классификации</w:t>
      </w:r>
      <w:r w:rsidR="00926681">
        <w:rPr>
          <w:i/>
          <w:spacing w:val="-2"/>
        </w:rPr>
        <w:t xml:space="preserve"> </w:t>
      </w:r>
      <w:r w:rsidR="00360296" w:rsidRPr="00705E68">
        <w:rPr>
          <w:i/>
          <w:spacing w:val="-2"/>
        </w:rPr>
        <w:t>ВОЗ</w:t>
      </w:r>
      <w:r w:rsidR="00926681">
        <w:rPr>
          <w:i/>
          <w:spacing w:val="-2"/>
        </w:rPr>
        <w:t xml:space="preserve"> </w:t>
      </w:r>
      <w:r w:rsidR="00360296" w:rsidRPr="00705E68">
        <w:rPr>
          <w:i/>
          <w:spacing w:val="-2"/>
        </w:rPr>
        <w:t>эти</w:t>
      </w:r>
      <w:r w:rsidR="00926681">
        <w:rPr>
          <w:i/>
          <w:spacing w:val="-2"/>
        </w:rPr>
        <w:t xml:space="preserve"> </w:t>
      </w:r>
      <w:r w:rsidR="00360296" w:rsidRPr="00705E68">
        <w:rPr>
          <w:i/>
          <w:spacing w:val="-2"/>
        </w:rPr>
        <w:t>варианты</w:t>
      </w:r>
      <w:r w:rsidR="00926681">
        <w:rPr>
          <w:i/>
          <w:spacing w:val="-2"/>
        </w:rPr>
        <w:t xml:space="preserve"> </w:t>
      </w:r>
      <w:r w:rsidR="00360296" w:rsidRPr="00705E68">
        <w:rPr>
          <w:i/>
          <w:spacing w:val="-2"/>
        </w:rPr>
        <w:t>объединены</w:t>
      </w:r>
      <w:r w:rsidR="00926681">
        <w:rPr>
          <w:i/>
          <w:spacing w:val="-2"/>
        </w:rPr>
        <w:t xml:space="preserve"> </w:t>
      </w:r>
      <w:r w:rsidR="00360296" w:rsidRPr="00705E68">
        <w:rPr>
          <w:i/>
          <w:spacing w:val="-2"/>
        </w:rPr>
        <w:t>в</w:t>
      </w:r>
      <w:r w:rsidR="00926681">
        <w:rPr>
          <w:i/>
          <w:spacing w:val="-2"/>
        </w:rPr>
        <w:t xml:space="preserve"> </w:t>
      </w:r>
      <w:r w:rsidR="00360296" w:rsidRPr="00705E68">
        <w:rPr>
          <w:i/>
          <w:spacing w:val="-2"/>
        </w:rPr>
        <w:t>ОЛСФ.</w:t>
      </w:r>
      <w:r w:rsidR="00926681">
        <w:rPr>
          <w:i/>
          <w:spacing w:val="-2"/>
        </w:rPr>
        <w:t xml:space="preserve"> </w:t>
      </w:r>
      <w:r w:rsidR="00360296" w:rsidRPr="00705E68">
        <w:rPr>
          <w:i/>
        </w:rPr>
        <w:t>Для</w:t>
      </w:r>
      <w:r w:rsidR="00926681">
        <w:rPr>
          <w:i/>
        </w:rPr>
        <w:t xml:space="preserve"> </w:t>
      </w:r>
      <w:r w:rsidR="00360296" w:rsidRPr="00705E68">
        <w:rPr>
          <w:i/>
        </w:rPr>
        <w:t>достоверной</w:t>
      </w:r>
      <w:r w:rsidR="00926681">
        <w:rPr>
          <w:i/>
        </w:rPr>
        <w:t xml:space="preserve"> </w:t>
      </w:r>
      <w:r w:rsidR="00360296" w:rsidRPr="00705E68">
        <w:rPr>
          <w:i/>
        </w:rPr>
        <w:t>диагностики</w:t>
      </w:r>
      <w:r w:rsidR="00926681">
        <w:rPr>
          <w:i/>
        </w:rPr>
        <w:t xml:space="preserve"> </w:t>
      </w:r>
      <w:r w:rsidR="00360296" w:rsidRPr="00705E68">
        <w:rPr>
          <w:i/>
        </w:rPr>
        <w:t>ОЛСФ</w:t>
      </w:r>
      <w:r w:rsidR="00926681">
        <w:rPr>
          <w:i/>
        </w:rPr>
        <w:t xml:space="preserve"> </w:t>
      </w:r>
      <w:r w:rsidR="00360296" w:rsidRPr="00705E68">
        <w:rPr>
          <w:i/>
        </w:rPr>
        <w:t>в</w:t>
      </w:r>
      <w:r w:rsidR="00926681">
        <w:rPr>
          <w:i/>
        </w:rPr>
        <w:t xml:space="preserve"> </w:t>
      </w:r>
      <w:r w:rsidR="00360296" w:rsidRPr="00705E68">
        <w:rPr>
          <w:i/>
        </w:rPr>
        <w:t>классификации</w:t>
      </w:r>
      <w:r w:rsidR="00926681">
        <w:rPr>
          <w:i/>
        </w:rPr>
        <w:t xml:space="preserve"> </w:t>
      </w:r>
      <w:r w:rsidR="00360296" w:rsidRPr="00705E68">
        <w:rPr>
          <w:i/>
        </w:rPr>
        <w:t>ВОЗ</w:t>
      </w:r>
      <w:r w:rsidR="00926681">
        <w:rPr>
          <w:i/>
        </w:rPr>
        <w:t xml:space="preserve"> </w:t>
      </w:r>
      <w:r w:rsidR="00360296" w:rsidRPr="00705E68">
        <w:rPr>
          <w:i/>
        </w:rPr>
        <w:t>предусмотрены</w:t>
      </w:r>
      <w:r w:rsidR="00926681">
        <w:rPr>
          <w:i/>
        </w:rPr>
        <w:t xml:space="preserve"> </w:t>
      </w:r>
      <w:r w:rsidR="00360296" w:rsidRPr="00705E68">
        <w:rPr>
          <w:i/>
        </w:rPr>
        <w:t>следующ</w:t>
      </w:r>
      <w:r w:rsidR="008E0118" w:rsidRPr="00705E68">
        <w:rPr>
          <w:i/>
        </w:rPr>
        <w:t>ие</w:t>
      </w:r>
      <w:r w:rsidR="00926681">
        <w:rPr>
          <w:i/>
        </w:rPr>
        <w:t xml:space="preserve"> </w:t>
      </w:r>
      <w:r w:rsidR="008E0118" w:rsidRPr="00705E68">
        <w:rPr>
          <w:i/>
        </w:rPr>
        <w:t>критерии,</w:t>
      </w:r>
      <w:r w:rsidR="00926681">
        <w:rPr>
          <w:i/>
        </w:rPr>
        <w:t xml:space="preserve"> </w:t>
      </w:r>
      <w:r w:rsidR="008E0118" w:rsidRPr="00705E68">
        <w:rPr>
          <w:i/>
        </w:rPr>
        <w:t>описанные</w:t>
      </w:r>
      <w:r w:rsidR="00926681">
        <w:rPr>
          <w:i/>
        </w:rPr>
        <w:t xml:space="preserve"> </w:t>
      </w:r>
      <w:r w:rsidR="008E0118" w:rsidRPr="00705E68">
        <w:rPr>
          <w:i/>
        </w:rPr>
        <w:t>в</w:t>
      </w:r>
      <w:r w:rsidR="00926681">
        <w:rPr>
          <w:i/>
        </w:rPr>
        <w:t xml:space="preserve"> </w:t>
      </w:r>
      <w:r w:rsidR="008E0118" w:rsidRPr="00705E68">
        <w:rPr>
          <w:i/>
        </w:rPr>
        <w:t>Приложени</w:t>
      </w:r>
      <w:r w:rsidR="0043517A" w:rsidRPr="00705E68">
        <w:rPr>
          <w:i/>
        </w:rPr>
        <w:t>и</w:t>
      </w:r>
      <w:r w:rsidR="00926681">
        <w:rPr>
          <w:i/>
        </w:rPr>
        <w:t xml:space="preserve"> </w:t>
      </w:r>
      <w:r w:rsidR="00771E82">
        <w:rPr>
          <w:i/>
        </w:rPr>
        <w:t>А3.</w:t>
      </w:r>
      <w:r w:rsidR="00FE1310">
        <w:rPr>
          <w:i/>
        </w:rPr>
        <w:t>5</w:t>
      </w:r>
      <w:r w:rsidR="00360296" w:rsidRPr="00705E68">
        <w:rPr>
          <w:i/>
        </w:rPr>
        <w:t>.</w:t>
      </w:r>
    </w:p>
    <w:p w14:paraId="08D21F11" w14:textId="765575FD" w:rsidR="00C91BB8" w:rsidRPr="00C62076" w:rsidRDefault="00D80AC9" w:rsidP="00C62076">
      <w:pPr>
        <w:pStyle w:val="1"/>
        <w:divId w:val="344793945"/>
        <w:rPr>
          <w:lang w:val="en-US"/>
        </w:rPr>
      </w:pPr>
      <w:r w:rsidRPr="00705E68">
        <w:rPr>
          <w:rStyle w:val="aff7"/>
        </w:rPr>
        <w:lastRenderedPageBreak/>
        <w:t>Рекомендуется</w:t>
      </w:r>
      <w:r w:rsidR="00926681">
        <w:rPr>
          <w:rStyle w:val="aff7"/>
        </w:rPr>
        <w:t xml:space="preserve"> </w:t>
      </w:r>
      <w:r w:rsidR="0043517A" w:rsidRPr="00705E68">
        <w:rPr>
          <w:rStyle w:val="aff7"/>
          <w:b w:val="0"/>
        </w:rPr>
        <w:t>всем</w:t>
      </w:r>
      <w:r w:rsidR="00926681">
        <w:rPr>
          <w:rStyle w:val="aff7"/>
          <w:b w:val="0"/>
        </w:rPr>
        <w:t xml:space="preserve"> </w:t>
      </w:r>
      <w:r w:rsidR="00BB4286" w:rsidRPr="00705E68">
        <w:rPr>
          <w:rStyle w:val="aff7"/>
          <w:b w:val="0"/>
        </w:rPr>
        <w:t>пациентам</w:t>
      </w:r>
      <w:r w:rsidR="00926681">
        <w:rPr>
          <w:rStyle w:val="aff7"/>
          <w:b w:val="0"/>
        </w:rPr>
        <w:t xml:space="preserve"> </w:t>
      </w:r>
      <w:r w:rsidR="00C00281" w:rsidRPr="00705E68">
        <w:rPr>
          <w:rStyle w:val="aff8"/>
          <w:i w:val="0"/>
        </w:rPr>
        <w:t>при</w:t>
      </w:r>
      <w:r w:rsidR="00926681">
        <w:rPr>
          <w:rStyle w:val="aff8"/>
          <w:i w:val="0"/>
        </w:rPr>
        <w:t xml:space="preserve"> </w:t>
      </w:r>
      <w:r w:rsidR="00C00281" w:rsidRPr="00705E68">
        <w:rPr>
          <w:rStyle w:val="aff8"/>
          <w:i w:val="0"/>
        </w:rPr>
        <w:t>первичной</w:t>
      </w:r>
      <w:r w:rsidR="00926681">
        <w:rPr>
          <w:rStyle w:val="aff8"/>
          <w:i w:val="0"/>
        </w:rPr>
        <w:t xml:space="preserve"> </w:t>
      </w:r>
      <w:r w:rsidR="00C00281" w:rsidRPr="00705E68">
        <w:rPr>
          <w:rStyle w:val="aff8"/>
          <w:i w:val="0"/>
        </w:rPr>
        <w:t>диагностике</w:t>
      </w:r>
      <w:r w:rsidR="00926681">
        <w:rPr>
          <w:rStyle w:val="aff8"/>
          <w:i w:val="0"/>
        </w:rPr>
        <w:t xml:space="preserve"> </w:t>
      </w:r>
      <w:r w:rsidR="00AC0E8E">
        <w:t>ОЛ</w:t>
      </w:r>
      <w:r w:rsidR="00833062">
        <w:rPr>
          <w:rStyle w:val="aff8"/>
          <w:i w:val="0"/>
        </w:rPr>
        <w:t>,</w:t>
      </w:r>
      <w:r w:rsidR="00926681">
        <w:rPr>
          <w:rStyle w:val="aff8"/>
          <w:i w:val="0"/>
        </w:rPr>
        <w:t xml:space="preserve"> </w:t>
      </w:r>
      <w:r w:rsidR="007E5611" w:rsidRPr="00705E68">
        <w:rPr>
          <w:rStyle w:val="aff7"/>
          <w:b w:val="0"/>
        </w:rPr>
        <w:t>а</w:t>
      </w:r>
      <w:r w:rsidR="00926681">
        <w:rPr>
          <w:rStyle w:val="aff7"/>
          <w:b w:val="0"/>
        </w:rPr>
        <w:t xml:space="preserve"> </w:t>
      </w:r>
      <w:r w:rsidR="007E5611" w:rsidRPr="00705E68">
        <w:rPr>
          <w:rStyle w:val="aff7"/>
          <w:b w:val="0"/>
        </w:rPr>
        <w:t>также</w:t>
      </w:r>
      <w:r w:rsidR="00926681">
        <w:rPr>
          <w:rStyle w:val="aff7"/>
          <w:b w:val="0"/>
        </w:rPr>
        <w:t xml:space="preserve"> </w:t>
      </w:r>
      <w:r w:rsidR="007E5611" w:rsidRPr="00705E68">
        <w:rPr>
          <w:rStyle w:val="aff7"/>
          <w:b w:val="0"/>
        </w:rPr>
        <w:t>при</w:t>
      </w:r>
      <w:r w:rsidR="00926681">
        <w:rPr>
          <w:rStyle w:val="aff7"/>
          <w:b w:val="0"/>
        </w:rPr>
        <w:t xml:space="preserve"> </w:t>
      </w:r>
      <w:r w:rsidR="007E5611" w:rsidRPr="00705E68">
        <w:rPr>
          <w:rStyle w:val="aff7"/>
          <w:b w:val="0"/>
        </w:rPr>
        <w:t>обследовании</w:t>
      </w:r>
      <w:r w:rsidR="00926681">
        <w:rPr>
          <w:rStyle w:val="aff7"/>
          <w:b w:val="0"/>
        </w:rPr>
        <w:t xml:space="preserve"> </w:t>
      </w:r>
      <w:r w:rsidR="007E5611" w:rsidRPr="00705E68">
        <w:rPr>
          <w:rStyle w:val="aff7"/>
          <w:b w:val="0"/>
        </w:rPr>
        <w:t>по</w:t>
      </w:r>
      <w:r w:rsidR="00926681">
        <w:rPr>
          <w:rStyle w:val="aff7"/>
          <w:b w:val="0"/>
        </w:rPr>
        <w:t xml:space="preserve"> </w:t>
      </w:r>
      <w:r w:rsidR="007E5611" w:rsidRPr="00705E68">
        <w:rPr>
          <w:rStyle w:val="aff7"/>
          <w:b w:val="0"/>
        </w:rPr>
        <w:t>поводу</w:t>
      </w:r>
      <w:r w:rsidR="00926681">
        <w:rPr>
          <w:rStyle w:val="aff7"/>
          <w:b w:val="0"/>
        </w:rPr>
        <w:t xml:space="preserve"> </w:t>
      </w:r>
      <w:r w:rsidR="007E5611" w:rsidRPr="00705E68">
        <w:rPr>
          <w:rStyle w:val="aff7"/>
          <w:b w:val="0"/>
        </w:rPr>
        <w:t>диагностированного</w:t>
      </w:r>
      <w:r w:rsidR="00926681">
        <w:rPr>
          <w:rStyle w:val="aff7"/>
          <w:b w:val="0"/>
        </w:rPr>
        <w:t xml:space="preserve"> </w:t>
      </w:r>
      <w:r w:rsidR="007E5611" w:rsidRPr="00705E68">
        <w:rPr>
          <w:rStyle w:val="aff7"/>
          <w:b w:val="0"/>
        </w:rPr>
        <w:t>рецидива</w:t>
      </w:r>
      <w:r w:rsidR="00926681">
        <w:rPr>
          <w:rStyle w:val="aff7"/>
          <w:b w:val="0"/>
        </w:rPr>
        <w:t xml:space="preserve"> </w:t>
      </w:r>
      <w:r w:rsidR="007E5611" w:rsidRPr="00705E68">
        <w:rPr>
          <w:rStyle w:val="aff7"/>
          <w:b w:val="0"/>
        </w:rPr>
        <w:t>ОМЛ</w:t>
      </w:r>
      <w:r w:rsidR="00926681">
        <w:rPr>
          <w:rStyle w:val="aff8"/>
          <w:i w:val="0"/>
        </w:rPr>
        <w:t xml:space="preserve"> </w:t>
      </w:r>
      <w:r w:rsidR="005E1871" w:rsidRPr="00705E68">
        <w:t>выполнить</w:t>
      </w:r>
      <w:r w:rsidR="00926681">
        <w:t xml:space="preserve"> </w:t>
      </w:r>
      <w:r w:rsidR="005E1871" w:rsidRPr="00705E68">
        <w:t>цитогенетическое</w:t>
      </w:r>
      <w:r w:rsidR="00926681">
        <w:t xml:space="preserve"> </w:t>
      </w:r>
      <w:r w:rsidR="005E1871" w:rsidRPr="00705E68">
        <w:t>исследование</w:t>
      </w:r>
      <w:r w:rsidR="00926681">
        <w:t xml:space="preserve"> </w:t>
      </w:r>
      <w:r w:rsidR="00B54985" w:rsidRPr="00705E68">
        <w:t>(кариотип)</w:t>
      </w:r>
      <w:r w:rsidR="00926681">
        <w:t xml:space="preserve"> </w:t>
      </w:r>
      <w:r w:rsidR="005E1871" w:rsidRPr="00705E68">
        <w:t>аспирата</w:t>
      </w:r>
      <w:r w:rsidR="00926681">
        <w:t xml:space="preserve"> </w:t>
      </w:r>
      <w:r w:rsidR="005E1871" w:rsidRPr="00705E68">
        <w:t>костного</w:t>
      </w:r>
      <w:r w:rsidR="00926681">
        <w:t xml:space="preserve"> </w:t>
      </w:r>
      <w:r w:rsidR="005E1871" w:rsidRPr="00705E68">
        <w:t>мозга</w:t>
      </w:r>
      <w:r w:rsidR="00926681">
        <w:rPr>
          <w:rStyle w:val="aff7"/>
          <w:b w:val="0"/>
        </w:rPr>
        <w:t xml:space="preserve"> </w:t>
      </w:r>
      <w:r w:rsidR="00833062">
        <w:rPr>
          <w:rStyle w:val="aff7"/>
          <w:b w:val="0"/>
        </w:rPr>
        <w:t>в</w:t>
      </w:r>
      <w:r w:rsidR="00926681">
        <w:rPr>
          <w:rStyle w:val="aff7"/>
          <w:b w:val="0"/>
        </w:rPr>
        <w:t xml:space="preserve"> </w:t>
      </w:r>
      <w:r w:rsidR="0036139F" w:rsidRPr="00705E68">
        <w:rPr>
          <w:rStyle w:val="aff7"/>
          <w:b w:val="0"/>
        </w:rPr>
        <w:t>цел</w:t>
      </w:r>
      <w:r w:rsidR="00833062">
        <w:rPr>
          <w:rStyle w:val="aff7"/>
          <w:b w:val="0"/>
        </w:rPr>
        <w:t>ях</w:t>
      </w:r>
      <w:r w:rsidR="00926681">
        <w:rPr>
          <w:rStyle w:val="aff7"/>
          <w:b w:val="0"/>
        </w:rPr>
        <w:t xml:space="preserve"> </w:t>
      </w:r>
      <w:r w:rsidR="0036139F" w:rsidRPr="00705E68">
        <w:rPr>
          <w:rStyle w:val="aff7"/>
          <w:b w:val="0"/>
        </w:rPr>
        <w:t>выявления</w:t>
      </w:r>
      <w:r w:rsidR="00926681">
        <w:rPr>
          <w:rStyle w:val="aff8"/>
        </w:rPr>
        <w:t xml:space="preserve"> </w:t>
      </w:r>
      <w:r w:rsidR="0036139F" w:rsidRPr="00705E68">
        <w:rPr>
          <w:rStyle w:val="aff8"/>
          <w:i w:val="0"/>
        </w:rPr>
        <w:t>аномалии</w:t>
      </w:r>
      <w:r w:rsidR="00926681">
        <w:rPr>
          <w:rStyle w:val="aff8"/>
          <w:i w:val="0"/>
        </w:rPr>
        <w:t xml:space="preserve"> </w:t>
      </w:r>
      <w:r w:rsidR="0036139F" w:rsidRPr="00705E68">
        <w:rPr>
          <w:rStyle w:val="aff8"/>
          <w:i w:val="0"/>
        </w:rPr>
        <w:t>кариотипа</w:t>
      </w:r>
      <w:r w:rsidR="00926681">
        <w:rPr>
          <w:rStyle w:val="aff8"/>
          <w:i w:val="0"/>
        </w:rPr>
        <w:t xml:space="preserve"> </w:t>
      </w:r>
      <w:r w:rsidR="0036139F" w:rsidRPr="00705E68">
        <w:rPr>
          <w:rStyle w:val="aff8"/>
          <w:i w:val="0"/>
        </w:rPr>
        <w:t>и</w:t>
      </w:r>
      <w:r w:rsidR="00926681">
        <w:rPr>
          <w:rStyle w:val="aff8"/>
          <w:i w:val="0"/>
        </w:rPr>
        <w:t xml:space="preserve"> </w:t>
      </w:r>
      <w:r w:rsidR="0036139F" w:rsidRPr="00705E68">
        <w:rPr>
          <w:rStyle w:val="aff8"/>
          <w:i w:val="0"/>
        </w:rPr>
        <w:t>страт</w:t>
      </w:r>
      <w:r w:rsidR="00C77E93" w:rsidRPr="00705E68">
        <w:rPr>
          <w:rStyle w:val="aff8"/>
          <w:i w:val="0"/>
        </w:rPr>
        <w:t>ификации</w:t>
      </w:r>
      <w:r w:rsidR="00926681">
        <w:rPr>
          <w:rStyle w:val="aff8"/>
          <w:i w:val="0"/>
        </w:rPr>
        <w:t xml:space="preserve"> </w:t>
      </w:r>
      <w:r w:rsidR="00C0487D" w:rsidRPr="00705E68">
        <w:rPr>
          <w:rStyle w:val="aff8"/>
          <w:i w:val="0"/>
        </w:rPr>
        <w:t>пациентов</w:t>
      </w:r>
      <w:r w:rsidR="00926681">
        <w:rPr>
          <w:rStyle w:val="aff8"/>
          <w:i w:val="0"/>
        </w:rPr>
        <w:t xml:space="preserve"> </w:t>
      </w:r>
      <w:r w:rsidR="0036139F" w:rsidRPr="00705E68">
        <w:rPr>
          <w:rStyle w:val="aff8"/>
          <w:i w:val="0"/>
        </w:rPr>
        <w:t>по</w:t>
      </w:r>
      <w:r w:rsidR="00926681">
        <w:rPr>
          <w:rStyle w:val="aff8"/>
          <w:i w:val="0"/>
        </w:rPr>
        <w:t xml:space="preserve"> </w:t>
      </w:r>
      <w:r w:rsidR="0036139F" w:rsidRPr="00705E68">
        <w:rPr>
          <w:rStyle w:val="aff8"/>
          <w:i w:val="0"/>
        </w:rPr>
        <w:t>группам</w:t>
      </w:r>
      <w:r w:rsidR="00926681">
        <w:rPr>
          <w:rStyle w:val="aff8"/>
          <w:i w:val="0"/>
        </w:rPr>
        <w:t xml:space="preserve"> </w:t>
      </w:r>
      <w:r w:rsidR="0036139F" w:rsidRPr="00705E68">
        <w:rPr>
          <w:rStyle w:val="aff8"/>
          <w:i w:val="0"/>
        </w:rPr>
        <w:t>риска</w:t>
      </w:r>
      <w:r w:rsidR="0043517A" w:rsidRPr="00705E68">
        <w:rPr>
          <w:rStyle w:val="aff8"/>
          <w:i w:val="0"/>
        </w:rPr>
        <w:t>,</w:t>
      </w:r>
      <w:r w:rsidR="00926681">
        <w:rPr>
          <w:rStyle w:val="aff8"/>
          <w:i w:val="0"/>
        </w:rPr>
        <w:t xml:space="preserve"> </w:t>
      </w:r>
      <w:r w:rsidR="0043517A" w:rsidRPr="00705E68">
        <w:rPr>
          <w:rStyle w:val="aff8"/>
          <w:i w:val="0"/>
        </w:rPr>
        <w:t>а</w:t>
      </w:r>
      <w:r w:rsidR="00926681">
        <w:rPr>
          <w:rStyle w:val="aff8"/>
          <w:i w:val="0"/>
        </w:rPr>
        <w:t xml:space="preserve"> </w:t>
      </w:r>
      <w:r w:rsidR="0043517A" w:rsidRPr="00705E68">
        <w:rPr>
          <w:rStyle w:val="aff8"/>
          <w:i w:val="0"/>
        </w:rPr>
        <w:t>также</w:t>
      </w:r>
      <w:r w:rsidR="00926681">
        <w:rPr>
          <w:rStyle w:val="aff8"/>
          <w:i w:val="0"/>
        </w:rPr>
        <w:t xml:space="preserve"> </w:t>
      </w:r>
      <w:r w:rsidR="00B7293C" w:rsidRPr="00705E68">
        <w:rPr>
          <w:rStyle w:val="aff8"/>
          <w:i w:val="0"/>
        </w:rPr>
        <w:t>для</w:t>
      </w:r>
      <w:r w:rsidR="00926681">
        <w:rPr>
          <w:rStyle w:val="aff8"/>
          <w:i w:val="0"/>
        </w:rPr>
        <w:t xml:space="preserve"> </w:t>
      </w:r>
      <w:r w:rsidR="0036139F" w:rsidRPr="00705E68">
        <w:rPr>
          <w:rStyle w:val="aff8"/>
          <w:i w:val="0"/>
        </w:rPr>
        <w:t>определения</w:t>
      </w:r>
      <w:r w:rsidR="00926681">
        <w:rPr>
          <w:rStyle w:val="aff8"/>
          <w:i w:val="0"/>
        </w:rPr>
        <w:t xml:space="preserve"> </w:t>
      </w:r>
      <w:r w:rsidR="0036139F" w:rsidRPr="00705E68">
        <w:rPr>
          <w:rStyle w:val="aff8"/>
          <w:i w:val="0"/>
        </w:rPr>
        <w:t>тактики</w:t>
      </w:r>
      <w:r w:rsidR="00926681">
        <w:rPr>
          <w:rStyle w:val="aff8"/>
          <w:i w:val="0"/>
        </w:rPr>
        <w:t xml:space="preserve"> </w:t>
      </w:r>
      <w:r w:rsidR="0036139F" w:rsidRPr="00705E68">
        <w:rPr>
          <w:rStyle w:val="aff8"/>
          <w:i w:val="0"/>
        </w:rPr>
        <w:t>лечения</w:t>
      </w:r>
      <w:r w:rsidR="00926681">
        <w:rPr>
          <w:rStyle w:val="aff8"/>
        </w:rPr>
        <w:t xml:space="preserve"> </w:t>
      </w:r>
      <w:r w:rsidR="001A743E" w:rsidRPr="00705E68">
        <w:rPr>
          <w:rStyle w:val="aff8"/>
          <w:i w:val="0"/>
        </w:rPr>
        <w:t>и</w:t>
      </w:r>
      <w:r w:rsidR="00926681">
        <w:rPr>
          <w:rStyle w:val="aff8"/>
          <w:i w:val="0"/>
        </w:rPr>
        <w:t xml:space="preserve"> </w:t>
      </w:r>
      <w:r w:rsidR="001A743E" w:rsidRPr="00705E68">
        <w:rPr>
          <w:rStyle w:val="aff8"/>
          <w:i w:val="0"/>
        </w:rPr>
        <w:t>выявления</w:t>
      </w:r>
      <w:r w:rsidR="00926681">
        <w:rPr>
          <w:rStyle w:val="aff8"/>
          <w:i w:val="0"/>
        </w:rPr>
        <w:t xml:space="preserve"> </w:t>
      </w:r>
      <w:r w:rsidR="001A743E" w:rsidRPr="00705E68">
        <w:rPr>
          <w:rStyle w:val="aff8"/>
          <w:i w:val="0"/>
        </w:rPr>
        <w:t>маркера</w:t>
      </w:r>
      <w:r w:rsidR="00926681">
        <w:rPr>
          <w:rStyle w:val="aff8"/>
          <w:i w:val="0"/>
        </w:rPr>
        <w:t xml:space="preserve"> </w:t>
      </w:r>
      <w:r w:rsidR="001A743E" w:rsidRPr="00705E68">
        <w:rPr>
          <w:rStyle w:val="aff8"/>
          <w:i w:val="0"/>
        </w:rPr>
        <w:t>для</w:t>
      </w:r>
      <w:r w:rsidR="00926681">
        <w:rPr>
          <w:rStyle w:val="aff8"/>
          <w:i w:val="0"/>
        </w:rPr>
        <w:t xml:space="preserve"> </w:t>
      </w:r>
      <w:r w:rsidR="001A743E" w:rsidRPr="00705E68">
        <w:rPr>
          <w:rStyle w:val="aff8"/>
          <w:i w:val="0"/>
        </w:rPr>
        <w:t>мониторинга</w:t>
      </w:r>
      <w:r w:rsidR="00926681">
        <w:rPr>
          <w:rStyle w:val="aff8"/>
          <w:i w:val="0"/>
        </w:rPr>
        <w:t xml:space="preserve"> </w:t>
      </w:r>
      <w:r w:rsidR="001A743E" w:rsidRPr="00705E68">
        <w:rPr>
          <w:rStyle w:val="aff8"/>
          <w:i w:val="0"/>
        </w:rPr>
        <w:t>динамики</w:t>
      </w:r>
      <w:r w:rsidR="00926681">
        <w:rPr>
          <w:rStyle w:val="aff8"/>
          <w:i w:val="0"/>
        </w:rPr>
        <w:t xml:space="preserve"> </w:t>
      </w:r>
      <w:r w:rsidR="001A743E" w:rsidRPr="00705E68">
        <w:rPr>
          <w:rStyle w:val="aff8"/>
          <w:i w:val="0"/>
        </w:rPr>
        <w:t>опухолевого</w:t>
      </w:r>
      <w:r w:rsidR="00926681">
        <w:rPr>
          <w:rStyle w:val="aff8"/>
          <w:i w:val="0"/>
        </w:rPr>
        <w:t xml:space="preserve"> </w:t>
      </w:r>
      <w:r w:rsidR="001A743E" w:rsidRPr="00705E68">
        <w:rPr>
          <w:rStyle w:val="aff8"/>
          <w:i w:val="0"/>
        </w:rPr>
        <w:t>клона</w:t>
      </w:r>
      <w:r w:rsidR="00926681">
        <w:rPr>
          <w:rStyle w:val="aff8"/>
          <w:i w:val="0"/>
        </w:rPr>
        <w:t xml:space="preserve"> </w:t>
      </w:r>
      <w:r w:rsidR="001A743E" w:rsidRPr="00705E68">
        <w:rPr>
          <w:rStyle w:val="aff8"/>
          <w:i w:val="0"/>
        </w:rPr>
        <w:t>на</w:t>
      </w:r>
      <w:r w:rsidR="00926681">
        <w:rPr>
          <w:rStyle w:val="aff8"/>
          <w:i w:val="0"/>
        </w:rPr>
        <w:t xml:space="preserve"> </w:t>
      </w:r>
      <w:r w:rsidR="001A743E" w:rsidRPr="00705E68">
        <w:rPr>
          <w:rStyle w:val="aff8"/>
          <w:i w:val="0"/>
        </w:rPr>
        <w:t>фоне</w:t>
      </w:r>
      <w:r w:rsidR="00926681">
        <w:rPr>
          <w:rStyle w:val="aff8"/>
          <w:i w:val="0"/>
        </w:rPr>
        <w:t xml:space="preserve"> </w:t>
      </w:r>
      <w:r w:rsidR="001A743E" w:rsidRPr="00705E68">
        <w:rPr>
          <w:rStyle w:val="aff8"/>
          <w:i w:val="0"/>
        </w:rPr>
        <w:t>терапии</w:t>
      </w:r>
      <w:r w:rsidR="00926681">
        <w:rPr>
          <w:rStyle w:val="aff8"/>
        </w:rPr>
        <w:t xml:space="preserve"> </w:t>
      </w:r>
      <w:r w:rsidR="000F1478" w:rsidRPr="00705E68">
        <w:fldChar w:fldCharType="begin" w:fldLock="1"/>
      </w:r>
      <w:r w:rsidR="00B32728">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лейкозы","type":"chapter"},"uris":["http://www.mendeley.com/documents/?uuid=08f85f58-ddaa-48eb-b937-65d15d14b213"]},{"id":"ITEM-2","itemData":{"author":[{"dropping-particle":"","family":"Паровичникова","given":"Елена Николаевна","non-dropping-particle":"","parse-names":false,"suffix":""},{"dropping-particle":"","family":"Клясова","given":"Галина Александровна","non-dropping-particle":"","parse-names":false,"suffix":""},{"dropping-particle":"","family":"Соколов","given":"Андрей Николаевич","non-dropping-particle":"","parse-names":false,"suffix":""},{"dropping-particle":"","family":"Куликов","given":"Сергей Михайлович","non-dropping-particle":"","parse-names":false,"suffix":""},{"dropping-particle":"","family":"Савченко","given":"Валерий Григорьевич","non-dropping-particle":"","parse-names":false,"suffix":""}],"container-title":"Программное лечение заболеваний крови, под ред. Савченко В.Г.","id":"ITEM-2","issued":{"date-parts":[["2012"]]},"page":"153-207","publisher":"М.: Практика","title":"Клинический протокол ОМЛ-01.10 по лечению острых миелоидных лейкозов взрослых","type":"chapter"},"uris":["http://www.mendeley.com/documents/?uuid=81c7691b-d5c9-4b81-9f25-df51ff050106"]},{"id":"ITEM-3","itemData":{"DOI":"10.1182/blood-2016-01-643569","ISSN":"15280020","abstract":"A revision of the nearly 8 year old WHO classification of the lymphoid neoplasms and the accompanying monograph is being published. It reflects a consensus among hematopathologists, geneticists and clinicians regarding both updates to current entities as well as the addition of a limited number of new provisional entities. The revision clarifies the diagnosis and management of lesions at the very early stages of lymphomagenesis, refines the diagnostic criteria for some entities, details the expanding genetic/molecular landscape of numerous lymphoid neoplasms and their clinical correlates, and refers to investigations leading to more targeted therapeutic strategies. The major changes are reviewed with an emphasis on the most important advances in our understanding that impact our diagnostic approach, clinical expectations and therapeutic strategies for the lymphoid neoplasms.","author":[{"dropping-particle":"","family":"Swerdlow","given":"Steven H.","non-dropping-particle":"","parse-names":false,"suffix":""},{"dropping-particle":"","family":"Campo","given":"Elias","non-dropping-particle":"","parse-names":false,"suffix":""},{"dropping-particle":"","family":"Pileri","given":"Stefano A.","non-dropping-particle":"","parse-names":false,"suffix":""},{"dropping-particle":"","family":"Lee Harris","given":"Nancy","non-dropping-particle":"","parse-names":false,"suffix":""},{"dropping-particle":"","family":"Stein","given":"Harald","non-dropping-particle":"","parse-names":false,"suffix":""},{"dropping-particle":"","family":"Siebert","given":"Reiner","non-dropping-particle":"","parse-names":false,"suffix":""},{"dropping-particle":"","family":"Advani","given":"Ranjana","non-dropping-particle":"","parse-names":false,"suffix":""},{"dropping-particle":"","family":"Ghielmini","given":"Michele","non-dropping-particle":"","parse-names":false,"suffix":""},{"dropping-particle":"","family":"Salles","given":"Gilles A.","non-dropping-particle":"","parse-names":false,"suffix":""},{"dropping-particle":"","family":"Zelenetz","given":"Andrew D.","non-dropping-particle":"","parse-names":false,"suffix":""},{"dropping-particle":"","family":"Jaffe","given":"Elaine S.","non-dropping-particle":"","parse-names":false,"suffix":""}],"container-title":"Blood","id":"ITEM-3","issued":{"date-parts":[["2016"]]},"title":"The 2016 revision of the World Health Organization classification of lymphoid neoplasms","type":"article"},"uris":["http://www.mendeley.com/documents/?uuid=2e1bb83c-740d-40bd-94c4-e417b27d8e8e"]},{"id":"ITEM-4","itemData":{"URL":"https://www.nccn.org/professionals/physician_gls/pdf/aml.pdf","id":"ITEM-4","issued":{"date-parts":[["0"]]},"title":"Acute Myeloid Leukemia. National Comprehensive Cancer Network (NCCN) Guidelines. 2-2020.","type":"webpage"},"uris":["http://www.mendeley.com/documents/?uuid=6d3ba9d4-6191-41ae-bf5a-a390dfeb99f6"]},{"id":"ITEM-5","itemData":{"DOI":"10.1182/blood-2016-08-733196","ISSN":"15280020","abstract":"The first edition of the European LeukemiaNet (ELN) recommendations for diagnosis and management of acute myeloid leukemia (AML) in adults, published in 2010, has found broad acceptance by physicians and investigators caring for patients with AML. Recent advances, for example, in the discovery of the genomic landscape of the disease, in the development of assays for genetic testing and for detecting minimal residual disease (MRD), as well as in the development of novel antileukemic agents, prompted an international panel to provide updated evidence- and expert opinion-based recommendations. The recommendations include a revised version of the ELN genetic categories, a proposal for a response category based on MRD status, and criteria for progressive disease.","author":[{"dropping-particle":"","family":"Döhner","given":"Hartmut","non-dropping-particle":"","parse-names":false,"suffix":""},{"dropping-particle":"","family":"Estey","given":"Elihu","non-dropping-particle":"","parse-names":false,"suffix":""},{"dropping-particle":"","family":"Grimwade","given":"David","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Dombret","given":"Hervé","non-dropping-particle":"","parse-names":false,"suffix":""},{"dropping-particle":"","family":"Ebert","given":"Benjamin L.","non-dropping-particle":"","parse-names":false,"suffix":""},{"dropping-particle":"","family":"Fenaux","given":"Pierre","non-dropping-particle":"","parse-names":false,"suffix":""},{"dropping-particle":"","family":"Larson","given":"Richard A.","non-dropping-particle":"","parse-names":false,"suffix":""},{"dropping-particle":"","family":"Levine","given":"Ross L.","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non-dropping-particle":"","parse-names":false,"suffix":""},{"dropping-particle":"","family":"Sierra","given":"Jorge","non-dropping-particle":"","parse-names":false,"suffix":""},{"dropping-particle":"","family":"Tallman","given":"Martin S.","non-dropping-particle":"","parse-names":false,"suffix":""},{"dropping-particle":"","family":"Tien","given":"Hwei Fang","non-dropping-particle":"","parse-names":false,"suffix":""},{"dropping-particle":"","family":"Wei","given":"Andrew H.","non-dropping-particle":"","parse-names":false,"suffix":""},{"dropping-particle":"","family":"Löwenberg","given":"Bob","non-dropping-particle":"","parse-names":false,"suffix":""},{"dropping-particle":"","family":"Bloomfield","given":"Clara D.","non-dropping-particle":"","parse-names":false,"suffix":""}],"container-title":"Blood","id":"ITEM-5","issue":"4","issued":{"date-parts":[["2017"]]},"page":"424-447","title":"Diagnosis and management of AML in adults: 2017 ELN recommendations from an international expert panel","type":"article","volume":"129"},"uris":["http://www.mendeley.com/documents/?uuid=fc834f0c-60f3-3893-ac79-ba1b4ec8fa14"]}],"mendeley":{"formattedCitation":"[1,2,4,7,8]","plainTextFormattedCitation":"[1,2,4,7,8]","previouslyFormattedCitation":"[1,2,4,7,8]"},"properties":{"noteIndex":0},"schema":"https://github.com/citation-style-language/schema/raw/master/csl-citation.json"}</w:instrText>
      </w:r>
      <w:r w:rsidR="000F1478" w:rsidRPr="00705E68">
        <w:fldChar w:fldCharType="separate"/>
      </w:r>
      <w:r w:rsidR="00B32728" w:rsidRPr="00B32728">
        <w:rPr>
          <w:noProof/>
        </w:rPr>
        <w:t>[1,2,4,7,8]</w:t>
      </w:r>
      <w:r w:rsidR="000F1478" w:rsidRPr="00705E68">
        <w:fldChar w:fldCharType="end"/>
      </w:r>
      <w:r w:rsidRPr="00705E68">
        <w:t>.</w:t>
      </w:r>
      <w:r w:rsidR="00A11EED">
        <w:rPr>
          <w:lang w:val="en-US"/>
        </w:rPr>
        <w:t xml:space="preserve"> </w:t>
      </w:r>
    </w:p>
    <w:p w14:paraId="7FFE8FC3" w14:textId="27F4741F" w:rsidR="000F1478" w:rsidRPr="00C62076" w:rsidRDefault="00101ED7" w:rsidP="00C62076">
      <w:pPr>
        <w:pStyle w:val="afff2"/>
        <w:divId w:val="344793945"/>
        <w:rPr>
          <w:rStyle w:val="aff7"/>
        </w:rPr>
      </w:pPr>
      <w:r w:rsidRPr="00C62076">
        <w:rPr>
          <w:rStyle w:val="aff7"/>
        </w:rPr>
        <w:t>Уровень</w:t>
      </w:r>
      <w:r w:rsidR="00926681" w:rsidRPr="00C62076">
        <w:rPr>
          <w:rStyle w:val="aff7"/>
        </w:rPr>
        <w:t xml:space="preserve"> </w:t>
      </w:r>
      <w:r w:rsidRPr="00C62076">
        <w:rPr>
          <w:rStyle w:val="aff7"/>
        </w:rPr>
        <w:t>убедительности</w:t>
      </w:r>
      <w:r w:rsidR="00926681" w:rsidRPr="00C62076">
        <w:rPr>
          <w:rStyle w:val="aff7"/>
        </w:rPr>
        <w:t xml:space="preserve"> </w:t>
      </w:r>
      <w:r w:rsidRPr="00C62076">
        <w:rPr>
          <w:rStyle w:val="aff7"/>
        </w:rPr>
        <w:t>рекомендаций</w:t>
      </w:r>
      <w:r w:rsidR="00926681" w:rsidRPr="00C62076">
        <w:rPr>
          <w:rStyle w:val="aff7"/>
        </w:rPr>
        <w:t xml:space="preserve"> </w:t>
      </w:r>
      <w:r w:rsidRPr="00C62076">
        <w:rPr>
          <w:rStyle w:val="aff7"/>
        </w:rPr>
        <w:t>–</w:t>
      </w:r>
      <w:r w:rsidR="00926681" w:rsidRPr="00C62076">
        <w:rPr>
          <w:rStyle w:val="aff7"/>
        </w:rPr>
        <w:t xml:space="preserve"> </w:t>
      </w:r>
      <w:r w:rsidR="0043517A" w:rsidRPr="00C62076">
        <w:rPr>
          <w:rStyle w:val="aff7"/>
        </w:rPr>
        <w:t>С</w:t>
      </w:r>
      <w:r w:rsidR="00926681" w:rsidRPr="00C62076">
        <w:rPr>
          <w:rStyle w:val="aff7"/>
        </w:rPr>
        <w:t xml:space="preserve"> </w:t>
      </w:r>
      <w:r w:rsidR="00D80AC9" w:rsidRPr="00C62076">
        <w:rPr>
          <w:rStyle w:val="aff7"/>
        </w:rPr>
        <w:t>(уровень</w:t>
      </w:r>
      <w:r w:rsidR="00926681" w:rsidRPr="00C62076">
        <w:rPr>
          <w:rStyle w:val="aff7"/>
        </w:rPr>
        <w:t xml:space="preserve"> </w:t>
      </w:r>
      <w:r w:rsidR="00D80AC9" w:rsidRPr="00C62076">
        <w:rPr>
          <w:rStyle w:val="aff7"/>
        </w:rPr>
        <w:t>достоверности</w:t>
      </w:r>
      <w:r w:rsidR="00926681" w:rsidRPr="00C62076">
        <w:rPr>
          <w:rStyle w:val="aff7"/>
        </w:rPr>
        <w:t xml:space="preserve"> </w:t>
      </w:r>
      <w:r w:rsidR="00D80AC9" w:rsidRPr="00C62076">
        <w:rPr>
          <w:rStyle w:val="aff7"/>
        </w:rPr>
        <w:t>доказательств</w:t>
      </w:r>
      <w:r w:rsidR="00926681" w:rsidRPr="00C62076">
        <w:rPr>
          <w:rStyle w:val="aff7"/>
        </w:rPr>
        <w:t xml:space="preserve"> </w:t>
      </w:r>
      <w:r w:rsidR="00D80AC9" w:rsidRPr="00C62076">
        <w:rPr>
          <w:rStyle w:val="aff7"/>
        </w:rPr>
        <w:t>–</w:t>
      </w:r>
      <w:r w:rsidR="00926681" w:rsidRPr="00C62076">
        <w:rPr>
          <w:rStyle w:val="aff7"/>
        </w:rPr>
        <w:t xml:space="preserve"> </w:t>
      </w:r>
      <w:r w:rsidR="001A743E" w:rsidRPr="00C62076">
        <w:rPr>
          <w:rStyle w:val="aff7"/>
        </w:rPr>
        <w:t>5</w:t>
      </w:r>
      <w:r w:rsidR="00962793" w:rsidRPr="00C62076">
        <w:rPr>
          <w:rStyle w:val="aff7"/>
        </w:rPr>
        <w:t>)</w:t>
      </w:r>
    </w:p>
    <w:p w14:paraId="63DE1BB5" w14:textId="77777777" w:rsidR="006E5861" w:rsidRDefault="00101ED7" w:rsidP="00705E68">
      <w:pPr>
        <w:pStyle w:val="afa"/>
        <w:spacing w:beforeAutospacing="0" w:afterAutospacing="0" w:line="360" w:lineRule="auto"/>
        <w:ind w:firstLine="709"/>
        <w:contextualSpacing/>
        <w:jc w:val="both"/>
        <w:divId w:val="344793945"/>
        <w:rPr>
          <w:i/>
          <w:iCs/>
        </w:rPr>
      </w:pPr>
      <w:r w:rsidRPr="00F0118E">
        <w:rPr>
          <w:rStyle w:val="aff7"/>
        </w:rPr>
        <w:t>Комментарий:</w:t>
      </w:r>
      <w:r w:rsidR="00926681">
        <w:rPr>
          <w:rStyle w:val="aff7"/>
        </w:rPr>
        <w:t xml:space="preserve"> </w:t>
      </w:r>
      <w:r w:rsidR="00833062">
        <w:rPr>
          <w:rStyle w:val="aff8"/>
        </w:rPr>
        <w:t>с</w:t>
      </w:r>
      <w:r w:rsidR="00D80AC9" w:rsidRPr="00705E68">
        <w:rPr>
          <w:rStyle w:val="aff8"/>
        </w:rPr>
        <w:t>тандартное</w:t>
      </w:r>
      <w:r w:rsidR="00926681">
        <w:rPr>
          <w:rStyle w:val="aff8"/>
        </w:rPr>
        <w:t xml:space="preserve"> </w:t>
      </w:r>
      <w:r w:rsidR="00D80AC9" w:rsidRPr="00705E68">
        <w:rPr>
          <w:rStyle w:val="aff8"/>
        </w:rPr>
        <w:t>цитогенетическое</w:t>
      </w:r>
      <w:r w:rsidR="00926681">
        <w:rPr>
          <w:rStyle w:val="aff8"/>
        </w:rPr>
        <w:t xml:space="preserve"> </w:t>
      </w:r>
      <w:r w:rsidR="00D80AC9" w:rsidRPr="00705E68">
        <w:rPr>
          <w:rStyle w:val="aff8"/>
        </w:rPr>
        <w:t>исследование</w:t>
      </w:r>
      <w:r w:rsidR="00926681">
        <w:rPr>
          <w:rStyle w:val="aff8"/>
        </w:rPr>
        <w:t xml:space="preserve"> </w:t>
      </w:r>
      <w:r w:rsidR="00D80AC9" w:rsidRPr="00705E68">
        <w:rPr>
          <w:rStyle w:val="aff8"/>
        </w:rPr>
        <w:t>является</w:t>
      </w:r>
      <w:r w:rsidR="00926681">
        <w:rPr>
          <w:rStyle w:val="aff8"/>
        </w:rPr>
        <w:t xml:space="preserve"> </w:t>
      </w:r>
      <w:r w:rsidR="00D80AC9" w:rsidRPr="00705E68">
        <w:rPr>
          <w:rStyle w:val="aff8"/>
        </w:rPr>
        <w:t>необходимым</w:t>
      </w:r>
      <w:r w:rsidR="00926681">
        <w:rPr>
          <w:rStyle w:val="aff8"/>
        </w:rPr>
        <w:t xml:space="preserve"> </w:t>
      </w:r>
      <w:r w:rsidR="00D80AC9" w:rsidRPr="00705E68">
        <w:rPr>
          <w:rStyle w:val="aff8"/>
        </w:rPr>
        <w:t>компонентом</w:t>
      </w:r>
      <w:r w:rsidR="00926681">
        <w:rPr>
          <w:rStyle w:val="aff8"/>
        </w:rPr>
        <w:t xml:space="preserve"> </w:t>
      </w:r>
      <w:r w:rsidR="00D80AC9" w:rsidRPr="00705E68">
        <w:rPr>
          <w:rStyle w:val="aff8"/>
        </w:rPr>
        <w:t>диагностических</w:t>
      </w:r>
      <w:r w:rsidR="00926681">
        <w:rPr>
          <w:rStyle w:val="aff8"/>
        </w:rPr>
        <w:t xml:space="preserve"> </w:t>
      </w:r>
      <w:r w:rsidR="00D80AC9" w:rsidRPr="00705E68">
        <w:rPr>
          <w:rStyle w:val="aff8"/>
        </w:rPr>
        <w:t>процедур</w:t>
      </w:r>
      <w:r w:rsidR="00926681">
        <w:rPr>
          <w:rStyle w:val="aff8"/>
        </w:rPr>
        <w:t xml:space="preserve"> </w:t>
      </w:r>
      <w:r w:rsidR="00D80AC9" w:rsidRPr="00705E68">
        <w:rPr>
          <w:rStyle w:val="aff8"/>
        </w:rPr>
        <w:t>у</w:t>
      </w:r>
      <w:r w:rsidR="00926681">
        <w:rPr>
          <w:rStyle w:val="aff8"/>
        </w:rPr>
        <w:t xml:space="preserve"> </w:t>
      </w:r>
      <w:r w:rsidR="00D80AC9" w:rsidRPr="00705E68">
        <w:rPr>
          <w:rStyle w:val="aff8"/>
        </w:rPr>
        <w:t>пациента</w:t>
      </w:r>
      <w:r w:rsidR="00926681">
        <w:rPr>
          <w:rStyle w:val="aff8"/>
        </w:rPr>
        <w:t xml:space="preserve"> </w:t>
      </w:r>
      <w:r w:rsidR="00D80AC9" w:rsidRPr="00705E68">
        <w:rPr>
          <w:rStyle w:val="aff8"/>
        </w:rPr>
        <w:t>с</w:t>
      </w:r>
      <w:r w:rsidR="00926681">
        <w:rPr>
          <w:rStyle w:val="aff8"/>
        </w:rPr>
        <w:t xml:space="preserve"> </w:t>
      </w:r>
      <w:r w:rsidR="00D80AC9" w:rsidRPr="00705E68">
        <w:rPr>
          <w:rStyle w:val="aff8"/>
        </w:rPr>
        <w:t>подозрением</w:t>
      </w:r>
      <w:r w:rsidR="00926681">
        <w:rPr>
          <w:rStyle w:val="aff8"/>
        </w:rPr>
        <w:t xml:space="preserve"> </w:t>
      </w:r>
      <w:r w:rsidR="00D80AC9" w:rsidRPr="00705E68">
        <w:rPr>
          <w:rStyle w:val="aff8"/>
        </w:rPr>
        <w:t>на</w:t>
      </w:r>
      <w:r w:rsidR="00926681">
        <w:rPr>
          <w:rStyle w:val="aff8"/>
        </w:rPr>
        <w:t xml:space="preserve"> </w:t>
      </w:r>
      <w:r w:rsidR="00AC0E8E" w:rsidRPr="00AC0E8E">
        <w:rPr>
          <w:rStyle w:val="aff8"/>
        </w:rPr>
        <w:t>ОЛ</w:t>
      </w:r>
      <w:r w:rsidR="00D80AC9" w:rsidRPr="00705E68">
        <w:rPr>
          <w:rStyle w:val="aff8"/>
        </w:rPr>
        <w:t>.</w:t>
      </w:r>
      <w:r w:rsidR="00926681">
        <w:rPr>
          <w:rStyle w:val="aff8"/>
        </w:rPr>
        <w:t xml:space="preserve"> </w:t>
      </w:r>
      <w:r w:rsidR="00D80AC9" w:rsidRPr="00705E68">
        <w:rPr>
          <w:rStyle w:val="aff8"/>
        </w:rPr>
        <w:t>Хромосомные</w:t>
      </w:r>
      <w:r w:rsidR="00926681">
        <w:rPr>
          <w:rStyle w:val="aff8"/>
        </w:rPr>
        <w:t xml:space="preserve"> </w:t>
      </w:r>
      <w:r w:rsidR="00D80AC9" w:rsidRPr="00705E68">
        <w:rPr>
          <w:rStyle w:val="aff8"/>
        </w:rPr>
        <w:t>аномалии</w:t>
      </w:r>
      <w:r w:rsidR="00926681">
        <w:rPr>
          <w:rStyle w:val="aff8"/>
        </w:rPr>
        <w:t xml:space="preserve"> </w:t>
      </w:r>
      <w:r w:rsidR="00AD000D" w:rsidRPr="00705E68">
        <w:rPr>
          <w:rStyle w:val="aff8"/>
        </w:rPr>
        <w:t>выявляются</w:t>
      </w:r>
      <w:r w:rsidR="00926681">
        <w:rPr>
          <w:rStyle w:val="aff8"/>
        </w:rPr>
        <w:t xml:space="preserve"> </w:t>
      </w:r>
      <w:r w:rsidR="00D80AC9" w:rsidRPr="00705E68">
        <w:rPr>
          <w:rStyle w:val="aff8"/>
        </w:rPr>
        <w:t>примерно</w:t>
      </w:r>
      <w:r w:rsidR="00926681">
        <w:rPr>
          <w:rStyle w:val="aff8"/>
        </w:rPr>
        <w:t xml:space="preserve"> </w:t>
      </w:r>
      <w:r w:rsidR="00D80AC9" w:rsidRPr="00705E68">
        <w:rPr>
          <w:rStyle w:val="aff8"/>
        </w:rPr>
        <w:t>у</w:t>
      </w:r>
      <w:r w:rsidR="00926681">
        <w:rPr>
          <w:rStyle w:val="aff8"/>
        </w:rPr>
        <w:t xml:space="preserve"> </w:t>
      </w:r>
      <w:r w:rsidR="00D80AC9" w:rsidRPr="00705E68">
        <w:rPr>
          <w:rStyle w:val="aff8"/>
        </w:rPr>
        <w:t>половины</w:t>
      </w:r>
      <w:r w:rsidR="00926681">
        <w:rPr>
          <w:rStyle w:val="aff8"/>
        </w:rPr>
        <w:t xml:space="preserve"> </w:t>
      </w:r>
      <w:r w:rsidR="00C0487D" w:rsidRPr="00705E68">
        <w:rPr>
          <w:rStyle w:val="aff8"/>
        </w:rPr>
        <w:t>пациентов</w:t>
      </w:r>
      <w:r w:rsidR="00926681">
        <w:rPr>
          <w:rStyle w:val="aff8"/>
        </w:rPr>
        <w:t xml:space="preserve"> </w:t>
      </w:r>
      <w:r w:rsidR="003E5DC5">
        <w:rPr>
          <w:rStyle w:val="aff8"/>
        </w:rPr>
        <w:t>с</w:t>
      </w:r>
      <w:r w:rsidR="00926681">
        <w:rPr>
          <w:rStyle w:val="aff8"/>
        </w:rPr>
        <w:t xml:space="preserve"> </w:t>
      </w:r>
      <w:r w:rsidR="00D80AC9" w:rsidRPr="00705E68">
        <w:rPr>
          <w:rStyle w:val="aff8"/>
        </w:rPr>
        <w:t>ОМЛ.</w:t>
      </w:r>
      <w:r w:rsidR="00926681">
        <w:rPr>
          <w:rStyle w:val="aff8"/>
        </w:rPr>
        <w:t xml:space="preserve"> </w:t>
      </w:r>
      <w:r w:rsidR="008866EE" w:rsidRPr="00705E68">
        <w:rPr>
          <w:i/>
          <w:iCs/>
        </w:rPr>
        <w:t>Семь</w:t>
      </w:r>
      <w:r w:rsidR="00926681">
        <w:rPr>
          <w:i/>
          <w:iCs/>
        </w:rPr>
        <w:t xml:space="preserve"> </w:t>
      </w:r>
      <w:r w:rsidR="008866EE" w:rsidRPr="00705E68">
        <w:rPr>
          <w:i/>
          <w:iCs/>
        </w:rPr>
        <w:t>транслокаций</w:t>
      </w:r>
      <w:r w:rsidR="00926681">
        <w:rPr>
          <w:i/>
          <w:iCs/>
        </w:rPr>
        <w:t xml:space="preserve"> </w:t>
      </w:r>
      <w:r w:rsidR="008866EE" w:rsidRPr="00705E68">
        <w:rPr>
          <w:i/>
          <w:iCs/>
        </w:rPr>
        <w:t>и</w:t>
      </w:r>
      <w:r w:rsidR="00926681">
        <w:rPr>
          <w:i/>
          <w:iCs/>
        </w:rPr>
        <w:t xml:space="preserve"> </w:t>
      </w:r>
      <w:r w:rsidR="008866EE" w:rsidRPr="00705E68">
        <w:rPr>
          <w:i/>
          <w:iCs/>
        </w:rPr>
        <w:t>инверсий</w:t>
      </w:r>
      <w:r w:rsidR="00926681">
        <w:rPr>
          <w:i/>
          <w:iCs/>
        </w:rPr>
        <w:t xml:space="preserve"> </w:t>
      </w:r>
      <w:r w:rsidR="008866EE" w:rsidRPr="00705E68">
        <w:rPr>
          <w:i/>
          <w:iCs/>
        </w:rPr>
        <w:t>(и</w:t>
      </w:r>
      <w:r w:rsidR="00926681">
        <w:rPr>
          <w:i/>
          <w:iCs/>
        </w:rPr>
        <w:t xml:space="preserve"> </w:t>
      </w:r>
      <w:r w:rsidR="008866EE" w:rsidRPr="00705E68">
        <w:rPr>
          <w:i/>
          <w:iCs/>
        </w:rPr>
        <w:t>их</w:t>
      </w:r>
      <w:r w:rsidR="00926681">
        <w:rPr>
          <w:i/>
          <w:iCs/>
        </w:rPr>
        <w:t xml:space="preserve"> </w:t>
      </w:r>
      <w:r w:rsidR="008866EE" w:rsidRPr="00705E68">
        <w:rPr>
          <w:i/>
          <w:iCs/>
        </w:rPr>
        <w:t>варианты)</w:t>
      </w:r>
      <w:r w:rsidR="00926681">
        <w:rPr>
          <w:i/>
          <w:iCs/>
        </w:rPr>
        <w:t xml:space="preserve"> </w:t>
      </w:r>
      <w:r w:rsidR="00AD000D" w:rsidRPr="00705E68">
        <w:rPr>
          <w:i/>
          <w:iCs/>
        </w:rPr>
        <w:t>относятся</w:t>
      </w:r>
      <w:r w:rsidR="00926681">
        <w:rPr>
          <w:i/>
          <w:iCs/>
        </w:rPr>
        <w:t xml:space="preserve"> </w:t>
      </w:r>
      <w:r w:rsidR="008866EE" w:rsidRPr="00705E68">
        <w:rPr>
          <w:i/>
          <w:iCs/>
        </w:rPr>
        <w:t>ВОЗ</w:t>
      </w:r>
      <w:r w:rsidR="00926681">
        <w:rPr>
          <w:i/>
          <w:iCs/>
        </w:rPr>
        <w:t xml:space="preserve"> </w:t>
      </w:r>
      <w:r w:rsidR="008866EE" w:rsidRPr="00705E68">
        <w:rPr>
          <w:i/>
          <w:iCs/>
        </w:rPr>
        <w:t>в</w:t>
      </w:r>
      <w:r w:rsidR="00926681">
        <w:rPr>
          <w:i/>
          <w:iCs/>
        </w:rPr>
        <w:t xml:space="preserve"> </w:t>
      </w:r>
      <w:r w:rsidR="008866EE" w:rsidRPr="00705E68">
        <w:rPr>
          <w:i/>
          <w:iCs/>
        </w:rPr>
        <w:t>категорию</w:t>
      </w:r>
      <w:r w:rsidR="00926681">
        <w:rPr>
          <w:i/>
          <w:iCs/>
        </w:rPr>
        <w:t xml:space="preserve"> </w:t>
      </w:r>
      <w:r w:rsidR="008866EE" w:rsidRPr="00705E68">
        <w:rPr>
          <w:i/>
          <w:iCs/>
        </w:rPr>
        <w:t>«ОМЛ</w:t>
      </w:r>
      <w:r w:rsidR="00926681">
        <w:rPr>
          <w:i/>
          <w:iCs/>
        </w:rPr>
        <w:t xml:space="preserve"> </w:t>
      </w:r>
      <w:r w:rsidR="008866EE" w:rsidRPr="00705E68">
        <w:rPr>
          <w:i/>
          <w:iCs/>
        </w:rPr>
        <w:t>с</w:t>
      </w:r>
      <w:r w:rsidR="00926681">
        <w:rPr>
          <w:i/>
          <w:iCs/>
        </w:rPr>
        <w:t xml:space="preserve"> </w:t>
      </w:r>
      <w:r w:rsidR="008866EE" w:rsidRPr="00705E68">
        <w:rPr>
          <w:i/>
          <w:iCs/>
        </w:rPr>
        <w:t>устойчиво</w:t>
      </w:r>
      <w:r w:rsidR="00926681">
        <w:rPr>
          <w:i/>
          <w:iCs/>
        </w:rPr>
        <w:t xml:space="preserve"> </w:t>
      </w:r>
      <w:r w:rsidR="008866EE" w:rsidRPr="00705E68">
        <w:rPr>
          <w:i/>
          <w:iCs/>
        </w:rPr>
        <w:t>выявляемыми</w:t>
      </w:r>
      <w:r w:rsidR="00926681">
        <w:rPr>
          <w:i/>
          <w:iCs/>
        </w:rPr>
        <w:t xml:space="preserve"> </w:t>
      </w:r>
      <w:r w:rsidR="008866EE" w:rsidRPr="00705E68">
        <w:rPr>
          <w:i/>
          <w:iCs/>
        </w:rPr>
        <w:t>хромосомными</w:t>
      </w:r>
      <w:r w:rsidR="00926681">
        <w:rPr>
          <w:i/>
          <w:iCs/>
        </w:rPr>
        <w:t xml:space="preserve"> </w:t>
      </w:r>
      <w:r w:rsidR="008866EE" w:rsidRPr="00705E68">
        <w:rPr>
          <w:i/>
          <w:iCs/>
        </w:rPr>
        <w:t>аномалиями».</w:t>
      </w:r>
      <w:r w:rsidR="00926681">
        <w:rPr>
          <w:i/>
          <w:iCs/>
        </w:rPr>
        <w:t xml:space="preserve"> </w:t>
      </w:r>
      <w:r w:rsidR="008866EE" w:rsidRPr="00705E68">
        <w:rPr>
          <w:i/>
          <w:iCs/>
        </w:rPr>
        <w:t>Более</w:t>
      </w:r>
      <w:r w:rsidR="00926681">
        <w:rPr>
          <w:i/>
          <w:iCs/>
        </w:rPr>
        <w:t xml:space="preserve"> </w:t>
      </w:r>
      <w:r w:rsidR="008866EE" w:rsidRPr="00705E68">
        <w:rPr>
          <w:i/>
          <w:iCs/>
        </w:rPr>
        <w:t>того,</w:t>
      </w:r>
      <w:r w:rsidR="00926681">
        <w:rPr>
          <w:i/>
          <w:iCs/>
        </w:rPr>
        <w:t xml:space="preserve"> </w:t>
      </w:r>
      <w:r w:rsidR="008866EE" w:rsidRPr="00705E68">
        <w:rPr>
          <w:i/>
          <w:iCs/>
        </w:rPr>
        <w:t>обнаружение</w:t>
      </w:r>
      <w:r w:rsidR="00926681">
        <w:rPr>
          <w:i/>
          <w:iCs/>
        </w:rPr>
        <w:t xml:space="preserve"> </w:t>
      </w:r>
      <w:r w:rsidR="008866EE" w:rsidRPr="00705E68">
        <w:rPr>
          <w:i/>
          <w:iCs/>
        </w:rPr>
        <w:t>некоторых</w:t>
      </w:r>
      <w:r w:rsidR="00926681">
        <w:rPr>
          <w:i/>
          <w:iCs/>
        </w:rPr>
        <w:t xml:space="preserve"> </w:t>
      </w:r>
      <w:r w:rsidR="008866EE" w:rsidRPr="00705E68">
        <w:rPr>
          <w:i/>
          <w:iCs/>
        </w:rPr>
        <w:t>генетических</w:t>
      </w:r>
      <w:r w:rsidR="00926681">
        <w:rPr>
          <w:i/>
          <w:iCs/>
        </w:rPr>
        <w:t xml:space="preserve"> </w:t>
      </w:r>
      <w:r w:rsidR="008866EE" w:rsidRPr="00705E68">
        <w:rPr>
          <w:i/>
          <w:iCs/>
        </w:rPr>
        <w:t>аномалий</w:t>
      </w:r>
      <w:r w:rsidR="00926681">
        <w:rPr>
          <w:i/>
          <w:iCs/>
        </w:rPr>
        <w:t xml:space="preserve"> </w:t>
      </w:r>
      <w:r w:rsidR="00AD000D" w:rsidRPr="00705E68">
        <w:rPr>
          <w:i/>
          <w:iCs/>
        </w:rPr>
        <w:t>при</w:t>
      </w:r>
      <w:r w:rsidR="00926681">
        <w:rPr>
          <w:i/>
          <w:iCs/>
        </w:rPr>
        <w:t xml:space="preserve"> </w:t>
      </w:r>
      <w:r w:rsidR="00AD000D" w:rsidRPr="00705E68">
        <w:rPr>
          <w:i/>
          <w:iCs/>
        </w:rPr>
        <w:t>наличии</w:t>
      </w:r>
      <w:r w:rsidR="00926681">
        <w:rPr>
          <w:i/>
          <w:iCs/>
        </w:rPr>
        <w:t xml:space="preserve"> </w:t>
      </w:r>
      <w:r w:rsidR="00AD000D" w:rsidRPr="00705E68">
        <w:rPr>
          <w:i/>
          <w:iCs/>
        </w:rPr>
        <w:t>20</w:t>
      </w:r>
      <w:r w:rsidR="00926681">
        <w:rPr>
          <w:i/>
          <w:iCs/>
        </w:rPr>
        <w:t xml:space="preserve"> </w:t>
      </w:r>
      <w:r w:rsidR="00AD000D" w:rsidRPr="00705E68">
        <w:rPr>
          <w:i/>
          <w:iCs/>
        </w:rPr>
        <w:t>%</w:t>
      </w:r>
      <w:r w:rsidR="00926681">
        <w:rPr>
          <w:i/>
          <w:iCs/>
        </w:rPr>
        <w:t xml:space="preserve"> </w:t>
      </w:r>
      <w:r w:rsidR="003E5DC5" w:rsidRPr="00705E68">
        <w:rPr>
          <w:i/>
          <w:iCs/>
        </w:rPr>
        <w:t>бластных</w:t>
      </w:r>
      <w:r w:rsidR="00926681">
        <w:rPr>
          <w:i/>
          <w:iCs/>
        </w:rPr>
        <w:t xml:space="preserve"> </w:t>
      </w:r>
      <w:r w:rsidR="003E5DC5" w:rsidRPr="00705E68">
        <w:rPr>
          <w:i/>
          <w:iCs/>
        </w:rPr>
        <w:t>клеток</w:t>
      </w:r>
      <w:r w:rsidR="00926681">
        <w:rPr>
          <w:i/>
          <w:iCs/>
        </w:rPr>
        <w:t xml:space="preserve"> </w:t>
      </w:r>
      <w:r w:rsidR="00AD000D" w:rsidRPr="00705E68">
        <w:rPr>
          <w:i/>
          <w:iCs/>
        </w:rPr>
        <w:t>и</w:t>
      </w:r>
      <w:r w:rsidR="00926681">
        <w:rPr>
          <w:i/>
          <w:iCs/>
        </w:rPr>
        <w:t xml:space="preserve"> </w:t>
      </w:r>
      <w:r w:rsidR="00AD000D" w:rsidRPr="00705E68">
        <w:rPr>
          <w:i/>
          <w:iCs/>
        </w:rPr>
        <w:t>более</w:t>
      </w:r>
      <w:r w:rsidR="00926681">
        <w:rPr>
          <w:i/>
          <w:iCs/>
        </w:rPr>
        <w:t xml:space="preserve"> </w:t>
      </w:r>
      <w:r w:rsidR="00AD000D" w:rsidRPr="00705E68">
        <w:rPr>
          <w:i/>
          <w:iCs/>
        </w:rPr>
        <w:t>в</w:t>
      </w:r>
      <w:r w:rsidR="00926681">
        <w:rPr>
          <w:i/>
          <w:iCs/>
        </w:rPr>
        <w:t xml:space="preserve"> </w:t>
      </w:r>
      <w:r w:rsidR="00AD000D" w:rsidRPr="00705E68">
        <w:rPr>
          <w:i/>
          <w:iCs/>
        </w:rPr>
        <w:t>костном</w:t>
      </w:r>
      <w:r w:rsidR="00926681">
        <w:rPr>
          <w:i/>
          <w:iCs/>
        </w:rPr>
        <w:t xml:space="preserve"> </w:t>
      </w:r>
      <w:r w:rsidR="00AD000D" w:rsidRPr="00705E68">
        <w:rPr>
          <w:i/>
          <w:iCs/>
        </w:rPr>
        <w:t>мозге</w:t>
      </w:r>
      <w:r w:rsidR="00926681">
        <w:rPr>
          <w:i/>
          <w:iCs/>
        </w:rPr>
        <w:t xml:space="preserve"> </w:t>
      </w:r>
      <w:r w:rsidR="008866EE" w:rsidRPr="00705E68">
        <w:rPr>
          <w:i/>
          <w:iCs/>
        </w:rPr>
        <w:t>является</w:t>
      </w:r>
      <w:r w:rsidR="00926681">
        <w:rPr>
          <w:i/>
          <w:iCs/>
        </w:rPr>
        <w:t xml:space="preserve"> </w:t>
      </w:r>
      <w:r w:rsidR="008866EE" w:rsidRPr="00705E68">
        <w:rPr>
          <w:i/>
          <w:iCs/>
        </w:rPr>
        <w:t>достаточным</w:t>
      </w:r>
      <w:r w:rsidR="00926681">
        <w:rPr>
          <w:i/>
          <w:iCs/>
        </w:rPr>
        <w:t xml:space="preserve"> </w:t>
      </w:r>
      <w:r w:rsidR="008866EE" w:rsidRPr="00705E68">
        <w:rPr>
          <w:i/>
          <w:iCs/>
        </w:rPr>
        <w:t>для</w:t>
      </w:r>
      <w:r w:rsidR="00926681">
        <w:rPr>
          <w:i/>
          <w:iCs/>
        </w:rPr>
        <w:t xml:space="preserve"> </w:t>
      </w:r>
      <w:r w:rsidR="008866EE" w:rsidRPr="00705E68">
        <w:rPr>
          <w:i/>
          <w:iCs/>
        </w:rPr>
        <w:t>установления</w:t>
      </w:r>
      <w:r w:rsidR="00926681">
        <w:rPr>
          <w:i/>
          <w:iCs/>
        </w:rPr>
        <w:t xml:space="preserve"> </w:t>
      </w:r>
      <w:r w:rsidR="008866EE" w:rsidRPr="00705E68">
        <w:rPr>
          <w:i/>
          <w:iCs/>
        </w:rPr>
        <w:t>диагноза</w:t>
      </w:r>
      <w:r w:rsidR="00926681">
        <w:rPr>
          <w:i/>
          <w:iCs/>
        </w:rPr>
        <w:t xml:space="preserve"> </w:t>
      </w:r>
      <w:r w:rsidR="008866EE" w:rsidRPr="00705E68">
        <w:rPr>
          <w:i/>
          <w:iCs/>
        </w:rPr>
        <w:t>«ОМЛ</w:t>
      </w:r>
      <w:r w:rsidR="00926681">
        <w:rPr>
          <w:i/>
          <w:iCs/>
        </w:rPr>
        <w:t xml:space="preserve"> </w:t>
      </w:r>
      <w:r w:rsidR="008866EE" w:rsidRPr="00705E68">
        <w:rPr>
          <w:i/>
          <w:iCs/>
        </w:rPr>
        <w:t>с</w:t>
      </w:r>
      <w:r w:rsidR="00926681">
        <w:rPr>
          <w:i/>
          <w:iCs/>
        </w:rPr>
        <w:t xml:space="preserve"> </w:t>
      </w:r>
      <w:r w:rsidR="00196562" w:rsidRPr="00705E68">
        <w:rPr>
          <w:i/>
          <w:iCs/>
        </w:rPr>
        <w:t>признаками</w:t>
      </w:r>
      <w:r w:rsidR="00926681">
        <w:rPr>
          <w:i/>
          <w:iCs/>
        </w:rPr>
        <w:t xml:space="preserve"> </w:t>
      </w:r>
      <w:r w:rsidR="008866EE" w:rsidRPr="00705E68">
        <w:rPr>
          <w:i/>
          <w:iCs/>
        </w:rPr>
        <w:t>м</w:t>
      </w:r>
      <w:r w:rsidR="00196562" w:rsidRPr="00705E68">
        <w:rPr>
          <w:i/>
          <w:iCs/>
        </w:rPr>
        <w:t>иело</w:t>
      </w:r>
      <w:r w:rsidR="008866EE" w:rsidRPr="00705E68">
        <w:rPr>
          <w:i/>
          <w:iCs/>
        </w:rPr>
        <w:t>дисплази</w:t>
      </w:r>
      <w:r w:rsidR="007B31DE" w:rsidRPr="00705E68">
        <w:rPr>
          <w:i/>
          <w:iCs/>
        </w:rPr>
        <w:t>и</w:t>
      </w:r>
      <w:r w:rsidR="008866EE" w:rsidRPr="00705E68">
        <w:rPr>
          <w:i/>
          <w:iCs/>
        </w:rPr>
        <w:t>».</w:t>
      </w:r>
      <w:r w:rsidR="00926681">
        <w:rPr>
          <w:rStyle w:val="aff8"/>
          <w:i w:val="0"/>
          <w:iCs w:val="0"/>
        </w:rPr>
        <w:t xml:space="preserve"> </w:t>
      </w:r>
      <w:r w:rsidR="00D80AC9" w:rsidRPr="00705E68">
        <w:rPr>
          <w:rStyle w:val="aff8"/>
        </w:rPr>
        <w:t>Для</w:t>
      </w:r>
      <w:r w:rsidR="00926681">
        <w:rPr>
          <w:rStyle w:val="aff8"/>
        </w:rPr>
        <w:t xml:space="preserve"> </w:t>
      </w:r>
      <w:r w:rsidR="00D80AC9" w:rsidRPr="00705E68">
        <w:rPr>
          <w:rStyle w:val="aff8"/>
        </w:rPr>
        <w:t>определения</w:t>
      </w:r>
      <w:r w:rsidR="00926681">
        <w:rPr>
          <w:rStyle w:val="aff8"/>
        </w:rPr>
        <w:t xml:space="preserve"> </w:t>
      </w:r>
      <w:r w:rsidR="00D80AC9" w:rsidRPr="00705E68">
        <w:rPr>
          <w:rStyle w:val="aff8"/>
        </w:rPr>
        <w:t>кариотипа</w:t>
      </w:r>
      <w:r w:rsidR="00926681">
        <w:rPr>
          <w:rStyle w:val="aff8"/>
        </w:rPr>
        <w:t xml:space="preserve"> </w:t>
      </w:r>
      <w:r w:rsidR="00D80AC9" w:rsidRPr="00705E68">
        <w:rPr>
          <w:rStyle w:val="aff8"/>
        </w:rPr>
        <w:t>достоверным</w:t>
      </w:r>
      <w:r w:rsidR="00926681">
        <w:rPr>
          <w:rStyle w:val="aff8"/>
        </w:rPr>
        <w:t xml:space="preserve"> </w:t>
      </w:r>
      <w:r w:rsidR="00D80AC9" w:rsidRPr="00705E68">
        <w:rPr>
          <w:rStyle w:val="aff8"/>
        </w:rPr>
        <w:t>считается</w:t>
      </w:r>
      <w:r w:rsidR="00926681">
        <w:rPr>
          <w:rStyle w:val="aff8"/>
        </w:rPr>
        <w:t xml:space="preserve"> </w:t>
      </w:r>
      <w:r w:rsidR="00D80AC9" w:rsidRPr="00705E68">
        <w:rPr>
          <w:rStyle w:val="aff8"/>
        </w:rPr>
        <w:t>исследование</w:t>
      </w:r>
      <w:r w:rsidR="00926681">
        <w:rPr>
          <w:rStyle w:val="aff8"/>
        </w:rPr>
        <w:t xml:space="preserve"> </w:t>
      </w:r>
      <w:r w:rsidR="00D80AC9" w:rsidRPr="00705E68">
        <w:rPr>
          <w:rStyle w:val="aff8"/>
        </w:rPr>
        <w:t>как</w:t>
      </w:r>
      <w:r w:rsidR="00926681">
        <w:rPr>
          <w:rStyle w:val="aff8"/>
        </w:rPr>
        <w:t xml:space="preserve"> </w:t>
      </w:r>
      <w:r w:rsidR="00D80AC9" w:rsidRPr="00705E68">
        <w:rPr>
          <w:rStyle w:val="aff8"/>
        </w:rPr>
        <w:t>минимум</w:t>
      </w:r>
      <w:r w:rsidR="00926681">
        <w:rPr>
          <w:rStyle w:val="aff8"/>
        </w:rPr>
        <w:t xml:space="preserve"> </w:t>
      </w:r>
      <w:r w:rsidR="00D80AC9" w:rsidRPr="00705E68">
        <w:rPr>
          <w:rStyle w:val="aff8"/>
        </w:rPr>
        <w:t>20</w:t>
      </w:r>
      <w:r w:rsidR="00926681">
        <w:rPr>
          <w:rStyle w:val="aff8"/>
        </w:rPr>
        <w:t xml:space="preserve"> </w:t>
      </w:r>
      <w:r w:rsidR="00D80AC9" w:rsidRPr="00705E68">
        <w:rPr>
          <w:rStyle w:val="aff8"/>
        </w:rPr>
        <w:t>метафаз.</w:t>
      </w:r>
      <w:r w:rsidR="00926681">
        <w:rPr>
          <w:rStyle w:val="aff8"/>
        </w:rPr>
        <w:t xml:space="preserve"> </w:t>
      </w:r>
      <w:r w:rsidR="00D80AC9" w:rsidRPr="00705E68">
        <w:rPr>
          <w:rStyle w:val="aff8"/>
        </w:rPr>
        <w:t>Аномалии</w:t>
      </w:r>
      <w:r w:rsidR="00926681">
        <w:rPr>
          <w:rStyle w:val="aff8"/>
        </w:rPr>
        <w:t xml:space="preserve"> </w:t>
      </w:r>
      <w:r w:rsidR="00D80AC9" w:rsidRPr="00705E68">
        <w:rPr>
          <w:rStyle w:val="aff8"/>
        </w:rPr>
        <w:t>кариотип</w:t>
      </w:r>
      <w:r w:rsidR="00E56606" w:rsidRPr="00705E68">
        <w:rPr>
          <w:rStyle w:val="aff8"/>
        </w:rPr>
        <w:t>а</w:t>
      </w:r>
      <w:r w:rsidR="00926681">
        <w:rPr>
          <w:rStyle w:val="aff8"/>
        </w:rPr>
        <w:t xml:space="preserve"> </w:t>
      </w:r>
      <w:r w:rsidR="00D80AC9" w:rsidRPr="00705E68">
        <w:rPr>
          <w:rStyle w:val="aff8"/>
        </w:rPr>
        <w:t>могут</w:t>
      </w:r>
      <w:r w:rsidR="00926681">
        <w:rPr>
          <w:rStyle w:val="aff8"/>
        </w:rPr>
        <w:t xml:space="preserve"> </w:t>
      </w:r>
      <w:r w:rsidR="00D80AC9" w:rsidRPr="00705E68">
        <w:rPr>
          <w:rStyle w:val="aff8"/>
        </w:rPr>
        <w:t>устанавливаться</w:t>
      </w:r>
      <w:r w:rsidR="00926681">
        <w:rPr>
          <w:rStyle w:val="aff8"/>
        </w:rPr>
        <w:t xml:space="preserve"> </w:t>
      </w:r>
      <w:r w:rsidR="00D80AC9" w:rsidRPr="00705E68">
        <w:rPr>
          <w:rStyle w:val="aff8"/>
        </w:rPr>
        <w:t>и</w:t>
      </w:r>
      <w:r w:rsidR="00926681">
        <w:rPr>
          <w:rStyle w:val="aff8"/>
        </w:rPr>
        <w:t xml:space="preserve"> </w:t>
      </w:r>
      <w:r w:rsidR="00D80AC9" w:rsidRPr="00705E68">
        <w:rPr>
          <w:rStyle w:val="aff8"/>
        </w:rPr>
        <w:t>на</w:t>
      </w:r>
      <w:r w:rsidR="00926681">
        <w:rPr>
          <w:rStyle w:val="aff8"/>
        </w:rPr>
        <w:t xml:space="preserve"> </w:t>
      </w:r>
      <w:r w:rsidR="00D80AC9" w:rsidRPr="00705E68">
        <w:rPr>
          <w:rStyle w:val="aff8"/>
        </w:rPr>
        <w:t>основании</w:t>
      </w:r>
      <w:r w:rsidR="00926681">
        <w:rPr>
          <w:rStyle w:val="aff8"/>
        </w:rPr>
        <w:t xml:space="preserve"> </w:t>
      </w:r>
      <w:r w:rsidR="00D80AC9" w:rsidRPr="00705E68">
        <w:rPr>
          <w:rStyle w:val="aff8"/>
        </w:rPr>
        <w:t>исследования</w:t>
      </w:r>
      <w:r w:rsidR="00926681">
        <w:rPr>
          <w:rStyle w:val="aff8"/>
        </w:rPr>
        <w:t xml:space="preserve"> </w:t>
      </w:r>
      <w:r w:rsidR="00D80AC9" w:rsidRPr="00705E68">
        <w:rPr>
          <w:rStyle w:val="aff8"/>
        </w:rPr>
        <w:t>клеток</w:t>
      </w:r>
      <w:r w:rsidR="00926681">
        <w:rPr>
          <w:rStyle w:val="aff8"/>
        </w:rPr>
        <w:t xml:space="preserve"> </w:t>
      </w:r>
      <w:r w:rsidR="00D80AC9" w:rsidRPr="00705E68">
        <w:rPr>
          <w:rStyle w:val="aff8"/>
        </w:rPr>
        <w:t>периферической</w:t>
      </w:r>
      <w:r w:rsidR="00926681">
        <w:rPr>
          <w:rStyle w:val="aff8"/>
        </w:rPr>
        <w:t xml:space="preserve"> </w:t>
      </w:r>
      <w:r w:rsidR="00D80AC9" w:rsidRPr="00705E68">
        <w:rPr>
          <w:rStyle w:val="aff8"/>
        </w:rPr>
        <w:t>крови.</w:t>
      </w:r>
      <w:r w:rsidR="00926681">
        <w:rPr>
          <w:rStyle w:val="aff8"/>
        </w:rPr>
        <w:t xml:space="preserve"> </w:t>
      </w:r>
      <w:r w:rsidR="00731EE4" w:rsidRPr="00705E68">
        <w:rPr>
          <w:rStyle w:val="aff8"/>
        </w:rPr>
        <w:t>Мониторинг</w:t>
      </w:r>
      <w:r w:rsidR="00926681">
        <w:rPr>
          <w:rStyle w:val="aff8"/>
        </w:rPr>
        <w:t xml:space="preserve"> </w:t>
      </w:r>
      <w:r w:rsidR="00731EE4" w:rsidRPr="00705E68">
        <w:rPr>
          <w:rStyle w:val="aff8"/>
        </w:rPr>
        <w:t>выявленн</w:t>
      </w:r>
      <w:r w:rsidR="00E56606" w:rsidRPr="00705E68">
        <w:rPr>
          <w:rStyle w:val="aff8"/>
        </w:rPr>
        <w:t>ых</w:t>
      </w:r>
      <w:r w:rsidR="00926681">
        <w:rPr>
          <w:rStyle w:val="aff8"/>
        </w:rPr>
        <w:t xml:space="preserve"> </w:t>
      </w:r>
      <w:r w:rsidR="00731EE4" w:rsidRPr="00705E68">
        <w:rPr>
          <w:rStyle w:val="aff8"/>
        </w:rPr>
        <w:t>при</w:t>
      </w:r>
      <w:r w:rsidR="00926681">
        <w:rPr>
          <w:rStyle w:val="aff8"/>
        </w:rPr>
        <w:t xml:space="preserve"> </w:t>
      </w:r>
      <w:r w:rsidR="00731EE4" w:rsidRPr="00705E68">
        <w:rPr>
          <w:rStyle w:val="aff8"/>
        </w:rPr>
        <w:t>первичном</w:t>
      </w:r>
      <w:r w:rsidR="00926681">
        <w:rPr>
          <w:rStyle w:val="aff8"/>
        </w:rPr>
        <w:t xml:space="preserve"> </w:t>
      </w:r>
      <w:r w:rsidR="00731EE4" w:rsidRPr="00705E68">
        <w:rPr>
          <w:rStyle w:val="aff8"/>
        </w:rPr>
        <w:t>исследовании</w:t>
      </w:r>
      <w:r w:rsidR="00926681">
        <w:rPr>
          <w:rStyle w:val="aff8"/>
        </w:rPr>
        <w:t xml:space="preserve"> </w:t>
      </w:r>
      <w:r w:rsidR="00731EE4" w:rsidRPr="00705E68">
        <w:rPr>
          <w:rStyle w:val="aff8"/>
        </w:rPr>
        <w:t>аномали</w:t>
      </w:r>
      <w:r w:rsidR="00E56606" w:rsidRPr="00705E68">
        <w:rPr>
          <w:rStyle w:val="aff8"/>
        </w:rPr>
        <w:t>й</w:t>
      </w:r>
      <w:r w:rsidR="00926681">
        <w:rPr>
          <w:rStyle w:val="aff8"/>
        </w:rPr>
        <w:t xml:space="preserve"> </w:t>
      </w:r>
      <w:r w:rsidR="00731EE4" w:rsidRPr="00705E68">
        <w:rPr>
          <w:rStyle w:val="aff8"/>
        </w:rPr>
        <w:t>кариотипа</w:t>
      </w:r>
      <w:r w:rsidR="00926681">
        <w:rPr>
          <w:rStyle w:val="aff8"/>
        </w:rPr>
        <w:t xml:space="preserve"> </w:t>
      </w:r>
      <w:r w:rsidR="00731EE4" w:rsidRPr="00705E68">
        <w:rPr>
          <w:rStyle w:val="aff8"/>
        </w:rPr>
        <w:t>позволяет</w:t>
      </w:r>
      <w:r w:rsidR="00926681">
        <w:rPr>
          <w:rStyle w:val="aff8"/>
        </w:rPr>
        <w:t xml:space="preserve"> </w:t>
      </w:r>
      <w:r w:rsidR="00731EE4" w:rsidRPr="00705E68">
        <w:rPr>
          <w:rStyle w:val="aff8"/>
        </w:rPr>
        <w:t>оценить</w:t>
      </w:r>
      <w:r w:rsidR="00926681">
        <w:rPr>
          <w:rStyle w:val="aff8"/>
        </w:rPr>
        <w:t xml:space="preserve"> </w:t>
      </w:r>
      <w:r w:rsidR="00731EE4" w:rsidRPr="00705E68">
        <w:rPr>
          <w:rStyle w:val="aff8"/>
        </w:rPr>
        <w:t>полноту</w:t>
      </w:r>
      <w:r w:rsidR="00926681">
        <w:rPr>
          <w:rStyle w:val="aff8"/>
        </w:rPr>
        <w:t xml:space="preserve"> </w:t>
      </w:r>
      <w:r w:rsidR="00731EE4" w:rsidRPr="00705E68">
        <w:rPr>
          <w:rStyle w:val="aff8"/>
        </w:rPr>
        <w:t>достигнутого</w:t>
      </w:r>
      <w:r w:rsidR="00926681">
        <w:rPr>
          <w:rStyle w:val="aff8"/>
        </w:rPr>
        <w:t xml:space="preserve"> </w:t>
      </w:r>
      <w:r w:rsidR="00731EE4" w:rsidRPr="00705E68">
        <w:rPr>
          <w:rStyle w:val="aff8"/>
        </w:rPr>
        <w:t>эффекта</w:t>
      </w:r>
      <w:r w:rsidR="00926681">
        <w:rPr>
          <w:rStyle w:val="aff8"/>
        </w:rPr>
        <w:t xml:space="preserve"> </w:t>
      </w:r>
      <w:r w:rsidR="00731EE4" w:rsidRPr="00705E68">
        <w:rPr>
          <w:rStyle w:val="aff8"/>
        </w:rPr>
        <w:t>терапии.</w:t>
      </w:r>
      <w:r w:rsidR="00926681">
        <w:t xml:space="preserve"> </w:t>
      </w:r>
      <w:r w:rsidR="008866EE" w:rsidRPr="00705E68">
        <w:rPr>
          <w:i/>
          <w:iCs/>
        </w:rPr>
        <w:t>Определение</w:t>
      </w:r>
      <w:r w:rsidR="00926681">
        <w:rPr>
          <w:i/>
          <w:iCs/>
        </w:rPr>
        <w:t xml:space="preserve"> </w:t>
      </w:r>
      <w:r w:rsidR="008866EE" w:rsidRPr="00705E68">
        <w:rPr>
          <w:i/>
          <w:iCs/>
        </w:rPr>
        <w:t>тех</w:t>
      </w:r>
      <w:r w:rsidR="00926681">
        <w:rPr>
          <w:i/>
          <w:iCs/>
        </w:rPr>
        <w:t xml:space="preserve"> </w:t>
      </w:r>
      <w:r w:rsidR="008866EE" w:rsidRPr="00705E68">
        <w:rPr>
          <w:i/>
          <w:iCs/>
        </w:rPr>
        <w:t>или</w:t>
      </w:r>
      <w:r w:rsidR="00926681">
        <w:rPr>
          <w:i/>
          <w:iCs/>
        </w:rPr>
        <w:t xml:space="preserve"> </w:t>
      </w:r>
      <w:r w:rsidR="008866EE" w:rsidRPr="00705E68">
        <w:rPr>
          <w:i/>
          <w:iCs/>
        </w:rPr>
        <w:t>иных</w:t>
      </w:r>
      <w:r w:rsidR="00926681">
        <w:rPr>
          <w:i/>
          <w:iCs/>
        </w:rPr>
        <w:t xml:space="preserve"> </w:t>
      </w:r>
      <w:r w:rsidR="008866EE" w:rsidRPr="00705E68">
        <w:rPr>
          <w:i/>
          <w:iCs/>
        </w:rPr>
        <w:t>цитогенетических</w:t>
      </w:r>
      <w:r w:rsidR="00926681">
        <w:rPr>
          <w:i/>
          <w:iCs/>
        </w:rPr>
        <w:t xml:space="preserve"> </w:t>
      </w:r>
      <w:r w:rsidR="008866EE" w:rsidRPr="00705E68">
        <w:rPr>
          <w:i/>
          <w:iCs/>
        </w:rPr>
        <w:t>аномалий</w:t>
      </w:r>
      <w:r w:rsidR="00926681">
        <w:rPr>
          <w:i/>
          <w:iCs/>
        </w:rPr>
        <w:t xml:space="preserve"> </w:t>
      </w:r>
      <w:r w:rsidR="008866EE" w:rsidRPr="00705E68">
        <w:rPr>
          <w:i/>
          <w:iCs/>
        </w:rPr>
        <w:t>уже</w:t>
      </w:r>
      <w:r w:rsidR="00926681">
        <w:rPr>
          <w:i/>
          <w:iCs/>
        </w:rPr>
        <w:t xml:space="preserve"> </w:t>
      </w:r>
      <w:r w:rsidR="008866EE" w:rsidRPr="00705E68">
        <w:rPr>
          <w:i/>
          <w:iCs/>
        </w:rPr>
        <w:t>на</w:t>
      </w:r>
      <w:r w:rsidR="00926681">
        <w:rPr>
          <w:i/>
          <w:iCs/>
        </w:rPr>
        <w:t xml:space="preserve"> </w:t>
      </w:r>
      <w:r w:rsidR="008866EE" w:rsidRPr="00705E68">
        <w:rPr>
          <w:i/>
          <w:iCs/>
        </w:rPr>
        <w:t>момент</w:t>
      </w:r>
      <w:r w:rsidR="00926681">
        <w:rPr>
          <w:i/>
          <w:iCs/>
        </w:rPr>
        <w:t xml:space="preserve"> </w:t>
      </w:r>
      <w:r w:rsidR="008866EE" w:rsidRPr="00705E68">
        <w:rPr>
          <w:i/>
          <w:iCs/>
        </w:rPr>
        <w:t>диагностики</w:t>
      </w:r>
      <w:r w:rsidR="00926681">
        <w:rPr>
          <w:i/>
          <w:iCs/>
        </w:rPr>
        <w:t xml:space="preserve"> </w:t>
      </w:r>
      <w:r w:rsidR="008866EE" w:rsidRPr="00705E68">
        <w:rPr>
          <w:i/>
          <w:iCs/>
        </w:rPr>
        <w:t>ОМЛ</w:t>
      </w:r>
      <w:r w:rsidR="00926681">
        <w:rPr>
          <w:i/>
          <w:iCs/>
        </w:rPr>
        <w:t xml:space="preserve"> </w:t>
      </w:r>
      <w:r w:rsidR="008866EE" w:rsidRPr="00705E68">
        <w:rPr>
          <w:i/>
          <w:iCs/>
        </w:rPr>
        <w:t>может</w:t>
      </w:r>
      <w:r w:rsidR="00926681">
        <w:rPr>
          <w:i/>
          <w:iCs/>
        </w:rPr>
        <w:t xml:space="preserve"> </w:t>
      </w:r>
      <w:r w:rsidR="008866EE" w:rsidRPr="00705E68">
        <w:rPr>
          <w:i/>
          <w:iCs/>
        </w:rPr>
        <w:t>определить</w:t>
      </w:r>
      <w:r w:rsidR="00926681">
        <w:rPr>
          <w:i/>
          <w:iCs/>
        </w:rPr>
        <w:t xml:space="preserve"> </w:t>
      </w:r>
      <w:r w:rsidR="008866EE" w:rsidRPr="00705E68">
        <w:rPr>
          <w:i/>
          <w:iCs/>
        </w:rPr>
        <w:t>терапевтическую</w:t>
      </w:r>
      <w:r w:rsidR="00926681">
        <w:rPr>
          <w:i/>
          <w:iCs/>
        </w:rPr>
        <w:t xml:space="preserve"> </w:t>
      </w:r>
      <w:r w:rsidR="008866EE" w:rsidRPr="00705E68">
        <w:rPr>
          <w:i/>
          <w:iCs/>
        </w:rPr>
        <w:t>тактику</w:t>
      </w:r>
      <w:r w:rsidR="00926681">
        <w:rPr>
          <w:i/>
          <w:iCs/>
        </w:rPr>
        <w:t xml:space="preserve"> </w:t>
      </w:r>
      <w:r w:rsidR="008866EE" w:rsidRPr="00705E68">
        <w:rPr>
          <w:i/>
          <w:iCs/>
        </w:rPr>
        <w:t>для</w:t>
      </w:r>
      <w:r w:rsidR="00926681">
        <w:rPr>
          <w:i/>
          <w:iCs/>
        </w:rPr>
        <w:t xml:space="preserve"> </w:t>
      </w:r>
      <w:r w:rsidR="008866EE" w:rsidRPr="00705E68">
        <w:rPr>
          <w:i/>
          <w:iCs/>
        </w:rPr>
        <w:t>конкретного</w:t>
      </w:r>
      <w:r w:rsidR="00926681">
        <w:rPr>
          <w:i/>
          <w:iCs/>
        </w:rPr>
        <w:t xml:space="preserve"> </w:t>
      </w:r>
      <w:r w:rsidR="00BB4286" w:rsidRPr="00705E68">
        <w:rPr>
          <w:i/>
          <w:iCs/>
        </w:rPr>
        <w:t>пациента</w:t>
      </w:r>
      <w:r w:rsidR="003E5DC5">
        <w:rPr>
          <w:i/>
          <w:iCs/>
        </w:rPr>
        <w:t>,</w:t>
      </w:r>
      <w:r w:rsidR="00926681">
        <w:rPr>
          <w:i/>
          <w:iCs/>
        </w:rPr>
        <w:t xml:space="preserve"> </w:t>
      </w:r>
      <w:r w:rsidR="008866EE" w:rsidRPr="00705E68">
        <w:rPr>
          <w:i/>
          <w:iCs/>
        </w:rPr>
        <w:t>например</w:t>
      </w:r>
      <w:r w:rsidR="00926681">
        <w:rPr>
          <w:i/>
          <w:iCs/>
        </w:rPr>
        <w:t xml:space="preserve"> </w:t>
      </w:r>
      <w:r w:rsidR="008866EE" w:rsidRPr="00705E68">
        <w:rPr>
          <w:i/>
          <w:iCs/>
        </w:rPr>
        <w:t>выявление</w:t>
      </w:r>
      <w:r w:rsidR="00926681">
        <w:rPr>
          <w:i/>
          <w:iCs/>
        </w:rPr>
        <w:t xml:space="preserve"> </w:t>
      </w:r>
      <w:r w:rsidR="008866EE" w:rsidRPr="00705E68">
        <w:rPr>
          <w:i/>
          <w:iCs/>
        </w:rPr>
        <w:t>комплексных</w:t>
      </w:r>
      <w:r w:rsidR="00926681">
        <w:rPr>
          <w:i/>
          <w:iCs/>
        </w:rPr>
        <w:t xml:space="preserve"> </w:t>
      </w:r>
      <w:r w:rsidR="008866EE" w:rsidRPr="00705E68">
        <w:rPr>
          <w:i/>
          <w:iCs/>
        </w:rPr>
        <w:t>изменений</w:t>
      </w:r>
      <w:r w:rsidR="00926681">
        <w:rPr>
          <w:i/>
          <w:iCs/>
        </w:rPr>
        <w:t xml:space="preserve"> </w:t>
      </w:r>
      <w:r w:rsidR="008866EE" w:rsidRPr="00705E68">
        <w:rPr>
          <w:i/>
          <w:iCs/>
        </w:rPr>
        <w:t>кариотипа</w:t>
      </w:r>
      <w:r w:rsidR="00926681">
        <w:rPr>
          <w:i/>
          <w:iCs/>
        </w:rPr>
        <w:t xml:space="preserve"> </w:t>
      </w:r>
      <w:r w:rsidR="008866EE" w:rsidRPr="00705E68">
        <w:rPr>
          <w:i/>
          <w:iCs/>
        </w:rPr>
        <w:t>или</w:t>
      </w:r>
      <w:r w:rsidR="00926681">
        <w:rPr>
          <w:i/>
          <w:iCs/>
        </w:rPr>
        <w:t xml:space="preserve"> </w:t>
      </w:r>
      <w:r w:rsidR="008866EE" w:rsidRPr="00705E68">
        <w:rPr>
          <w:i/>
          <w:iCs/>
        </w:rPr>
        <w:t>моносомного</w:t>
      </w:r>
      <w:r w:rsidR="00926681">
        <w:rPr>
          <w:i/>
          <w:iCs/>
        </w:rPr>
        <w:t xml:space="preserve"> </w:t>
      </w:r>
      <w:r w:rsidR="008866EE" w:rsidRPr="00705E68">
        <w:rPr>
          <w:i/>
          <w:iCs/>
        </w:rPr>
        <w:t>кариотипа</w:t>
      </w:r>
      <w:r w:rsidR="00926681">
        <w:rPr>
          <w:i/>
          <w:iCs/>
        </w:rPr>
        <w:t xml:space="preserve"> </w:t>
      </w:r>
      <w:r w:rsidR="008866EE" w:rsidRPr="00705E68">
        <w:rPr>
          <w:i/>
          <w:iCs/>
        </w:rPr>
        <w:t>свидетельствует</w:t>
      </w:r>
      <w:r w:rsidR="00926681">
        <w:rPr>
          <w:i/>
          <w:iCs/>
        </w:rPr>
        <w:t xml:space="preserve"> </w:t>
      </w:r>
      <w:r w:rsidR="008866EE" w:rsidRPr="00705E68">
        <w:rPr>
          <w:i/>
          <w:iCs/>
        </w:rPr>
        <w:t>о</w:t>
      </w:r>
      <w:r w:rsidR="00926681">
        <w:rPr>
          <w:i/>
          <w:iCs/>
        </w:rPr>
        <w:t xml:space="preserve"> </w:t>
      </w:r>
      <w:r w:rsidR="008866EE" w:rsidRPr="00705E68">
        <w:rPr>
          <w:i/>
          <w:iCs/>
        </w:rPr>
        <w:t>необходимости</w:t>
      </w:r>
      <w:r w:rsidR="00926681">
        <w:rPr>
          <w:i/>
          <w:iCs/>
        </w:rPr>
        <w:t xml:space="preserve"> </w:t>
      </w:r>
      <w:r w:rsidR="00E56606" w:rsidRPr="00705E68">
        <w:rPr>
          <w:i/>
          <w:iCs/>
        </w:rPr>
        <w:t>применения</w:t>
      </w:r>
      <w:r w:rsidR="00926681">
        <w:rPr>
          <w:i/>
          <w:iCs/>
        </w:rPr>
        <w:t xml:space="preserve"> </w:t>
      </w:r>
      <w:r w:rsidR="00E56606" w:rsidRPr="00705E68">
        <w:rPr>
          <w:i/>
          <w:iCs/>
        </w:rPr>
        <w:t>отличного</w:t>
      </w:r>
      <w:r w:rsidR="00926681">
        <w:rPr>
          <w:i/>
          <w:iCs/>
        </w:rPr>
        <w:t xml:space="preserve"> </w:t>
      </w:r>
      <w:r w:rsidR="00E56606" w:rsidRPr="00705E68">
        <w:rPr>
          <w:i/>
          <w:iCs/>
        </w:rPr>
        <w:t>от</w:t>
      </w:r>
      <w:r w:rsidR="00926681">
        <w:rPr>
          <w:i/>
          <w:iCs/>
        </w:rPr>
        <w:t xml:space="preserve"> </w:t>
      </w:r>
      <w:r w:rsidR="00E56606" w:rsidRPr="00705E68">
        <w:rPr>
          <w:i/>
          <w:iCs/>
        </w:rPr>
        <w:t>стандартного</w:t>
      </w:r>
      <w:r w:rsidR="00926681">
        <w:rPr>
          <w:i/>
          <w:iCs/>
        </w:rPr>
        <w:t xml:space="preserve"> </w:t>
      </w:r>
      <w:r w:rsidR="00E56606" w:rsidRPr="00705E68">
        <w:rPr>
          <w:i/>
          <w:iCs/>
        </w:rPr>
        <w:t>цитостатического</w:t>
      </w:r>
      <w:r w:rsidR="00926681">
        <w:rPr>
          <w:i/>
          <w:iCs/>
        </w:rPr>
        <w:t xml:space="preserve"> </w:t>
      </w:r>
      <w:r w:rsidR="00E56606" w:rsidRPr="00705E68">
        <w:rPr>
          <w:i/>
          <w:iCs/>
        </w:rPr>
        <w:t>воздействия</w:t>
      </w:r>
      <w:r w:rsidR="00926681">
        <w:rPr>
          <w:i/>
          <w:iCs/>
        </w:rPr>
        <w:t xml:space="preserve"> </w:t>
      </w:r>
      <w:r w:rsidR="00E56606" w:rsidRPr="00705E68">
        <w:rPr>
          <w:i/>
          <w:iCs/>
        </w:rPr>
        <w:t>и</w:t>
      </w:r>
      <w:r w:rsidR="00926681">
        <w:rPr>
          <w:i/>
          <w:iCs/>
        </w:rPr>
        <w:t xml:space="preserve"> </w:t>
      </w:r>
      <w:r w:rsidR="00E56606" w:rsidRPr="00705E68">
        <w:rPr>
          <w:i/>
          <w:iCs/>
        </w:rPr>
        <w:t>обязательного</w:t>
      </w:r>
      <w:r w:rsidR="00926681">
        <w:rPr>
          <w:i/>
          <w:iCs/>
        </w:rPr>
        <w:t xml:space="preserve"> </w:t>
      </w:r>
      <w:r w:rsidR="008866EE" w:rsidRPr="00705E68">
        <w:rPr>
          <w:i/>
          <w:iCs/>
        </w:rPr>
        <w:t>обсуждения</w:t>
      </w:r>
      <w:r w:rsidR="00926681">
        <w:rPr>
          <w:i/>
          <w:iCs/>
        </w:rPr>
        <w:t xml:space="preserve"> </w:t>
      </w:r>
      <w:r w:rsidR="008866EE" w:rsidRPr="00705E68">
        <w:rPr>
          <w:i/>
          <w:iCs/>
        </w:rPr>
        <w:t>вопроса</w:t>
      </w:r>
      <w:r w:rsidR="00926681">
        <w:rPr>
          <w:i/>
          <w:iCs/>
        </w:rPr>
        <w:t xml:space="preserve"> </w:t>
      </w:r>
      <w:r w:rsidR="008866EE" w:rsidRPr="00705E68">
        <w:rPr>
          <w:i/>
          <w:iCs/>
        </w:rPr>
        <w:t>о</w:t>
      </w:r>
      <w:r w:rsidR="00926681">
        <w:rPr>
          <w:i/>
          <w:iCs/>
        </w:rPr>
        <w:t xml:space="preserve"> </w:t>
      </w:r>
      <w:r w:rsidR="008866EE" w:rsidRPr="00705E68">
        <w:rPr>
          <w:i/>
          <w:iCs/>
        </w:rPr>
        <w:t>возможности</w:t>
      </w:r>
      <w:r w:rsidR="00926681">
        <w:rPr>
          <w:i/>
          <w:iCs/>
        </w:rPr>
        <w:t xml:space="preserve"> </w:t>
      </w:r>
      <w:r w:rsidR="008866EE" w:rsidRPr="00705E68">
        <w:rPr>
          <w:i/>
          <w:iCs/>
        </w:rPr>
        <w:t>предельно</w:t>
      </w:r>
      <w:r w:rsidR="00926681">
        <w:rPr>
          <w:i/>
          <w:iCs/>
        </w:rPr>
        <w:t xml:space="preserve"> </w:t>
      </w:r>
      <w:r w:rsidR="008866EE" w:rsidRPr="00705E68">
        <w:rPr>
          <w:i/>
          <w:iCs/>
        </w:rPr>
        <w:t>раннего</w:t>
      </w:r>
      <w:r w:rsidR="00926681">
        <w:rPr>
          <w:i/>
          <w:iCs/>
        </w:rPr>
        <w:t xml:space="preserve"> </w:t>
      </w:r>
      <w:r w:rsidR="008866EE" w:rsidRPr="00705E68">
        <w:rPr>
          <w:i/>
          <w:iCs/>
        </w:rPr>
        <w:t>включения</w:t>
      </w:r>
      <w:r w:rsidR="00926681">
        <w:rPr>
          <w:i/>
          <w:iCs/>
        </w:rPr>
        <w:t xml:space="preserve"> </w:t>
      </w:r>
      <w:r w:rsidR="00E9461F" w:rsidRPr="00705E68">
        <w:rPr>
          <w:i/>
          <w:iCs/>
        </w:rPr>
        <w:t>алло-ТГСК</w:t>
      </w:r>
      <w:r w:rsidR="00926681">
        <w:rPr>
          <w:i/>
          <w:iCs/>
        </w:rPr>
        <w:t xml:space="preserve"> </w:t>
      </w:r>
      <w:r w:rsidR="008866EE" w:rsidRPr="00705E68">
        <w:rPr>
          <w:i/>
          <w:iCs/>
        </w:rPr>
        <w:t>в</w:t>
      </w:r>
      <w:r w:rsidR="00926681">
        <w:rPr>
          <w:i/>
          <w:iCs/>
        </w:rPr>
        <w:t xml:space="preserve"> </w:t>
      </w:r>
      <w:r w:rsidR="008866EE" w:rsidRPr="00705E68">
        <w:rPr>
          <w:i/>
          <w:iCs/>
        </w:rPr>
        <w:t>программу</w:t>
      </w:r>
      <w:r w:rsidR="00926681">
        <w:rPr>
          <w:i/>
          <w:iCs/>
        </w:rPr>
        <w:t xml:space="preserve"> </w:t>
      </w:r>
      <w:r w:rsidR="008866EE" w:rsidRPr="00705E68">
        <w:rPr>
          <w:i/>
          <w:iCs/>
        </w:rPr>
        <w:t>лечения</w:t>
      </w:r>
      <w:r w:rsidR="00926681">
        <w:rPr>
          <w:i/>
          <w:iCs/>
        </w:rPr>
        <w:t xml:space="preserve"> </w:t>
      </w:r>
      <w:r w:rsidR="008866EE" w:rsidRPr="00705E68">
        <w:rPr>
          <w:i/>
          <w:iCs/>
        </w:rPr>
        <w:t>ОМЛ,</w:t>
      </w:r>
      <w:r w:rsidR="00926681">
        <w:rPr>
          <w:i/>
          <w:iCs/>
        </w:rPr>
        <w:t xml:space="preserve"> </w:t>
      </w:r>
      <w:r w:rsidR="008866EE" w:rsidRPr="00705E68">
        <w:rPr>
          <w:i/>
          <w:iCs/>
        </w:rPr>
        <w:t>вплоть</w:t>
      </w:r>
      <w:r w:rsidR="00926681">
        <w:rPr>
          <w:i/>
          <w:iCs/>
        </w:rPr>
        <w:t xml:space="preserve"> </w:t>
      </w:r>
      <w:r w:rsidR="008866EE" w:rsidRPr="00705E68">
        <w:rPr>
          <w:i/>
          <w:iCs/>
        </w:rPr>
        <w:t>до</w:t>
      </w:r>
      <w:r w:rsidR="00926681">
        <w:rPr>
          <w:i/>
          <w:iCs/>
        </w:rPr>
        <w:t xml:space="preserve"> </w:t>
      </w:r>
      <w:r w:rsidR="008866EE" w:rsidRPr="00705E68">
        <w:rPr>
          <w:i/>
          <w:iCs/>
        </w:rPr>
        <w:t>проведения</w:t>
      </w:r>
      <w:r w:rsidR="00926681">
        <w:rPr>
          <w:i/>
          <w:iCs/>
        </w:rPr>
        <w:t xml:space="preserve"> </w:t>
      </w:r>
      <w:r w:rsidR="00E9461F" w:rsidRPr="00705E68">
        <w:rPr>
          <w:i/>
          <w:iCs/>
        </w:rPr>
        <w:t>алло-</w:t>
      </w:r>
      <w:r w:rsidR="008866EE" w:rsidRPr="00705E68">
        <w:rPr>
          <w:i/>
          <w:iCs/>
        </w:rPr>
        <w:t>ТГСК</w:t>
      </w:r>
      <w:r w:rsidR="00926681">
        <w:rPr>
          <w:i/>
          <w:iCs/>
        </w:rPr>
        <w:t xml:space="preserve"> </w:t>
      </w:r>
      <w:r w:rsidR="008866EE" w:rsidRPr="00705E68">
        <w:rPr>
          <w:i/>
          <w:iCs/>
        </w:rPr>
        <w:t>в</w:t>
      </w:r>
      <w:r w:rsidR="00926681">
        <w:rPr>
          <w:i/>
          <w:iCs/>
        </w:rPr>
        <w:t xml:space="preserve"> </w:t>
      </w:r>
      <w:r w:rsidR="008866EE" w:rsidRPr="00705E68">
        <w:rPr>
          <w:i/>
          <w:iCs/>
        </w:rPr>
        <w:t>аплазии</w:t>
      </w:r>
      <w:r w:rsidR="00926681">
        <w:rPr>
          <w:i/>
          <w:iCs/>
        </w:rPr>
        <w:t xml:space="preserve"> </w:t>
      </w:r>
      <w:r w:rsidR="008866EE" w:rsidRPr="00705E68">
        <w:rPr>
          <w:i/>
          <w:iCs/>
        </w:rPr>
        <w:t>после</w:t>
      </w:r>
      <w:r w:rsidR="00926681">
        <w:rPr>
          <w:i/>
          <w:iCs/>
        </w:rPr>
        <w:t xml:space="preserve"> </w:t>
      </w:r>
      <w:r w:rsidR="003E5DC5">
        <w:rPr>
          <w:i/>
          <w:iCs/>
        </w:rPr>
        <w:t>1-</w:t>
      </w:r>
      <w:r w:rsidR="008866EE" w:rsidRPr="00705E68">
        <w:rPr>
          <w:i/>
          <w:iCs/>
        </w:rPr>
        <w:t>го</w:t>
      </w:r>
      <w:r w:rsidR="00926681">
        <w:rPr>
          <w:i/>
          <w:iCs/>
        </w:rPr>
        <w:t xml:space="preserve"> </w:t>
      </w:r>
      <w:r w:rsidR="008866EE" w:rsidRPr="00705E68">
        <w:rPr>
          <w:i/>
          <w:iCs/>
        </w:rPr>
        <w:t>индукционного</w:t>
      </w:r>
      <w:r w:rsidR="00926681">
        <w:rPr>
          <w:i/>
          <w:iCs/>
        </w:rPr>
        <w:t xml:space="preserve"> </w:t>
      </w:r>
      <w:r w:rsidR="008866EE" w:rsidRPr="00705E68">
        <w:rPr>
          <w:i/>
          <w:iCs/>
        </w:rPr>
        <w:t>курса.</w:t>
      </w:r>
    </w:p>
    <w:p w14:paraId="5AD9CFEF" w14:textId="2669D3DC" w:rsidR="00C91BB8" w:rsidRDefault="005E1871" w:rsidP="00C62076">
      <w:pPr>
        <w:pStyle w:val="1"/>
        <w:divId w:val="344793945"/>
        <w:rPr>
          <w:lang w:val="en-US"/>
        </w:rPr>
      </w:pPr>
      <w:r w:rsidRPr="00705E68">
        <w:rPr>
          <w:rStyle w:val="aff7"/>
        </w:rPr>
        <w:t>Рекомендуется</w:t>
      </w:r>
      <w:r w:rsidR="00926681">
        <w:rPr>
          <w:rStyle w:val="aff8"/>
          <w:i w:val="0"/>
        </w:rPr>
        <w:t xml:space="preserve"> </w:t>
      </w:r>
      <w:r w:rsidRPr="00705E68">
        <w:rPr>
          <w:rStyle w:val="aff7"/>
          <w:b w:val="0"/>
        </w:rPr>
        <w:t>всем</w:t>
      </w:r>
      <w:r w:rsidR="00926681">
        <w:rPr>
          <w:rStyle w:val="aff7"/>
          <w:b w:val="0"/>
        </w:rPr>
        <w:t xml:space="preserve"> </w:t>
      </w:r>
      <w:r w:rsidR="00BB4286" w:rsidRPr="00705E68">
        <w:rPr>
          <w:rStyle w:val="aff7"/>
          <w:b w:val="0"/>
        </w:rPr>
        <w:t>пациентам</w:t>
      </w:r>
      <w:r w:rsidR="00926681">
        <w:rPr>
          <w:rStyle w:val="aff7"/>
          <w:b w:val="0"/>
        </w:rPr>
        <w:t xml:space="preserve"> </w:t>
      </w:r>
      <w:r w:rsidRPr="00705E68">
        <w:rPr>
          <w:rStyle w:val="aff8"/>
          <w:i w:val="0"/>
        </w:rPr>
        <w:t>при</w:t>
      </w:r>
      <w:r w:rsidR="00926681">
        <w:rPr>
          <w:rStyle w:val="aff8"/>
          <w:i w:val="0"/>
        </w:rPr>
        <w:t xml:space="preserve"> </w:t>
      </w:r>
      <w:r w:rsidRPr="00705E68">
        <w:rPr>
          <w:rStyle w:val="aff8"/>
          <w:i w:val="0"/>
        </w:rPr>
        <w:t>первичной</w:t>
      </w:r>
      <w:r w:rsidR="00926681">
        <w:rPr>
          <w:rStyle w:val="aff8"/>
          <w:i w:val="0"/>
        </w:rPr>
        <w:t xml:space="preserve"> </w:t>
      </w:r>
      <w:r w:rsidRPr="00705E68">
        <w:rPr>
          <w:rStyle w:val="aff8"/>
          <w:i w:val="0"/>
        </w:rPr>
        <w:t>диагностике</w:t>
      </w:r>
      <w:r w:rsidR="00926681">
        <w:rPr>
          <w:rStyle w:val="aff8"/>
          <w:i w:val="0"/>
        </w:rPr>
        <w:t xml:space="preserve"> </w:t>
      </w:r>
      <w:r w:rsidR="00AC0E8E">
        <w:t>ОЛ</w:t>
      </w:r>
      <w:r w:rsidR="007E5611" w:rsidRPr="00705E68">
        <w:rPr>
          <w:rStyle w:val="aff8"/>
          <w:i w:val="0"/>
        </w:rPr>
        <w:t>,</w:t>
      </w:r>
      <w:r w:rsidR="00926681">
        <w:rPr>
          <w:rStyle w:val="aff7"/>
          <w:b w:val="0"/>
        </w:rPr>
        <w:t xml:space="preserve"> </w:t>
      </w:r>
      <w:r w:rsidR="007E5611" w:rsidRPr="00705E68">
        <w:rPr>
          <w:rStyle w:val="aff7"/>
          <w:b w:val="0"/>
        </w:rPr>
        <w:t>а</w:t>
      </w:r>
      <w:r w:rsidR="00926681">
        <w:rPr>
          <w:rStyle w:val="aff7"/>
          <w:b w:val="0"/>
        </w:rPr>
        <w:t xml:space="preserve"> </w:t>
      </w:r>
      <w:r w:rsidR="007E5611" w:rsidRPr="00705E68">
        <w:rPr>
          <w:rStyle w:val="aff7"/>
          <w:b w:val="0"/>
        </w:rPr>
        <w:t>также</w:t>
      </w:r>
      <w:r w:rsidR="00926681">
        <w:rPr>
          <w:rStyle w:val="aff7"/>
          <w:b w:val="0"/>
        </w:rPr>
        <w:t xml:space="preserve"> </w:t>
      </w:r>
      <w:r w:rsidR="007E5611" w:rsidRPr="00705E68">
        <w:rPr>
          <w:rStyle w:val="aff7"/>
          <w:b w:val="0"/>
        </w:rPr>
        <w:t>при</w:t>
      </w:r>
      <w:r w:rsidR="00926681">
        <w:rPr>
          <w:rStyle w:val="aff7"/>
          <w:b w:val="0"/>
        </w:rPr>
        <w:t xml:space="preserve"> </w:t>
      </w:r>
      <w:r w:rsidR="007E5611" w:rsidRPr="00705E68">
        <w:rPr>
          <w:rStyle w:val="aff7"/>
          <w:b w:val="0"/>
        </w:rPr>
        <w:t>обследовании</w:t>
      </w:r>
      <w:r w:rsidR="00926681">
        <w:rPr>
          <w:rStyle w:val="aff7"/>
          <w:b w:val="0"/>
        </w:rPr>
        <w:t xml:space="preserve"> </w:t>
      </w:r>
      <w:r w:rsidR="007E5611" w:rsidRPr="00705E68">
        <w:rPr>
          <w:rStyle w:val="aff7"/>
          <w:b w:val="0"/>
        </w:rPr>
        <w:t>по</w:t>
      </w:r>
      <w:r w:rsidR="00926681">
        <w:rPr>
          <w:rStyle w:val="aff7"/>
          <w:b w:val="0"/>
        </w:rPr>
        <w:t xml:space="preserve"> </w:t>
      </w:r>
      <w:r w:rsidR="007E5611" w:rsidRPr="00705E68">
        <w:rPr>
          <w:rStyle w:val="aff7"/>
          <w:b w:val="0"/>
        </w:rPr>
        <w:t>поводу</w:t>
      </w:r>
      <w:r w:rsidR="00926681">
        <w:rPr>
          <w:rStyle w:val="aff7"/>
          <w:b w:val="0"/>
        </w:rPr>
        <w:t xml:space="preserve"> </w:t>
      </w:r>
      <w:r w:rsidR="007E5611" w:rsidRPr="00705E68">
        <w:rPr>
          <w:rStyle w:val="aff7"/>
          <w:b w:val="0"/>
        </w:rPr>
        <w:t>диагностированного</w:t>
      </w:r>
      <w:r w:rsidR="00926681">
        <w:rPr>
          <w:rStyle w:val="aff7"/>
          <w:b w:val="0"/>
        </w:rPr>
        <w:t xml:space="preserve"> </w:t>
      </w:r>
      <w:r w:rsidR="007E5611" w:rsidRPr="00705E68">
        <w:rPr>
          <w:rStyle w:val="aff7"/>
          <w:b w:val="0"/>
        </w:rPr>
        <w:t>рецидива</w:t>
      </w:r>
      <w:r w:rsidR="00926681">
        <w:rPr>
          <w:rStyle w:val="aff7"/>
          <w:b w:val="0"/>
        </w:rPr>
        <w:t xml:space="preserve"> </w:t>
      </w:r>
      <w:r w:rsidR="007E5611" w:rsidRPr="00705E68">
        <w:rPr>
          <w:rStyle w:val="aff7"/>
          <w:b w:val="0"/>
        </w:rPr>
        <w:t>ОМЛ,</w:t>
      </w:r>
      <w:r w:rsidR="00926681">
        <w:rPr>
          <w:rStyle w:val="aff8"/>
          <w:i w:val="0"/>
        </w:rPr>
        <w:t xml:space="preserve"> </w:t>
      </w:r>
      <w:r w:rsidRPr="00705E68">
        <w:t>выполнить</w:t>
      </w:r>
      <w:r w:rsidR="00926681">
        <w:t xml:space="preserve"> </w:t>
      </w:r>
      <w:r w:rsidRPr="00705E68">
        <w:t>молекулярно</w:t>
      </w:r>
      <w:r w:rsidR="00F36623" w:rsidRPr="00705E68">
        <w:t>-</w:t>
      </w:r>
      <w:r w:rsidR="00813E3A" w:rsidRPr="00705E68">
        <w:t>генетическ</w:t>
      </w:r>
      <w:r w:rsidR="00813E3A">
        <w:rPr>
          <w:lang w:val="ru-RU"/>
        </w:rPr>
        <w:t>ие</w:t>
      </w:r>
      <w:r w:rsidR="00813E3A">
        <w:t xml:space="preserve"> </w:t>
      </w:r>
      <w:r w:rsidR="00813E3A" w:rsidRPr="00705E68">
        <w:t>исследовани</w:t>
      </w:r>
      <w:r w:rsidR="00813E3A">
        <w:rPr>
          <w:lang w:val="ru-RU"/>
        </w:rPr>
        <w:t>я</w:t>
      </w:r>
      <w:r w:rsidR="00813E3A">
        <w:t xml:space="preserve"> </w:t>
      </w:r>
      <w:r w:rsidR="00813E3A" w:rsidRPr="00701261">
        <w:t>мутаций в гене RUNX1-RUNX1T1 методом ПЦР</w:t>
      </w:r>
      <w:r w:rsidR="00F36623" w:rsidRPr="00705E68">
        <w:rPr>
          <w:rStyle w:val="aff8"/>
        </w:rPr>
        <w:t>,</w:t>
      </w:r>
      <w:r w:rsidR="00926681">
        <w:rPr>
          <w:rStyle w:val="aff8"/>
        </w:rPr>
        <w:t xml:space="preserve"> </w:t>
      </w:r>
      <w:r w:rsidR="00813E3A" w:rsidRPr="00701261">
        <w:t>мутаций в гене CBFB-MYH11 методом ПЦР</w:t>
      </w:r>
      <w:r w:rsidR="00813E3A" w:rsidRPr="00705E68" w:rsidDel="00813E3A">
        <w:rPr>
          <w:rStyle w:val="aff8"/>
        </w:rPr>
        <w:t xml:space="preserve"> </w:t>
      </w:r>
      <w:r w:rsidR="00F36623" w:rsidRPr="00705E68">
        <w:rPr>
          <w:rStyle w:val="aff8"/>
          <w:i w:val="0"/>
          <w:iCs w:val="0"/>
        </w:rPr>
        <w:t>и</w:t>
      </w:r>
      <w:r w:rsidR="00926681">
        <w:rPr>
          <w:rStyle w:val="aff8"/>
          <w:i w:val="0"/>
          <w:iCs w:val="0"/>
        </w:rPr>
        <w:t xml:space="preserve"> </w:t>
      </w:r>
      <w:r w:rsidR="00813E3A" w:rsidRPr="00701261">
        <w:t>мутаций в гене FLT3-TKI методом секвенирования</w:t>
      </w:r>
      <w:r w:rsidR="00926681" w:rsidRPr="00AE27D0">
        <w:rPr>
          <w:rStyle w:val="aff8"/>
        </w:rPr>
        <w:t xml:space="preserve"> </w:t>
      </w:r>
      <w:r w:rsidR="00F36623" w:rsidRPr="00705E68">
        <w:rPr>
          <w:rStyle w:val="aff8"/>
          <w:i w:val="0"/>
          <w:iCs w:val="0"/>
        </w:rPr>
        <w:t>в</w:t>
      </w:r>
      <w:r w:rsidR="00926681">
        <w:rPr>
          <w:rStyle w:val="aff8"/>
          <w:i w:val="0"/>
          <w:iCs w:val="0"/>
        </w:rPr>
        <w:t xml:space="preserve"> </w:t>
      </w:r>
      <w:r w:rsidR="00F36623" w:rsidRPr="00705E68">
        <w:rPr>
          <w:rStyle w:val="aff8"/>
          <w:i w:val="0"/>
          <w:iCs w:val="0"/>
        </w:rPr>
        <w:t>аспирате</w:t>
      </w:r>
      <w:r w:rsidR="00926681">
        <w:rPr>
          <w:rStyle w:val="aff8"/>
          <w:i w:val="0"/>
          <w:iCs w:val="0"/>
        </w:rPr>
        <w:t xml:space="preserve"> </w:t>
      </w:r>
      <w:r w:rsidR="00F36623" w:rsidRPr="00705E68">
        <w:rPr>
          <w:rStyle w:val="aff8"/>
          <w:i w:val="0"/>
          <w:iCs w:val="0"/>
        </w:rPr>
        <w:t>костного</w:t>
      </w:r>
      <w:r w:rsidR="00926681">
        <w:rPr>
          <w:rStyle w:val="aff8"/>
          <w:i w:val="0"/>
          <w:iCs w:val="0"/>
        </w:rPr>
        <w:t xml:space="preserve"> </w:t>
      </w:r>
      <w:r w:rsidR="00F36623" w:rsidRPr="00705E68">
        <w:rPr>
          <w:rStyle w:val="aff8"/>
          <w:i w:val="0"/>
          <w:iCs w:val="0"/>
        </w:rPr>
        <w:t>мозга</w:t>
      </w:r>
      <w:r w:rsidR="00926681">
        <w:rPr>
          <w:rStyle w:val="aff8"/>
          <w:i w:val="0"/>
          <w:iCs w:val="0"/>
        </w:rPr>
        <w:t xml:space="preserve"> </w:t>
      </w:r>
      <w:r w:rsidRPr="00705E68">
        <w:rPr>
          <w:rStyle w:val="aff8"/>
          <w:i w:val="0"/>
        </w:rPr>
        <w:t>для</w:t>
      </w:r>
      <w:r w:rsidR="00926681">
        <w:rPr>
          <w:rStyle w:val="aff8"/>
          <w:i w:val="0"/>
        </w:rPr>
        <w:t xml:space="preserve"> </w:t>
      </w:r>
      <w:r w:rsidRPr="00705E68">
        <w:rPr>
          <w:rStyle w:val="aff8"/>
          <w:i w:val="0"/>
        </w:rPr>
        <w:t>стратификации</w:t>
      </w:r>
      <w:r w:rsidR="00926681">
        <w:rPr>
          <w:rStyle w:val="aff8"/>
          <w:i w:val="0"/>
        </w:rPr>
        <w:t xml:space="preserve"> </w:t>
      </w:r>
      <w:r w:rsidR="00F36623" w:rsidRPr="00705E68">
        <w:rPr>
          <w:rStyle w:val="aff8"/>
          <w:i w:val="0"/>
        </w:rPr>
        <w:t>пациентов</w:t>
      </w:r>
      <w:r w:rsidR="00926681">
        <w:rPr>
          <w:rStyle w:val="aff8"/>
          <w:i w:val="0"/>
        </w:rPr>
        <w:t xml:space="preserve"> </w:t>
      </w:r>
      <w:r w:rsidRPr="00705E68">
        <w:rPr>
          <w:rStyle w:val="aff8"/>
          <w:i w:val="0"/>
        </w:rPr>
        <w:t>по</w:t>
      </w:r>
      <w:r w:rsidR="00926681">
        <w:rPr>
          <w:rStyle w:val="aff8"/>
          <w:i w:val="0"/>
        </w:rPr>
        <w:t xml:space="preserve"> </w:t>
      </w:r>
      <w:r w:rsidRPr="00705E68">
        <w:rPr>
          <w:rStyle w:val="aff8"/>
          <w:i w:val="0"/>
        </w:rPr>
        <w:t>группам</w:t>
      </w:r>
      <w:r w:rsidR="00926681">
        <w:rPr>
          <w:rStyle w:val="aff8"/>
          <w:i w:val="0"/>
        </w:rPr>
        <w:t xml:space="preserve"> </w:t>
      </w:r>
      <w:r w:rsidRPr="00705E68">
        <w:rPr>
          <w:rStyle w:val="aff8"/>
          <w:i w:val="0"/>
        </w:rPr>
        <w:t>риска</w:t>
      </w:r>
      <w:r w:rsidR="00926681">
        <w:rPr>
          <w:rStyle w:val="aff8"/>
          <w:i w:val="0"/>
        </w:rPr>
        <w:t xml:space="preserve"> </w:t>
      </w:r>
      <w:r w:rsidRPr="00705E68">
        <w:rPr>
          <w:rStyle w:val="aff8"/>
          <w:i w:val="0"/>
        </w:rPr>
        <w:t>и</w:t>
      </w:r>
      <w:r w:rsidR="00926681">
        <w:rPr>
          <w:rStyle w:val="aff8"/>
          <w:i w:val="0"/>
        </w:rPr>
        <w:t xml:space="preserve"> </w:t>
      </w:r>
      <w:r w:rsidRPr="00705E68">
        <w:rPr>
          <w:rStyle w:val="aff8"/>
          <w:i w:val="0"/>
        </w:rPr>
        <w:t>определения</w:t>
      </w:r>
      <w:r w:rsidR="00926681">
        <w:rPr>
          <w:rStyle w:val="aff8"/>
          <w:i w:val="0"/>
        </w:rPr>
        <w:t xml:space="preserve"> </w:t>
      </w:r>
      <w:r w:rsidRPr="00705E68">
        <w:rPr>
          <w:rStyle w:val="aff8"/>
          <w:i w:val="0"/>
        </w:rPr>
        <w:t>тактики</w:t>
      </w:r>
      <w:r w:rsidR="00926681">
        <w:rPr>
          <w:rStyle w:val="aff8"/>
          <w:i w:val="0"/>
        </w:rPr>
        <w:t xml:space="preserve"> </w:t>
      </w:r>
      <w:r w:rsidRPr="00705E68">
        <w:rPr>
          <w:rStyle w:val="aff8"/>
          <w:i w:val="0"/>
        </w:rPr>
        <w:t>лечения,</w:t>
      </w:r>
      <w:r w:rsidR="00926681">
        <w:rPr>
          <w:rStyle w:val="aff8"/>
          <w:i w:val="0"/>
        </w:rPr>
        <w:t xml:space="preserve"> </w:t>
      </w:r>
      <w:r w:rsidRPr="00705E68">
        <w:rPr>
          <w:rStyle w:val="aff8"/>
          <w:i w:val="0"/>
        </w:rPr>
        <w:t>а</w:t>
      </w:r>
      <w:r w:rsidR="00926681">
        <w:rPr>
          <w:rStyle w:val="aff8"/>
          <w:i w:val="0"/>
        </w:rPr>
        <w:t xml:space="preserve"> </w:t>
      </w:r>
      <w:r w:rsidRPr="00705E68">
        <w:rPr>
          <w:rStyle w:val="aff8"/>
          <w:i w:val="0"/>
        </w:rPr>
        <w:t>также</w:t>
      </w:r>
      <w:r w:rsidR="00926681">
        <w:rPr>
          <w:rStyle w:val="aff8"/>
          <w:i w:val="0"/>
        </w:rPr>
        <w:t xml:space="preserve"> </w:t>
      </w:r>
      <w:r w:rsidR="00964215">
        <w:rPr>
          <w:rStyle w:val="aff8"/>
          <w:i w:val="0"/>
        </w:rPr>
        <w:t>в</w:t>
      </w:r>
      <w:r w:rsidR="00926681">
        <w:rPr>
          <w:rStyle w:val="aff8"/>
          <w:i w:val="0"/>
        </w:rPr>
        <w:t xml:space="preserve"> </w:t>
      </w:r>
      <w:r w:rsidRPr="00705E68">
        <w:rPr>
          <w:rStyle w:val="aff8"/>
          <w:i w:val="0"/>
        </w:rPr>
        <w:t>цел</w:t>
      </w:r>
      <w:r w:rsidR="00964215">
        <w:rPr>
          <w:rStyle w:val="aff8"/>
          <w:i w:val="0"/>
        </w:rPr>
        <w:t>ях</w:t>
      </w:r>
      <w:r w:rsidR="00926681">
        <w:rPr>
          <w:rStyle w:val="aff8"/>
          <w:i w:val="0"/>
        </w:rPr>
        <w:t xml:space="preserve"> </w:t>
      </w:r>
      <w:r w:rsidRPr="00705E68">
        <w:rPr>
          <w:rStyle w:val="aff8"/>
          <w:i w:val="0"/>
        </w:rPr>
        <w:t>выявления</w:t>
      </w:r>
      <w:r w:rsidR="00926681">
        <w:rPr>
          <w:rStyle w:val="aff8"/>
          <w:i w:val="0"/>
        </w:rPr>
        <w:t xml:space="preserve"> </w:t>
      </w:r>
      <w:r w:rsidRPr="00705E68">
        <w:rPr>
          <w:rStyle w:val="aff8"/>
          <w:i w:val="0"/>
        </w:rPr>
        <w:t>маркера</w:t>
      </w:r>
      <w:r w:rsidR="00926681">
        <w:rPr>
          <w:rStyle w:val="aff8"/>
          <w:i w:val="0"/>
        </w:rPr>
        <w:t xml:space="preserve"> </w:t>
      </w:r>
      <w:r w:rsidRPr="00705E68">
        <w:rPr>
          <w:rStyle w:val="aff8"/>
          <w:i w:val="0"/>
        </w:rPr>
        <w:t>для</w:t>
      </w:r>
      <w:r w:rsidR="00926681">
        <w:rPr>
          <w:rStyle w:val="aff8"/>
          <w:i w:val="0"/>
        </w:rPr>
        <w:t xml:space="preserve"> </w:t>
      </w:r>
      <w:r w:rsidRPr="00705E68">
        <w:rPr>
          <w:rStyle w:val="aff8"/>
          <w:i w:val="0"/>
        </w:rPr>
        <w:t>мониторинга</w:t>
      </w:r>
      <w:r w:rsidR="00926681">
        <w:rPr>
          <w:rStyle w:val="aff8"/>
          <w:i w:val="0"/>
        </w:rPr>
        <w:t xml:space="preserve"> </w:t>
      </w:r>
      <w:r w:rsidRPr="00705E68">
        <w:rPr>
          <w:rStyle w:val="aff8"/>
          <w:i w:val="0"/>
        </w:rPr>
        <w:t>динамики</w:t>
      </w:r>
      <w:r w:rsidR="00926681">
        <w:rPr>
          <w:rStyle w:val="aff8"/>
          <w:i w:val="0"/>
        </w:rPr>
        <w:t xml:space="preserve"> </w:t>
      </w:r>
      <w:r w:rsidRPr="00705E68">
        <w:rPr>
          <w:rStyle w:val="aff8"/>
          <w:i w:val="0"/>
        </w:rPr>
        <w:t>опухолевого</w:t>
      </w:r>
      <w:r w:rsidR="00926681">
        <w:rPr>
          <w:rStyle w:val="aff8"/>
          <w:i w:val="0"/>
        </w:rPr>
        <w:t xml:space="preserve"> </w:t>
      </w:r>
      <w:r w:rsidRPr="00705E68">
        <w:rPr>
          <w:rStyle w:val="aff8"/>
          <w:i w:val="0"/>
        </w:rPr>
        <w:t>клона</w:t>
      </w:r>
      <w:r w:rsidR="00926681">
        <w:rPr>
          <w:rStyle w:val="aff8"/>
          <w:i w:val="0"/>
        </w:rPr>
        <w:t xml:space="preserve"> </w:t>
      </w:r>
      <w:r w:rsidRPr="00705E68">
        <w:rPr>
          <w:rStyle w:val="aff8"/>
          <w:i w:val="0"/>
        </w:rPr>
        <w:t>на</w:t>
      </w:r>
      <w:r w:rsidR="00926681">
        <w:rPr>
          <w:rStyle w:val="aff8"/>
          <w:i w:val="0"/>
        </w:rPr>
        <w:t xml:space="preserve"> </w:t>
      </w:r>
      <w:r w:rsidRPr="00705E68">
        <w:rPr>
          <w:rStyle w:val="aff8"/>
          <w:i w:val="0"/>
        </w:rPr>
        <w:t>фоне</w:t>
      </w:r>
      <w:r w:rsidR="00926681">
        <w:rPr>
          <w:rStyle w:val="aff8"/>
          <w:i w:val="0"/>
        </w:rPr>
        <w:t xml:space="preserve"> </w:t>
      </w:r>
      <w:r w:rsidRPr="00705E68">
        <w:rPr>
          <w:rStyle w:val="aff8"/>
          <w:i w:val="0"/>
        </w:rPr>
        <w:t>терапии</w:t>
      </w:r>
      <w:r w:rsidR="00926681">
        <w:rPr>
          <w:rStyle w:val="aff8"/>
          <w:i w:val="0"/>
        </w:rPr>
        <w:t xml:space="preserve"> </w:t>
      </w:r>
      <w:r w:rsidRPr="00705E68">
        <w:rPr>
          <w:rStyle w:val="aff8"/>
          <w:i w:val="0"/>
        </w:rPr>
        <w:fldChar w:fldCharType="begin" w:fldLock="1"/>
      </w:r>
      <w:r w:rsidR="00B32728">
        <w:rPr>
          <w:rStyle w:val="aff8"/>
          <w:i w:val="0"/>
        </w:rPr>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лейкозы","type":"chapter"},"uris":["http://www.mendeley.com/documents/?uuid=08f85f58-ddaa-48eb-b937-65d15d14b213"]},{"id":"ITEM-2","itemData":{"URL":"https://www.nccn.org/professionals/physician_gls/pdf/aml.pdf","id":"ITEM-2","issued":{"date-parts":[["0"]]},"title":"Acute Myeloid Leukemia. National Comprehensive Cancer Network (NCCN) Guidelines. 2-2020.","type":"webpage"},"uris":["http://www.mendeley.com/documents/?uuid=6d3ba9d4-6191-41ae-bf5a-a390dfeb99f6"]},{"id":"ITEM-3","itemData":{"DOI":"10.1182/blood-2016-08-733196","ISSN":"15280020","abstract":"The first edition of the European LeukemiaNet (ELN) recommendations for diagnosis and management of acute myeloid leukemia (AML) in adults, published in 2010, has found broad acceptance by physicians and investigators caring for patients with AML. Recent advances, for example, in the discovery of the genomic landscape of the disease, in the development of assays for genetic testing and for detecting minimal residual disease (MRD), as well as in the development of novel antileukemic agents, prompted an international panel to provide updated evidence- and expert opinion-based recommendations. The recommendations include a revised version of the ELN genetic categories, a proposal for a response category based on MRD status, and criteria for progressive disease.","author":[{"dropping-particle":"","family":"Döhner","given":"Hartmut","non-dropping-particle":"","parse-names":false,"suffix":""},{"dropping-particle":"","family":"Estey","given":"Elihu","non-dropping-particle":"","parse-names":false,"suffix":""},{"dropping-particle":"","family":"Grimwade","given":"David","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Dombret","given":"Hervé","non-dropping-particle":"","parse-names":false,"suffix":""},{"dropping-particle":"","family":"Ebert","given":"Benjamin L.","non-dropping-particle":"","parse-names":false,"suffix":""},{"dropping-particle":"","family":"Fenaux","given":"Pierre","non-dropping-particle":"","parse-names":false,"suffix":""},{"dropping-particle":"","family":"Larson","given":"Richard A.","non-dropping-particle":"","parse-names":false,"suffix":""},{"dropping-particle":"","family":"Levine","given":"Ross L.","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non-dropping-particle":"","parse-names":false,"suffix":""},{"dropping-particle":"","family":"Sierra","given":"Jorge","non-dropping-particle":"","parse-names":false,"suffix":""},{"dropping-particle":"","family":"Tallman","given":"Martin S.","non-dropping-particle":"","parse-names":false,"suffix":""},{"dropping-particle":"","family":"Tien","given":"Hwei Fang","non-dropping-particle":"","parse-names":false,"suffix":""},{"dropping-particle":"","family":"Wei","given":"Andrew H.","non-dropping-particle":"","parse-names":false,"suffix":""},{"dropping-particle":"","family":"Löwenberg","given":"Bob","non-dropping-particle":"","parse-names":false,"suffix":""},{"dropping-particle":"","family":"Bloomfield","given":"Clara D.","non-dropping-particle":"","parse-names":false,"suffix":""}],"container-title":"Blood","id":"ITEM-3","issue":"4","issued":{"date-parts":[["2017"]]},"page":"424-447","title":"Diagnosis and management of AML in adults: 2017 ELN recommendations from an international expert panel","type":"article","volume":"129"},"uris":["http://www.mendeley.com/documents/?uuid=fc834f0c-60f3-3893-ac79-ba1b4ec8fa14"]}],"mendeley":{"formattedCitation":"[1,7,8]","plainTextFormattedCitation":"[1,7,8]","previouslyFormattedCitation":"[1,7,8]"},"properties":{"noteIndex":0},"schema":"https://github.com/citation-style-language/schema/raw/master/csl-citation.json"}</w:instrText>
      </w:r>
      <w:r w:rsidRPr="00705E68">
        <w:rPr>
          <w:rStyle w:val="aff8"/>
          <w:i w:val="0"/>
        </w:rPr>
        <w:fldChar w:fldCharType="separate"/>
      </w:r>
      <w:r w:rsidR="00B32728" w:rsidRPr="00B32728">
        <w:rPr>
          <w:rStyle w:val="aff8"/>
          <w:i w:val="0"/>
          <w:noProof/>
        </w:rPr>
        <w:t>[1,7,8]</w:t>
      </w:r>
      <w:r w:rsidRPr="00705E68">
        <w:rPr>
          <w:rStyle w:val="aff8"/>
          <w:i w:val="0"/>
        </w:rPr>
        <w:fldChar w:fldCharType="end"/>
      </w:r>
      <w:r w:rsidRPr="00705E68">
        <w:t>.</w:t>
      </w:r>
      <w:r w:rsidR="00A11EED">
        <w:rPr>
          <w:lang w:val="en-US"/>
        </w:rPr>
        <w:t xml:space="preserve"> </w:t>
      </w:r>
    </w:p>
    <w:p w14:paraId="3224012C" w14:textId="776BC009" w:rsidR="00C62076" w:rsidRPr="00C62076" w:rsidRDefault="00101ED7" w:rsidP="00C62076">
      <w:pPr>
        <w:pStyle w:val="afff2"/>
        <w:divId w:val="344793945"/>
        <w:rPr>
          <w:rStyle w:val="aff7"/>
        </w:rPr>
      </w:pPr>
      <w:r w:rsidRPr="00C62076">
        <w:rPr>
          <w:rStyle w:val="aff7"/>
        </w:rPr>
        <w:lastRenderedPageBreak/>
        <w:t>Уровень</w:t>
      </w:r>
      <w:r w:rsidR="00926681" w:rsidRPr="00C62076">
        <w:rPr>
          <w:rStyle w:val="aff7"/>
        </w:rPr>
        <w:t xml:space="preserve"> </w:t>
      </w:r>
      <w:r w:rsidRPr="00C62076">
        <w:rPr>
          <w:rStyle w:val="aff7"/>
        </w:rPr>
        <w:t>убедительности</w:t>
      </w:r>
      <w:r w:rsidR="00926681" w:rsidRPr="00C62076">
        <w:rPr>
          <w:rStyle w:val="aff7"/>
        </w:rPr>
        <w:t xml:space="preserve"> </w:t>
      </w:r>
      <w:r w:rsidRPr="00C62076">
        <w:rPr>
          <w:rStyle w:val="aff7"/>
        </w:rPr>
        <w:t>рекомендаций</w:t>
      </w:r>
      <w:r w:rsidR="00926681" w:rsidRPr="00C62076">
        <w:rPr>
          <w:rStyle w:val="aff7"/>
        </w:rPr>
        <w:t xml:space="preserve"> </w:t>
      </w:r>
      <w:r w:rsidRPr="00C62076">
        <w:rPr>
          <w:rStyle w:val="aff7"/>
        </w:rPr>
        <w:t>–</w:t>
      </w:r>
      <w:r w:rsidR="00926681" w:rsidRPr="00C62076">
        <w:rPr>
          <w:rStyle w:val="aff7"/>
        </w:rPr>
        <w:t xml:space="preserve"> </w:t>
      </w:r>
      <w:r w:rsidR="005E1871" w:rsidRPr="00C62076">
        <w:rPr>
          <w:rStyle w:val="aff7"/>
        </w:rPr>
        <w:t>С</w:t>
      </w:r>
      <w:r w:rsidR="00926681" w:rsidRPr="00C62076">
        <w:rPr>
          <w:rStyle w:val="aff7"/>
        </w:rPr>
        <w:t xml:space="preserve"> </w:t>
      </w:r>
      <w:r w:rsidR="005E1871" w:rsidRPr="00C62076">
        <w:rPr>
          <w:rStyle w:val="aff7"/>
        </w:rPr>
        <w:t>(уровень</w:t>
      </w:r>
      <w:r w:rsidR="00926681" w:rsidRPr="00C62076">
        <w:rPr>
          <w:rStyle w:val="aff7"/>
        </w:rPr>
        <w:t xml:space="preserve"> </w:t>
      </w:r>
      <w:r w:rsidR="005E1871" w:rsidRPr="00C62076">
        <w:rPr>
          <w:rStyle w:val="aff7"/>
        </w:rPr>
        <w:t>д</w:t>
      </w:r>
      <w:r w:rsidR="00B74143" w:rsidRPr="00C62076">
        <w:rPr>
          <w:rStyle w:val="aff7"/>
        </w:rPr>
        <w:t>остоверности</w:t>
      </w:r>
      <w:r w:rsidR="00926681" w:rsidRPr="00C62076">
        <w:rPr>
          <w:rStyle w:val="aff7"/>
        </w:rPr>
        <w:t xml:space="preserve"> </w:t>
      </w:r>
      <w:r w:rsidR="00B74143" w:rsidRPr="00C62076">
        <w:rPr>
          <w:rStyle w:val="aff7"/>
        </w:rPr>
        <w:t>доказательств</w:t>
      </w:r>
      <w:r w:rsidR="00926681" w:rsidRPr="00C62076">
        <w:rPr>
          <w:rStyle w:val="aff7"/>
        </w:rPr>
        <w:t xml:space="preserve"> </w:t>
      </w:r>
      <w:r w:rsidR="00B74143" w:rsidRPr="00C62076">
        <w:rPr>
          <w:rStyle w:val="aff7"/>
        </w:rPr>
        <w:t>–</w:t>
      </w:r>
      <w:r w:rsidR="00926681" w:rsidRPr="00C62076">
        <w:rPr>
          <w:rStyle w:val="aff7"/>
        </w:rPr>
        <w:t xml:space="preserve"> </w:t>
      </w:r>
      <w:r w:rsidR="00B74143" w:rsidRPr="00C62076">
        <w:rPr>
          <w:rStyle w:val="aff7"/>
        </w:rPr>
        <w:t>5)</w:t>
      </w:r>
    </w:p>
    <w:p w14:paraId="4C47CD81" w14:textId="7D2D9E49" w:rsidR="005E1871" w:rsidRDefault="00101ED7" w:rsidP="00705E68">
      <w:pPr>
        <w:pStyle w:val="afb"/>
        <w:ind w:left="0" w:firstLine="720"/>
        <w:jc w:val="both"/>
        <w:divId w:val="344793945"/>
        <w:rPr>
          <w:rFonts w:cs="Times New Roman"/>
          <w:i/>
          <w:szCs w:val="24"/>
        </w:rPr>
      </w:pPr>
      <w:r w:rsidRPr="00F0118E">
        <w:rPr>
          <w:rStyle w:val="aff7"/>
          <w:rFonts w:cs="Times New Roman"/>
          <w:szCs w:val="24"/>
        </w:rPr>
        <w:t>Комментарий:</w:t>
      </w:r>
      <w:r w:rsidR="00926681">
        <w:rPr>
          <w:rStyle w:val="aff7"/>
          <w:rFonts w:cs="Times New Roman"/>
          <w:szCs w:val="24"/>
        </w:rPr>
        <w:t xml:space="preserve"> </w:t>
      </w:r>
      <w:r w:rsidR="00813E3A" w:rsidRPr="00813E3A">
        <w:rPr>
          <w:rFonts w:cs="Times New Roman"/>
          <w:i/>
          <w:szCs w:val="24"/>
        </w:rPr>
        <w:t>Молекулярно-генетическ</w:t>
      </w:r>
      <w:r w:rsidR="00813E3A">
        <w:rPr>
          <w:rFonts w:cs="Times New Roman"/>
          <w:i/>
          <w:szCs w:val="24"/>
        </w:rPr>
        <w:t>ие</w:t>
      </w:r>
      <w:r w:rsidR="00813E3A" w:rsidRPr="00813E3A">
        <w:rPr>
          <w:rFonts w:cs="Times New Roman"/>
          <w:i/>
          <w:szCs w:val="24"/>
        </w:rPr>
        <w:t xml:space="preserve"> исследовани</w:t>
      </w:r>
      <w:r w:rsidR="00813E3A">
        <w:rPr>
          <w:rFonts w:cs="Times New Roman"/>
          <w:i/>
          <w:szCs w:val="24"/>
        </w:rPr>
        <w:t>я</w:t>
      </w:r>
      <w:r w:rsidR="00813E3A" w:rsidRPr="00813E3A">
        <w:rPr>
          <w:rFonts w:cs="Times New Roman"/>
          <w:i/>
          <w:szCs w:val="24"/>
        </w:rPr>
        <w:t xml:space="preserve"> мутаций в ген</w:t>
      </w:r>
      <w:r w:rsidR="00813E3A">
        <w:rPr>
          <w:rFonts w:cs="Times New Roman"/>
          <w:i/>
          <w:szCs w:val="24"/>
        </w:rPr>
        <w:t>ах</w:t>
      </w:r>
      <w:r w:rsidR="00813E3A" w:rsidRPr="00813E3A">
        <w:rPr>
          <w:rFonts w:cs="Times New Roman"/>
          <w:i/>
          <w:szCs w:val="24"/>
        </w:rPr>
        <w:t xml:space="preserve"> NPM1</w:t>
      </w:r>
      <w:r w:rsidR="00813E3A">
        <w:rPr>
          <w:rFonts w:cs="Times New Roman"/>
          <w:i/>
          <w:szCs w:val="24"/>
        </w:rPr>
        <w:t xml:space="preserve">, </w:t>
      </w:r>
      <w:r w:rsidR="00813E3A" w:rsidRPr="00705E68">
        <w:rPr>
          <w:rFonts w:cs="Times New Roman"/>
          <w:i/>
          <w:iCs/>
          <w:szCs w:val="24"/>
          <w:lang w:val="en-US"/>
        </w:rPr>
        <w:t>CEBPA</w:t>
      </w:r>
      <w:r w:rsidR="00813E3A" w:rsidRPr="00813E3A">
        <w:rPr>
          <w:rFonts w:cs="Times New Roman"/>
          <w:i/>
          <w:szCs w:val="24"/>
        </w:rPr>
        <w:t xml:space="preserve"> методом секвенирования</w:t>
      </w:r>
      <w:r w:rsidR="005E1871" w:rsidRPr="00705E68">
        <w:rPr>
          <w:rFonts w:cs="Times New Roman"/>
          <w:i/>
          <w:szCs w:val="24"/>
        </w:rPr>
        <w:t>,</w:t>
      </w:r>
      <w:r w:rsidR="00926681">
        <w:rPr>
          <w:rFonts w:cs="Times New Roman"/>
          <w:i/>
          <w:szCs w:val="24"/>
        </w:rPr>
        <w:t xml:space="preserve"> </w:t>
      </w:r>
      <w:r w:rsidR="005E1871" w:rsidRPr="00705E68">
        <w:rPr>
          <w:rFonts w:cs="Times New Roman"/>
          <w:i/>
          <w:iCs/>
          <w:szCs w:val="24"/>
          <w:lang w:val="en-US"/>
        </w:rPr>
        <w:t>CEBPA</w:t>
      </w:r>
      <w:r w:rsidR="00926681">
        <w:rPr>
          <w:rFonts w:cs="Times New Roman"/>
          <w:i/>
          <w:szCs w:val="24"/>
        </w:rPr>
        <w:t xml:space="preserve"> </w:t>
      </w:r>
      <w:r w:rsidR="005E1871" w:rsidRPr="00705E68">
        <w:rPr>
          <w:rFonts w:cs="Times New Roman"/>
          <w:i/>
          <w:szCs w:val="24"/>
        </w:rPr>
        <w:t>и</w:t>
      </w:r>
      <w:r w:rsidR="00926681">
        <w:rPr>
          <w:rFonts w:cs="Times New Roman"/>
          <w:i/>
          <w:szCs w:val="24"/>
        </w:rPr>
        <w:t xml:space="preserve"> </w:t>
      </w:r>
      <w:r w:rsidR="005E1871" w:rsidRPr="00705E68">
        <w:rPr>
          <w:rFonts w:cs="Times New Roman"/>
          <w:i/>
          <w:iCs/>
          <w:szCs w:val="24"/>
          <w:lang w:val="en-US"/>
        </w:rPr>
        <w:t>FLT</w:t>
      </w:r>
      <w:r w:rsidR="005E1871" w:rsidRPr="00705E68">
        <w:rPr>
          <w:rFonts w:cs="Times New Roman"/>
          <w:i/>
          <w:iCs/>
          <w:szCs w:val="24"/>
        </w:rPr>
        <w:t>3</w:t>
      </w:r>
      <w:r w:rsidR="00C62076">
        <w:rPr>
          <w:rFonts w:cs="Times New Roman"/>
          <w:i/>
          <w:iCs/>
          <w:szCs w:val="24"/>
        </w:rPr>
        <w:t>-</w:t>
      </w:r>
      <w:r w:rsidR="00C62076">
        <w:rPr>
          <w:rFonts w:cs="Times New Roman"/>
          <w:i/>
          <w:iCs/>
          <w:szCs w:val="24"/>
          <w:lang w:val="en-US"/>
        </w:rPr>
        <w:t>TKI</w:t>
      </w:r>
      <w:r w:rsidR="00926681">
        <w:rPr>
          <w:rFonts w:cs="Times New Roman"/>
          <w:i/>
          <w:szCs w:val="24"/>
        </w:rPr>
        <w:t xml:space="preserve"> </w:t>
      </w:r>
      <w:r w:rsidR="00813E3A" w:rsidRPr="00705E68">
        <w:rPr>
          <w:rFonts w:cs="Times New Roman"/>
          <w:i/>
          <w:szCs w:val="24"/>
        </w:rPr>
        <w:t>явля</w:t>
      </w:r>
      <w:r w:rsidR="00813E3A">
        <w:rPr>
          <w:rFonts w:cs="Times New Roman"/>
          <w:i/>
          <w:szCs w:val="24"/>
        </w:rPr>
        <w:t>ю</w:t>
      </w:r>
      <w:r w:rsidR="00813E3A" w:rsidRPr="00705E68">
        <w:rPr>
          <w:rFonts w:cs="Times New Roman"/>
          <w:i/>
          <w:szCs w:val="24"/>
        </w:rPr>
        <w:t>тся</w:t>
      </w:r>
      <w:r w:rsidR="00926681">
        <w:rPr>
          <w:rFonts w:cs="Times New Roman"/>
          <w:i/>
          <w:szCs w:val="24"/>
        </w:rPr>
        <w:t xml:space="preserve"> </w:t>
      </w:r>
      <w:r w:rsidR="005E1871" w:rsidRPr="00705E68">
        <w:rPr>
          <w:rFonts w:cs="Times New Roman"/>
          <w:i/>
          <w:szCs w:val="24"/>
        </w:rPr>
        <w:t>желательным,</w:t>
      </w:r>
      <w:r w:rsidR="00926681">
        <w:rPr>
          <w:rFonts w:cs="Times New Roman"/>
          <w:i/>
          <w:szCs w:val="24"/>
        </w:rPr>
        <w:t xml:space="preserve"> </w:t>
      </w:r>
      <w:r w:rsidR="005E1871" w:rsidRPr="00705E68">
        <w:rPr>
          <w:rFonts w:cs="Times New Roman"/>
          <w:i/>
          <w:szCs w:val="24"/>
        </w:rPr>
        <w:t>поскольку</w:t>
      </w:r>
      <w:r w:rsidR="00926681">
        <w:rPr>
          <w:rFonts w:cs="Times New Roman"/>
          <w:i/>
          <w:szCs w:val="24"/>
        </w:rPr>
        <w:t xml:space="preserve"> </w:t>
      </w:r>
      <w:r w:rsidR="005E1871" w:rsidRPr="00705E68">
        <w:rPr>
          <w:rFonts w:cs="Times New Roman"/>
          <w:i/>
          <w:szCs w:val="24"/>
        </w:rPr>
        <w:t>современные</w:t>
      </w:r>
      <w:r w:rsidR="00926681">
        <w:rPr>
          <w:rFonts w:cs="Times New Roman"/>
          <w:i/>
          <w:szCs w:val="24"/>
        </w:rPr>
        <w:t xml:space="preserve"> </w:t>
      </w:r>
      <w:r w:rsidR="005E1871" w:rsidRPr="00705E68">
        <w:rPr>
          <w:rFonts w:cs="Times New Roman"/>
          <w:i/>
          <w:szCs w:val="24"/>
        </w:rPr>
        <w:t>подходы</w:t>
      </w:r>
      <w:r w:rsidR="00926681">
        <w:rPr>
          <w:rFonts w:cs="Times New Roman"/>
          <w:i/>
          <w:szCs w:val="24"/>
        </w:rPr>
        <w:t xml:space="preserve"> </w:t>
      </w:r>
      <w:r w:rsidR="005E1871" w:rsidRPr="00705E68">
        <w:rPr>
          <w:rFonts w:cs="Times New Roman"/>
          <w:i/>
          <w:szCs w:val="24"/>
        </w:rPr>
        <w:t>к</w:t>
      </w:r>
      <w:r w:rsidR="00926681">
        <w:rPr>
          <w:rFonts w:cs="Times New Roman"/>
          <w:i/>
          <w:szCs w:val="24"/>
        </w:rPr>
        <w:t xml:space="preserve"> </w:t>
      </w:r>
      <w:r w:rsidR="005E1871" w:rsidRPr="00705E68">
        <w:rPr>
          <w:rFonts w:cs="Times New Roman"/>
          <w:i/>
          <w:szCs w:val="24"/>
        </w:rPr>
        <w:t>лечению</w:t>
      </w:r>
      <w:r w:rsidR="00926681">
        <w:rPr>
          <w:rFonts w:cs="Times New Roman"/>
          <w:i/>
          <w:szCs w:val="24"/>
        </w:rPr>
        <w:t xml:space="preserve"> </w:t>
      </w:r>
      <w:r w:rsidR="005E1871" w:rsidRPr="00705E68">
        <w:rPr>
          <w:rFonts w:cs="Times New Roman"/>
          <w:i/>
          <w:szCs w:val="24"/>
        </w:rPr>
        <w:t>ОМЛ</w:t>
      </w:r>
      <w:r w:rsidR="00926681">
        <w:rPr>
          <w:rFonts w:cs="Times New Roman"/>
          <w:i/>
          <w:szCs w:val="24"/>
        </w:rPr>
        <w:t xml:space="preserve"> </w:t>
      </w:r>
      <w:r w:rsidR="005E1871" w:rsidRPr="00705E68">
        <w:rPr>
          <w:rFonts w:cs="Times New Roman"/>
          <w:i/>
          <w:szCs w:val="24"/>
        </w:rPr>
        <w:t>предполагают</w:t>
      </w:r>
      <w:r w:rsidR="00926681">
        <w:rPr>
          <w:rFonts w:cs="Times New Roman"/>
          <w:i/>
          <w:szCs w:val="24"/>
        </w:rPr>
        <w:t xml:space="preserve"> </w:t>
      </w:r>
      <w:r w:rsidR="005E1871" w:rsidRPr="00705E68">
        <w:rPr>
          <w:rFonts w:cs="Times New Roman"/>
          <w:i/>
          <w:szCs w:val="24"/>
        </w:rPr>
        <w:t>наличие</w:t>
      </w:r>
      <w:r w:rsidR="00926681">
        <w:rPr>
          <w:rFonts w:cs="Times New Roman"/>
          <w:i/>
          <w:szCs w:val="24"/>
        </w:rPr>
        <w:t xml:space="preserve"> </w:t>
      </w:r>
      <w:r w:rsidR="005E1871" w:rsidRPr="00705E68">
        <w:rPr>
          <w:rFonts w:cs="Times New Roman"/>
          <w:i/>
          <w:szCs w:val="24"/>
        </w:rPr>
        <w:t>информации</w:t>
      </w:r>
      <w:r w:rsidR="00926681">
        <w:rPr>
          <w:rFonts w:cs="Times New Roman"/>
          <w:i/>
          <w:szCs w:val="24"/>
        </w:rPr>
        <w:t xml:space="preserve"> </w:t>
      </w:r>
      <w:r w:rsidR="005E1871" w:rsidRPr="00705E68">
        <w:rPr>
          <w:rFonts w:cs="Times New Roman"/>
          <w:i/>
          <w:szCs w:val="24"/>
        </w:rPr>
        <w:t>об</w:t>
      </w:r>
      <w:r w:rsidR="00926681">
        <w:rPr>
          <w:rFonts w:cs="Times New Roman"/>
          <w:i/>
          <w:szCs w:val="24"/>
        </w:rPr>
        <w:t xml:space="preserve"> </w:t>
      </w:r>
      <w:r w:rsidR="005E1871" w:rsidRPr="00705E68">
        <w:rPr>
          <w:rFonts w:cs="Times New Roman"/>
          <w:i/>
          <w:szCs w:val="24"/>
        </w:rPr>
        <w:t>этих</w:t>
      </w:r>
      <w:r w:rsidR="00926681">
        <w:rPr>
          <w:rFonts w:cs="Times New Roman"/>
          <w:i/>
          <w:szCs w:val="24"/>
        </w:rPr>
        <w:t xml:space="preserve"> </w:t>
      </w:r>
      <w:r w:rsidR="005E1871" w:rsidRPr="00705E68">
        <w:rPr>
          <w:rFonts w:cs="Times New Roman"/>
          <w:i/>
          <w:szCs w:val="24"/>
        </w:rPr>
        <w:t>мутациях,</w:t>
      </w:r>
      <w:r w:rsidR="00926681">
        <w:rPr>
          <w:rFonts w:cs="Times New Roman"/>
          <w:i/>
          <w:szCs w:val="24"/>
        </w:rPr>
        <w:t xml:space="preserve"> </w:t>
      </w:r>
      <w:r w:rsidR="005E1871" w:rsidRPr="00705E68">
        <w:rPr>
          <w:rFonts w:cs="Times New Roman"/>
          <w:i/>
          <w:szCs w:val="24"/>
        </w:rPr>
        <w:t>так</w:t>
      </w:r>
      <w:r w:rsidR="00926681">
        <w:rPr>
          <w:rFonts w:cs="Times New Roman"/>
          <w:i/>
          <w:szCs w:val="24"/>
        </w:rPr>
        <w:t xml:space="preserve"> </w:t>
      </w:r>
      <w:r w:rsidR="005E1871" w:rsidRPr="00705E68">
        <w:rPr>
          <w:rFonts w:cs="Times New Roman"/>
          <w:i/>
          <w:szCs w:val="24"/>
        </w:rPr>
        <w:t>как</w:t>
      </w:r>
      <w:r w:rsidR="00926681">
        <w:rPr>
          <w:rFonts w:cs="Times New Roman"/>
          <w:i/>
          <w:szCs w:val="24"/>
        </w:rPr>
        <w:t xml:space="preserve"> </w:t>
      </w:r>
      <w:r w:rsidR="005E1871" w:rsidRPr="00705E68">
        <w:rPr>
          <w:rFonts w:cs="Times New Roman"/>
          <w:i/>
          <w:szCs w:val="24"/>
        </w:rPr>
        <w:t>это</w:t>
      </w:r>
      <w:r w:rsidR="00926681">
        <w:rPr>
          <w:rFonts w:cs="Times New Roman"/>
          <w:i/>
          <w:szCs w:val="24"/>
        </w:rPr>
        <w:t xml:space="preserve"> </w:t>
      </w:r>
      <w:r w:rsidR="005E1871" w:rsidRPr="00705E68">
        <w:rPr>
          <w:rFonts w:cs="Times New Roman"/>
          <w:i/>
          <w:szCs w:val="24"/>
        </w:rPr>
        <w:t>может</w:t>
      </w:r>
      <w:r w:rsidR="00926681">
        <w:rPr>
          <w:rFonts w:cs="Times New Roman"/>
          <w:i/>
          <w:szCs w:val="24"/>
        </w:rPr>
        <w:t xml:space="preserve"> </w:t>
      </w:r>
      <w:r w:rsidR="005E1871" w:rsidRPr="00705E68">
        <w:rPr>
          <w:rFonts w:cs="Times New Roman"/>
          <w:i/>
          <w:szCs w:val="24"/>
        </w:rPr>
        <w:t>влиять</w:t>
      </w:r>
      <w:r w:rsidR="00926681">
        <w:rPr>
          <w:rFonts w:cs="Times New Roman"/>
          <w:i/>
          <w:szCs w:val="24"/>
        </w:rPr>
        <w:t xml:space="preserve"> </w:t>
      </w:r>
      <w:r w:rsidR="005E1871" w:rsidRPr="00705E68">
        <w:rPr>
          <w:rFonts w:cs="Times New Roman"/>
          <w:i/>
          <w:szCs w:val="24"/>
        </w:rPr>
        <w:t>на</w:t>
      </w:r>
      <w:r w:rsidR="00926681">
        <w:rPr>
          <w:rFonts w:cs="Times New Roman"/>
          <w:i/>
          <w:szCs w:val="24"/>
        </w:rPr>
        <w:t xml:space="preserve"> </w:t>
      </w:r>
      <w:r w:rsidR="005E1871" w:rsidRPr="00705E68">
        <w:rPr>
          <w:rFonts w:cs="Times New Roman"/>
          <w:i/>
          <w:szCs w:val="24"/>
        </w:rPr>
        <w:t>определение</w:t>
      </w:r>
      <w:r w:rsidR="00926681">
        <w:rPr>
          <w:rFonts w:cs="Times New Roman"/>
          <w:i/>
          <w:szCs w:val="24"/>
        </w:rPr>
        <w:t xml:space="preserve"> </w:t>
      </w:r>
      <w:r w:rsidR="005E1871" w:rsidRPr="00705E68">
        <w:rPr>
          <w:rFonts w:cs="Times New Roman"/>
          <w:i/>
          <w:szCs w:val="24"/>
        </w:rPr>
        <w:t>терапевтической</w:t>
      </w:r>
      <w:r w:rsidR="00926681">
        <w:rPr>
          <w:rFonts w:cs="Times New Roman"/>
          <w:i/>
          <w:szCs w:val="24"/>
        </w:rPr>
        <w:t xml:space="preserve"> </w:t>
      </w:r>
      <w:r w:rsidR="005E1871" w:rsidRPr="00705E68">
        <w:rPr>
          <w:rFonts w:cs="Times New Roman"/>
          <w:i/>
          <w:szCs w:val="24"/>
        </w:rPr>
        <w:t>тактики.</w:t>
      </w:r>
      <w:r w:rsidR="00926681">
        <w:rPr>
          <w:rFonts w:cs="Times New Roman"/>
          <w:szCs w:val="24"/>
        </w:rPr>
        <w:t xml:space="preserve"> </w:t>
      </w:r>
      <w:r w:rsidR="005E1871" w:rsidRPr="00705E68">
        <w:rPr>
          <w:rStyle w:val="aff8"/>
          <w:rFonts w:cs="Times New Roman"/>
          <w:szCs w:val="24"/>
        </w:rPr>
        <w:t>ОМЛ</w:t>
      </w:r>
      <w:r w:rsidR="00926681">
        <w:rPr>
          <w:rStyle w:val="aff8"/>
          <w:rFonts w:cs="Times New Roman"/>
          <w:szCs w:val="24"/>
        </w:rPr>
        <w:t xml:space="preserve"> </w:t>
      </w:r>
      <w:r w:rsidR="005E1871" w:rsidRPr="00705E68">
        <w:rPr>
          <w:rStyle w:val="aff8"/>
          <w:rFonts w:cs="Times New Roman"/>
          <w:szCs w:val="24"/>
        </w:rPr>
        <w:t>с</w:t>
      </w:r>
      <w:r w:rsidR="00926681">
        <w:rPr>
          <w:rStyle w:val="aff8"/>
          <w:rFonts w:cs="Times New Roman"/>
          <w:szCs w:val="24"/>
        </w:rPr>
        <w:t xml:space="preserve"> </w:t>
      </w:r>
      <w:r w:rsidR="005E1871" w:rsidRPr="00705E68">
        <w:rPr>
          <w:rStyle w:val="aff8"/>
          <w:rFonts w:cs="Times New Roman"/>
          <w:szCs w:val="24"/>
        </w:rPr>
        <w:t>мутациями</w:t>
      </w:r>
      <w:r w:rsidR="00926681">
        <w:rPr>
          <w:rStyle w:val="aff8"/>
          <w:rFonts w:cs="Times New Roman"/>
          <w:szCs w:val="24"/>
        </w:rPr>
        <w:t xml:space="preserve"> </w:t>
      </w:r>
      <w:r w:rsidR="005E1871" w:rsidRPr="00705E68">
        <w:rPr>
          <w:rStyle w:val="aff8"/>
          <w:rFonts w:cs="Times New Roman"/>
          <w:szCs w:val="24"/>
        </w:rPr>
        <w:t>в</w:t>
      </w:r>
      <w:r w:rsidR="00926681">
        <w:rPr>
          <w:rStyle w:val="aff8"/>
          <w:rFonts w:cs="Times New Roman"/>
          <w:szCs w:val="24"/>
        </w:rPr>
        <w:t xml:space="preserve"> </w:t>
      </w:r>
      <w:r w:rsidR="005E1871" w:rsidRPr="00705E68">
        <w:rPr>
          <w:rStyle w:val="aff8"/>
          <w:rFonts w:cs="Times New Roman"/>
          <w:szCs w:val="24"/>
        </w:rPr>
        <w:t>генах</w:t>
      </w:r>
      <w:r w:rsidR="00926681">
        <w:rPr>
          <w:rStyle w:val="aff8"/>
          <w:rFonts w:cs="Times New Roman"/>
          <w:szCs w:val="24"/>
        </w:rPr>
        <w:t xml:space="preserve"> </w:t>
      </w:r>
      <w:r w:rsidR="005E1871" w:rsidRPr="00705E68">
        <w:rPr>
          <w:rStyle w:val="aff8"/>
          <w:rFonts w:cs="Times New Roman"/>
          <w:szCs w:val="24"/>
        </w:rPr>
        <w:t>NPM1</w:t>
      </w:r>
      <w:r w:rsidR="00926681">
        <w:rPr>
          <w:rStyle w:val="aff8"/>
          <w:rFonts w:cs="Times New Roman"/>
          <w:szCs w:val="24"/>
        </w:rPr>
        <w:t xml:space="preserve"> </w:t>
      </w:r>
      <w:r w:rsidR="005E1871" w:rsidRPr="00705E68">
        <w:rPr>
          <w:rStyle w:val="aff8"/>
          <w:rFonts w:cs="Times New Roman"/>
          <w:szCs w:val="24"/>
        </w:rPr>
        <w:t>или</w:t>
      </w:r>
      <w:r w:rsidR="00926681">
        <w:rPr>
          <w:rStyle w:val="aff8"/>
          <w:rFonts w:cs="Times New Roman"/>
          <w:szCs w:val="24"/>
        </w:rPr>
        <w:t xml:space="preserve"> </w:t>
      </w:r>
      <w:r w:rsidR="005E1871" w:rsidRPr="00705E68">
        <w:rPr>
          <w:rStyle w:val="aff8"/>
          <w:rFonts w:cs="Times New Roman"/>
          <w:szCs w:val="24"/>
        </w:rPr>
        <w:t>CEBPA</w:t>
      </w:r>
      <w:r w:rsidR="00926681">
        <w:rPr>
          <w:rStyle w:val="aff8"/>
          <w:rFonts w:cs="Times New Roman"/>
          <w:szCs w:val="24"/>
        </w:rPr>
        <w:t xml:space="preserve"> </w:t>
      </w:r>
      <w:r w:rsidR="005E1871" w:rsidRPr="00705E68">
        <w:rPr>
          <w:rStyle w:val="aff8"/>
          <w:rFonts w:cs="Times New Roman"/>
          <w:szCs w:val="24"/>
        </w:rPr>
        <w:t>определены</w:t>
      </w:r>
      <w:r w:rsidR="00926681">
        <w:rPr>
          <w:rStyle w:val="aff8"/>
          <w:rFonts w:cs="Times New Roman"/>
          <w:szCs w:val="24"/>
        </w:rPr>
        <w:t xml:space="preserve"> </w:t>
      </w:r>
      <w:r w:rsidR="005E1871" w:rsidRPr="00705E68">
        <w:rPr>
          <w:rStyle w:val="aff8"/>
          <w:rFonts w:cs="Times New Roman"/>
          <w:szCs w:val="24"/>
        </w:rPr>
        <w:t>ВОЗ</w:t>
      </w:r>
      <w:r w:rsidR="00926681">
        <w:rPr>
          <w:rStyle w:val="aff8"/>
          <w:rFonts w:cs="Times New Roman"/>
          <w:szCs w:val="24"/>
        </w:rPr>
        <w:t xml:space="preserve"> </w:t>
      </w:r>
      <w:r w:rsidR="005E1871" w:rsidRPr="00705E68">
        <w:rPr>
          <w:rStyle w:val="aff8"/>
          <w:rFonts w:cs="Times New Roman"/>
          <w:szCs w:val="24"/>
        </w:rPr>
        <w:t>как</w:t>
      </w:r>
      <w:r w:rsidR="00926681">
        <w:rPr>
          <w:rStyle w:val="aff8"/>
          <w:rFonts w:cs="Times New Roman"/>
          <w:szCs w:val="24"/>
        </w:rPr>
        <w:t xml:space="preserve"> </w:t>
      </w:r>
      <w:r w:rsidR="005E1871" w:rsidRPr="00705E68">
        <w:rPr>
          <w:rStyle w:val="aff8"/>
          <w:rFonts w:cs="Times New Roman"/>
          <w:szCs w:val="24"/>
        </w:rPr>
        <w:t>условные</w:t>
      </w:r>
      <w:r w:rsidR="00926681">
        <w:rPr>
          <w:rStyle w:val="aff8"/>
          <w:rFonts w:cs="Times New Roman"/>
          <w:szCs w:val="24"/>
        </w:rPr>
        <w:t xml:space="preserve"> </w:t>
      </w:r>
      <w:r w:rsidR="005E1871" w:rsidRPr="00705E68">
        <w:rPr>
          <w:rStyle w:val="aff8"/>
          <w:rFonts w:cs="Times New Roman"/>
          <w:szCs w:val="24"/>
        </w:rPr>
        <w:t>категории.</w:t>
      </w:r>
      <w:r w:rsidR="00926681">
        <w:rPr>
          <w:rStyle w:val="aff8"/>
          <w:rFonts w:cs="Times New Roman"/>
          <w:szCs w:val="24"/>
        </w:rPr>
        <w:t xml:space="preserve"> </w:t>
      </w:r>
      <w:r w:rsidR="005E1871" w:rsidRPr="00705E68">
        <w:rPr>
          <w:rStyle w:val="aff8"/>
          <w:rFonts w:cs="Times New Roman"/>
          <w:szCs w:val="24"/>
        </w:rPr>
        <w:t>Экспрессия</w:t>
      </w:r>
      <w:r w:rsidR="00926681">
        <w:rPr>
          <w:rStyle w:val="aff8"/>
          <w:rFonts w:cs="Times New Roman"/>
          <w:szCs w:val="24"/>
        </w:rPr>
        <w:t xml:space="preserve"> </w:t>
      </w:r>
      <w:r w:rsidR="005E1871" w:rsidRPr="00705E68">
        <w:rPr>
          <w:rStyle w:val="aff8"/>
          <w:rFonts w:cs="Times New Roman"/>
          <w:szCs w:val="24"/>
        </w:rPr>
        <w:t>генов</w:t>
      </w:r>
      <w:r w:rsidR="00926681">
        <w:rPr>
          <w:rStyle w:val="aff8"/>
          <w:rFonts w:cs="Times New Roman"/>
          <w:szCs w:val="24"/>
        </w:rPr>
        <w:t xml:space="preserve"> </w:t>
      </w:r>
      <w:r w:rsidR="005E1871" w:rsidRPr="00705E68">
        <w:rPr>
          <w:rStyle w:val="aff8"/>
          <w:rFonts w:cs="Times New Roman"/>
          <w:szCs w:val="24"/>
        </w:rPr>
        <w:t>ERG,</w:t>
      </w:r>
      <w:r w:rsidR="00926681">
        <w:rPr>
          <w:rStyle w:val="aff8"/>
          <w:rFonts w:cs="Times New Roman"/>
          <w:szCs w:val="24"/>
        </w:rPr>
        <w:t xml:space="preserve"> </w:t>
      </w:r>
      <w:r w:rsidR="005E1871" w:rsidRPr="00705E68">
        <w:rPr>
          <w:rStyle w:val="aff8"/>
          <w:rFonts w:cs="Times New Roman"/>
          <w:szCs w:val="24"/>
        </w:rPr>
        <w:t>MN1,</w:t>
      </w:r>
      <w:r w:rsidR="00926681">
        <w:rPr>
          <w:rStyle w:val="aff8"/>
          <w:rFonts w:cs="Times New Roman"/>
          <w:szCs w:val="24"/>
        </w:rPr>
        <w:t xml:space="preserve"> </w:t>
      </w:r>
      <w:r w:rsidR="005E1871" w:rsidRPr="00705E68">
        <w:rPr>
          <w:rStyle w:val="aff8"/>
          <w:rFonts w:cs="Times New Roman"/>
          <w:szCs w:val="24"/>
        </w:rPr>
        <w:t>EVI1,</w:t>
      </w:r>
      <w:r w:rsidR="00926681">
        <w:rPr>
          <w:rStyle w:val="aff8"/>
          <w:rFonts w:cs="Times New Roman"/>
          <w:szCs w:val="24"/>
        </w:rPr>
        <w:t xml:space="preserve"> </w:t>
      </w:r>
      <w:r w:rsidR="005E1871" w:rsidRPr="00705E68">
        <w:rPr>
          <w:rStyle w:val="aff8"/>
          <w:rFonts w:cs="Times New Roman"/>
          <w:szCs w:val="24"/>
        </w:rPr>
        <w:t>BAALC,</w:t>
      </w:r>
      <w:r w:rsidR="00926681">
        <w:rPr>
          <w:rStyle w:val="aff8"/>
          <w:rFonts w:cs="Times New Roman"/>
          <w:szCs w:val="24"/>
        </w:rPr>
        <w:t xml:space="preserve"> </w:t>
      </w:r>
      <w:r w:rsidR="005E1871" w:rsidRPr="00705E68">
        <w:rPr>
          <w:rStyle w:val="aff8"/>
          <w:rFonts w:cs="Times New Roman"/>
          <w:szCs w:val="24"/>
        </w:rPr>
        <w:t>мутации</w:t>
      </w:r>
      <w:r w:rsidR="00926681">
        <w:rPr>
          <w:rStyle w:val="aff8"/>
          <w:rFonts w:cs="Times New Roman"/>
          <w:szCs w:val="24"/>
        </w:rPr>
        <w:t xml:space="preserve"> </w:t>
      </w:r>
      <w:r w:rsidR="005E1871" w:rsidRPr="00705E68">
        <w:rPr>
          <w:rStyle w:val="aff8"/>
          <w:rFonts w:cs="Times New Roman"/>
          <w:szCs w:val="24"/>
        </w:rPr>
        <w:t>генов</w:t>
      </w:r>
      <w:r w:rsidR="00926681">
        <w:rPr>
          <w:rStyle w:val="aff8"/>
          <w:rFonts w:cs="Times New Roman"/>
          <w:szCs w:val="24"/>
        </w:rPr>
        <w:t xml:space="preserve"> </w:t>
      </w:r>
      <w:r w:rsidR="005E1871" w:rsidRPr="00705E68">
        <w:rPr>
          <w:rStyle w:val="aff8"/>
          <w:rFonts w:cs="Times New Roman"/>
          <w:szCs w:val="24"/>
        </w:rPr>
        <w:t>WT1,</w:t>
      </w:r>
      <w:r w:rsidR="00926681">
        <w:rPr>
          <w:rStyle w:val="aff8"/>
          <w:rFonts w:cs="Times New Roman"/>
          <w:szCs w:val="24"/>
        </w:rPr>
        <w:t xml:space="preserve"> </w:t>
      </w:r>
      <w:r w:rsidR="005E1871" w:rsidRPr="00705E68">
        <w:rPr>
          <w:rStyle w:val="aff8"/>
          <w:rFonts w:cs="Times New Roman"/>
          <w:szCs w:val="24"/>
        </w:rPr>
        <w:t>RUNX1,</w:t>
      </w:r>
      <w:r w:rsidR="00926681">
        <w:rPr>
          <w:rStyle w:val="aff8"/>
          <w:rFonts w:cs="Times New Roman"/>
          <w:szCs w:val="24"/>
        </w:rPr>
        <w:t xml:space="preserve"> </w:t>
      </w:r>
      <w:r w:rsidR="005E1871" w:rsidRPr="00705E68">
        <w:rPr>
          <w:rStyle w:val="aff8"/>
          <w:rFonts w:cs="Times New Roman"/>
          <w:szCs w:val="24"/>
        </w:rPr>
        <w:t>MLL,</w:t>
      </w:r>
      <w:r w:rsidR="00926681">
        <w:rPr>
          <w:rStyle w:val="aff8"/>
          <w:rFonts w:cs="Times New Roman"/>
          <w:szCs w:val="24"/>
        </w:rPr>
        <w:t xml:space="preserve"> </w:t>
      </w:r>
      <w:r w:rsidR="005E1871" w:rsidRPr="00705E68">
        <w:rPr>
          <w:rStyle w:val="aff8"/>
          <w:rFonts w:cs="Times New Roman"/>
          <w:szCs w:val="24"/>
        </w:rPr>
        <w:t>KITRAS,</w:t>
      </w:r>
      <w:r w:rsidR="00926681">
        <w:rPr>
          <w:rStyle w:val="aff8"/>
          <w:rFonts w:cs="Times New Roman"/>
          <w:szCs w:val="24"/>
        </w:rPr>
        <w:t xml:space="preserve"> </w:t>
      </w:r>
      <w:r w:rsidR="005E1871" w:rsidRPr="00705E68">
        <w:rPr>
          <w:rStyle w:val="aff8"/>
          <w:rFonts w:cs="Times New Roman"/>
          <w:szCs w:val="24"/>
        </w:rPr>
        <w:t>TP53,</w:t>
      </w:r>
      <w:r w:rsidR="00926681">
        <w:rPr>
          <w:rStyle w:val="aff8"/>
          <w:rFonts w:cs="Times New Roman"/>
          <w:szCs w:val="24"/>
        </w:rPr>
        <w:t xml:space="preserve"> </w:t>
      </w:r>
      <w:r w:rsidR="005E1871" w:rsidRPr="00705E68">
        <w:rPr>
          <w:rStyle w:val="aff8"/>
          <w:rFonts w:cs="Times New Roman"/>
          <w:szCs w:val="24"/>
        </w:rPr>
        <w:t>TET2,</w:t>
      </w:r>
      <w:r w:rsidR="00926681">
        <w:rPr>
          <w:rStyle w:val="aff8"/>
          <w:rFonts w:cs="Times New Roman"/>
          <w:szCs w:val="24"/>
        </w:rPr>
        <w:t xml:space="preserve"> </w:t>
      </w:r>
      <w:r w:rsidR="005E1871" w:rsidRPr="00705E68">
        <w:rPr>
          <w:rStyle w:val="aff8"/>
          <w:rFonts w:cs="Times New Roman"/>
          <w:szCs w:val="24"/>
        </w:rPr>
        <w:t>IDH1и</w:t>
      </w:r>
      <w:r w:rsidR="00926681">
        <w:rPr>
          <w:rStyle w:val="aff8"/>
          <w:rFonts w:cs="Times New Roman"/>
          <w:szCs w:val="24"/>
        </w:rPr>
        <w:t xml:space="preserve"> </w:t>
      </w:r>
      <w:r w:rsidR="005E1871" w:rsidRPr="00705E68">
        <w:rPr>
          <w:rStyle w:val="aff8"/>
          <w:rFonts w:cs="Times New Roman"/>
          <w:szCs w:val="24"/>
        </w:rPr>
        <w:t>определение</w:t>
      </w:r>
      <w:r w:rsidR="00926681">
        <w:rPr>
          <w:rStyle w:val="aff8"/>
          <w:rFonts w:cs="Times New Roman"/>
          <w:szCs w:val="24"/>
        </w:rPr>
        <w:t xml:space="preserve"> </w:t>
      </w:r>
      <w:r w:rsidR="00297A50" w:rsidRPr="00705E68">
        <w:rPr>
          <w:rStyle w:val="aff8"/>
          <w:rFonts w:cs="Times New Roman"/>
          <w:szCs w:val="24"/>
        </w:rPr>
        <w:t>МОБ</w:t>
      </w:r>
      <w:r w:rsidR="00926681">
        <w:rPr>
          <w:rStyle w:val="aff8"/>
          <w:rFonts w:cs="Times New Roman"/>
          <w:szCs w:val="24"/>
        </w:rPr>
        <w:t xml:space="preserve"> </w:t>
      </w:r>
      <w:r w:rsidR="005E1871" w:rsidRPr="00705E68">
        <w:rPr>
          <w:rStyle w:val="aff8"/>
          <w:rFonts w:cs="Times New Roman"/>
          <w:szCs w:val="24"/>
        </w:rPr>
        <w:t>исследуются</w:t>
      </w:r>
      <w:r w:rsidR="00926681">
        <w:rPr>
          <w:rStyle w:val="aff8"/>
          <w:rFonts w:cs="Times New Roman"/>
          <w:szCs w:val="24"/>
        </w:rPr>
        <w:t xml:space="preserve"> </w:t>
      </w:r>
      <w:r w:rsidR="005E1871" w:rsidRPr="00705E68">
        <w:rPr>
          <w:rStyle w:val="aff8"/>
          <w:rFonts w:cs="Times New Roman"/>
          <w:szCs w:val="24"/>
        </w:rPr>
        <w:t>в</w:t>
      </w:r>
      <w:r w:rsidR="00926681">
        <w:rPr>
          <w:rStyle w:val="aff8"/>
          <w:rFonts w:cs="Times New Roman"/>
          <w:szCs w:val="24"/>
        </w:rPr>
        <w:t xml:space="preserve"> </w:t>
      </w:r>
      <w:r w:rsidR="005E1871" w:rsidRPr="00705E68">
        <w:rPr>
          <w:rStyle w:val="aff8"/>
          <w:rFonts w:cs="Times New Roman"/>
          <w:szCs w:val="24"/>
        </w:rPr>
        <w:t>рамках</w:t>
      </w:r>
      <w:r w:rsidR="00926681">
        <w:rPr>
          <w:rStyle w:val="aff8"/>
          <w:rFonts w:cs="Times New Roman"/>
          <w:szCs w:val="24"/>
        </w:rPr>
        <w:t xml:space="preserve"> </w:t>
      </w:r>
      <w:r w:rsidR="00964215">
        <w:rPr>
          <w:rStyle w:val="aff8"/>
          <w:rFonts w:cs="Times New Roman"/>
          <w:szCs w:val="24"/>
        </w:rPr>
        <w:t>клинических</w:t>
      </w:r>
      <w:r w:rsidR="00926681">
        <w:rPr>
          <w:rStyle w:val="aff8"/>
          <w:rFonts w:cs="Times New Roman"/>
          <w:szCs w:val="24"/>
        </w:rPr>
        <w:t xml:space="preserve"> </w:t>
      </w:r>
      <w:r w:rsidR="00964215">
        <w:rPr>
          <w:rStyle w:val="aff8"/>
          <w:rFonts w:cs="Times New Roman"/>
          <w:szCs w:val="24"/>
        </w:rPr>
        <w:t>исследований</w:t>
      </w:r>
      <w:r w:rsidR="005E1871" w:rsidRPr="00705E68">
        <w:rPr>
          <w:rStyle w:val="aff8"/>
          <w:rFonts w:cs="Times New Roman"/>
          <w:szCs w:val="24"/>
        </w:rPr>
        <w:t>.</w:t>
      </w:r>
      <w:r w:rsidR="00926681">
        <w:rPr>
          <w:rStyle w:val="aff8"/>
          <w:rFonts w:cs="Times New Roman"/>
          <w:szCs w:val="24"/>
        </w:rPr>
        <w:t xml:space="preserve"> </w:t>
      </w:r>
      <w:r w:rsidR="005E1871" w:rsidRPr="00705E68">
        <w:rPr>
          <w:rStyle w:val="aff8"/>
          <w:rFonts w:cs="Times New Roman"/>
          <w:szCs w:val="24"/>
        </w:rPr>
        <w:t>Молекулярный</w:t>
      </w:r>
      <w:r w:rsidR="00926681">
        <w:rPr>
          <w:rStyle w:val="aff8"/>
          <w:rFonts w:cs="Times New Roman"/>
          <w:szCs w:val="24"/>
        </w:rPr>
        <w:t xml:space="preserve"> </w:t>
      </w:r>
      <w:r w:rsidR="005E1871" w:rsidRPr="00705E68">
        <w:rPr>
          <w:rStyle w:val="aff8"/>
          <w:rFonts w:cs="Times New Roman"/>
          <w:szCs w:val="24"/>
        </w:rPr>
        <w:t>скрининг</w:t>
      </w:r>
      <w:r w:rsidR="00926681">
        <w:rPr>
          <w:rStyle w:val="aff8"/>
          <w:rFonts w:cs="Times New Roman"/>
          <w:szCs w:val="24"/>
        </w:rPr>
        <w:t xml:space="preserve"> </w:t>
      </w:r>
      <w:r w:rsidR="005E1871" w:rsidRPr="00705E68">
        <w:rPr>
          <w:rStyle w:val="aff8"/>
          <w:rFonts w:cs="Times New Roman"/>
          <w:szCs w:val="24"/>
        </w:rPr>
        <w:t>на</w:t>
      </w:r>
      <w:r w:rsidR="00926681">
        <w:rPr>
          <w:rStyle w:val="aff8"/>
          <w:rFonts w:cs="Times New Roman"/>
          <w:szCs w:val="24"/>
        </w:rPr>
        <w:t xml:space="preserve"> </w:t>
      </w:r>
      <w:r w:rsidR="005E1871" w:rsidRPr="00705E68">
        <w:rPr>
          <w:rStyle w:val="aff8"/>
          <w:rFonts w:cs="Times New Roman"/>
          <w:szCs w:val="24"/>
        </w:rPr>
        <w:t>указанные</w:t>
      </w:r>
      <w:r w:rsidR="00926681">
        <w:rPr>
          <w:rStyle w:val="aff8"/>
          <w:rFonts w:cs="Times New Roman"/>
          <w:szCs w:val="24"/>
        </w:rPr>
        <w:t xml:space="preserve"> </w:t>
      </w:r>
      <w:r w:rsidR="005E1871" w:rsidRPr="00705E68">
        <w:rPr>
          <w:rStyle w:val="aff8"/>
          <w:rFonts w:cs="Times New Roman"/>
          <w:szCs w:val="24"/>
        </w:rPr>
        <w:t>маркеры</w:t>
      </w:r>
      <w:r w:rsidR="00926681">
        <w:rPr>
          <w:rStyle w:val="aff8"/>
          <w:rFonts w:cs="Times New Roman"/>
          <w:szCs w:val="24"/>
        </w:rPr>
        <w:t xml:space="preserve"> </w:t>
      </w:r>
      <w:r w:rsidR="005E1871" w:rsidRPr="00705E68">
        <w:rPr>
          <w:rStyle w:val="aff8"/>
          <w:rFonts w:cs="Times New Roman"/>
          <w:szCs w:val="24"/>
        </w:rPr>
        <w:t>самостоятельного</w:t>
      </w:r>
      <w:r w:rsidR="00926681">
        <w:rPr>
          <w:rStyle w:val="aff8"/>
          <w:rFonts w:cs="Times New Roman"/>
          <w:szCs w:val="24"/>
        </w:rPr>
        <w:t xml:space="preserve"> </w:t>
      </w:r>
      <w:r w:rsidR="005E1871" w:rsidRPr="00705E68">
        <w:rPr>
          <w:rStyle w:val="aff8"/>
          <w:rFonts w:cs="Times New Roman"/>
          <w:szCs w:val="24"/>
        </w:rPr>
        <w:t>значения</w:t>
      </w:r>
      <w:r w:rsidR="00926681">
        <w:rPr>
          <w:rStyle w:val="aff8"/>
          <w:rFonts w:cs="Times New Roman"/>
          <w:szCs w:val="24"/>
        </w:rPr>
        <w:t xml:space="preserve"> </w:t>
      </w:r>
      <w:r w:rsidR="005E1871" w:rsidRPr="00705E68">
        <w:rPr>
          <w:rStyle w:val="aff8"/>
          <w:rFonts w:cs="Times New Roman"/>
          <w:szCs w:val="24"/>
        </w:rPr>
        <w:t>не</w:t>
      </w:r>
      <w:r w:rsidR="00926681">
        <w:rPr>
          <w:rStyle w:val="aff8"/>
          <w:rFonts w:cs="Times New Roman"/>
          <w:szCs w:val="24"/>
        </w:rPr>
        <w:t xml:space="preserve"> </w:t>
      </w:r>
      <w:r w:rsidR="005E1871" w:rsidRPr="00705E68">
        <w:rPr>
          <w:rStyle w:val="aff8"/>
          <w:rFonts w:cs="Times New Roman"/>
          <w:szCs w:val="24"/>
        </w:rPr>
        <w:t>имеет,</w:t>
      </w:r>
      <w:r w:rsidR="00926681">
        <w:rPr>
          <w:rStyle w:val="aff8"/>
          <w:rFonts w:cs="Times New Roman"/>
          <w:szCs w:val="24"/>
        </w:rPr>
        <w:t xml:space="preserve"> </w:t>
      </w:r>
      <w:r w:rsidR="005E1871" w:rsidRPr="00705E68">
        <w:rPr>
          <w:rStyle w:val="aff8"/>
          <w:rFonts w:cs="Times New Roman"/>
          <w:szCs w:val="24"/>
        </w:rPr>
        <w:t>но</w:t>
      </w:r>
      <w:r w:rsidR="00926681">
        <w:rPr>
          <w:rStyle w:val="aff8"/>
          <w:rFonts w:cs="Times New Roman"/>
          <w:szCs w:val="24"/>
        </w:rPr>
        <w:t xml:space="preserve"> </w:t>
      </w:r>
      <w:r w:rsidR="005E1871" w:rsidRPr="00705E68">
        <w:rPr>
          <w:rStyle w:val="aff8"/>
          <w:rFonts w:cs="Times New Roman"/>
          <w:szCs w:val="24"/>
        </w:rPr>
        <w:t>как</w:t>
      </w:r>
      <w:r w:rsidR="00926681">
        <w:rPr>
          <w:rStyle w:val="aff8"/>
          <w:rFonts w:cs="Times New Roman"/>
          <w:szCs w:val="24"/>
        </w:rPr>
        <w:t xml:space="preserve"> </w:t>
      </w:r>
      <w:r w:rsidR="005E1871" w:rsidRPr="00705E68">
        <w:rPr>
          <w:rStyle w:val="aff8"/>
          <w:rFonts w:cs="Times New Roman"/>
          <w:szCs w:val="24"/>
        </w:rPr>
        <w:t>вспомогательный</w:t>
      </w:r>
      <w:r w:rsidR="00926681">
        <w:rPr>
          <w:rStyle w:val="aff8"/>
          <w:rFonts w:cs="Times New Roman"/>
          <w:szCs w:val="24"/>
        </w:rPr>
        <w:t xml:space="preserve"> </w:t>
      </w:r>
      <w:r w:rsidR="005E1871" w:rsidRPr="00705E68">
        <w:rPr>
          <w:rStyle w:val="aff8"/>
          <w:rFonts w:cs="Times New Roman"/>
          <w:szCs w:val="24"/>
        </w:rPr>
        <w:t>метод</w:t>
      </w:r>
      <w:r w:rsidR="00926681">
        <w:rPr>
          <w:rStyle w:val="aff8"/>
          <w:rFonts w:cs="Times New Roman"/>
          <w:szCs w:val="24"/>
        </w:rPr>
        <w:t xml:space="preserve"> </w:t>
      </w:r>
      <w:r w:rsidR="005E1871" w:rsidRPr="00705E68">
        <w:rPr>
          <w:rStyle w:val="aff8"/>
          <w:rFonts w:cs="Times New Roman"/>
          <w:szCs w:val="24"/>
        </w:rPr>
        <w:t>может</w:t>
      </w:r>
      <w:r w:rsidR="00926681">
        <w:rPr>
          <w:rStyle w:val="aff8"/>
          <w:rFonts w:cs="Times New Roman"/>
          <w:szCs w:val="24"/>
        </w:rPr>
        <w:t xml:space="preserve"> </w:t>
      </w:r>
      <w:r w:rsidR="005E1871" w:rsidRPr="00705E68">
        <w:rPr>
          <w:rStyle w:val="aff8"/>
          <w:rFonts w:cs="Times New Roman"/>
          <w:szCs w:val="24"/>
        </w:rPr>
        <w:t>быть</w:t>
      </w:r>
      <w:r w:rsidR="00926681">
        <w:rPr>
          <w:rStyle w:val="aff8"/>
          <w:rFonts w:cs="Times New Roman"/>
          <w:szCs w:val="24"/>
        </w:rPr>
        <w:t xml:space="preserve"> </w:t>
      </w:r>
      <w:r w:rsidR="005E1871" w:rsidRPr="00705E68">
        <w:rPr>
          <w:rStyle w:val="aff8"/>
          <w:rFonts w:cs="Times New Roman"/>
          <w:szCs w:val="24"/>
        </w:rPr>
        <w:t>использован</w:t>
      </w:r>
      <w:r w:rsidR="00926681">
        <w:rPr>
          <w:rStyle w:val="aff8"/>
          <w:rFonts w:cs="Times New Roman"/>
          <w:szCs w:val="24"/>
        </w:rPr>
        <w:t xml:space="preserve"> </w:t>
      </w:r>
      <w:r w:rsidR="005E1871" w:rsidRPr="00705E68">
        <w:rPr>
          <w:rStyle w:val="aff8"/>
          <w:rFonts w:cs="Times New Roman"/>
          <w:szCs w:val="24"/>
        </w:rPr>
        <w:t>при</w:t>
      </w:r>
      <w:r w:rsidR="00926681">
        <w:rPr>
          <w:rStyle w:val="aff8"/>
          <w:rFonts w:cs="Times New Roman"/>
          <w:szCs w:val="24"/>
        </w:rPr>
        <w:t xml:space="preserve"> </w:t>
      </w:r>
      <w:r w:rsidR="005E1871" w:rsidRPr="00705E68">
        <w:rPr>
          <w:rStyle w:val="aff8"/>
          <w:rFonts w:cs="Times New Roman"/>
          <w:szCs w:val="24"/>
        </w:rPr>
        <w:t>отсутствии</w:t>
      </w:r>
      <w:r w:rsidR="00926681">
        <w:rPr>
          <w:rStyle w:val="aff8"/>
          <w:rFonts w:cs="Times New Roman"/>
          <w:szCs w:val="24"/>
        </w:rPr>
        <w:t xml:space="preserve"> </w:t>
      </w:r>
      <w:r w:rsidR="005E1871" w:rsidRPr="00705E68">
        <w:rPr>
          <w:rStyle w:val="aff8"/>
          <w:rFonts w:cs="Times New Roman"/>
          <w:szCs w:val="24"/>
        </w:rPr>
        <w:t>результатов</w:t>
      </w:r>
      <w:r w:rsidR="00926681">
        <w:rPr>
          <w:rStyle w:val="aff8"/>
          <w:rFonts w:cs="Times New Roman"/>
          <w:szCs w:val="24"/>
        </w:rPr>
        <w:t xml:space="preserve"> </w:t>
      </w:r>
      <w:r w:rsidR="005E1871" w:rsidRPr="00705E68">
        <w:rPr>
          <w:rStyle w:val="aff8"/>
          <w:rFonts w:cs="Times New Roman"/>
          <w:szCs w:val="24"/>
        </w:rPr>
        <w:t>стандартного</w:t>
      </w:r>
      <w:r w:rsidR="00926681">
        <w:rPr>
          <w:rStyle w:val="aff8"/>
          <w:rFonts w:cs="Times New Roman"/>
          <w:szCs w:val="24"/>
        </w:rPr>
        <w:t xml:space="preserve"> </w:t>
      </w:r>
      <w:r w:rsidR="005E1871" w:rsidRPr="00705E68">
        <w:rPr>
          <w:rStyle w:val="aff8"/>
          <w:rFonts w:cs="Times New Roman"/>
          <w:szCs w:val="24"/>
        </w:rPr>
        <w:t>цитогенетического</w:t>
      </w:r>
      <w:r w:rsidR="00926681">
        <w:rPr>
          <w:rStyle w:val="aff8"/>
          <w:rFonts w:cs="Times New Roman"/>
          <w:szCs w:val="24"/>
        </w:rPr>
        <w:t xml:space="preserve"> </w:t>
      </w:r>
      <w:r w:rsidR="005E1871" w:rsidRPr="00705E68">
        <w:rPr>
          <w:rStyle w:val="aff8"/>
          <w:rFonts w:cs="Times New Roman"/>
          <w:szCs w:val="24"/>
        </w:rPr>
        <w:t>исследования.</w:t>
      </w:r>
      <w:r w:rsidR="00926681">
        <w:rPr>
          <w:rStyle w:val="aff8"/>
          <w:rFonts w:cs="Times New Roman"/>
          <w:szCs w:val="24"/>
        </w:rPr>
        <w:t xml:space="preserve"> </w:t>
      </w:r>
      <w:r w:rsidR="005E1871" w:rsidRPr="00705E68">
        <w:rPr>
          <w:rFonts w:cs="Times New Roman"/>
          <w:i/>
          <w:szCs w:val="24"/>
        </w:rPr>
        <w:t>В</w:t>
      </w:r>
      <w:r w:rsidR="00926681">
        <w:rPr>
          <w:rFonts w:cs="Times New Roman"/>
          <w:i/>
          <w:szCs w:val="24"/>
        </w:rPr>
        <w:t xml:space="preserve"> </w:t>
      </w:r>
      <w:r w:rsidR="005E1871" w:rsidRPr="00705E68">
        <w:rPr>
          <w:rFonts w:cs="Times New Roman"/>
          <w:i/>
          <w:szCs w:val="24"/>
        </w:rPr>
        <w:t>современной</w:t>
      </w:r>
      <w:r w:rsidR="00926681">
        <w:rPr>
          <w:rFonts w:cs="Times New Roman"/>
          <w:i/>
          <w:szCs w:val="24"/>
        </w:rPr>
        <w:t xml:space="preserve"> </w:t>
      </w:r>
      <w:r w:rsidR="005E1871" w:rsidRPr="00705E68">
        <w:rPr>
          <w:rFonts w:cs="Times New Roman"/>
          <w:i/>
          <w:szCs w:val="24"/>
        </w:rPr>
        <w:t>молекулярной</w:t>
      </w:r>
      <w:r w:rsidR="00926681">
        <w:rPr>
          <w:rFonts w:cs="Times New Roman"/>
          <w:i/>
          <w:szCs w:val="24"/>
        </w:rPr>
        <w:t xml:space="preserve"> </w:t>
      </w:r>
      <w:r w:rsidR="005E1871" w:rsidRPr="00705E68">
        <w:rPr>
          <w:rFonts w:cs="Times New Roman"/>
          <w:i/>
          <w:szCs w:val="24"/>
        </w:rPr>
        <w:t>диагностике</w:t>
      </w:r>
      <w:r w:rsidR="00926681">
        <w:rPr>
          <w:rFonts w:cs="Times New Roman"/>
          <w:i/>
          <w:szCs w:val="24"/>
        </w:rPr>
        <w:t xml:space="preserve"> </w:t>
      </w:r>
      <w:r w:rsidR="005E1871" w:rsidRPr="00705E68">
        <w:rPr>
          <w:rFonts w:cs="Times New Roman"/>
          <w:i/>
          <w:szCs w:val="24"/>
        </w:rPr>
        <w:t>ОМЛ</w:t>
      </w:r>
      <w:r w:rsidR="00926681">
        <w:rPr>
          <w:rFonts w:cs="Times New Roman"/>
          <w:i/>
          <w:szCs w:val="24"/>
        </w:rPr>
        <w:t xml:space="preserve"> </w:t>
      </w:r>
      <w:r w:rsidR="005E1871" w:rsidRPr="00705E68">
        <w:rPr>
          <w:rFonts w:cs="Times New Roman"/>
          <w:i/>
          <w:szCs w:val="24"/>
        </w:rPr>
        <w:t>широко</w:t>
      </w:r>
      <w:r w:rsidR="00926681">
        <w:rPr>
          <w:rFonts w:cs="Times New Roman"/>
          <w:i/>
          <w:szCs w:val="24"/>
        </w:rPr>
        <w:t xml:space="preserve"> </w:t>
      </w:r>
      <w:r w:rsidR="005E1871" w:rsidRPr="00705E68">
        <w:rPr>
          <w:rFonts w:cs="Times New Roman"/>
          <w:i/>
          <w:szCs w:val="24"/>
        </w:rPr>
        <w:t>применяется</w:t>
      </w:r>
      <w:r w:rsidR="00926681">
        <w:rPr>
          <w:rFonts w:cs="Times New Roman"/>
          <w:i/>
          <w:szCs w:val="24"/>
        </w:rPr>
        <w:t xml:space="preserve"> </w:t>
      </w:r>
      <w:r w:rsidR="005E1871" w:rsidRPr="00705E68">
        <w:rPr>
          <w:rFonts w:cs="Times New Roman"/>
          <w:i/>
          <w:szCs w:val="24"/>
        </w:rPr>
        <w:t>и</w:t>
      </w:r>
      <w:r w:rsidR="00926681">
        <w:rPr>
          <w:rFonts w:cs="Times New Roman"/>
          <w:i/>
          <w:szCs w:val="24"/>
        </w:rPr>
        <w:t xml:space="preserve"> </w:t>
      </w:r>
      <w:r w:rsidR="005E1871" w:rsidRPr="00705E68">
        <w:rPr>
          <w:rFonts w:cs="Times New Roman"/>
          <w:i/>
          <w:szCs w:val="24"/>
        </w:rPr>
        <w:t>метод</w:t>
      </w:r>
      <w:r w:rsidR="00926681">
        <w:rPr>
          <w:rFonts w:cs="Times New Roman"/>
          <w:i/>
          <w:szCs w:val="24"/>
        </w:rPr>
        <w:t xml:space="preserve"> </w:t>
      </w:r>
      <w:r w:rsidR="005E1871" w:rsidRPr="00705E68">
        <w:rPr>
          <w:rFonts w:cs="Times New Roman"/>
          <w:i/>
          <w:szCs w:val="24"/>
        </w:rPr>
        <w:t>секвенирования</w:t>
      </w:r>
      <w:r w:rsidR="00926681">
        <w:rPr>
          <w:rFonts w:cs="Times New Roman"/>
          <w:i/>
          <w:szCs w:val="24"/>
        </w:rPr>
        <w:t xml:space="preserve"> </w:t>
      </w:r>
      <w:r w:rsidR="005E1871" w:rsidRPr="00705E68">
        <w:rPr>
          <w:rFonts w:cs="Times New Roman"/>
          <w:i/>
          <w:szCs w:val="24"/>
        </w:rPr>
        <w:t>нового</w:t>
      </w:r>
      <w:r w:rsidR="00926681">
        <w:rPr>
          <w:rFonts w:cs="Times New Roman"/>
          <w:i/>
          <w:szCs w:val="24"/>
        </w:rPr>
        <w:t xml:space="preserve"> </w:t>
      </w:r>
      <w:r w:rsidR="005E1871" w:rsidRPr="00705E68">
        <w:rPr>
          <w:rFonts w:cs="Times New Roman"/>
          <w:i/>
          <w:szCs w:val="24"/>
        </w:rPr>
        <w:t>поколения,</w:t>
      </w:r>
      <w:r w:rsidR="00926681">
        <w:rPr>
          <w:rFonts w:cs="Times New Roman"/>
          <w:i/>
          <w:szCs w:val="24"/>
        </w:rPr>
        <w:t xml:space="preserve"> </w:t>
      </w:r>
      <w:r w:rsidR="005E1871" w:rsidRPr="00705E68">
        <w:rPr>
          <w:rFonts w:cs="Times New Roman"/>
          <w:i/>
          <w:szCs w:val="24"/>
        </w:rPr>
        <w:t>созданы</w:t>
      </w:r>
      <w:r w:rsidR="00926681">
        <w:rPr>
          <w:rFonts w:cs="Times New Roman"/>
          <w:i/>
          <w:szCs w:val="24"/>
        </w:rPr>
        <w:t xml:space="preserve"> </w:t>
      </w:r>
      <w:r w:rsidR="005E1871" w:rsidRPr="00705E68">
        <w:rPr>
          <w:rFonts w:cs="Times New Roman"/>
          <w:i/>
          <w:szCs w:val="24"/>
        </w:rPr>
        <w:t>так</w:t>
      </w:r>
      <w:r w:rsidR="00926681">
        <w:rPr>
          <w:rFonts w:cs="Times New Roman"/>
          <w:i/>
          <w:szCs w:val="24"/>
        </w:rPr>
        <w:t xml:space="preserve"> </w:t>
      </w:r>
      <w:r w:rsidR="005E1871" w:rsidRPr="00705E68">
        <w:rPr>
          <w:rFonts w:cs="Times New Roman"/>
          <w:i/>
          <w:szCs w:val="24"/>
        </w:rPr>
        <w:t>называемые</w:t>
      </w:r>
      <w:r w:rsidR="00926681">
        <w:rPr>
          <w:rFonts w:cs="Times New Roman"/>
          <w:i/>
          <w:szCs w:val="24"/>
        </w:rPr>
        <w:t xml:space="preserve"> </w:t>
      </w:r>
      <w:r w:rsidR="005E1871" w:rsidRPr="00705E68">
        <w:rPr>
          <w:rFonts w:cs="Times New Roman"/>
          <w:i/>
          <w:szCs w:val="24"/>
        </w:rPr>
        <w:t>диагностические</w:t>
      </w:r>
      <w:r w:rsidR="00926681">
        <w:rPr>
          <w:rFonts w:cs="Times New Roman"/>
          <w:i/>
          <w:szCs w:val="24"/>
        </w:rPr>
        <w:t xml:space="preserve"> </w:t>
      </w:r>
      <w:r w:rsidR="005E1871" w:rsidRPr="00705E68">
        <w:rPr>
          <w:rFonts w:cs="Times New Roman"/>
          <w:i/>
          <w:szCs w:val="24"/>
        </w:rPr>
        <w:t>панели</w:t>
      </w:r>
      <w:r w:rsidR="00926681">
        <w:rPr>
          <w:rFonts w:cs="Times New Roman"/>
          <w:i/>
          <w:szCs w:val="24"/>
        </w:rPr>
        <w:t xml:space="preserve"> </w:t>
      </w:r>
      <w:r w:rsidR="005E1871" w:rsidRPr="00705E68">
        <w:rPr>
          <w:rFonts w:cs="Times New Roman"/>
          <w:i/>
          <w:szCs w:val="24"/>
        </w:rPr>
        <w:t>из</w:t>
      </w:r>
      <w:r w:rsidR="00926681">
        <w:rPr>
          <w:rFonts w:cs="Times New Roman"/>
          <w:i/>
          <w:szCs w:val="24"/>
        </w:rPr>
        <w:t xml:space="preserve"> </w:t>
      </w:r>
      <w:r w:rsidR="005E1871" w:rsidRPr="00705E68">
        <w:rPr>
          <w:rFonts w:cs="Times New Roman"/>
          <w:i/>
          <w:szCs w:val="24"/>
        </w:rPr>
        <w:t>нескольких</w:t>
      </w:r>
      <w:r w:rsidR="00926681">
        <w:rPr>
          <w:rFonts w:cs="Times New Roman"/>
          <w:i/>
          <w:szCs w:val="24"/>
        </w:rPr>
        <w:t xml:space="preserve"> </w:t>
      </w:r>
      <w:r w:rsidR="005E1871" w:rsidRPr="00705E68">
        <w:rPr>
          <w:rFonts w:cs="Times New Roman"/>
          <w:i/>
          <w:szCs w:val="24"/>
        </w:rPr>
        <w:t>десятков</w:t>
      </w:r>
      <w:r w:rsidR="00926681">
        <w:rPr>
          <w:rFonts w:cs="Times New Roman"/>
          <w:i/>
          <w:szCs w:val="24"/>
        </w:rPr>
        <w:t xml:space="preserve"> </w:t>
      </w:r>
      <w:r w:rsidR="005E1871" w:rsidRPr="00705E68">
        <w:rPr>
          <w:rFonts w:cs="Times New Roman"/>
          <w:i/>
          <w:szCs w:val="24"/>
        </w:rPr>
        <w:t>генов,</w:t>
      </w:r>
      <w:r w:rsidR="00926681">
        <w:rPr>
          <w:rFonts w:cs="Times New Roman"/>
          <w:i/>
          <w:szCs w:val="24"/>
        </w:rPr>
        <w:t xml:space="preserve"> </w:t>
      </w:r>
      <w:r w:rsidR="005E1871" w:rsidRPr="00705E68">
        <w:rPr>
          <w:rFonts w:cs="Times New Roman"/>
          <w:i/>
          <w:szCs w:val="24"/>
        </w:rPr>
        <w:t>вовлеченных</w:t>
      </w:r>
      <w:r w:rsidR="00926681">
        <w:rPr>
          <w:rFonts w:cs="Times New Roman"/>
          <w:i/>
          <w:szCs w:val="24"/>
        </w:rPr>
        <w:t xml:space="preserve"> </w:t>
      </w:r>
      <w:r w:rsidR="005E1871" w:rsidRPr="00705E68">
        <w:rPr>
          <w:rFonts w:cs="Times New Roman"/>
          <w:i/>
          <w:szCs w:val="24"/>
        </w:rPr>
        <w:t>в</w:t>
      </w:r>
      <w:r w:rsidR="00926681">
        <w:rPr>
          <w:rFonts w:cs="Times New Roman"/>
          <w:i/>
          <w:szCs w:val="24"/>
        </w:rPr>
        <w:t xml:space="preserve"> </w:t>
      </w:r>
      <w:r w:rsidR="005E1871" w:rsidRPr="00705E68">
        <w:rPr>
          <w:rFonts w:cs="Times New Roman"/>
          <w:i/>
          <w:szCs w:val="24"/>
        </w:rPr>
        <w:t>патогенез</w:t>
      </w:r>
      <w:r w:rsidR="00926681">
        <w:rPr>
          <w:rFonts w:cs="Times New Roman"/>
          <w:i/>
          <w:szCs w:val="24"/>
        </w:rPr>
        <w:t xml:space="preserve"> </w:t>
      </w:r>
      <w:r w:rsidR="005E1871" w:rsidRPr="00705E68">
        <w:rPr>
          <w:rFonts w:cs="Times New Roman"/>
          <w:i/>
          <w:szCs w:val="24"/>
        </w:rPr>
        <w:t>ОМЛ,</w:t>
      </w:r>
      <w:r w:rsidR="00926681">
        <w:rPr>
          <w:rFonts w:cs="Times New Roman"/>
          <w:i/>
          <w:szCs w:val="24"/>
        </w:rPr>
        <w:t xml:space="preserve"> </w:t>
      </w:r>
      <w:r w:rsidR="005E1871" w:rsidRPr="00705E68">
        <w:rPr>
          <w:rFonts w:cs="Times New Roman"/>
          <w:i/>
          <w:szCs w:val="24"/>
        </w:rPr>
        <w:t>которые</w:t>
      </w:r>
      <w:r w:rsidR="00926681">
        <w:rPr>
          <w:rFonts w:cs="Times New Roman"/>
          <w:i/>
          <w:szCs w:val="24"/>
        </w:rPr>
        <w:t xml:space="preserve"> </w:t>
      </w:r>
      <w:r w:rsidR="005E1871" w:rsidRPr="00705E68">
        <w:rPr>
          <w:rFonts w:cs="Times New Roman"/>
          <w:i/>
          <w:szCs w:val="24"/>
        </w:rPr>
        <w:t>позволяют</w:t>
      </w:r>
      <w:r w:rsidR="00926681">
        <w:rPr>
          <w:rFonts w:cs="Times New Roman"/>
          <w:i/>
          <w:szCs w:val="24"/>
        </w:rPr>
        <w:t xml:space="preserve"> </w:t>
      </w:r>
      <w:r w:rsidR="005E1871" w:rsidRPr="00705E68">
        <w:rPr>
          <w:rFonts w:cs="Times New Roman"/>
          <w:i/>
          <w:szCs w:val="24"/>
        </w:rPr>
        <w:t>четко</w:t>
      </w:r>
      <w:r w:rsidR="00926681">
        <w:rPr>
          <w:rFonts w:cs="Times New Roman"/>
          <w:i/>
          <w:szCs w:val="24"/>
        </w:rPr>
        <w:t xml:space="preserve"> </w:t>
      </w:r>
      <w:r w:rsidR="005E1871" w:rsidRPr="00705E68">
        <w:rPr>
          <w:rFonts w:cs="Times New Roman"/>
          <w:i/>
          <w:szCs w:val="24"/>
        </w:rPr>
        <w:t>отнести</w:t>
      </w:r>
      <w:r w:rsidR="00926681">
        <w:rPr>
          <w:rFonts w:cs="Times New Roman"/>
          <w:i/>
          <w:szCs w:val="24"/>
        </w:rPr>
        <w:t xml:space="preserve"> </w:t>
      </w:r>
      <w:r w:rsidR="005E1871" w:rsidRPr="00705E68">
        <w:rPr>
          <w:rFonts w:cs="Times New Roman"/>
          <w:i/>
          <w:szCs w:val="24"/>
        </w:rPr>
        <w:t>исследуемый</w:t>
      </w:r>
      <w:r w:rsidR="00926681">
        <w:rPr>
          <w:rFonts w:cs="Times New Roman"/>
          <w:i/>
          <w:szCs w:val="24"/>
        </w:rPr>
        <w:t xml:space="preserve"> </w:t>
      </w:r>
      <w:r w:rsidR="005E1871" w:rsidRPr="00705E68">
        <w:rPr>
          <w:rFonts w:cs="Times New Roman"/>
          <w:i/>
          <w:szCs w:val="24"/>
        </w:rPr>
        <w:t>ОМЛ</w:t>
      </w:r>
      <w:r w:rsidR="00926681">
        <w:rPr>
          <w:rFonts w:cs="Times New Roman"/>
          <w:i/>
          <w:szCs w:val="24"/>
        </w:rPr>
        <w:t xml:space="preserve"> </w:t>
      </w:r>
      <w:r w:rsidR="005E1871" w:rsidRPr="00705E68">
        <w:rPr>
          <w:rFonts w:cs="Times New Roman"/>
          <w:i/>
          <w:szCs w:val="24"/>
        </w:rPr>
        <w:t>к</w:t>
      </w:r>
      <w:r w:rsidR="00926681">
        <w:rPr>
          <w:rFonts w:cs="Times New Roman"/>
          <w:i/>
          <w:szCs w:val="24"/>
        </w:rPr>
        <w:t xml:space="preserve"> </w:t>
      </w:r>
      <w:r w:rsidR="005E1871" w:rsidRPr="00705E68">
        <w:rPr>
          <w:rFonts w:cs="Times New Roman"/>
          <w:i/>
          <w:szCs w:val="24"/>
        </w:rPr>
        <w:t>той</w:t>
      </w:r>
      <w:r w:rsidR="00926681">
        <w:rPr>
          <w:rFonts w:cs="Times New Roman"/>
          <w:i/>
          <w:szCs w:val="24"/>
        </w:rPr>
        <w:t xml:space="preserve"> </w:t>
      </w:r>
      <w:r w:rsidR="005E1871" w:rsidRPr="00705E68">
        <w:rPr>
          <w:rFonts w:cs="Times New Roman"/>
          <w:i/>
          <w:szCs w:val="24"/>
        </w:rPr>
        <w:t>или</w:t>
      </w:r>
      <w:r w:rsidR="00926681">
        <w:rPr>
          <w:rFonts w:cs="Times New Roman"/>
          <w:i/>
          <w:szCs w:val="24"/>
        </w:rPr>
        <w:t xml:space="preserve"> </w:t>
      </w:r>
      <w:r w:rsidR="005E1871" w:rsidRPr="00705E68">
        <w:rPr>
          <w:rFonts w:cs="Times New Roman"/>
          <w:i/>
          <w:szCs w:val="24"/>
        </w:rPr>
        <w:t>иной</w:t>
      </w:r>
      <w:r w:rsidR="00926681">
        <w:rPr>
          <w:rFonts w:cs="Times New Roman"/>
          <w:i/>
          <w:szCs w:val="24"/>
        </w:rPr>
        <w:t xml:space="preserve"> </w:t>
      </w:r>
      <w:r w:rsidR="005E1871" w:rsidRPr="00705E68">
        <w:rPr>
          <w:rFonts w:cs="Times New Roman"/>
          <w:i/>
          <w:szCs w:val="24"/>
        </w:rPr>
        <w:t>категории</w:t>
      </w:r>
      <w:r w:rsidR="00926681">
        <w:rPr>
          <w:rFonts w:cs="Times New Roman"/>
          <w:i/>
          <w:szCs w:val="24"/>
        </w:rPr>
        <w:t xml:space="preserve"> </w:t>
      </w:r>
      <w:r w:rsidR="005E1871" w:rsidRPr="00705E68">
        <w:rPr>
          <w:rFonts w:cs="Times New Roman"/>
          <w:i/>
          <w:szCs w:val="24"/>
        </w:rPr>
        <w:t>риска.</w:t>
      </w:r>
    </w:p>
    <w:p w14:paraId="79A39A83" w14:textId="0FA1C039" w:rsidR="00C91BB8" w:rsidRPr="0096372A" w:rsidRDefault="00D80AC9" w:rsidP="00C62076">
      <w:pPr>
        <w:pStyle w:val="1"/>
        <w:divId w:val="344793945"/>
        <w:rPr>
          <w:lang w:val="en-US"/>
        </w:rPr>
      </w:pPr>
      <w:r w:rsidRPr="00705E68">
        <w:rPr>
          <w:rStyle w:val="aff7"/>
          <w:szCs w:val="24"/>
        </w:rPr>
        <w:t>Рекомендуется</w:t>
      </w:r>
      <w:r w:rsidR="00926681">
        <w:rPr>
          <w:rStyle w:val="aff7"/>
          <w:szCs w:val="24"/>
        </w:rPr>
        <w:t xml:space="preserve"> </w:t>
      </w:r>
      <w:r w:rsidR="00731EE4" w:rsidRPr="00705E68">
        <w:rPr>
          <w:rStyle w:val="aff7"/>
          <w:b w:val="0"/>
          <w:szCs w:val="24"/>
        </w:rPr>
        <w:t>всем</w:t>
      </w:r>
      <w:r w:rsidR="00926681">
        <w:rPr>
          <w:rStyle w:val="aff7"/>
          <w:b w:val="0"/>
          <w:szCs w:val="24"/>
        </w:rPr>
        <w:t xml:space="preserve"> </w:t>
      </w:r>
      <w:r w:rsidR="00BB4286" w:rsidRPr="00705E68">
        <w:rPr>
          <w:rStyle w:val="aff7"/>
          <w:b w:val="0"/>
          <w:szCs w:val="24"/>
        </w:rPr>
        <w:t>пациентам</w:t>
      </w:r>
      <w:r w:rsidR="00926681">
        <w:rPr>
          <w:rStyle w:val="aff7"/>
          <w:b w:val="0"/>
          <w:szCs w:val="24"/>
        </w:rPr>
        <w:t xml:space="preserve"> </w:t>
      </w:r>
      <w:r w:rsidR="00731EE4" w:rsidRPr="00705E68">
        <w:rPr>
          <w:rStyle w:val="aff8"/>
          <w:i w:val="0"/>
          <w:szCs w:val="24"/>
        </w:rPr>
        <w:t>при</w:t>
      </w:r>
      <w:r w:rsidR="00926681">
        <w:rPr>
          <w:rStyle w:val="aff8"/>
          <w:i w:val="0"/>
          <w:szCs w:val="24"/>
        </w:rPr>
        <w:t xml:space="preserve"> </w:t>
      </w:r>
      <w:r w:rsidR="00731EE4" w:rsidRPr="00705E68">
        <w:rPr>
          <w:rStyle w:val="aff8"/>
          <w:i w:val="0"/>
          <w:szCs w:val="24"/>
        </w:rPr>
        <w:t>первичной</w:t>
      </w:r>
      <w:r w:rsidR="00926681">
        <w:rPr>
          <w:rStyle w:val="aff8"/>
          <w:i w:val="0"/>
          <w:szCs w:val="24"/>
        </w:rPr>
        <w:t xml:space="preserve"> </w:t>
      </w:r>
      <w:r w:rsidR="00731EE4" w:rsidRPr="00705E68">
        <w:rPr>
          <w:rStyle w:val="aff8"/>
          <w:i w:val="0"/>
          <w:szCs w:val="24"/>
        </w:rPr>
        <w:t>диагностике</w:t>
      </w:r>
      <w:r w:rsidR="00926681">
        <w:rPr>
          <w:rStyle w:val="aff8"/>
          <w:i w:val="0"/>
          <w:szCs w:val="24"/>
        </w:rPr>
        <w:t xml:space="preserve"> </w:t>
      </w:r>
      <w:r w:rsidR="00AC0E8E">
        <w:t>О</w:t>
      </w:r>
      <w:r w:rsidR="00C62076">
        <w:rPr>
          <w:lang w:val="ru-RU"/>
        </w:rPr>
        <w:t>М</w:t>
      </w:r>
      <w:r w:rsidR="00AC0E8E">
        <w:t>Л</w:t>
      </w:r>
      <w:r w:rsidR="00731EE4" w:rsidRPr="00705E68">
        <w:rPr>
          <w:rStyle w:val="aff7"/>
          <w:b w:val="0"/>
          <w:szCs w:val="24"/>
        </w:rPr>
        <w:t>,</w:t>
      </w:r>
      <w:r w:rsidR="00926681">
        <w:rPr>
          <w:rStyle w:val="aff7"/>
          <w:b w:val="0"/>
          <w:szCs w:val="24"/>
        </w:rPr>
        <w:t xml:space="preserve"> </w:t>
      </w:r>
      <w:r w:rsidR="007E5611" w:rsidRPr="00705E68">
        <w:rPr>
          <w:rStyle w:val="aff7"/>
          <w:b w:val="0"/>
          <w:szCs w:val="24"/>
        </w:rPr>
        <w:t>а</w:t>
      </w:r>
      <w:r w:rsidR="00926681">
        <w:rPr>
          <w:rStyle w:val="aff7"/>
          <w:b w:val="0"/>
          <w:szCs w:val="24"/>
        </w:rPr>
        <w:t xml:space="preserve"> </w:t>
      </w:r>
      <w:r w:rsidR="007E5611" w:rsidRPr="00705E68">
        <w:rPr>
          <w:rStyle w:val="aff7"/>
          <w:b w:val="0"/>
          <w:szCs w:val="24"/>
        </w:rPr>
        <w:t>также</w:t>
      </w:r>
      <w:r w:rsidR="00926681">
        <w:rPr>
          <w:rStyle w:val="aff7"/>
          <w:b w:val="0"/>
          <w:szCs w:val="24"/>
        </w:rPr>
        <w:t xml:space="preserve"> </w:t>
      </w:r>
      <w:r w:rsidR="007E5611" w:rsidRPr="00705E68">
        <w:rPr>
          <w:rStyle w:val="aff7"/>
          <w:b w:val="0"/>
          <w:szCs w:val="24"/>
        </w:rPr>
        <w:t>при</w:t>
      </w:r>
      <w:r w:rsidR="00926681">
        <w:rPr>
          <w:rStyle w:val="aff7"/>
          <w:b w:val="0"/>
          <w:szCs w:val="24"/>
        </w:rPr>
        <w:t xml:space="preserve"> </w:t>
      </w:r>
      <w:r w:rsidR="007E5611" w:rsidRPr="00705E68">
        <w:rPr>
          <w:rStyle w:val="aff7"/>
          <w:b w:val="0"/>
          <w:szCs w:val="24"/>
        </w:rPr>
        <w:t>обследовании</w:t>
      </w:r>
      <w:r w:rsidR="00926681">
        <w:rPr>
          <w:rStyle w:val="aff7"/>
          <w:b w:val="0"/>
          <w:szCs w:val="24"/>
        </w:rPr>
        <w:t xml:space="preserve"> </w:t>
      </w:r>
      <w:r w:rsidR="007E5611" w:rsidRPr="00705E68">
        <w:rPr>
          <w:rStyle w:val="aff7"/>
          <w:b w:val="0"/>
          <w:szCs w:val="24"/>
        </w:rPr>
        <w:t>по</w:t>
      </w:r>
      <w:r w:rsidR="00926681">
        <w:rPr>
          <w:rStyle w:val="aff7"/>
          <w:b w:val="0"/>
          <w:szCs w:val="24"/>
        </w:rPr>
        <w:t xml:space="preserve"> </w:t>
      </w:r>
      <w:r w:rsidR="007E5611" w:rsidRPr="00705E68">
        <w:rPr>
          <w:rStyle w:val="aff7"/>
          <w:b w:val="0"/>
          <w:szCs w:val="24"/>
        </w:rPr>
        <w:t>поводу</w:t>
      </w:r>
      <w:r w:rsidR="00926681">
        <w:rPr>
          <w:rStyle w:val="aff7"/>
          <w:b w:val="0"/>
          <w:szCs w:val="24"/>
        </w:rPr>
        <w:t xml:space="preserve"> </w:t>
      </w:r>
      <w:r w:rsidR="007E5611" w:rsidRPr="00705E68">
        <w:rPr>
          <w:rStyle w:val="aff7"/>
          <w:b w:val="0"/>
          <w:szCs w:val="24"/>
        </w:rPr>
        <w:t>диагностированного</w:t>
      </w:r>
      <w:r w:rsidR="00926681">
        <w:rPr>
          <w:rStyle w:val="aff7"/>
          <w:b w:val="0"/>
          <w:szCs w:val="24"/>
        </w:rPr>
        <w:t xml:space="preserve"> </w:t>
      </w:r>
      <w:r w:rsidR="007E5611" w:rsidRPr="00705E68">
        <w:rPr>
          <w:rStyle w:val="aff7"/>
          <w:b w:val="0"/>
          <w:szCs w:val="24"/>
        </w:rPr>
        <w:t>рецидива</w:t>
      </w:r>
      <w:r w:rsidR="00926681">
        <w:rPr>
          <w:rStyle w:val="aff7"/>
          <w:b w:val="0"/>
          <w:szCs w:val="24"/>
        </w:rPr>
        <w:t xml:space="preserve"> </w:t>
      </w:r>
      <w:r w:rsidR="007E5611" w:rsidRPr="00705E68">
        <w:rPr>
          <w:rStyle w:val="aff7"/>
          <w:b w:val="0"/>
          <w:szCs w:val="24"/>
        </w:rPr>
        <w:t>ОМЛ,</w:t>
      </w:r>
      <w:r w:rsidR="00926681">
        <w:rPr>
          <w:rStyle w:val="aff7"/>
          <w:b w:val="0"/>
          <w:szCs w:val="24"/>
        </w:rPr>
        <w:t xml:space="preserve"> </w:t>
      </w:r>
      <w:r w:rsidR="00731EE4" w:rsidRPr="00705E68">
        <w:rPr>
          <w:rStyle w:val="aff7"/>
          <w:b w:val="0"/>
          <w:szCs w:val="24"/>
        </w:rPr>
        <w:t>которым</w:t>
      </w:r>
      <w:r w:rsidR="00926681">
        <w:rPr>
          <w:rStyle w:val="aff7"/>
          <w:b w:val="0"/>
          <w:szCs w:val="24"/>
        </w:rPr>
        <w:t xml:space="preserve"> </w:t>
      </w:r>
      <w:r w:rsidR="00731EE4" w:rsidRPr="00705E68">
        <w:rPr>
          <w:rStyle w:val="aff7"/>
          <w:b w:val="0"/>
          <w:szCs w:val="24"/>
        </w:rPr>
        <w:t>не</w:t>
      </w:r>
      <w:r w:rsidR="00926681">
        <w:rPr>
          <w:rStyle w:val="aff7"/>
          <w:b w:val="0"/>
          <w:szCs w:val="24"/>
        </w:rPr>
        <w:t xml:space="preserve"> </w:t>
      </w:r>
      <w:r w:rsidR="00731EE4" w:rsidRPr="00705E68">
        <w:rPr>
          <w:rStyle w:val="aff7"/>
          <w:b w:val="0"/>
          <w:szCs w:val="24"/>
        </w:rPr>
        <w:t>выполнено</w:t>
      </w:r>
      <w:r w:rsidR="00926681">
        <w:rPr>
          <w:rStyle w:val="aff7"/>
          <w:szCs w:val="24"/>
        </w:rPr>
        <w:t xml:space="preserve"> </w:t>
      </w:r>
      <w:r w:rsidR="001A743E" w:rsidRPr="00705E68">
        <w:rPr>
          <w:rStyle w:val="aff8"/>
          <w:i w:val="0"/>
          <w:szCs w:val="24"/>
        </w:rPr>
        <w:t>стандартно</w:t>
      </w:r>
      <w:r w:rsidR="00731EE4" w:rsidRPr="00705E68">
        <w:rPr>
          <w:rStyle w:val="aff8"/>
          <w:i w:val="0"/>
          <w:szCs w:val="24"/>
        </w:rPr>
        <w:t>е</w:t>
      </w:r>
      <w:r w:rsidR="00926681">
        <w:rPr>
          <w:rStyle w:val="aff8"/>
          <w:i w:val="0"/>
          <w:szCs w:val="24"/>
        </w:rPr>
        <w:t xml:space="preserve"> </w:t>
      </w:r>
      <w:r w:rsidR="001A743E" w:rsidRPr="00705E68">
        <w:rPr>
          <w:rStyle w:val="aff8"/>
          <w:i w:val="0"/>
          <w:szCs w:val="24"/>
        </w:rPr>
        <w:t>цитогенетическо</w:t>
      </w:r>
      <w:r w:rsidR="00731EE4" w:rsidRPr="00705E68">
        <w:rPr>
          <w:rStyle w:val="aff8"/>
          <w:i w:val="0"/>
          <w:szCs w:val="24"/>
        </w:rPr>
        <w:t>е</w:t>
      </w:r>
      <w:r w:rsidR="00926681">
        <w:rPr>
          <w:rStyle w:val="aff8"/>
          <w:i w:val="0"/>
          <w:szCs w:val="24"/>
        </w:rPr>
        <w:t xml:space="preserve"> </w:t>
      </w:r>
      <w:r w:rsidR="001A743E" w:rsidRPr="00705E68">
        <w:rPr>
          <w:rStyle w:val="aff8"/>
          <w:i w:val="0"/>
          <w:szCs w:val="24"/>
        </w:rPr>
        <w:t>исследовани</w:t>
      </w:r>
      <w:r w:rsidR="00731EE4" w:rsidRPr="00705E68">
        <w:rPr>
          <w:rStyle w:val="aff8"/>
          <w:i w:val="0"/>
          <w:szCs w:val="24"/>
        </w:rPr>
        <w:t>е</w:t>
      </w:r>
      <w:r w:rsidR="00926681">
        <w:rPr>
          <w:rStyle w:val="aff8"/>
          <w:i w:val="0"/>
          <w:szCs w:val="24"/>
        </w:rPr>
        <w:t xml:space="preserve"> </w:t>
      </w:r>
      <w:r w:rsidR="001A743E" w:rsidRPr="00705E68">
        <w:rPr>
          <w:rStyle w:val="aff8"/>
          <w:i w:val="0"/>
          <w:szCs w:val="24"/>
        </w:rPr>
        <w:t>(мало</w:t>
      </w:r>
      <w:r w:rsidR="00926681">
        <w:rPr>
          <w:rStyle w:val="aff8"/>
          <w:i w:val="0"/>
          <w:szCs w:val="24"/>
        </w:rPr>
        <w:t xml:space="preserve"> </w:t>
      </w:r>
      <w:r w:rsidR="001A743E" w:rsidRPr="00705E68">
        <w:rPr>
          <w:rStyle w:val="aff8"/>
          <w:i w:val="0"/>
          <w:szCs w:val="24"/>
        </w:rPr>
        <w:t>материала,</w:t>
      </w:r>
      <w:r w:rsidR="00926681">
        <w:rPr>
          <w:rStyle w:val="aff8"/>
          <w:i w:val="0"/>
          <w:szCs w:val="24"/>
        </w:rPr>
        <w:t xml:space="preserve"> </w:t>
      </w:r>
      <w:r w:rsidR="001A743E" w:rsidRPr="00705E68">
        <w:rPr>
          <w:rStyle w:val="aff8"/>
          <w:i w:val="0"/>
          <w:szCs w:val="24"/>
        </w:rPr>
        <w:t>не</w:t>
      </w:r>
      <w:r w:rsidR="00926681">
        <w:rPr>
          <w:rStyle w:val="aff8"/>
          <w:i w:val="0"/>
          <w:szCs w:val="24"/>
        </w:rPr>
        <w:t xml:space="preserve"> </w:t>
      </w:r>
      <w:r w:rsidR="001A743E" w:rsidRPr="00705E68">
        <w:rPr>
          <w:rStyle w:val="aff8"/>
          <w:i w:val="0"/>
          <w:szCs w:val="24"/>
        </w:rPr>
        <w:t>было</w:t>
      </w:r>
      <w:r w:rsidR="00926681">
        <w:rPr>
          <w:rStyle w:val="aff8"/>
          <w:i w:val="0"/>
          <w:szCs w:val="24"/>
        </w:rPr>
        <w:t xml:space="preserve"> </w:t>
      </w:r>
      <w:r w:rsidR="001A743E" w:rsidRPr="00705E68">
        <w:rPr>
          <w:rStyle w:val="aff8"/>
          <w:i w:val="0"/>
          <w:szCs w:val="24"/>
        </w:rPr>
        <w:t>получено</w:t>
      </w:r>
      <w:r w:rsidR="00926681">
        <w:rPr>
          <w:rStyle w:val="aff8"/>
          <w:i w:val="0"/>
          <w:szCs w:val="24"/>
        </w:rPr>
        <w:t xml:space="preserve"> </w:t>
      </w:r>
      <w:r w:rsidR="00597D35" w:rsidRPr="00705E68">
        <w:rPr>
          <w:rStyle w:val="aff8"/>
          <w:i w:val="0"/>
          <w:szCs w:val="24"/>
        </w:rPr>
        <w:t>митозов</w:t>
      </w:r>
      <w:r w:rsidR="00926681">
        <w:rPr>
          <w:rStyle w:val="aff8"/>
          <w:i w:val="0"/>
          <w:szCs w:val="24"/>
        </w:rPr>
        <w:t xml:space="preserve"> </w:t>
      </w:r>
      <w:r w:rsidR="00863EE1" w:rsidRPr="00705E68">
        <w:rPr>
          <w:rStyle w:val="aff8"/>
          <w:i w:val="0"/>
          <w:szCs w:val="24"/>
        </w:rPr>
        <w:t>или</w:t>
      </w:r>
      <w:r w:rsidR="00926681">
        <w:rPr>
          <w:rStyle w:val="aff8"/>
          <w:i w:val="0"/>
          <w:szCs w:val="24"/>
        </w:rPr>
        <w:t xml:space="preserve"> </w:t>
      </w:r>
      <w:r w:rsidR="00863EE1" w:rsidRPr="00705E68">
        <w:rPr>
          <w:rStyle w:val="aff8"/>
          <w:i w:val="0"/>
          <w:szCs w:val="24"/>
        </w:rPr>
        <w:t>получено</w:t>
      </w:r>
      <w:r w:rsidR="00926681">
        <w:rPr>
          <w:rStyle w:val="aff8"/>
          <w:i w:val="0"/>
          <w:szCs w:val="24"/>
        </w:rPr>
        <w:t xml:space="preserve"> </w:t>
      </w:r>
      <w:r w:rsidR="00863EE1" w:rsidRPr="00705E68">
        <w:rPr>
          <w:rStyle w:val="aff8"/>
          <w:i w:val="0"/>
          <w:szCs w:val="24"/>
        </w:rPr>
        <w:t>менее</w:t>
      </w:r>
      <w:r w:rsidR="00926681">
        <w:rPr>
          <w:rStyle w:val="aff8"/>
          <w:i w:val="0"/>
          <w:szCs w:val="24"/>
        </w:rPr>
        <w:t xml:space="preserve"> </w:t>
      </w:r>
      <w:r w:rsidR="00863EE1" w:rsidRPr="00705E68">
        <w:rPr>
          <w:rStyle w:val="aff8"/>
          <w:i w:val="0"/>
          <w:szCs w:val="24"/>
        </w:rPr>
        <w:t>20</w:t>
      </w:r>
      <w:r w:rsidR="00926681">
        <w:rPr>
          <w:rStyle w:val="aff8"/>
          <w:i w:val="0"/>
          <w:szCs w:val="24"/>
        </w:rPr>
        <w:t xml:space="preserve"> </w:t>
      </w:r>
      <w:r w:rsidR="00863EE1" w:rsidRPr="00705E68">
        <w:rPr>
          <w:rStyle w:val="aff8"/>
          <w:i w:val="0"/>
          <w:szCs w:val="24"/>
        </w:rPr>
        <w:t>митозов</w:t>
      </w:r>
      <w:r w:rsidR="00597D35" w:rsidRPr="00705E68">
        <w:rPr>
          <w:rStyle w:val="aff8"/>
          <w:i w:val="0"/>
          <w:szCs w:val="24"/>
        </w:rPr>
        <w:t>)</w:t>
      </w:r>
      <w:r w:rsidR="00926681">
        <w:rPr>
          <w:rStyle w:val="aff8"/>
          <w:i w:val="0"/>
          <w:szCs w:val="24"/>
        </w:rPr>
        <w:t xml:space="preserve"> </w:t>
      </w:r>
      <w:r w:rsidR="00597D35" w:rsidRPr="00705E68">
        <w:rPr>
          <w:rStyle w:val="aff8"/>
          <w:i w:val="0"/>
          <w:szCs w:val="24"/>
        </w:rPr>
        <w:t>или</w:t>
      </w:r>
      <w:r w:rsidR="00926681">
        <w:rPr>
          <w:rStyle w:val="aff8"/>
          <w:i w:val="0"/>
          <w:szCs w:val="24"/>
        </w:rPr>
        <w:t xml:space="preserve"> </w:t>
      </w:r>
      <w:r w:rsidR="006264E8">
        <w:rPr>
          <w:rStyle w:val="aff8"/>
          <w:i w:val="0"/>
          <w:szCs w:val="24"/>
        </w:rPr>
        <w:t>у</w:t>
      </w:r>
      <w:r w:rsidR="00926681">
        <w:rPr>
          <w:rStyle w:val="aff8"/>
          <w:i w:val="0"/>
          <w:szCs w:val="24"/>
        </w:rPr>
        <w:t xml:space="preserve"> </w:t>
      </w:r>
      <w:r w:rsidR="006264E8">
        <w:rPr>
          <w:rStyle w:val="aff8"/>
          <w:i w:val="0"/>
          <w:szCs w:val="24"/>
        </w:rPr>
        <w:t>которых</w:t>
      </w:r>
      <w:r w:rsidR="00926681">
        <w:rPr>
          <w:rStyle w:val="aff8"/>
          <w:i w:val="0"/>
          <w:szCs w:val="24"/>
        </w:rPr>
        <w:t xml:space="preserve"> </w:t>
      </w:r>
      <w:r w:rsidR="00597D35" w:rsidRPr="00705E68">
        <w:rPr>
          <w:rStyle w:val="aff8"/>
          <w:i w:val="0"/>
          <w:szCs w:val="24"/>
        </w:rPr>
        <w:t>получен</w:t>
      </w:r>
      <w:r w:rsidR="00926681">
        <w:rPr>
          <w:rStyle w:val="aff8"/>
          <w:i w:val="0"/>
          <w:szCs w:val="24"/>
        </w:rPr>
        <w:t xml:space="preserve"> </w:t>
      </w:r>
      <w:r w:rsidR="00597D35" w:rsidRPr="00705E68">
        <w:rPr>
          <w:rStyle w:val="aff8"/>
          <w:i w:val="0"/>
          <w:szCs w:val="24"/>
        </w:rPr>
        <w:t>нормальный</w:t>
      </w:r>
      <w:r w:rsidR="00926681">
        <w:rPr>
          <w:rStyle w:val="aff8"/>
          <w:i w:val="0"/>
          <w:szCs w:val="24"/>
        </w:rPr>
        <w:t xml:space="preserve"> </w:t>
      </w:r>
      <w:r w:rsidR="00597D35" w:rsidRPr="00705E68">
        <w:rPr>
          <w:rStyle w:val="aff8"/>
          <w:i w:val="0"/>
          <w:szCs w:val="24"/>
        </w:rPr>
        <w:t>кариотип</w:t>
      </w:r>
      <w:r w:rsidR="001A743E" w:rsidRPr="00705E68">
        <w:rPr>
          <w:rStyle w:val="aff8"/>
          <w:i w:val="0"/>
          <w:szCs w:val="24"/>
        </w:rPr>
        <w:t>,</w:t>
      </w:r>
      <w:r w:rsidR="00926681">
        <w:rPr>
          <w:rStyle w:val="aff8"/>
          <w:i w:val="0"/>
          <w:szCs w:val="24"/>
        </w:rPr>
        <w:t xml:space="preserve"> </w:t>
      </w:r>
      <w:r w:rsidR="001A743E" w:rsidRPr="00705E68">
        <w:rPr>
          <w:rStyle w:val="aff8"/>
          <w:i w:val="0"/>
          <w:szCs w:val="24"/>
        </w:rPr>
        <w:t>но</w:t>
      </w:r>
      <w:r w:rsidR="00926681">
        <w:rPr>
          <w:rStyle w:val="aff8"/>
          <w:i w:val="0"/>
          <w:szCs w:val="24"/>
        </w:rPr>
        <w:t xml:space="preserve"> </w:t>
      </w:r>
      <w:r w:rsidR="001A743E" w:rsidRPr="00705E68">
        <w:rPr>
          <w:rStyle w:val="aff8"/>
          <w:i w:val="0"/>
          <w:szCs w:val="24"/>
        </w:rPr>
        <w:t>при</w:t>
      </w:r>
      <w:r w:rsidR="00926681">
        <w:rPr>
          <w:rStyle w:val="aff8"/>
          <w:i w:val="0"/>
          <w:szCs w:val="24"/>
        </w:rPr>
        <w:t xml:space="preserve"> </w:t>
      </w:r>
      <w:r w:rsidR="001A743E" w:rsidRPr="00705E68">
        <w:rPr>
          <w:rStyle w:val="aff8"/>
          <w:i w:val="0"/>
          <w:szCs w:val="24"/>
        </w:rPr>
        <w:t>этом</w:t>
      </w:r>
      <w:r w:rsidR="00926681">
        <w:rPr>
          <w:rStyle w:val="aff8"/>
          <w:i w:val="0"/>
          <w:szCs w:val="24"/>
        </w:rPr>
        <w:t xml:space="preserve"> </w:t>
      </w:r>
      <w:r w:rsidR="00731EE4" w:rsidRPr="00705E68">
        <w:rPr>
          <w:rStyle w:val="aff8"/>
          <w:i w:val="0"/>
          <w:szCs w:val="24"/>
        </w:rPr>
        <w:t>выявляются</w:t>
      </w:r>
      <w:r w:rsidR="00926681">
        <w:rPr>
          <w:rStyle w:val="aff8"/>
          <w:i w:val="0"/>
          <w:szCs w:val="24"/>
        </w:rPr>
        <w:t xml:space="preserve"> </w:t>
      </w:r>
      <w:r w:rsidR="001A743E" w:rsidRPr="00705E68">
        <w:rPr>
          <w:rStyle w:val="aff8"/>
          <w:i w:val="0"/>
          <w:szCs w:val="24"/>
        </w:rPr>
        <w:t>ярки</w:t>
      </w:r>
      <w:r w:rsidR="00731EE4" w:rsidRPr="00705E68">
        <w:rPr>
          <w:rStyle w:val="aff8"/>
          <w:i w:val="0"/>
          <w:szCs w:val="24"/>
        </w:rPr>
        <w:t>е</w:t>
      </w:r>
      <w:r w:rsidR="00926681">
        <w:rPr>
          <w:rStyle w:val="aff8"/>
          <w:i w:val="0"/>
          <w:szCs w:val="24"/>
        </w:rPr>
        <w:t xml:space="preserve"> </w:t>
      </w:r>
      <w:r w:rsidR="001A743E" w:rsidRPr="00705E68">
        <w:rPr>
          <w:rStyle w:val="aff8"/>
          <w:i w:val="0"/>
          <w:szCs w:val="24"/>
        </w:rPr>
        <w:t>клинико-лабораторные</w:t>
      </w:r>
      <w:r w:rsidR="00926681">
        <w:rPr>
          <w:rStyle w:val="aff8"/>
          <w:szCs w:val="24"/>
        </w:rPr>
        <w:t xml:space="preserve"> </w:t>
      </w:r>
      <w:r w:rsidR="001A743E" w:rsidRPr="00705E68">
        <w:rPr>
          <w:rStyle w:val="aff8"/>
          <w:i w:val="0"/>
          <w:szCs w:val="24"/>
        </w:rPr>
        <w:t>симптомы,</w:t>
      </w:r>
      <w:r w:rsidR="00926681">
        <w:rPr>
          <w:rStyle w:val="aff8"/>
          <w:i w:val="0"/>
          <w:szCs w:val="24"/>
        </w:rPr>
        <w:t xml:space="preserve"> </w:t>
      </w:r>
      <w:r w:rsidR="001A743E" w:rsidRPr="00705E68">
        <w:rPr>
          <w:rStyle w:val="aff8"/>
          <w:i w:val="0"/>
          <w:szCs w:val="24"/>
        </w:rPr>
        <w:t>характерны</w:t>
      </w:r>
      <w:r w:rsidR="006264E8">
        <w:rPr>
          <w:rStyle w:val="aff8"/>
          <w:i w:val="0"/>
          <w:szCs w:val="24"/>
        </w:rPr>
        <w:t>е</w:t>
      </w:r>
      <w:r w:rsidR="00926681">
        <w:rPr>
          <w:rStyle w:val="aff8"/>
          <w:i w:val="0"/>
          <w:szCs w:val="24"/>
        </w:rPr>
        <w:t xml:space="preserve"> </w:t>
      </w:r>
      <w:r w:rsidR="001A743E" w:rsidRPr="00705E68">
        <w:rPr>
          <w:rStyle w:val="aff8"/>
          <w:i w:val="0"/>
          <w:szCs w:val="24"/>
        </w:rPr>
        <w:t>для</w:t>
      </w:r>
      <w:r w:rsidR="00926681">
        <w:rPr>
          <w:rStyle w:val="aff8"/>
          <w:i w:val="0"/>
          <w:szCs w:val="24"/>
        </w:rPr>
        <w:t xml:space="preserve"> </w:t>
      </w:r>
      <w:r w:rsidR="001A743E" w:rsidRPr="00705E68">
        <w:rPr>
          <w:rStyle w:val="aff8"/>
          <w:i w:val="0"/>
          <w:szCs w:val="24"/>
        </w:rPr>
        <w:t>определенных</w:t>
      </w:r>
      <w:r w:rsidR="00926681">
        <w:rPr>
          <w:rStyle w:val="aff8"/>
          <w:i w:val="0"/>
          <w:szCs w:val="24"/>
        </w:rPr>
        <w:t xml:space="preserve"> </w:t>
      </w:r>
      <w:r w:rsidR="001A743E" w:rsidRPr="00705E68">
        <w:rPr>
          <w:rStyle w:val="aff8"/>
          <w:i w:val="0"/>
          <w:szCs w:val="24"/>
        </w:rPr>
        <w:t>вариантов</w:t>
      </w:r>
      <w:r w:rsidR="00926681">
        <w:rPr>
          <w:rStyle w:val="aff8"/>
          <w:i w:val="0"/>
          <w:szCs w:val="24"/>
        </w:rPr>
        <w:t xml:space="preserve"> </w:t>
      </w:r>
      <w:r w:rsidR="001A743E" w:rsidRPr="00705E68">
        <w:rPr>
          <w:rStyle w:val="aff8"/>
          <w:i w:val="0"/>
          <w:szCs w:val="24"/>
        </w:rPr>
        <w:t>ОМЛ</w:t>
      </w:r>
      <w:r w:rsidR="00B010F3" w:rsidRPr="00705E68">
        <w:rPr>
          <w:rStyle w:val="aff8"/>
          <w:i w:val="0"/>
          <w:szCs w:val="24"/>
        </w:rPr>
        <w:t>,</w:t>
      </w:r>
      <w:r w:rsidR="00926681">
        <w:rPr>
          <w:rStyle w:val="aff8"/>
          <w:i w:val="0"/>
          <w:szCs w:val="24"/>
        </w:rPr>
        <w:t xml:space="preserve"> </w:t>
      </w:r>
      <w:r w:rsidR="006264E8">
        <w:rPr>
          <w:szCs w:val="24"/>
        </w:rPr>
        <w:t>провести</w:t>
      </w:r>
      <w:r w:rsidR="00C62076">
        <w:rPr>
          <w:szCs w:val="24"/>
          <w:lang w:val="ru-RU"/>
        </w:rPr>
        <w:t xml:space="preserve"> </w:t>
      </w:r>
      <w:r w:rsidR="00C62076" w:rsidRPr="00C62076">
        <w:rPr>
          <w:szCs w:val="24"/>
          <w:lang w:val="ru-RU"/>
        </w:rPr>
        <w:t>патолого-анатомическое исследование биопсийного (операционного) материала тканей костного мозга с применением метода флуоресцентной гибридизации in situ (FISH)</w:t>
      </w:r>
      <w:r w:rsidR="00C62076">
        <w:rPr>
          <w:szCs w:val="24"/>
          <w:lang w:val="ru-RU"/>
        </w:rPr>
        <w:t xml:space="preserve"> </w:t>
      </w:r>
      <w:r w:rsidR="00C91BB8" w:rsidRPr="00C91BB8">
        <w:rPr>
          <w:szCs w:val="24"/>
        </w:rPr>
        <w:t>на одну пару хромосом</w:t>
      </w:r>
      <w:r w:rsidR="00926681">
        <w:rPr>
          <w:szCs w:val="24"/>
        </w:rPr>
        <w:t xml:space="preserve"> </w:t>
      </w:r>
      <w:r w:rsidR="00F36623" w:rsidRPr="00705E68">
        <w:rPr>
          <w:szCs w:val="24"/>
        </w:rPr>
        <w:t>для</w:t>
      </w:r>
      <w:r w:rsidR="00926681">
        <w:rPr>
          <w:szCs w:val="24"/>
        </w:rPr>
        <w:t xml:space="preserve"> </w:t>
      </w:r>
      <w:r w:rsidRPr="00705E68">
        <w:rPr>
          <w:szCs w:val="24"/>
        </w:rPr>
        <w:t>детекци</w:t>
      </w:r>
      <w:r w:rsidR="00F36623" w:rsidRPr="00705E68">
        <w:rPr>
          <w:szCs w:val="24"/>
        </w:rPr>
        <w:t>и</w:t>
      </w:r>
      <w:r w:rsidR="00926681">
        <w:rPr>
          <w:szCs w:val="24"/>
        </w:rPr>
        <w:t xml:space="preserve"> </w:t>
      </w:r>
      <w:r w:rsidR="00F83C35" w:rsidRPr="00705E68">
        <w:rPr>
          <w:szCs w:val="24"/>
        </w:rPr>
        <w:t>реаранжировок</w:t>
      </w:r>
      <w:r w:rsidR="00926681">
        <w:rPr>
          <w:szCs w:val="24"/>
        </w:rPr>
        <w:t xml:space="preserve"> </w:t>
      </w:r>
      <w:r w:rsidRPr="00705E68">
        <w:rPr>
          <w:szCs w:val="24"/>
        </w:rPr>
        <w:t>генов</w:t>
      </w:r>
      <w:r w:rsidR="00926681">
        <w:rPr>
          <w:szCs w:val="24"/>
        </w:rPr>
        <w:t xml:space="preserve"> </w:t>
      </w:r>
      <w:r w:rsidR="00F36623" w:rsidRPr="00705E68">
        <w:rPr>
          <w:szCs w:val="24"/>
        </w:rPr>
        <w:t>в</w:t>
      </w:r>
      <w:r w:rsidR="00926681">
        <w:rPr>
          <w:szCs w:val="24"/>
        </w:rPr>
        <w:t xml:space="preserve"> </w:t>
      </w:r>
      <w:r w:rsidRPr="00705E68">
        <w:rPr>
          <w:szCs w:val="24"/>
        </w:rPr>
        <w:t>аспират</w:t>
      </w:r>
      <w:r w:rsidR="00F36623" w:rsidRPr="00705E68">
        <w:rPr>
          <w:szCs w:val="24"/>
        </w:rPr>
        <w:t>е</w:t>
      </w:r>
      <w:r w:rsidR="00926681">
        <w:rPr>
          <w:szCs w:val="24"/>
        </w:rPr>
        <w:t xml:space="preserve"> </w:t>
      </w:r>
      <w:r w:rsidRPr="00705E68">
        <w:rPr>
          <w:szCs w:val="24"/>
        </w:rPr>
        <w:t>костного</w:t>
      </w:r>
      <w:r w:rsidR="00926681">
        <w:rPr>
          <w:szCs w:val="24"/>
        </w:rPr>
        <w:t xml:space="preserve"> </w:t>
      </w:r>
      <w:r w:rsidRPr="00705E68">
        <w:rPr>
          <w:szCs w:val="24"/>
        </w:rPr>
        <w:t>мозга</w:t>
      </w:r>
      <w:r w:rsidR="00926681">
        <w:rPr>
          <w:szCs w:val="24"/>
        </w:rPr>
        <w:t xml:space="preserve"> </w:t>
      </w:r>
      <w:r w:rsidR="006264E8">
        <w:rPr>
          <w:rStyle w:val="aff8"/>
          <w:i w:val="0"/>
          <w:szCs w:val="24"/>
        </w:rPr>
        <w:t>в</w:t>
      </w:r>
      <w:r w:rsidR="00926681">
        <w:rPr>
          <w:rStyle w:val="aff8"/>
          <w:i w:val="0"/>
          <w:szCs w:val="24"/>
        </w:rPr>
        <w:t xml:space="preserve"> </w:t>
      </w:r>
      <w:r w:rsidR="00B010F3" w:rsidRPr="00705E68">
        <w:rPr>
          <w:rStyle w:val="aff8"/>
          <w:i w:val="0"/>
          <w:szCs w:val="24"/>
        </w:rPr>
        <w:t>цел</w:t>
      </w:r>
      <w:r w:rsidR="006264E8">
        <w:rPr>
          <w:rStyle w:val="aff8"/>
          <w:i w:val="0"/>
          <w:szCs w:val="24"/>
        </w:rPr>
        <w:t>ях</w:t>
      </w:r>
      <w:r w:rsidR="00926681">
        <w:rPr>
          <w:rStyle w:val="aff8"/>
          <w:i w:val="0"/>
          <w:szCs w:val="24"/>
        </w:rPr>
        <w:t xml:space="preserve"> </w:t>
      </w:r>
      <w:r w:rsidR="00B010F3" w:rsidRPr="00705E68">
        <w:rPr>
          <w:rStyle w:val="aff8"/>
          <w:i w:val="0"/>
          <w:szCs w:val="24"/>
        </w:rPr>
        <w:t>выявления</w:t>
      </w:r>
      <w:r w:rsidR="00926681">
        <w:rPr>
          <w:rStyle w:val="aff8"/>
          <w:i w:val="0"/>
          <w:szCs w:val="24"/>
        </w:rPr>
        <w:t xml:space="preserve"> </w:t>
      </w:r>
      <w:r w:rsidR="00B010F3" w:rsidRPr="00705E68">
        <w:rPr>
          <w:rStyle w:val="aff8"/>
          <w:i w:val="0"/>
          <w:szCs w:val="24"/>
        </w:rPr>
        <w:t>маркера</w:t>
      </w:r>
      <w:r w:rsidR="00926681">
        <w:rPr>
          <w:rStyle w:val="aff8"/>
          <w:i w:val="0"/>
          <w:szCs w:val="24"/>
        </w:rPr>
        <w:t xml:space="preserve"> </w:t>
      </w:r>
      <w:r w:rsidR="00B010F3" w:rsidRPr="00705E68">
        <w:rPr>
          <w:rStyle w:val="aff8"/>
          <w:i w:val="0"/>
          <w:szCs w:val="24"/>
        </w:rPr>
        <w:t>для</w:t>
      </w:r>
      <w:r w:rsidR="00926681">
        <w:rPr>
          <w:rStyle w:val="aff8"/>
          <w:i w:val="0"/>
          <w:szCs w:val="24"/>
        </w:rPr>
        <w:t xml:space="preserve"> </w:t>
      </w:r>
      <w:r w:rsidR="00B010F3" w:rsidRPr="00705E68">
        <w:rPr>
          <w:rStyle w:val="aff8"/>
          <w:i w:val="0"/>
          <w:szCs w:val="24"/>
        </w:rPr>
        <w:t>мониторинга</w:t>
      </w:r>
      <w:r w:rsidR="00926681">
        <w:rPr>
          <w:rStyle w:val="aff8"/>
          <w:i w:val="0"/>
          <w:szCs w:val="24"/>
        </w:rPr>
        <w:t xml:space="preserve"> </w:t>
      </w:r>
      <w:r w:rsidR="00B010F3" w:rsidRPr="00705E68">
        <w:rPr>
          <w:rStyle w:val="aff8"/>
          <w:i w:val="0"/>
          <w:szCs w:val="24"/>
        </w:rPr>
        <w:t>динамики</w:t>
      </w:r>
      <w:r w:rsidR="00926681">
        <w:rPr>
          <w:rStyle w:val="aff8"/>
          <w:i w:val="0"/>
          <w:szCs w:val="24"/>
        </w:rPr>
        <w:t xml:space="preserve"> </w:t>
      </w:r>
      <w:r w:rsidR="00B010F3" w:rsidRPr="00705E68">
        <w:rPr>
          <w:rStyle w:val="aff8"/>
          <w:i w:val="0"/>
          <w:szCs w:val="24"/>
        </w:rPr>
        <w:t>опухолевого</w:t>
      </w:r>
      <w:r w:rsidR="00926681">
        <w:rPr>
          <w:rStyle w:val="aff8"/>
          <w:i w:val="0"/>
          <w:szCs w:val="24"/>
        </w:rPr>
        <w:t xml:space="preserve"> </w:t>
      </w:r>
      <w:r w:rsidR="00B010F3" w:rsidRPr="00705E68">
        <w:rPr>
          <w:rStyle w:val="aff8"/>
          <w:i w:val="0"/>
          <w:szCs w:val="24"/>
        </w:rPr>
        <w:t>клона</w:t>
      </w:r>
      <w:r w:rsidR="00926681">
        <w:rPr>
          <w:rStyle w:val="aff8"/>
          <w:i w:val="0"/>
          <w:szCs w:val="24"/>
        </w:rPr>
        <w:t xml:space="preserve"> </w:t>
      </w:r>
      <w:r w:rsidR="00B010F3" w:rsidRPr="00705E68">
        <w:rPr>
          <w:rStyle w:val="aff8"/>
          <w:i w:val="0"/>
          <w:szCs w:val="24"/>
        </w:rPr>
        <w:t>на</w:t>
      </w:r>
      <w:r w:rsidR="00926681">
        <w:rPr>
          <w:rStyle w:val="aff8"/>
          <w:i w:val="0"/>
          <w:szCs w:val="24"/>
        </w:rPr>
        <w:t xml:space="preserve"> </w:t>
      </w:r>
      <w:r w:rsidR="00B010F3" w:rsidRPr="00705E68">
        <w:rPr>
          <w:rStyle w:val="aff8"/>
          <w:i w:val="0"/>
          <w:szCs w:val="24"/>
        </w:rPr>
        <w:t>фоне</w:t>
      </w:r>
      <w:r w:rsidR="00926681">
        <w:rPr>
          <w:rStyle w:val="aff8"/>
          <w:i w:val="0"/>
          <w:szCs w:val="24"/>
        </w:rPr>
        <w:t xml:space="preserve"> </w:t>
      </w:r>
      <w:r w:rsidR="00B010F3" w:rsidRPr="00705E68">
        <w:rPr>
          <w:rStyle w:val="aff8"/>
          <w:i w:val="0"/>
          <w:szCs w:val="24"/>
        </w:rPr>
        <w:t>терапии</w:t>
      </w:r>
      <w:r w:rsidR="00926681">
        <w:rPr>
          <w:szCs w:val="24"/>
        </w:rPr>
        <w:t xml:space="preserve"> </w:t>
      </w:r>
      <w:r w:rsidR="000F1478" w:rsidRPr="00705E68">
        <w:rPr>
          <w:szCs w:val="24"/>
        </w:rPr>
        <w:fldChar w:fldCharType="begin" w:fldLock="1"/>
      </w:r>
      <w:r w:rsidR="00B32728">
        <w:rPr>
          <w:szCs w:val="24"/>
        </w:rPr>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лейкозы","type":"chapter"},"uris":["http://www.mendeley.com/documents/?uuid=08f85f58-ddaa-48eb-b937-65d15d14b213"]},{"id":"ITEM-2","itemData":{"URL":"https://www.nccn.org/professionals/physician_gls/pdf/aml.pdf","id":"ITEM-2","issued":{"date-parts":[["0"]]},"title":"Acute Myeloid Leukemia. National Comprehensive Cancer Network (NCCN) Guidelines. 2-2020.","type":"webpage"},"uris":["http://www.mendeley.com/documents/?uuid=6d3ba9d4-6191-41ae-bf5a-a390dfeb99f6"]},{"id":"ITEM-3","itemData":{"DOI":"10.1182/blood-2016-08-733196","ISSN":"15280020","abstract":"The first edition of the European LeukemiaNet (ELN) recommendations for diagnosis and management of acute myeloid leukemia (AML) in adults, published in 2010, has found broad acceptance by physicians and investigators caring for patients with AML. Recent advances, for example, in the discovery of the genomic landscape of the disease, in the development of assays for genetic testing and for detecting minimal residual disease (MRD), as well as in the development of novel antileukemic agents, prompted an international panel to provide updated evidence- and expert opinion-based recommendations. The recommendations include a revised version of the ELN genetic categories, a proposal for a response category based on MRD status, and criteria for progressive disease.","author":[{"dropping-particle":"","family":"Döhner","given":"Hartmut","non-dropping-particle":"","parse-names":false,"suffix":""},{"dropping-particle":"","family":"Estey","given":"Elihu","non-dropping-particle":"","parse-names":false,"suffix":""},{"dropping-particle":"","family":"Grimwade","given":"David","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Dombret","given":"Hervé","non-dropping-particle":"","parse-names":false,"suffix":""},{"dropping-particle":"","family":"Ebert","given":"Benjamin L.","non-dropping-particle":"","parse-names":false,"suffix":""},{"dropping-particle":"","family":"Fenaux","given":"Pierre","non-dropping-particle":"","parse-names":false,"suffix":""},{"dropping-particle":"","family":"Larson","given":"Richard A.","non-dropping-particle":"","parse-names":false,"suffix":""},{"dropping-particle":"","family":"Levine","given":"Ross L.","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non-dropping-particle":"","parse-names":false,"suffix":""},{"dropping-particle":"","family":"Sierra","given":"Jorge","non-dropping-particle":"","parse-names":false,"suffix":""},{"dropping-particle":"","family":"Tallman","given":"Martin S.","non-dropping-particle":"","parse-names":false,"suffix":""},{"dropping-particle":"","family":"Tien","given":"Hwei Fang","non-dropping-particle":"","parse-names":false,"suffix":""},{"dropping-particle":"","family":"Wei","given":"Andrew H.","non-dropping-particle":"","parse-names":false,"suffix":""},{"dropping-particle":"","family":"Löwenberg","given":"Bob","non-dropping-particle":"","parse-names":false,"suffix":""},{"dropping-particle":"","family":"Bloomfield","given":"Clara D.","non-dropping-particle":"","parse-names":false,"suffix":""}],"container-title":"Blood","id":"ITEM-3","issue":"4","issued":{"date-parts":[["2017"]]},"page":"424-447","title":"Diagnosis and management of AML in adults: 2017 ELN recommendations from an international expert panel","type":"article","volume":"129"},"uris":["http://www.mendeley.com/documents/?uuid=fc834f0c-60f3-3893-ac79-ba1b4ec8fa14"]}],"mendeley":{"formattedCitation":"[1,7,8]","plainTextFormattedCitation":"[1,7,8]","previouslyFormattedCitation":"[1,7,8]"},"properties":{"noteIndex":0},"schema":"https://github.com/citation-style-language/schema/raw/master/csl-citation.json"}</w:instrText>
      </w:r>
      <w:r w:rsidR="000F1478" w:rsidRPr="00705E68">
        <w:rPr>
          <w:szCs w:val="24"/>
        </w:rPr>
        <w:fldChar w:fldCharType="separate"/>
      </w:r>
      <w:r w:rsidR="00B32728" w:rsidRPr="00B32728">
        <w:rPr>
          <w:noProof/>
          <w:szCs w:val="24"/>
        </w:rPr>
        <w:t>[1,7,8]</w:t>
      </w:r>
      <w:r w:rsidR="000F1478" w:rsidRPr="00705E68">
        <w:rPr>
          <w:szCs w:val="24"/>
        </w:rPr>
        <w:fldChar w:fldCharType="end"/>
      </w:r>
      <w:r w:rsidR="000F1478" w:rsidRPr="00926681">
        <w:rPr>
          <w:szCs w:val="24"/>
        </w:rPr>
        <w:t>.</w:t>
      </w:r>
      <w:r w:rsidR="00926681">
        <w:rPr>
          <w:color w:val="FF0000"/>
          <w:szCs w:val="24"/>
        </w:rPr>
        <w:t xml:space="preserve"> </w:t>
      </w:r>
    </w:p>
    <w:p w14:paraId="146B8CD4" w14:textId="75CF46DA" w:rsidR="000F1478" w:rsidRPr="00C62076" w:rsidRDefault="00101ED7" w:rsidP="00C62076">
      <w:pPr>
        <w:pStyle w:val="afff2"/>
        <w:divId w:val="344793945"/>
        <w:rPr>
          <w:rStyle w:val="aff7"/>
          <w:b w:val="0"/>
        </w:rPr>
      </w:pPr>
      <w:r w:rsidRPr="00C62076">
        <w:rPr>
          <w:rStyle w:val="aff7"/>
        </w:rPr>
        <w:t>Уровень</w:t>
      </w:r>
      <w:r w:rsidR="00926681" w:rsidRPr="00C62076">
        <w:rPr>
          <w:rStyle w:val="aff7"/>
        </w:rPr>
        <w:t xml:space="preserve"> </w:t>
      </w:r>
      <w:r w:rsidRPr="00C62076">
        <w:rPr>
          <w:rStyle w:val="aff7"/>
        </w:rPr>
        <w:t>убедительности</w:t>
      </w:r>
      <w:r w:rsidR="00926681" w:rsidRPr="00C62076">
        <w:rPr>
          <w:rStyle w:val="aff7"/>
        </w:rPr>
        <w:t xml:space="preserve"> </w:t>
      </w:r>
      <w:r w:rsidRPr="00C62076">
        <w:rPr>
          <w:rStyle w:val="aff7"/>
        </w:rPr>
        <w:t>рекомендаций</w:t>
      </w:r>
      <w:r w:rsidR="00926681" w:rsidRPr="00C62076">
        <w:rPr>
          <w:rStyle w:val="aff7"/>
        </w:rPr>
        <w:t xml:space="preserve"> </w:t>
      </w:r>
      <w:r w:rsidRPr="00C62076">
        <w:rPr>
          <w:rStyle w:val="aff7"/>
        </w:rPr>
        <w:t>–</w:t>
      </w:r>
      <w:r w:rsidR="00926681" w:rsidRPr="00C62076">
        <w:rPr>
          <w:rStyle w:val="aff7"/>
        </w:rPr>
        <w:t xml:space="preserve"> </w:t>
      </w:r>
      <w:r w:rsidR="00E93707" w:rsidRPr="00C62076">
        <w:rPr>
          <w:rStyle w:val="aff7"/>
        </w:rPr>
        <w:t>С</w:t>
      </w:r>
      <w:r w:rsidR="00926681" w:rsidRPr="00C62076">
        <w:rPr>
          <w:rStyle w:val="aff7"/>
        </w:rPr>
        <w:t xml:space="preserve"> </w:t>
      </w:r>
      <w:r w:rsidR="00D80AC9" w:rsidRPr="00C62076">
        <w:rPr>
          <w:rStyle w:val="aff7"/>
        </w:rPr>
        <w:t>(уровень</w:t>
      </w:r>
      <w:r w:rsidR="00926681" w:rsidRPr="00C62076">
        <w:rPr>
          <w:rStyle w:val="aff7"/>
        </w:rPr>
        <w:t xml:space="preserve"> </w:t>
      </w:r>
      <w:r w:rsidR="00D80AC9" w:rsidRPr="00C62076">
        <w:rPr>
          <w:rStyle w:val="aff7"/>
        </w:rPr>
        <w:t>достоверности</w:t>
      </w:r>
      <w:r w:rsidR="00926681" w:rsidRPr="00C62076">
        <w:rPr>
          <w:rStyle w:val="aff7"/>
        </w:rPr>
        <w:t xml:space="preserve"> </w:t>
      </w:r>
      <w:r w:rsidR="00D80AC9" w:rsidRPr="00C62076">
        <w:rPr>
          <w:rStyle w:val="aff7"/>
        </w:rPr>
        <w:t>доказательств</w:t>
      </w:r>
      <w:r w:rsidR="00926681" w:rsidRPr="00C62076">
        <w:rPr>
          <w:rStyle w:val="aff7"/>
        </w:rPr>
        <w:t xml:space="preserve"> </w:t>
      </w:r>
      <w:r w:rsidR="00D80AC9" w:rsidRPr="00C62076">
        <w:rPr>
          <w:rStyle w:val="aff7"/>
        </w:rPr>
        <w:t>–</w:t>
      </w:r>
      <w:r w:rsidR="00926681" w:rsidRPr="00C62076">
        <w:rPr>
          <w:rStyle w:val="aff7"/>
        </w:rPr>
        <w:t xml:space="preserve"> </w:t>
      </w:r>
      <w:r w:rsidR="001A743E" w:rsidRPr="00C62076">
        <w:rPr>
          <w:rStyle w:val="aff7"/>
        </w:rPr>
        <w:t>5</w:t>
      </w:r>
      <w:r w:rsidR="00C07FBE" w:rsidRPr="00C62076">
        <w:rPr>
          <w:rStyle w:val="aff7"/>
        </w:rPr>
        <w:t>)</w:t>
      </w:r>
    </w:p>
    <w:p w14:paraId="7D065097" w14:textId="77777777" w:rsidR="006264E8" w:rsidRDefault="00101ED7" w:rsidP="00705E68">
      <w:pPr>
        <w:pStyle w:val="afb"/>
        <w:ind w:left="0" w:firstLine="720"/>
        <w:jc w:val="both"/>
        <w:divId w:val="344793945"/>
        <w:rPr>
          <w:rFonts w:cs="Times New Roman"/>
          <w:i/>
          <w:color w:val="000000"/>
          <w:szCs w:val="24"/>
        </w:rPr>
      </w:pPr>
      <w:r w:rsidRPr="00F0118E">
        <w:rPr>
          <w:rStyle w:val="aff7"/>
          <w:rFonts w:cs="Times New Roman"/>
          <w:iCs/>
          <w:szCs w:val="24"/>
        </w:rPr>
        <w:t>Комментарий:</w:t>
      </w:r>
      <w:r w:rsidR="00926681">
        <w:rPr>
          <w:rStyle w:val="aff7"/>
          <w:rFonts w:cs="Times New Roman"/>
          <w:i/>
          <w:iCs/>
          <w:szCs w:val="24"/>
        </w:rPr>
        <w:t xml:space="preserve"> </w:t>
      </w:r>
      <w:r w:rsidR="006264E8">
        <w:rPr>
          <w:rStyle w:val="aff8"/>
          <w:rFonts w:cs="Times New Roman"/>
          <w:szCs w:val="24"/>
        </w:rPr>
        <w:t>п</w:t>
      </w:r>
      <w:r w:rsidR="00D80AC9" w:rsidRPr="00705E68">
        <w:rPr>
          <w:rStyle w:val="aff8"/>
          <w:rFonts w:cs="Times New Roman"/>
          <w:szCs w:val="24"/>
        </w:rPr>
        <w:t>ри</w:t>
      </w:r>
      <w:r w:rsidR="00926681">
        <w:rPr>
          <w:rStyle w:val="aff8"/>
          <w:rFonts w:cs="Times New Roman"/>
          <w:szCs w:val="24"/>
        </w:rPr>
        <w:t xml:space="preserve"> </w:t>
      </w:r>
      <w:r w:rsidR="00D80AC9" w:rsidRPr="00705E68">
        <w:rPr>
          <w:rStyle w:val="aff8"/>
          <w:rFonts w:cs="Times New Roman"/>
          <w:szCs w:val="24"/>
        </w:rPr>
        <w:t>ОМЛ</w:t>
      </w:r>
      <w:r w:rsidR="00926681">
        <w:rPr>
          <w:rStyle w:val="aff8"/>
          <w:rFonts w:cs="Times New Roman"/>
          <w:szCs w:val="24"/>
        </w:rPr>
        <w:t xml:space="preserve"> </w:t>
      </w:r>
      <w:r w:rsidR="00D80AC9" w:rsidRPr="00705E68">
        <w:rPr>
          <w:rStyle w:val="aff8"/>
          <w:rFonts w:cs="Times New Roman"/>
          <w:szCs w:val="24"/>
        </w:rPr>
        <w:t>исследуются</w:t>
      </w:r>
      <w:r w:rsidR="00926681">
        <w:rPr>
          <w:rStyle w:val="aff8"/>
          <w:rFonts w:cs="Times New Roman"/>
          <w:szCs w:val="24"/>
        </w:rPr>
        <w:t xml:space="preserve"> </w:t>
      </w:r>
      <w:r w:rsidR="00D80AC9" w:rsidRPr="00705E68">
        <w:rPr>
          <w:rStyle w:val="aff8"/>
          <w:rFonts w:cs="Times New Roman"/>
          <w:szCs w:val="24"/>
        </w:rPr>
        <w:t>RUNX1-RUNX1T1,</w:t>
      </w:r>
      <w:r w:rsidR="00926681">
        <w:rPr>
          <w:rStyle w:val="aff8"/>
          <w:rFonts w:cs="Times New Roman"/>
          <w:szCs w:val="24"/>
        </w:rPr>
        <w:t xml:space="preserve"> </w:t>
      </w:r>
      <w:r w:rsidR="00D80AC9" w:rsidRPr="00705E68">
        <w:rPr>
          <w:rStyle w:val="aff8"/>
          <w:rFonts w:cs="Times New Roman"/>
          <w:szCs w:val="24"/>
        </w:rPr>
        <w:t>CBFB-MYH11,</w:t>
      </w:r>
      <w:r w:rsidR="00926681">
        <w:rPr>
          <w:rStyle w:val="aff8"/>
          <w:rFonts w:cs="Times New Roman"/>
          <w:szCs w:val="24"/>
        </w:rPr>
        <w:t xml:space="preserve"> </w:t>
      </w:r>
      <w:r w:rsidR="001A743E" w:rsidRPr="00705E68">
        <w:rPr>
          <w:rStyle w:val="aff8"/>
          <w:rFonts w:cs="Times New Roman"/>
          <w:szCs w:val="24"/>
        </w:rPr>
        <w:t>PML/RARA</w:t>
      </w:r>
      <w:r w:rsidR="001A743E" w:rsidRPr="00705E68">
        <w:rPr>
          <w:rFonts w:cs="Times New Roman"/>
          <w:szCs w:val="24"/>
        </w:rPr>
        <w:t>,</w:t>
      </w:r>
      <w:r w:rsidR="00926681">
        <w:rPr>
          <w:rFonts w:cs="Times New Roman"/>
          <w:szCs w:val="24"/>
        </w:rPr>
        <w:t xml:space="preserve"> </w:t>
      </w:r>
      <w:r w:rsidR="00D80AC9" w:rsidRPr="00705E68">
        <w:rPr>
          <w:rStyle w:val="aff8"/>
          <w:rFonts w:cs="Times New Roman"/>
          <w:szCs w:val="24"/>
        </w:rPr>
        <w:t>MLL</w:t>
      </w:r>
      <w:r w:rsidR="00926681">
        <w:rPr>
          <w:rFonts w:cs="Times New Roman"/>
          <w:szCs w:val="24"/>
        </w:rPr>
        <w:t xml:space="preserve"> </w:t>
      </w:r>
      <w:r w:rsidR="00D80AC9" w:rsidRPr="00705E68">
        <w:rPr>
          <w:rStyle w:val="aff8"/>
          <w:rFonts w:cs="Times New Roman"/>
          <w:szCs w:val="24"/>
        </w:rPr>
        <w:t>и</w:t>
      </w:r>
      <w:r w:rsidR="00926681">
        <w:rPr>
          <w:rStyle w:val="aff8"/>
          <w:rFonts w:cs="Times New Roman"/>
          <w:szCs w:val="24"/>
        </w:rPr>
        <w:t xml:space="preserve"> </w:t>
      </w:r>
      <w:r w:rsidR="00D80AC9" w:rsidRPr="00705E68">
        <w:rPr>
          <w:rStyle w:val="aff8"/>
          <w:rFonts w:cs="Times New Roman"/>
          <w:szCs w:val="24"/>
        </w:rPr>
        <w:t>EVI1</w:t>
      </w:r>
      <w:r w:rsidR="00926681">
        <w:rPr>
          <w:rStyle w:val="aff8"/>
          <w:rFonts w:cs="Times New Roman"/>
          <w:szCs w:val="24"/>
        </w:rPr>
        <w:t xml:space="preserve"> </w:t>
      </w:r>
      <w:r w:rsidR="00D80AC9" w:rsidRPr="00705E68">
        <w:rPr>
          <w:rStyle w:val="aff8"/>
          <w:rFonts w:cs="Times New Roman"/>
          <w:szCs w:val="24"/>
        </w:rPr>
        <w:t>или</w:t>
      </w:r>
      <w:r w:rsidR="00926681">
        <w:rPr>
          <w:rStyle w:val="aff8"/>
          <w:rFonts w:cs="Times New Roman"/>
          <w:szCs w:val="24"/>
        </w:rPr>
        <w:t xml:space="preserve"> </w:t>
      </w:r>
      <w:r w:rsidR="00D80AC9" w:rsidRPr="00705E68">
        <w:rPr>
          <w:rStyle w:val="aff8"/>
          <w:rFonts w:cs="Times New Roman"/>
          <w:szCs w:val="24"/>
        </w:rPr>
        <w:t>потеря</w:t>
      </w:r>
      <w:r w:rsidR="00926681">
        <w:rPr>
          <w:rStyle w:val="aff8"/>
          <w:rFonts w:cs="Times New Roman"/>
          <w:szCs w:val="24"/>
        </w:rPr>
        <w:t xml:space="preserve"> </w:t>
      </w:r>
      <w:r w:rsidR="00D80AC9" w:rsidRPr="00705E68">
        <w:rPr>
          <w:rStyle w:val="aff8"/>
          <w:rFonts w:cs="Times New Roman"/>
          <w:szCs w:val="24"/>
        </w:rPr>
        <w:t>хромосом</w:t>
      </w:r>
      <w:r w:rsidR="00926681">
        <w:rPr>
          <w:rStyle w:val="aff8"/>
          <w:rFonts w:cs="Times New Roman"/>
          <w:szCs w:val="24"/>
        </w:rPr>
        <w:t xml:space="preserve"> </w:t>
      </w:r>
      <w:r w:rsidR="00D80AC9" w:rsidRPr="00705E68">
        <w:rPr>
          <w:rStyle w:val="aff8"/>
          <w:rFonts w:cs="Times New Roman"/>
          <w:szCs w:val="24"/>
        </w:rPr>
        <w:t>5q</w:t>
      </w:r>
      <w:r w:rsidR="00926681">
        <w:rPr>
          <w:rStyle w:val="aff8"/>
          <w:rFonts w:cs="Times New Roman"/>
          <w:szCs w:val="24"/>
        </w:rPr>
        <w:t xml:space="preserve"> </w:t>
      </w:r>
      <w:r w:rsidR="00D80AC9" w:rsidRPr="00705E68">
        <w:rPr>
          <w:rStyle w:val="aff8"/>
          <w:rFonts w:cs="Times New Roman"/>
          <w:szCs w:val="24"/>
        </w:rPr>
        <w:t>и</w:t>
      </w:r>
      <w:r w:rsidR="00926681">
        <w:rPr>
          <w:rStyle w:val="aff8"/>
          <w:rFonts w:cs="Times New Roman"/>
          <w:szCs w:val="24"/>
        </w:rPr>
        <w:t xml:space="preserve"> </w:t>
      </w:r>
      <w:r w:rsidR="00D80AC9" w:rsidRPr="00705E68">
        <w:rPr>
          <w:rStyle w:val="aff8"/>
          <w:rFonts w:cs="Times New Roman"/>
          <w:szCs w:val="24"/>
        </w:rPr>
        <w:t>7</w:t>
      </w:r>
      <w:r w:rsidR="005E1871" w:rsidRPr="00705E68">
        <w:rPr>
          <w:rStyle w:val="aff8"/>
          <w:rFonts w:cs="Times New Roman"/>
          <w:szCs w:val="24"/>
        </w:rPr>
        <w:t>.</w:t>
      </w:r>
      <w:r w:rsidR="00926681">
        <w:rPr>
          <w:rFonts w:cs="Times New Roman"/>
          <w:szCs w:val="24"/>
        </w:rPr>
        <w:t xml:space="preserve"> </w:t>
      </w:r>
      <w:r w:rsidR="00D80AC9" w:rsidRPr="00705E68">
        <w:rPr>
          <w:rStyle w:val="aff8"/>
          <w:rFonts w:cs="Times New Roman"/>
          <w:szCs w:val="24"/>
        </w:rPr>
        <w:t>FISH</w:t>
      </w:r>
      <w:r w:rsidR="00926681">
        <w:rPr>
          <w:rStyle w:val="aff8"/>
          <w:rFonts w:cs="Times New Roman"/>
          <w:szCs w:val="24"/>
        </w:rPr>
        <w:t xml:space="preserve"> </w:t>
      </w:r>
      <w:r w:rsidR="00D80AC9" w:rsidRPr="00705E68">
        <w:rPr>
          <w:rStyle w:val="aff8"/>
          <w:rFonts w:cs="Times New Roman"/>
          <w:szCs w:val="24"/>
        </w:rPr>
        <w:t>зачастую</w:t>
      </w:r>
      <w:r w:rsidR="00926681">
        <w:rPr>
          <w:rStyle w:val="aff8"/>
          <w:rFonts w:cs="Times New Roman"/>
          <w:szCs w:val="24"/>
        </w:rPr>
        <w:t xml:space="preserve"> </w:t>
      </w:r>
      <w:r w:rsidR="00D80AC9" w:rsidRPr="00705E68">
        <w:rPr>
          <w:rStyle w:val="aff8"/>
          <w:rFonts w:cs="Times New Roman"/>
          <w:szCs w:val="24"/>
        </w:rPr>
        <w:t>необходим</w:t>
      </w:r>
      <w:r w:rsidR="00926681">
        <w:rPr>
          <w:rStyle w:val="aff8"/>
          <w:rFonts w:cs="Times New Roman"/>
          <w:szCs w:val="24"/>
        </w:rPr>
        <w:t xml:space="preserve"> </w:t>
      </w:r>
      <w:r w:rsidR="00D80AC9" w:rsidRPr="00705E68">
        <w:rPr>
          <w:rStyle w:val="aff8"/>
          <w:rFonts w:cs="Times New Roman"/>
          <w:szCs w:val="24"/>
        </w:rPr>
        <w:t>для</w:t>
      </w:r>
      <w:r w:rsidR="00926681">
        <w:rPr>
          <w:rStyle w:val="aff8"/>
          <w:rFonts w:cs="Times New Roman"/>
          <w:szCs w:val="24"/>
        </w:rPr>
        <w:t xml:space="preserve"> </w:t>
      </w:r>
      <w:r w:rsidR="00D80AC9" w:rsidRPr="00705E68">
        <w:rPr>
          <w:rStyle w:val="aff8"/>
          <w:rFonts w:cs="Times New Roman"/>
          <w:szCs w:val="24"/>
        </w:rPr>
        <w:t>идентификации</w:t>
      </w:r>
      <w:r w:rsidR="00926681">
        <w:rPr>
          <w:rStyle w:val="aff8"/>
          <w:rFonts w:cs="Times New Roman"/>
          <w:szCs w:val="24"/>
        </w:rPr>
        <w:t xml:space="preserve"> </w:t>
      </w:r>
      <w:r w:rsidR="00D80AC9" w:rsidRPr="00705E68">
        <w:rPr>
          <w:rStyle w:val="aff8"/>
          <w:rFonts w:cs="Times New Roman"/>
          <w:szCs w:val="24"/>
        </w:rPr>
        <w:t>слияний</w:t>
      </w:r>
      <w:r w:rsidR="00926681">
        <w:rPr>
          <w:rStyle w:val="aff8"/>
          <w:rFonts w:cs="Times New Roman"/>
          <w:szCs w:val="24"/>
        </w:rPr>
        <w:t xml:space="preserve"> </w:t>
      </w:r>
      <w:r w:rsidR="00D80AC9" w:rsidRPr="00705E68">
        <w:rPr>
          <w:rStyle w:val="aff8"/>
          <w:rFonts w:cs="Times New Roman"/>
          <w:szCs w:val="24"/>
        </w:rPr>
        <w:t>MLL</w:t>
      </w:r>
      <w:r w:rsidR="00926681">
        <w:rPr>
          <w:rFonts w:cs="Times New Roman"/>
          <w:szCs w:val="24"/>
        </w:rPr>
        <w:t xml:space="preserve"> </w:t>
      </w:r>
      <w:r w:rsidR="00D80AC9" w:rsidRPr="00705E68">
        <w:rPr>
          <w:rStyle w:val="aff8"/>
          <w:rFonts w:cs="Times New Roman"/>
          <w:szCs w:val="24"/>
        </w:rPr>
        <w:t>при</w:t>
      </w:r>
      <w:r w:rsidR="00926681">
        <w:rPr>
          <w:rStyle w:val="aff8"/>
          <w:rFonts w:cs="Times New Roman"/>
          <w:szCs w:val="24"/>
        </w:rPr>
        <w:t xml:space="preserve"> </w:t>
      </w:r>
      <w:r w:rsidR="00D80AC9" w:rsidRPr="00705E68">
        <w:rPr>
          <w:rStyle w:val="aff8"/>
          <w:rFonts w:cs="Times New Roman"/>
          <w:szCs w:val="24"/>
        </w:rPr>
        <w:t>транслокациях</w:t>
      </w:r>
      <w:r w:rsidR="00926681">
        <w:rPr>
          <w:rStyle w:val="aff8"/>
          <w:rFonts w:cs="Times New Roman"/>
          <w:szCs w:val="24"/>
        </w:rPr>
        <w:t xml:space="preserve"> </w:t>
      </w:r>
      <w:r w:rsidR="00D80AC9" w:rsidRPr="00705E68">
        <w:rPr>
          <w:rStyle w:val="aff8"/>
          <w:rFonts w:cs="Times New Roman"/>
          <w:szCs w:val="24"/>
        </w:rPr>
        <w:t>региона</w:t>
      </w:r>
      <w:r w:rsidR="00926681">
        <w:rPr>
          <w:rStyle w:val="aff8"/>
          <w:rFonts w:cs="Times New Roman"/>
          <w:szCs w:val="24"/>
        </w:rPr>
        <w:t xml:space="preserve"> </w:t>
      </w:r>
      <w:r w:rsidR="00D80AC9" w:rsidRPr="00705E68">
        <w:rPr>
          <w:rStyle w:val="aff8"/>
          <w:rFonts w:cs="Times New Roman"/>
          <w:szCs w:val="24"/>
        </w:rPr>
        <w:t>11q23.</w:t>
      </w:r>
      <w:r w:rsidR="00926681">
        <w:rPr>
          <w:rFonts w:cs="Times New Roman"/>
          <w:i/>
          <w:szCs w:val="24"/>
        </w:rPr>
        <w:t xml:space="preserve"> </w:t>
      </w:r>
      <w:r w:rsidR="00863EE1" w:rsidRPr="00705E68">
        <w:rPr>
          <w:rFonts w:cs="Times New Roman"/>
          <w:i/>
          <w:szCs w:val="24"/>
        </w:rPr>
        <w:t>Возможно</w:t>
      </w:r>
      <w:r w:rsidR="00926681">
        <w:rPr>
          <w:rFonts w:cs="Times New Roman"/>
          <w:i/>
          <w:szCs w:val="24"/>
        </w:rPr>
        <w:t xml:space="preserve"> </w:t>
      </w:r>
      <w:r w:rsidR="00B942E7" w:rsidRPr="00705E68">
        <w:rPr>
          <w:rFonts w:cs="Times New Roman"/>
          <w:i/>
          <w:szCs w:val="24"/>
        </w:rPr>
        <w:t>также</w:t>
      </w:r>
      <w:r w:rsidR="00926681">
        <w:rPr>
          <w:rFonts w:cs="Times New Roman"/>
          <w:i/>
          <w:szCs w:val="24"/>
        </w:rPr>
        <w:t xml:space="preserve"> </w:t>
      </w:r>
      <w:r w:rsidR="00863EE1" w:rsidRPr="00705E68">
        <w:rPr>
          <w:rFonts w:cs="Times New Roman"/>
          <w:i/>
          <w:szCs w:val="24"/>
        </w:rPr>
        <w:t>проведение</w:t>
      </w:r>
      <w:r w:rsidR="00926681">
        <w:rPr>
          <w:rFonts w:cs="Times New Roman"/>
          <w:i/>
          <w:szCs w:val="24"/>
        </w:rPr>
        <w:t xml:space="preserve"> </w:t>
      </w:r>
      <w:r w:rsidR="00863EE1" w:rsidRPr="00705E68">
        <w:rPr>
          <w:rFonts w:cs="Times New Roman"/>
          <w:i/>
          <w:szCs w:val="24"/>
          <w:lang w:val="en-US"/>
        </w:rPr>
        <w:t>FISH</w:t>
      </w:r>
      <w:r w:rsidR="00926681">
        <w:rPr>
          <w:rFonts w:cs="Times New Roman"/>
          <w:i/>
          <w:szCs w:val="24"/>
        </w:rPr>
        <w:t xml:space="preserve"> </w:t>
      </w:r>
      <w:r w:rsidR="00863EE1" w:rsidRPr="00705E68">
        <w:rPr>
          <w:rFonts w:cs="Times New Roman"/>
          <w:i/>
          <w:szCs w:val="24"/>
        </w:rPr>
        <w:t>на</w:t>
      </w:r>
      <w:r w:rsidR="00926681">
        <w:rPr>
          <w:rFonts w:cs="Times New Roman"/>
          <w:i/>
          <w:szCs w:val="24"/>
        </w:rPr>
        <w:t xml:space="preserve"> </w:t>
      </w:r>
      <w:r w:rsidR="00B942E7" w:rsidRPr="00705E68">
        <w:rPr>
          <w:rFonts w:cs="Times New Roman"/>
          <w:i/>
          <w:szCs w:val="24"/>
        </w:rPr>
        <w:t>морфологических</w:t>
      </w:r>
      <w:r w:rsidR="00926681">
        <w:rPr>
          <w:rFonts w:cs="Times New Roman"/>
          <w:i/>
          <w:szCs w:val="24"/>
        </w:rPr>
        <w:t xml:space="preserve"> </w:t>
      </w:r>
      <w:r w:rsidR="00B942E7" w:rsidRPr="00705E68">
        <w:rPr>
          <w:rFonts w:cs="Times New Roman"/>
          <w:i/>
          <w:szCs w:val="24"/>
        </w:rPr>
        <w:t>и</w:t>
      </w:r>
      <w:r w:rsidR="00926681">
        <w:rPr>
          <w:rFonts w:cs="Times New Roman"/>
          <w:i/>
          <w:szCs w:val="24"/>
        </w:rPr>
        <w:t xml:space="preserve"> </w:t>
      </w:r>
      <w:r w:rsidR="00B942E7" w:rsidRPr="00705E68">
        <w:rPr>
          <w:rFonts w:cs="Times New Roman"/>
          <w:i/>
          <w:szCs w:val="24"/>
        </w:rPr>
        <w:t>гистологических</w:t>
      </w:r>
      <w:r w:rsidR="00926681">
        <w:rPr>
          <w:rFonts w:cs="Times New Roman"/>
          <w:i/>
          <w:szCs w:val="24"/>
        </w:rPr>
        <w:t xml:space="preserve"> </w:t>
      </w:r>
      <w:r w:rsidR="00B942E7" w:rsidRPr="00705E68">
        <w:rPr>
          <w:rFonts w:cs="Times New Roman"/>
          <w:i/>
          <w:szCs w:val="24"/>
        </w:rPr>
        <w:t>препаратах</w:t>
      </w:r>
      <w:r w:rsidR="00926681">
        <w:rPr>
          <w:rFonts w:cs="Times New Roman"/>
          <w:i/>
          <w:szCs w:val="24"/>
        </w:rPr>
        <w:t xml:space="preserve"> </w:t>
      </w:r>
      <w:r w:rsidR="00863EE1" w:rsidRPr="00705E68">
        <w:rPr>
          <w:rFonts w:cs="Times New Roman"/>
          <w:i/>
          <w:color w:val="000000"/>
          <w:szCs w:val="24"/>
        </w:rPr>
        <w:t>костного</w:t>
      </w:r>
      <w:r w:rsidR="00926681">
        <w:rPr>
          <w:rFonts w:cs="Times New Roman"/>
          <w:i/>
          <w:color w:val="000000"/>
          <w:szCs w:val="24"/>
        </w:rPr>
        <w:t xml:space="preserve"> </w:t>
      </w:r>
      <w:r w:rsidR="00863EE1" w:rsidRPr="00705E68">
        <w:rPr>
          <w:rFonts w:cs="Times New Roman"/>
          <w:i/>
          <w:color w:val="000000"/>
          <w:szCs w:val="24"/>
        </w:rPr>
        <w:t>мозга.</w:t>
      </w:r>
      <w:r w:rsidR="00926681">
        <w:rPr>
          <w:rFonts w:cs="Times New Roman"/>
          <w:i/>
          <w:color w:val="000000"/>
          <w:szCs w:val="24"/>
        </w:rPr>
        <w:t xml:space="preserve"> </w:t>
      </w:r>
    </w:p>
    <w:p w14:paraId="764EBE2B" w14:textId="47FAC5AC" w:rsidR="00C91BB8" w:rsidRDefault="00B24150" w:rsidP="00C62076">
      <w:pPr>
        <w:pStyle w:val="1"/>
        <w:divId w:val="344793945"/>
        <w:rPr>
          <w:lang w:val="en-US"/>
        </w:rPr>
      </w:pPr>
      <w:r w:rsidRPr="00705E68">
        <w:rPr>
          <w:rStyle w:val="aff7"/>
        </w:rPr>
        <w:lastRenderedPageBreak/>
        <w:t>Рекомендуется</w:t>
      </w:r>
      <w:r w:rsidR="00926681">
        <w:rPr>
          <w:rStyle w:val="aff7"/>
        </w:rPr>
        <w:t xml:space="preserve"> </w:t>
      </w:r>
      <w:r w:rsidRPr="00705E68">
        <w:rPr>
          <w:rStyle w:val="aff7"/>
          <w:b w:val="0"/>
        </w:rPr>
        <w:t>всем</w:t>
      </w:r>
      <w:r w:rsidR="00926681">
        <w:rPr>
          <w:rStyle w:val="aff7"/>
          <w:b w:val="0"/>
        </w:rPr>
        <w:t xml:space="preserve"> </w:t>
      </w:r>
      <w:r w:rsidR="00BB4286" w:rsidRPr="00705E68">
        <w:rPr>
          <w:rStyle w:val="aff7"/>
          <w:b w:val="0"/>
        </w:rPr>
        <w:t>пациентам</w:t>
      </w:r>
      <w:r w:rsidR="00692F88" w:rsidRPr="00705E68">
        <w:rPr>
          <w:rStyle w:val="aff7"/>
          <w:b w:val="0"/>
        </w:rPr>
        <w:t>,</w:t>
      </w:r>
      <w:r w:rsidR="00926681">
        <w:rPr>
          <w:rStyle w:val="aff7"/>
          <w:b w:val="0"/>
        </w:rPr>
        <w:t xml:space="preserve"> </w:t>
      </w:r>
      <w:r w:rsidR="00617E12" w:rsidRPr="00705E68">
        <w:rPr>
          <w:rStyle w:val="aff7"/>
          <w:b w:val="0"/>
        </w:rPr>
        <w:t>у</w:t>
      </w:r>
      <w:r w:rsidR="00926681">
        <w:rPr>
          <w:rStyle w:val="aff7"/>
          <w:b w:val="0"/>
        </w:rPr>
        <w:t xml:space="preserve"> </w:t>
      </w:r>
      <w:r w:rsidR="00617E12" w:rsidRPr="00705E68">
        <w:rPr>
          <w:rStyle w:val="aff7"/>
          <w:b w:val="0"/>
        </w:rPr>
        <w:t>которых</w:t>
      </w:r>
      <w:r w:rsidR="00926681">
        <w:rPr>
          <w:rStyle w:val="aff7"/>
          <w:b w:val="0"/>
        </w:rPr>
        <w:t xml:space="preserve"> </w:t>
      </w:r>
      <w:r w:rsidR="00617E12" w:rsidRPr="00705E68">
        <w:rPr>
          <w:rStyle w:val="aff7"/>
          <w:b w:val="0"/>
        </w:rPr>
        <w:t>имеется</w:t>
      </w:r>
      <w:r w:rsidR="00926681">
        <w:rPr>
          <w:rStyle w:val="aff7"/>
          <w:b w:val="0"/>
        </w:rPr>
        <w:t xml:space="preserve"> </w:t>
      </w:r>
      <w:r w:rsidR="00617E12" w:rsidRPr="00705E68">
        <w:rPr>
          <w:rStyle w:val="aff7"/>
          <w:b w:val="0"/>
        </w:rPr>
        <w:t>информация</w:t>
      </w:r>
      <w:r w:rsidR="00926681">
        <w:rPr>
          <w:rStyle w:val="aff7"/>
          <w:b w:val="0"/>
        </w:rPr>
        <w:t xml:space="preserve"> </w:t>
      </w:r>
      <w:r w:rsidR="00617E12" w:rsidRPr="00705E68">
        <w:rPr>
          <w:rStyle w:val="aff7"/>
          <w:b w:val="0"/>
        </w:rPr>
        <w:t>о</w:t>
      </w:r>
      <w:r w:rsidR="00926681">
        <w:rPr>
          <w:rStyle w:val="aff7"/>
          <w:b w:val="0"/>
        </w:rPr>
        <w:t xml:space="preserve"> </w:t>
      </w:r>
      <w:r w:rsidR="00617E12" w:rsidRPr="00705E68">
        <w:rPr>
          <w:rStyle w:val="aff7"/>
          <w:b w:val="0"/>
        </w:rPr>
        <w:t>наличии</w:t>
      </w:r>
      <w:r w:rsidR="00926681">
        <w:rPr>
          <w:rStyle w:val="aff7"/>
          <w:b w:val="0"/>
        </w:rPr>
        <w:t xml:space="preserve"> </w:t>
      </w:r>
      <w:r w:rsidR="00617E12" w:rsidRPr="00705E68">
        <w:rPr>
          <w:rStyle w:val="aff7"/>
          <w:b w:val="0"/>
        </w:rPr>
        <w:t>молекулярного</w:t>
      </w:r>
      <w:r w:rsidR="00926681">
        <w:rPr>
          <w:rStyle w:val="aff7"/>
          <w:b w:val="0"/>
        </w:rPr>
        <w:t xml:space="preserve"> </w:t>
      </w:r>
      <w:r w:rsidR="00617E12" w:rsidRPr="00705E68">
        <w:rPr>
          <w:rStyle w:val="aff7"/>
          <w:b w:val="0"/>
        </w:rPr>
        <w:t>маркера</w:t>
      </w:r>
      <w:r w:rsidR="00926681">
        <w:rPr>
          <w:rStyle w:val="aff7"/>
          <w:b w:val="0"/>
        </w:rPr>
        <w:t xml:space="preserve"> </w:t>
      </w:r>
      <w:r w:rsidR="00617E12" w:rsidRPr="00705E68">
        <w:rPr>
          <w:rStyle w:val="aff7"/>
          <w:b w:val="0"/>
        </w:rPr>
        <w:t>или</w:t>
      </w:r>
      <w:r w:rsidR="00926681">
        <w:rPr>
          <w:rStyle w:val="aff7"/>
          <w:b w:val="0"/>
        </w:rPr>
        <w:t xml:space="preserve"> </w:t>
      </w:r>
      <w:r w:rsidR="00692F88" w:rsidRPr="00705E68">
        <w:rPr>
          <w:rStyle w:val="aff7"/>
          <w:b w:val="0"/>
        </w:rPr>
        <w:t>известен</w:t>
      </w:r>
      <w:r w:rsidR="00926681">
        <w:rPr>
          <w:rStyle w:val="aff7"/>
          <w:b w:val="0"/>
        </w:rPr>
        <w:t xml:space="preserve"> </w:t>
      </w:r>
      <w:r w:rsidR="00617E12" w:rsidRPr="00705E68">
        <w:rPr>
          <w:rStyle w:val="aff7"/>
          <w:b w:val="0"/>
        </w:rPr>
        <w:t>аберрантный</w:t>
      </w:r>
      <w:r w:rsidR="00926681">
        <w:rPr>
          <w:rStyle w:val="aff7"/>
          <w:b w:val="0"/>
        </w:rPr>
        <w:t xml:space="preserve"> </w:t>
      </w:r>
      <w:r w:rsidR="00617E12" w:rsidRPr="00705E68">
        <w:rPr>
          <w:rStyle w:val="aff7"/>
          <w:b w:val="0"/>
        </w:rPr>
        <w:t>иммунофенотип</w:t>
      </w:r>
      <w:r w:rsidR="00926681">
        <w:rPr>
          <w:rStyle w:val="aff8"/>
          <w:i w:val="0"/>
        </w:rPr>
        <w:t xml:space="preserve"> </w:t>
      </w:r>
      <w:r w:rsidR="00617E12" w:rsidRPr="00705E68">
        <w:rPr>
          <w:rStyle w:val="aff8"/>
          <w:i w:val="0"/>
        </w:rPr>
        <w:t>(выявленны</w:t>
      </w:r>
      <w:r w:rsidR="00692F88" w:rsidRPr="00705E68">
        <w:rPr>
          <w:rStyle w:val="aff8"/>
          <w:i w:val="0"/>
        </w:rPr>
        <w:t>е</w:t>
      </w:r>
      <w:r w:rsidR="00926681">
        <w:rPr>
          <w:rStyle w:val="aff8"/>
          <w:i w:val="0"/>
        </w:rPr>
        <w:t xml:space="preserve"> </w:t>
      </w:r>
      <w:r w:rsidR="00617E12" w:rsidRPr="00705E68">
        <w:rPr>
          <w:rStyle w:val="aff8"/>
          <w:i w:val="0"/>
        </w:rPr>
        <w:t>на</w:t>
      </w:r>
      <w:r w:rsidR="00926681">
        <w:rPr>
          <w:rStyle w:val="aff8"/>
          <w:i w:val="0"/>
        </w:rPr>
        <w:t xml:space="preserve"> </w:t>
      </w:r>
      <w:r w:rsidR="00617E12" w:rsidRPr="00705E68">
        <w:rPr>
          <w:rStyle w:val="aff8"/>
          <w:i w:val="0"/>
        </w:rPr>
        <w:t>момент</w:t>
      </w:r>
      <w:r w:rsidR="00926681">
        <w:rPr>
          <w:rStyle w:val="aff8"/>
          <w:i w:val="0"/>
        </w:rPr>
        <w:t xml:space="preserve"> </w:t>
      </w:r>
      <w:r w:rsidR="00617E12" w:rsidRPr="00705E68">
        <w:rPr>
          <w:rStyle w:val="aff8"/>
          <w:i w:val="0"/>
        </w:rPr>
        <w:t>диагностики</w:t>
      </w:r>
      <w:r w:rsidR="00926681">
        <w:rPr>
          <w:rStyle w:val="aff8"/>
          <w:i w:val="0"/>
        </w:rPr>
        <w:t xml:space="preserve"> </w:t>
      </w:r>
      <w:r w:rsidR="00617E12" w:rsidRPr="00705E68">
        <w:rPr>
          <w:rStyle w:val="aff8"/>
          <w:i w:val="0"/>
        </w:rPr>
        <w:t>ОМЛ)</w:t>
      </w:r>
      <w:r w:rsidRPr="00705E68">
        <w:rPr>
          <w:rStyle w:val="aff7"/>
          <w:b w:val="0"/>
        </w:rPr>
        <w:t>,</w:t>
      </w:r>
      <w:r w:rsidR="00926681">
        <w:rPr>
          <w:rStyle w:val="aff7"/>
          <w:b w:val="0"/>
        </w:rPr>
        <w:t xml:space="preserve"> </w:t>
      </w:r>
      <w:r w:rsidR="00DB4E71">
        <w:rPr>
          <w:rStyle w:val="aff7"/>
          <w:b w:val="0"/>
        </w:rPr>
        <w:t>ИФТ-исследование</w:t>
      </w:r>
      <w:r w:rsidR="00926681">
        <w:rPr>
          <w:rStyle w:val="aff7"/>
          <w:b w:val="0"/>
        </w:rPr>
        <w:t xml:space="preserve"> </w:t>
      </w:r>
      <w:r w:rsidR="007E5611" w:rsidRPr="00705E68">
        <w:t>биологического</w:t>
      </w:r>
      <w:r w:rsidR="00926681">
        <w:t xml:space="preserve"> </w:t>
      </w:r>
      <w:r w:rsidR="007E5611" w:rsidRPr="00705E68">
        <w:t>материала</w:t>
      </w:r>
      <w:r w:rsidR="00926681">
        <w:t xml:space="preserve"> </w:t>
      </w:r>
      <w:r w:rsidR="007E5611" w:rsidRPr="00705E68">
        <w:t>для</w:t>
      </w:r>
      <w:r w:rsidR="00926681">
        <w:t xml:space="preserve"> </w:t>
      </w:r>
      <w:r w:rsidR="007E5611" w:rsidRPr="00705E68">
        <w:t>выявления</w:t>
      </w:r>
      <w:r w:rsidR="00926681">
        <w:t xml:space="preserve"> </w:t>
      </w:r>
      <w:r w:rsidR="007E5611" w:rsidRPr="00705E68">
        <w:t>маркеров</w:t>
      </w:r>
      <w:r w:rsidR="00926681">
        <w:t xml:space="preserve"> </w:t>
      </w:r>
      <w:r w:rsidR="006264E8">
        <w:t>МОБ</w:t>
      </w:r>
      <w:r w:rsidR="00926681">
        <w:t xml:space="preserve"> </w:t>
      </w:r>
      <w:r w:rsidR="007E5611" w:rsidRPr="00705E68">
        <w:t>при</w:t>
      </w:r>
      <w:r w:rsidR="00926681">
        <w:t xml:space="preserve"> </w:t>
      </w:r>
      <w:r w:rsidR="007E5611" w:rsidRPr="00705E68">
        <w:t>гемобластозах</w:t>
      </w:r>
      <w:r w:rsidR="00926681">
        <w:t xml:space="preserve"> </w:t>
      </w:r>
      <w:r w:rsidR="007E5611" w:rsidRPr="00705E68">
        <w:t>(для</w:t>
      </w:r>
      <w:r w:rsidR="00926681">
        <w:t xml:space="preserve"> </w:t>
      </w:r>
      <w:r w:rsidR="007E5611" w:rsidRPr="00705E68">
        <w:t>группы</w:t>
      </w:r>
      <w:r w:rsidR="00926681">
        <w:t xml:space="preserve"> </w:t>
      </w:r>
      <w:r w:rsidR="007E5611" w:rsidRPr="00705E68">
        <w:t>промежуточного</w:t>
      </w:r>
      <w:r w:rsidR="00926681">
        <w:t xml:space="preserve"> </w:t>
      </w:r>
      <w:r w:rsidR="007E5611" w:rsidRPr="00705E68">
        <w:t>прогноза)</w:t>
      </w:r>
      <w:r w:rsidR="00926681">
        <w:t xml:space="preserve"> </w:t>
      </w:r>
      <w:r w:rsidR="007E5611" w:rsidRPr="00705E68">
        <w:t>или</w:t>
      </w:r>
      <w:r w:rsidR="00926681">
        <w:rPr>
          <w:rStyle w:val="aff7"/>
          <w:b w:val="0"/>
        </w:rPr>
        <w:t xml:space="preserve"> </w:t>
      </w:r>
      <w:r w:rsidR="007E5611" w:rsidRPr="00705E68">
        <w:rPr>
          <w:rStyle w:val="aff7"/>
          <w:b w:val="0"/>
        </w:rPr>
        <w:t>молекулярно-генетическое</w:t>
      </w:r>
      <w:r w:rsidR="00926681">
        <w:rPr>
          <w:rStyle w:val="aff7"/>
          <w:b w:val="0"/>
        </w:rPr>
        <w:t xml:space="preserve"> </w:t>
      </w:r>
      <w:r w:rsidR="007E5611" w:rsidRPr="00705E68">
        <w:rPr>
          <w:rStyle w:val="aff7"/>
          <w:b w:val="0"/>
        </w:rPr>
        <w:t>исследование</w:t>
      </w:r>
      <w:r w:rsidR="00926681">
        <w:rPr>
          <w:rStyle w:val="aff7"/>
          <w:b w:val="0"/>
        </w:rPr>
        <w:t xml:space="preserve"> </w:t>
      </w:r>
      <w:r w:rsidR="006264E8">
        <w:rPr>
          <w:rStyle w:val="aff7"/>
          <w:b w:val="0"/>
        </w:rPr>
        <w:t>МОБ</w:t>
      </w:r>
      <w:r w:rsidR="00926681">
        <w:rPr>
          <w:rStyle w:val="aff7"/>
          <w:b w:val="0"/>
        </w:rPr>
        <w:t xml:space="preserve"> </w:t>
      </w:r>
      <w:r w:rsidR="007E5611" w:rsidRPr="00705E68">
        <w:rPr>
          <w:rStyle w:val="aff7"/>
          <w:b w:val="0"/>
        </w:rPr>
        <w:t>при</w:t>
      </w:r>
      <w:r w:rsidR="00926681">
        <w:rPr>
          <w:rStyle w:val="aff7"/>
          <w:b w:val="0"/>
        </w:rPr>
        <w:t xml:space="preserve"> </w:t>
      </w:r>
      <w:r w:rsidR="007E5611" w:rsidRPr="00705E68">
        <w:rPr>
          <w:rStyle w:val="aff7"/>
          <w:b w:val="0"/>
        </w:rPr>
        <w:t>лейкозах</w:t>
      </w:r>
      <w:r w:rsidR="00926681">
        <w:rPr>
          <w:rStyle w:val="aff7"/>
          <w:b w:val="0"/>
        </w:rPr>
        <w:t xml:space="preserve"> </w:t>
      </w:r>
      <w:r w:rsidR="004E40E8" w:rsidRPr="004E40E8">
        <w:rPr>
          <w:rStyle w:val="aff7"/>
          <w:b w:val="0"/>
        </w:rPr>
        <w:t>при помощи пациент-специфичных праймеров</w:t>
      </w:r>
      <w:r w:rsidR="00926681">
        <w:rPr>
          <w:rStyle w:val="aff7"/>
          <w:b w:val="0"/>
        </w:rPr>
        <w:t xml:space="preserve"> </w:t>
      </w:r>
      <w:r w:rsidR="007E5611" w:rsidRPr="00705E68">
        <w:rPr>
          <w:rStyle w:val="aff7"/>
          <w:b w:val="0"/>
        </w:rPr>
        <w:t>(для</w:t>
      </w:r>
      <w:r w:rsidR="00926681">
        <w:rPr>
          <w:rStyle w:val="aff7"/>
          <w:b w:val="0"/>
        </w:rPr>
        <w:t xml:space="preserve"> </w:t>
      </w:r>
      <w:r w:rsidR="007E5611" w:rsidRPr="00705E68">
        <w:rPr>
          <w:rStyle w:val="aff7"/>
          <w:b w:val="0"/>
        </w:rPr>
        <w:t>группы</w:t>
      </w:r>
      <w:r w:rsidR="00926681">
        <w:rPr>
          <w:rStyle w:val="aff7"/>
          <w:b w:val="0"/>
        </w:rPr>
        <w:t xml:space="preserve"> </w:t>
      </w:r>
      <w:r w:rsidR="007E5611" w:rsidRPr="00705E68">
        <w:rPr>
          <w:rStyle w:val="aff7"/>
          <w:b w:val="0"/>
        </w:rPr>
        <w:t>благоприятного</w:t>
      </w:r>
      <w:r w:rsidR="00926681">
        <w:rPr>
          <w:rStyle w:val="aff7"/>
          <w:b w:val="0"/>
        </w:rPr>
        <w:t xml:space="preserve"> </w:t>
      </w:r>
      <w:r w:rsidR="007E5611" w:rsidRPr="00705E68">
        <w:rPr>
          <w:rStyle w:val="aff7"/>
          <w:b w:val="0"/>
        </w:rPr>
        <w:t>прогноза)</w:t>
      </w:r>
      <w:r w:rsidR="00926681">
        <w:rPr>
          <w:rStyle w:val="aff7"/>
          <w:b w:val="0"/>
        </w:rPr>
        <w:t xml:space="preserve"> </w:t>
      </w:r>
      <w:r w:rsidR="00692F88" w:rsidRPr="00705E68">
        <w:rPr>
          <w:rStyle w:val="aff8"/>
          <w:i w:val="0"/>
        </w:rPr>
        <w:t>для</w:t>
      </w:r>
      <w:r w:rsidR="00926681">
        <w:rPr>
          <w:rStyle w:val="aff8"/>
          <w:i w:val="0"/>
        </w:rPr>
        <w:t xml:space="preserve"> </w:t>
      </w:r>
      <w:r w:rsidRPr="00705E68">
        <w:rPr>
          <w:rStyle w:val="aff8"/>
          <w:i w:val="0"/>
        </w:rPr>
        <w:t>контроля</w:t>
      </w:r>
      <w:r w:rsidR="00926681">
        <w:rPr>
          <w:rStyle w:val="aff8"/>
          <w:i w:val="0"/>
        </w:rPr>
        <w:t xml:space="preserve"> </w:t>
      </w:r>
      <w:r w:rsidRPr="00705E68">
        <w:rPr>
          <w:rStyle w:val="aff8"/>
          <w:i w:val="0"/>
        </w:rPr>
        <w:t>за</w:t>
      </w:r>
      <w:r w:rsidR="00926681">
        <w:rPr>
          <w:rStyle w:val="aff8"/>
          <w:i w:val="0"/>
        </w:rPr>
        <w:t xml:space="preserve"> </w:t>
      </w:r>
      <w:r w:rsidRPr="00705E68">
        <w:rPr>
          <w:rStyle w:val="aff8"/>
          <w:i w:val="0"/>
        </w:rPr>
        <w:t>лечением</w:t>
      </w:r>
      <w:r w:rsidR="00926681">
        <w:rPr>
          <w:rStyle w:val="aff8"/>
          <w:i w:val="0"/>
        </w:rPr>
        <w:t xml:space="preserve"> </w:t>
      </w:r>
      <w:r w:rsidRPr="00705E68">
        <w:rPr>
          <w:rStyle w:val="aff8"/>
          <w:i w:val="0"/>
        </w:rPr>
        <w:t>и</w:t>
      </w:r>
      <w:r w:rsidR="00926681">
        <w:rPr>
          <w:rStyle w:val="aff8"/>
          <w:i w:val="0"/>
        </w:rPr>
        <w:t xml:space="preserve"> </w:t>
      </w:r>
      <w:r w:rsidRPr="00705E68">
        <w:rPr>
          <w:rStyle w:val="aff8"/>
          <w:i w:val="0"/>
        </w:rPr>
        <w:t>определения</w:t>
      </w:r>
      <w:r w:rsidR="00926681">
        <w:rPr>
          <w:rStyle w:val="aff8"/>
          <w:i w:val="0"/>
        </w:rPr>
        <w:t xml:space="preserve"> </w:t>
      </w:r>
      <w:r w:rsidRPr="00705E68">
        <w:rPr>
          <w:rStyle w:val="aff8"/>
          <w:i w:val="0"/>
        </w:rPr>
        <w:t>тактики</w:t>
      </w:r>
      <w:r w:rsidR="00926681">
        <w:rPr>
          <w:rStyle w:val="aff8"/>
          <w:i w:val="0"/>
        </w:rPr>
        <w:t xml:space="preserve"> </w:t>
      </w:r>
      <w:r w:rsidR="0007149A" w:rsidRPr="00705E68">
        <w:rPr>
          <w:rStyle w:val="aff8"/>
          <w:i w:val="0"/>
        </w:rPr>
        <w:t>постиндукционной</w:t>
      </w:r>
      <w:r w:rsidR="00926681">
        <w:rPr>
          <w:rStyle w:val="aff8"/>
          <w:i w:val="0"/>
        </w:rPr>
        <w:t xml:space="preserve"> </w:t>
      </w:r>
      <w:r w:rsidR="0007149A" w:rsidRPr="00705E68">
        <w:rPr>
          <w:rStyle w:val="aff8"/>
          <w:i w:val="0"/>
        </w:rPr>
        <w:t>терапии</w:t>
      </w:r>
      <w:r w:rsidR="00926681">
        <w:rPr>
          <w:rStyle w:val="aff8"/>
          <w:i w:val="0"/>
        </w:rPr>
        <w:t xml:space="preserve"> </w:t>
      </w:r>
      <w:r w:rsidR="00C27304" w:rsidRPr="00705E68">
        <w:rPr>
          <w:rStyle w:val="aff8"/>
          <w:i w:val="0"/>
        </w:rPr>
        <w:fldChar w:fldCharType="begin" w:fldLock="1"/>
      </w:r>
      <w:r w:rsidR="005E68FC">
        <w:rPr>
          <w:rStyle w:val="aff8"/>
          <w:i w:val="0"/>
        </w:rPr>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лейкозы","type":"chapter"},"uris":["http://www.mendeley.com/documents/?uuid=08f85f58-ddaa-48eb-b937-65d15d14b213"]},{"id":"ITEM-2","itemData":{"author":[{"dropping-particle":"","family":"Паровичникова","given":"Елена Николаевна","non-dropping-particle":"","parse-names":false,"suffix":""},{"dropping-particle":"","family":"Клясова","given":"Галина Александровна","non-dropping-particle":"","parse-names":false,"suffix":""},{"dropping-particle":"","family":"Соколов","given":"Андрей Николаевич","non-dropping-particle":"","parse-names":false,"suffix":""},{"dropping-particle":"","family":"Куликов","given":"Сергей Михайлович","non-dropping-particle":"","parse-names":false,"suffix":""},{"dropping-particle":"","family":"Савченко","given":"Валерий Григорьевич","non-dropping-particle":"","parse-names":false,"suffix":""}],"container-title":"Программное лечение заболеваний крови, под ред. Савченко В.Г.","id":"ITEM-2","issued":{"date-parts":[["2012"]]},"page":"153-207","publisher":"М.: Практика","title":"Клинический протокол ОМЛ-01.10 по лечению острых миелоидных лейкозов взрослых","type":"chapter"},"uris":["http://www.mendeley.com/documents/?uuid=81c7691b-d5c9-4b81-9f25-df51ff050106"]},{"id":"ITEM-3","itemData":{"URL":"https://www.nccn.org/professionals/physician_gls/pdf/aml.pdf","id":"ITEM-3","issued":{"date-parts":[["0"]]},"title":"Acute Myeloid Leukemia. National Comprehensive Cancer Network (NCCN) Guidelines. 2-2020.","type":"webpage"},"uris":["http://www.mendeley.com/documents/?uuid=6d3ba9d4-6191-41ae-bf5a-a390dfeb99f6"]},{"id":"ITEM-4","itemData":{"DOI":"10.1182/blood-2016-08-733196","ISSN":"15280020","abstract":"The first edition of the European LeukemiaNet (ELN) recommendations for diagnosis and management of acute myeloid leukemia (AML) in adults, published in 2010, has found broad acceptance by physicians and investigators caring for patients with AML. Recent advances, for example, in the discovery of the genomic landscape of the disease, in the development of assays for genetic testing and for detecting minimal residual disease (MRD), as well as in the development of novel antileukemic agents, prompted an international panel to provide updated evidence- and expert opinion-based recommendations. The recommendations include a revised version of the ELN genetic categories, a proposal for a response category based on MRD status, and criteria for progressive disease.","author":[{"dropping-particle":"","family":"Döhner","given":"Hartmut","non-dropping-particle":"","parse-names":false,"suffix":""},{"dropping-particle":"","family":"Estey","given":"Elihu","non-dropping-particle":"","parse-names":false,"suffix":""},{"dropping-particle":"","family":"Grimwade","given":"David","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Dombret","given":"Hervé","non-dropping-particle":"","parse-names":false,"suffix":""},{"dropping-particle":"","family":"Ebert","given":"Benjamin L.","non-dropping-particle":"","parse-names":false,"suffix":""},{"dropping-particle":"","family":"Fenaux","given":"Pierre","non-dropping-particle":"","parse-names":false,"suffix":""},{"dropping-particle":"","family":"Larson","given":"Richard A.","non-dropping-particle":"","parse-names":false,"suffix":""},{"dropping-particle":"","family":"Levine","given":"Ross L.","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non-dropping-particle":"","parse-names":false,"suffix":""},{"dropping-particle":"","family":"Sierra","given":"Jorge","non-dropping-particle":"","parse-names":false,"suffix":""},{"dropping-particle":"","family":"Tallman","given":"Martin S.","non-dropping-particle":"","parse-names":false,"suffix":""},{"dropping-particle":"","family":"Tien","given":"Hwei Fang","non-dropping-particle":"","parse-names":false,"suffix":""},{"dropping-particle":"","family":"Wei","given":"Andrew H.","non-dropping-particle":"","parse-names":false,"suffix":""},{"dropping-particle":"","family":"Löwenberg","given":"Bob","non-dropping-particle":"","parse-names":false,"suffix":""},{"dropping-particle":"","family":"Bloomfield","given":"Clara D.","non-dropping-particle":"","parse-names":false,"suffix":""}],"container-title":"Blood","id":"ITEM-4","issue":"4","issued":{"date-parts":[["2017"]]},"page":"424-447","title":"Diagnosis and management of AML in adults: 2017 ELN recommendations from an international expert panel","type":"article","volume":"129"},"uris":["http://www.mendeley.com/documents/?uuid=fc834f0c-60f3-3893-ac79-ba1b4ec8fa14"]},{"id":"ITEM-5","itemData":{"DOI":"10.1182/bloodadvances.2018016378","ISSN":"2473-9537","PMID":"29895626","abstract":"Mounting evidence indicates that the presence of measurable (\"minimal\") residual disease (MRD), defined as posttherapy persistence of leukemic cells at levels below morphologic detection, is a strong, independent prognostic marker of increased risk of relapse and shorter survival in patients with acute myeloid leukemia (AML) and can be used to refine risk-stratification and treatment response assessment. Because of the association between MRD and relapse risk, it has been postulated that testing for MRD posttreatment may help guide postremission treatment strategies by identifying high-risk patients who might benefit from preemptive treatment. This strategy, which remains to be formally tested, may be particularly attractive with availability of agents that could be used to specifically eradicate MRD. This review examines current methods of MRD detection, challenges to adopting MRD testing in routine clinical practice, and recent recommendations for MRD testing in AML issued by the European LeukemiaNet MRD Working Party. Inclusion of MRD as an end point in future randomized clinical trials will provide the data needed to move toward standardizing MRD assays and may provide a more accurate assessment of therapeutic efficacy than current morphologic measures.","author":[{"dropping-particle":"","family":"Ravandi","given":"Farhad","non-dropping-particle":"","parse-names":false,"suffix":""},{"dropping-particle":"","family":"Walter","given":"Roland B","non-dropping-particle":"","parse-names":false,"suffix":""},{"dropping-particle":"","family":"Freeman","given":"Sylvie D","non-dropping-particle":"","parse-names":false,"suffix":""}],"container-title":"Blood advances","id":"ITEM-5","issue":"11","issued":{"date-parts":[["2018"]]},"page":"1356-1366","title":"Evaluating measurable residual disease in acute myeloid leukemia.","type":"article-journal","volume":"2"},"uris":["http://www.mendeley.com/documents/?uuid=14bf7954-4325-361f-9233-85d4fee828de"]}],"mendeley":{"formattedCitation":"[1,2,7,8,32]","plainTextFormattedCitation":"[1,2,7,8,32]","previouslyFormattedCitation":"[1,2,7,8,32]"},"properties":{"noteIndex":0},"schema":"https://github.com/citation-style-language/schema/raw/master/csl-citation.json"}</w:instrText>
      </w:r>
      <w:r w:rsidR="00C27304" w:rsidRPr="00705E68">
        <w:rPr>
          <w:rStyle w:val="aff8"/>
          <w:i w:val="0"/>
        </w:rPr>
        <w:fldChar w:fldCharType="separate"/>
      </w:r>
      <w:r w:rsidR="00C103D7" w:rsidRPr="00C103D7">
        <w:rPr>
          <w:rStyle w:val="aff8"/>
          <w:i w:val="0"/>
          <w:noProof/>
        </w:rPr>
        <w:t>[1,2,7,8,32]</w:t>
      </w:r>
      <w:r w:rsidR="00C27304" w:rsidRPr="00705E68">
        <w:rPr>
          <w:rStyle w:val="aff8"/>
          <w:i w:val="0"/>
        </w:rPr>
        <w:fldChar w:fldCharType="end"/>
      </w:r>
      <w:r w:rsidRPr="00705E68">
        <w:t>.</w:t>
      </w:r>
      <w:r w:rsidR="00A11EED">
        <w:rPr>
          <w:lang w:val="en-US"/>
        </w:rPr>
        <w:t xml:space="preserve"> </w:t>
      </w:r>
    </w:p>
    <w:p w14:paraId="45E267A4" w14:textId="779700D0" w:rsidR="00B24150" w:rsidRPr="00C62076" w:rsidRDefault="00101ED7" w:rsidP="00C62076">
      <w:pPr>
        <w:pStyle w:val="afff2"/>
        <w:divId w:val="344793945"/>
      </w:pPr>
      <w:r w:rsidRPr="00C62076">
        <w:rPr>
          <w:rStyle w:val="aff7"/>
        </w:rPr>
        <w:t>Уровень</w:t>
      </w:r>
      <w:r w:rsidR="00926681" w:rsidRPr="00C62076">
        <w:rPr>
          <w:rStyle w:val="aff7"/>
        </w:rPr>
        <w:t xml:space="preserve"> </w:t>
      </w:r>
      <w:r w:rsidRPr="00C62076">
        <w:rPr>
          <w:rStyle w:val="aff7"/>
        </w:rPr>
        <w:t>убедительности</w:t>
      </w:r>
      <w:r w:rsidR="00926681" w:rsidRPr="00C62076">
        <w:rPr>
          <w:rStyle w:val="aff7"/>
        </w:rPr>
        <w:t xml:space="preserve"> </w:t>
      </w:r>
      <w:r w:rsidRPr="00C62076">
        <w:rPr>
          <w:rStyle w:val="aff7"/>
        </w:rPr>
        <w:t>рекомендаций</w:t>
      </w:r>
      <w:r w:rsidR="00926681" w:rsidRPr="00C62076">
        <w:rPr>
          <w:rStyle w:val="aff7"/>
        </w:rPr>
        <w:t xml:space="preserve"> </w:t>
      </w:r>
      <w:r w:rsidRPr="00C62076">
        <w:rPr>
          <w:rStyle w:val="aff7"/>
        </w:rPr>
        <w:t>–</w:t>
      </w:r>
      <w:r w:rsidR="00926681" w:rsidRPr="00C62076">
        <w:rPr>
          <w:rStyle w:val="aff7"/>
        </w:rPr>
        <w:t xml:space="preserve"> </w:t>
      </w:r>
      <w:r w:rsidR="00B24150" w:rsidRPr="00C62076">
        <w:rPr>
          <w:rStyle w:val="aff7"/>
        </w:rPr>
        <w:t>С</w:t>
      </w:r>
      <w:r w:rsidR="00926681" w:rsidRPr="00C62076">
        <w:rPr>
          <w:rStyle w:val="aff7"/>
        </w:rPr>
        <w:t xml:space="preserve"> </w:t>
      </w:r>
      <w:r w:rsidR="00B24150" w:rsidRPr="00C62076">
        <w:rPr>
          <w:rStyle w:val="aff7"/>
        </w:rPr>
        <w:t>(уровень</w:t>
      </w:r>
      <w:r w:rsidR="00926681" w:rsidRPr="00C62076">
        <w:rPr>
          <w:rStyle w:val="aff7"/>
        </w:rPr>
        <w:t xml:space="preserve"> </w:t>
      </w:r>
      <w:r w:rsidR="00B24150" w:rsidRPr="00C62076">
        <w:rPr>
          <w:rStyle w:val="aff7"/>
        </w:rPr>
        <w:t>д</w:t>
      </w:r>
      <w:r w:rsidR="00C07FBE" w:rsidRPr="00C62076">
        <w:rPr>
          <w:rStyle w:val="aff7"/>
        </w:rPr>
        <w:t>остоверности</w:t>
      </w:r>
      <w:r w:rsidR="00926681" w:rsidRPr="00C62076">
        <w:rPr>
          <w:rStyle w:val="aff7"/>
        </w:rPr>
        <w:t xml:space="preserve"> </w:t>
      </w:r>
      <w:r w:rsidR="00C07FBE" w:rsidRPr="00C62076">
        <w:rPr>
          <w:rStyle w:val="aff7"/>
        </w:rPr>
        <w:t>доказательств</w:t>
      </w:r>
      <w:r w:rsidR="00926681" w:rsidRPr="00C62076">
        <w:rPr>
          <w:rStyle w:val="aff7"/>
        </w:rPr>
        <w:t xml:space="preserve"> </w:t>
      </w:r>
      <w:r w:rsidR="00C07FBE" w:rsidRPr="00C62076">
        <w:rPr>
          <w:rStyle w:val="aff7"/>
        </w:rPr>
        <w:t>–</w:t>
      </w:r>
      <w:r w:rsidR="00926681" w:rsidRPr="00C62076">
        <w:rPr>
          <w:rStyle w:val="aff7"/>
        </w:rPr>
        <w:t xml:space="preserve"> </w:t>
      </w:r>
      <w:r w:rsidR="00C07FBE" w:rsidRPr="00C62076">
        <w:rPr>
          <w:rStyle w:val="aff7"/>
        </w:rPr>
        <w:t>5)</w:t>
      </w:r>
    </w:p>
    <w:p w14:paraId="19AEC756" w14:textId="6C6E936D" w:rsidR="0007149A" w:rsidRPr="00705E68" w:rsidRDefault="00101ED7" w:rsidP="00705E68">
      <w:pPr>
        <w:pStyle w:val="afa"/>
        <w:spacing w:beforeAutospacing="0" w:afterAutospacing="0" w:line="360" w:lineRule="auto"/>
        <w:ind w:firstLine="709"/>
        <w:contextualSpacing/>
        <w:jc w:val="both"/>
        <w:divId w:val="344793945"/>
        <w:rPr>
          <w:rStyle w:val="aff8"/>
        </w:rPr>
      </w:pPr>
      <w:r w:rsidRPr="00F0118E">
        <w:rPr>
          <w:rStyle w:val="aff7"/>
        </w:rPr>
        <w:t>Комментарий:</w:t>
      </w:r>
      <w:r w:rsidR="00926681">
        <w:rPr>
          <w:rStyle w:val="aff7"/>
        </w:rPr>
        <w:t xml:space="preserve"> </w:t>
      </w:r>
      <w:r w:rsidR="00B24150" w:rsidRPr="00705E68">
        <w:rPr>
          <w:rStyle w:val="aff8"/>
        </w:rPr>
        <w:t>для</w:t>
      </w:r>
      <w:r w:rsidR="00926681">
        <w:rPr>
          <w:rStyle w:val="aff8"/>
        </w:rPr>
        <w:t xml:space="preserve"> </w:t>
      </w:r>
      <w:r w:rsidR="00B24150" w:rsidRPr="00705E68">
        <w:rPr>
          <w:rStyle w:val="aff8"/>
        </w:rPr>
        <w:t>подтверждения</w:t>
      </w:r>
      <w:r w:rsidR="00926681">
        <w:rPr>
          <w:rStyle w:val="aff8"/>
        </w:rPr>
        <w:t xml:space="preserve"> </w:t>
      </w:r>
      <w:r w:rsidR="00B24150" w:rsidRPr="00705E68">
        <w:rPr>
          <w:rStyle w:val="aff8"/>
        </w:rPr>
        <w:t>полноты</w:t>
      </w:r>
      <w:r w:rsidR="00926681">
        <w:rPr>
          <w:rStyle w:val="aff8"/>
        </w:rPr>
        <w:t xml:space="preserve"> </w:t>
      </w:r>
      <w:r w:rsidR="00B24150" w:rsidRPr="00705E68">
        <w:rPr>
          <w:rStyle w:val="aff8"/>
        </w:rPr>
        <w:t>достигнутого</w:t>
      </w:r>
      <w:r w:rsidR="00926681">
        <w:rPr>
          <w:rStyle w:val="aff8"/>
        </w:rPr>
        <w:t xml:space="preserve"> </w:t>
      </w:r>
      <w:r w:rsidR="00B24150" w:rsidRPr="00705E68">
        <w:rPr>
          <w:rStyle w:val="aff8"/>
        </w:rPr>
        <w:t>ответа</w:t>
      </w:r>
      <w:r w:rsidR="00926681">
        <w:rPr>
          <w:rStyle w:val="aff8"/>
        </w:rPr>
        <w:t xml:space="preserve"> </w:t>
      </w:r>
      <w:r w:rsidR="00B24150" w:rsidRPr="00705E68">
        <w:rPr>
          <w:rStyle w:val="aff8"/>
        </w:rPr>
        <w:t>на</w:t>
      </w:r>
      <w:r w:rsidR="00926681">
        <w:rPr>
          <w:rStyle w:val="aff8"/>
        </w:rPr>
        <w:t xml:space="preserve"> </w:t>
      </w:r>
      <w:r w:rsidR="00B24150" w:rsidRPr="00705E68">
        <w:rPr>
          <w:rStyle w:val="aff8"/>
        </w:rPr>
        <w:t>терапию</w:t>
      </w:r>
      <w:r w:rsidR="00926681">
        <w:rPr>
          <w:rStyle w:val="aff8"/>
        </w:rPr>
        <w:t xml:space="preserve"> </w:t>
      </w:r>
      <w:r w:rsidR="00B24150" w:rsidRPr="00705E68">
        <w:rPr>
          <w:rStyle w:val="aff8"/>
        </w:rPr>
        <w:t>и</w:t>
      </w:r>
      <w:r w:rsidR="00926681">
        <w:rPr>
          <w:rStyle w:val="aff8"/>
        </w:rPr>
        <w:t xml:space="preserve"> </w:t>
      </w:r>
      <w:r w:rsidR="00B24150" w:rsidRPr="00705E68">
        <w:rPr>
          <w:rStyle w:val="aff8"/>
        </w:rPr>
        <w:t>его</w:t>
      </w:r>
      <w:r w:rsidR="00926681">
        <w:rPr>
          <w:rStyle w:val="aff8"/>
        </w:rPr>
        <w:t xml:space="preserve"> </w:t>
      </w:r>
      <w:r w:rsidR="00B24150" w:rsidRPr="00705E68">
        <w:rPr>
          <w:rStyle w:val="aff8"/>
        </w:rPr>
        <w:t>сохранение,</w:t>
      </w:r>
      <w:r w:rsidR="00926681">
        <w:rPr>
          <w:rStyle w:val="aff8"/>
        </w:rPr>
        <w:t xml:space="preserve"> </w:t>
      </w:r>
      <w:r w:rsidR="00B24150" w:rsidRPr="00705E68">
        <w:rPr>
          <w:rStyle w:val="aff8"/>
        </w:rPr>
        <w:t>в</w:t>
      </w:r>
      <w:r w:rsidR="00926681">
        <w:rPr>
          <w:rStyle w:val="aff8"/>
        </w:rPr>
        <w:t xml:space="preserve"> </w:t>
      </w:r>
      <w:r w:rsidR="00B24150" w:rsidRPr="00705E68">
        <w:rPr>
          <w:rStyle w:val="aff8"/>
        </w:rPr>
        <w:t>соответствии</w:t>
      </w:r>
      <w:r w:rsidR="00926681">
        <w:rPr>
          <w:rStyle w:val="aff8"/>
        </w:rPr>
        <w:t xml:space="preserve"> </w:t>
      </w:r>
      <w:r w:rsidR="00B24150" w:rsidRPr="00705E68">
        <w:rPr>
          <w:rStyle w:val="aff8"/>
        </w:rPr>
        <w:t>с</w:t>
      </w:r>
      <w:r w:rsidR="00926681">
        <w:rPr>
          <w:rStyle w:val="aff8"/>
        </w:rPr>
        <w:t xml:space="preserve"> </w:t>
      </w:r>
      <w:r w:rsidR="00B24150" w:rsidRPr="00705E68">
        <w:rPr>
          <w:rStyle w:val="aff8"/>
        </w:rPr>
        <w:t>современными</w:t>
      </w:r>
      <w:r w:rsidR="00926681">
        <w:rPr>
          <w:rStyle w:val="aff8"/>
        </w:rPr>
        <w:t xml:space="preserve"> </w:t>
      </w:r>
      <w:r w:rsidR="00B24150" w:rsidRPr="00705E68">
        <w:rPr>
          <w:rStyle w:val="aff8"/>
        </w:rPr>
        <w:t>международными</w:t>
      </w:r>
      <w:r w:rsidR="00926681">
        <w:rPr>
          <w:rStyle w:val="aff8"/>
        </w:rPr>
        <w:t xml:space="preserve"> </w:t>
      </w:r>
      <w:r w:rsidR="00B24150" w:rsidRPr="00705E68">
        <w:rPr>
          <w:rStyle w:val="aff8"/>
        </w:rPr>
        <w:t>рекомендациями,</w:t>
      </w:r>
      <w:r w:rsidR="00926681">
        <w:rPr>
          <w:rStyle w:val="aff8"/>
        </w:rPr>
        <w:t xml:space="preserve"> </w:t>
      </w:r>
      <w:r w:rsidR="00B24150" w:rsidRPr="00705E68">
        <w:rPr>
          <w:rStyle w:val="aff8"/>
        </w:rPr>
        <w:t>необходимо</w:t>
      </w:r>
      <w:r w:rsidR="00926681">
        <w:rPr>
          <w:rStyle w:val="aff8"/>
        </w:rPr>
        <w:t xml:space="preserve"> </w:t>
      </w:r>
      <w:r w:rsidR="00B24150" w:rsidRPr="00705E68">
        <w:rPr>
          <w:rStyle w:val="aff8"/>
        </w:rPr>
        <w:t>выполнять</w:t>
      </w:r>
      <w:r w:rsidR="00926681">
        <w:rPr>
          <w:rStyle w:val="aff8"/>
        </w:rPr>
        <w:t xml:space="preserve"> </w:t>
      </w:r>
      <w:r w:rsidR="00B24150" w:rsidRPr="00705E68">
        <w:rPr>
          <w:rStyle w:val="aff8"/>
        </w:rPr>
        <w:t>в</w:t>
      </w:r>
      <w:r w:rsidR="00926681">
        <w:rPr>
          <w:rStyle w:val="aff8"/>
        </w:rPr>
        <w:t xml:space="preserve"> </w:t>
      </w:r>
      <w:r w:rsidR="00B24150" w:rsidRPr="00705E68">
        <w:rPr>
          <w:rStyle w:val="aff8"/>
        </w:rPr>
        <w:t>контрольные</w:t>
      </w:r>
      <w:r w:rsidR="00926681">
        <w:rPr>
          <w:rStyle w:val="aff8"/>
        </w:rPr>
        <w:t xml:space="preserve"> </w:t>
      </w:r>
      <w:r w:rsidR="00B24150" w:rsidRPr="00705E68">
        <w:rPr>
          <w:rStyle w:val="aff8"/>
        </w:rPr>
        <w:t>точки</w:t>
      </w:r>
      <w:r w:rsidR="00926681">
        <w:rPr>
          <w:rStyle w:val="aff8"/>
        </w:rPr>
        <w:t xml:space="preserve"> </w:t>
      </w:r>
      <w:r w:rsidR="00B24150" w:rsidRPr="00705E68">
        <w:rPr>
          <w:rStyle w:val="aff8"/>
        </w:rPr>
        <w:t>оценку</w:t>
      </w:r>
      <w:r w:rsidR="00926681">
        <w:rPr>
          <w:rStyle w:val="aff8"/>
        </w:rPr>
        <w:t xml:space="preserve"> </w:t>
      </w:r>
      <w:r w:rsidR="00E9461F" w:rsidRPr="00705E68">
        <w:rPr>
          <w:rStyle w:val="aff8"/>
        </w:rPr>
        <w:t>МОБ</w:t>
      </w:r>
      <w:r w:rsidR="00926681">
        <w:rPr>
          <w:rStyle w:val="aff8"/>
        </w:rPr>
        <w:t xml:space="preserve"> </w:t>
      </w:r>
      <w:r w:rsidR="00B24150" w:rsidRPr="00705E68">
        <w:rPr>
          <w:rStyle w:val="aff8"/>
        </w:rPr>
        <w:t>методом</w:t>
      </w:r>
      <w:r w:rsidR="00926681">
        <w:rPr>
          <w:rStyle w:val="aff8"/>
        </w:rPr>
        <w:t xml:space="preserve"> </w:t>
      </w:r>
      <w:r w:rsidR="00B24150" w:rsidRPr="00705E68">
        <w:rPr>
          <w:rStyle w:val="aff8"/>
        </w:rPr>
        <w:t>проточной</w:t>
      </w:r>
      <w:r w:rsidR="00926681">
        <w:rPr>
          <w:rStyle w:val="aff8"/>
        </w:rPr>
        <w:t xml:space="preserve"> </w:t>
      </w:r>
      <w:r w:rsidR="00B24150" w:rsidRPr="00705E68">
        <w:rPr>
          <w:rStyle w:val="aff8"/>
        </w:rPr>
        <w:t>цитофл</w:t>
      </w:r>
      <w:r w:rsidR="00DB4E71">
        <w:rPr>
          <w:rStyle w:val="aff8"/>
        </w:rPr>
        <w:t>у</w:t>
      </w:r>
      <w:r w:rsidR="00B24150" w:rsidRPr="00705E68">
        <w:rPr>
          <w:rStyle w:val="aff8"/>
        </w:rPr>
        <w:t>орометрии</w:t>
      </w:r>
      <w:r w:rsidR="00926681">
        <w:rPr>
          <w:rStyle w:val="aff8"/>
        </w:rPr>
        <w:t xml:space="preserve"> </w:t>
      </w:r>
      <w:r w:rsidR="0007149A" w:rsidRPr="00705E68">
        <w:rPr>
          <w:rStyle w:val="aff8"/>
        </w:rPr>
        <w:t>(аберрантный</w:t>
      </w:r>
      <w:r w:rsidR="00926681">
        <w:rPr>
          <w:rStyle w:val="aff8"/>
        </w:rPr>
        <w:t xml:space="preserve"> </w:t>
      </w:r>
      <w:r w:rsidR="0007149A" w:rsidRPr="00705E68">
        <w:rPr>
          <w:rStyle w:val="aff8"/>
        </w:rPr>
        <w:t>иммунофенотип)</w:t>
      </w:r>
      <w:r w:rsidR="008355E2" w:rsidRPr="00705E68">
        <w:rPr>
          <w:rStyle w:val="aff8"/>
        </w:rPr>
        <w:t>,</w:t>
      </w:r>
      <w:r w:rsidR="00926681">
        <w:rPr>
          <w:rStyle w:val="aff8"/>
        </w:rPr>
        <w:t xml:space="preserve"> </w:t>
      </w:r>
      <w:r w:rsidR="008355E2" w:rsidRPr="00705E68">
        <w:rPr>
          <w:rStyle w:val="aff8"/>
        </w:rPr>
        <w:t>а</w:t>
      </w:r>
      <w:r w:rsidR="00926681">
        <w:rPr>
          <w:rStyle w:val="aff8"/>
        </w:rPr>
        <w:t xml:space="preserve"> </w:t>
      </w:r>
      <w:r w:rsidR="008355E2" w:rsidRPr="00705E68">
        <w:rPr>
          <w:rStyle w:val="aff8"/>
        </w:rPr>
        <w:t>для</w:t>
      </w:r>
      <w:r w:rsidR="00926681">
        <w:rPr>
          <w:rStyle w:val="aff8"/>
        </w:rPr>
        <w:t xml:space="preserve"> </w:t>
      </w:r>
      <w:r w:rsidR="008355E2" w:rsidRPr="00705E68">
        <w:rPr>
          <w:rStyle w:val="aff8"/>
        </w:rPr>
        <w:t>группы</w:t>
      </w:r>
      <w:r w:rsidR="00926681">
        <w:rPr>
          <w:i/>
          <w:iCs/>
        </w:rPr>
        <w:t xml:space="preserve"> </w:t>
      </w:r>
      <w:r w:rsidR="008355E2" w:rsidRPr="00705E68">
        <w:rPr>
          <w:i/>
          <w:iCs/>
        </w:rPr>
        <w:t>благоприятного</w:t>
      </w:r>
      <w:r w:rsidR="00926681">
        <w:rPr>
          <w:i/>
          <w:iCs/>
        </w:rPr>
        <w:t xml:space="preserve"> </w:t>
      </w:r>
      <w:r w:rsidR="008355E2" w:rsidRPr="00705E68">
        <w:rPr>
          <w:i/>
          <w:iCs/>
        </w:rPr>
        <w:t>прогноза</w:t>
      </w:r>
      <w:r w:rsidR="00926681">
        <w:rPr>
          <w:i/>
          <w:iCs/>
        </w:rPr>
        <w:t xml:space="preserve"> </w:t>
      </w:r>
      <w:r w:rsidR="008355E2" w:rsidRPr="00705E68">
        <w:rPr>
          <w:i/>
          <w:iCs/>
        </w:rPr>
        <w:t>–</w:t>
      </w:r>
      <w:r w:rsidR="00926681">
        <w:rPr>
          <w:i/>
          <w:iCs/>
        </w:rPr>
        <w:t xml:space="preserve"> </w:t>
      </w:r>
      <w:r w:rsidR="008355E2" w:rsidRPr="00705E68">
        <w:rPr>
          <w:i/>
          <w:iCs/>
        </w:rPr>
        <w:t>только</w:t>
      </w:r>
      <w:r w:rsidR="00926681">
        <w:rPr>
          <w:i/>
          <w:iCs/>
        </w:rPr>
        <w:t xml:space="preserve"> </w:t>
      </w:r>
      <w:r w:rsidR="008355E2" w:rsidRPr="00705E68">
        <w:rPr>
          <w:i/>
          <w:iCs/>
        </w:rPr>
        <w:t>молекулярное</w:t>
      </w:r>
      <w:r w:rsidR="00926681">
        <w:rPr>
          <w:i/>
          <w:iCs/>
        </w:rPr>
        <w:t xml:space="preserve"> </w:t>
      </w:r>
      <w:r w:rsidR="008355E2" w:rsidRPr="00705E68">
        <w:rPr>
          <w:i/>
          <w:iCs/>
        </w:rPr>
        <w:t>исследование</w:t>
      </w:r>
      <w:r w:rsidR="00926681">
        <w:rPr>
          <w:i/>
          <w:iCs/>
        </w:rPr>
        <w:t xml:space="preserve"> </w:t>
      </w:r>
      <w:r w:rsidR="008355E2" w:rsidRPr="00705E68">
        <w:rPr>
          <w:i/>
          <w:iCs/>
        </w:rPr>
        <w:t>МОБ</w:t>
      </w:r>
      <w:r w:rsidR="00926681">
        <w:rPr>
          <w:rStyle w:val="aff8"/>
        </w:rPr>
        <w:t xml:space="preserve"> </w:t>
      </w:r>
      <w:r w:rsidR="00B24150" w:rsidRPr="00705E68">
        <w:rPr>
          <w:rStyle w:val="aff8"/>
        </w:rPr>
        <w:t>методом</w:t>
      </w:r>
      <w:r w:rsidR="00926681">
        <w:rPr>
          <w:rStyle w:val="aff8"/>
        </w:rPr>
        <w:t xml:space="preserve"> </w:t>
      </w:r>
      <w:r w:rsidR="00B24150" w:rsidRPr="00705E68">
        <w:rPr>
          <w:rStyle w:val="aff8"/>
        </w:rPr>
        <w:t>ПЦР</w:t>
      </w:r>
      <w:r w:rsidR="00926681">
        <w:rPr>
          <w:rStyle w:val="aff8"/>
        </w:rPr>
        <w:t xml:space="preserve"> </w:t>
      </w:r>
      <w:r w:rsidR="0007149A" w:rsidRPr="00705E68">
        <w:rPr>
          <w:rStyle w:val="aff8"/>
        </w:rPr>
        <w:t>(количественная</w:t>
      </w:r>
      <w:r w:rsidR="00926681">
        <w:rPr>
          <w:rStyle w:val="aff8"/>
        </w:rPr>
        <w:t xml:space="preserve"> </w:t>
      </w:r>
      <w:r w:rsidR="0007149A" w:rsidRPr="00705E68">
        <w:rPr>
          <w:rStyle w:val="aff8"/>
        </w:rPr>
        <w:t>оценка</w:t>
      </w:r>
      <w:r w:rsidR="00926681">
        <w:rPr>
          <w:rStyle w:val="aff8"/>
        </w:rPr>
        <w:t xml:space="preserve"> </w:t>
      </w:r>
      <w:r w:rsidR="0007149A" w:rsidRPr="00705E68">
        <w:rPr>
          <w:rStyle w:val="aff8"/>
        </w:rPr>
        <w:t>экспрессии</w:t>
      </w:r>
      <w:r w:rsidR="00926681">
        <w:rPr>
          <w:rStyle w:val="aff8"/>
        </w:rPr>
        <w:t xml:space="preserve"> </w:t>
      </w:r>
      <w:r w:rsidR="0007149A" w:rsidRPr="00705E68">
        <w:rPr>
          <w:rStyle w:val="aff8"/>
        </w:rPr>
        <w:t>генов</w:t>
      </w:r>
      <w:r w:rsidR="00926681">
        <w:rPr>
          <w:rStyle w:val="aff8"/>
        </w:rPr>
        <w:t xml:space="preserve"> </w:t>
      </w:r>
      <w:r w:rsidR="0007149A" w:rsidRPr="00705E68">
        <w:rPr>
          <w:rStyle w:val="aff8"/>
        </w:rPr>
        <w:t>RUNX1</w:t>
      </w:r>
      <w:r w:rsidR="0007149A" w:rsidRPr="00705E68">
        <w:t>-</w:t>
      </w:r>
      <w:r w:rsidR="0007149A" w:rsidRPr="00705E68">
        <w:rPr>
          <w:rStyle w:val="aff8"/>
        </w:rPr>
        <w:t>RUNX1T1,</w:t>
      </w:r>
      <w:r w:rsidR="00926681">
        <w:rPr>
          <w:rStyle w:val="aff8"/>
        </w:rPr>
        <w:t xml:space="preserve"> </w:t>
      </w:r>
      <w:r w:rsidR="0007149A" w:rsidRPr="00705E68">
        <w:rPr>
          <w:rStyle w:val="aff8"/>
        </w:rPr>
        <w:t>CBFB</w:t>
      </w:r>
      <w:r w:rsidR="0007149A" w:rsidRPr="00705E68">
        <w:t>-</w:t>
      </w:r>
      <w:r w:rsidR="0007149A" w:rsidRPr="00705E68">
        <w:rPr>
          <w:rStyle w:val="aff8"/>
        </w:rPr>
        <w:t>MYH1,</w:t>
      </w:r>
      <w:r w:rsidR="00926681">
        <w:rPr>
          <w:i/>
          <w:iCs/>
        </w:rPr>
        <w:t xml:space="preserve"> </w:t>
      </w:r>
      <w:r w:rsidR="0007149A" w:rsidRPr="00705E68">
        <w:rPr>
          <w:i/>
          <w:iCs/>
          <w:lang w:val="en-US"/>
        </w:rPr>
        <w:t>NPM</w:t>
      </w:r>
      <w:r w:rsidR="0007149A" w:rsidRPr="00705E68">
        <w:rPr>
          <w:i/>
          <w:iCs/>
        </w:rPr>
        <w:t>1</w:t>
      </w:r>
      <w:r w:rsidR="00D615AA" w:rsidRPr="00705E68">
        <w:rPr>
          <w:i/>
          <w:iCs/>
        </w:rPr>
        <w:t>)</w:t>
      </w:r>
      <w:r w:rsidR="00926681">
        <w:rPr>
          <w:i/>
          <w:iCs/>
        </w:rPr>
        <w:t xml:space="preserve"> </w:t>
      </w:r>
      <w:r w:rsidR="00D615AA" w:rsidRPr="006264E8">
        <w:rPr>
          <w:i/>
          <w:iCs/>
        </w:rPr>
        <w:fldChar w:fldCharType="begin" w:fldLock="1"/>
      </w:r>
      <w:r w:rsidR="005E68FC">
        <w:rPr>
          <w:i/>
          <w:iCs/>
        </w:rPr>
        <w:instrText>ADDIN CSL_CITATION {"citationItems":[{"id":"ITEM-1","itemData":{"DOI":"10.1182/bloodadvances.2018016378","ISSN":"2473-9537","PMID":"29895626","abstract":"Mounting evidence indicates that the presence of measurable (\"minimal\") residual disease (MRD), defined as posttherapy persistence of leukemic cells at levels below morphologic detection, is a strong, independent prognostic marker of increased risk of relapse and shorter survival in patients with acute myeloid leukemia (AML) and can be used to refine risk-stratification and treatment response assessment. Because of the association between MRD and relapse risk, it has been postulated that testing for MRD posttreatment may help guide postremission treatment strategies by identifying high-risk patients who might benefit from preemptive treatment. This strategy, which remains to be formally tested, may be particularly attractive with availability of agents that could be used to specifically eradicate MRD. This review examines current methods of MRD detection, challenges to adopting MRD testing in routine clinical practice, and recent recommendations for MRD testing in AML issued by the European LeukemiaNet MRD Working Party. Inclusion of MRD as an end point in future randomized clinical trials will provide the data needed to move toward standardizing MRD assays and may provide a more accurate assessment of therapeutic efficacy than current morphologic measures.","author":[{"dropping-particle":"","family":"Ravandi","given":"Farhad","non-dropping-particle":"","parse-names":false,"suffix":""},{"dropping-particle":"","family":"Walter","given":"Roland B","non-dropping-particle":"","parse-names":false,"suffix":""},{"dropping-particle":"","family":"Freeman","given":"Sylvie D","non-dropping-particle":"","parse-names":false,"suffix":""}],"container-title":"Blood advances","id":"ITEM-1","issue":"11","issued":{"date-parts":[["2018"]]},"page":"1356-1366","title":"Evaluating measurable residual disease in acute myeloid leukemia.","type":"article-journal","volume":"2"},"uris":["http://www.mendeley.com/documents/?uuid=14bf7954-4325-361f-9233-85d4fee828de"]},{"id":"ITEM-2","itemData":{"DOI":"10.17650/1818-8346-2018-13-1-83-102","ISSN":"1818-8346","abstract":"© 2018 ABV-Press Publishing House. All rights reserved. Patients with acute myeloid leukemia (AML) have a high risk of relapse. Determination of the presence of residual tumor cells during the remission of AML allows predicting the onset of relapse. Slow decrease of blast cells after induction courses is associated with a high probability of relapse. There are two most sensitive methods for determining minimal residual disease (MRD): molecular (polymerase chain reaction - PCR, droplet digital PCR, next generation sequencing - NGS) and immunophenotypic (multicolor flow cytometry - MFC). Both methods have advantages and disadvantages. The molecular diagnostic method is more sensitive, but it takes more time to get the result (from several days). Measurement of MRD by PCR is applicable in 40-50 % of AML patients, and by MFC - in 90 % of patients. The MFC method is based on the identification of antigens combination that is characteristic of tumor cells and is not found on normal hematopoietic cells. There are several drawbacks of the MFC method: the change of tumor clone immunophenotype during treatment, the inadequate difference in the antigen profiles of tumor cells and normal cells, difficulties in evaluating the MRD status in low cellularity bone marrow or blood sample. In AML patients the effect of MRD, measured by the MFC method, on long-term treatment outcomes was well-demonstrated. Evaluation of early MRD status shows tumor chemosensitivity and therapy efficacy. Despite the different approaches in MRD detection, thresholds and the combination of monoclonal antibodies, the lack of standardization, \"positive\" MRD values in early or later stages of the rapy worsen the disease-free (DFS) and overall survival (OS) in AML patients. So far, the principles of MRD-directed therapy have not been developed, but protocols exist with the use of targeted drugs in combination with standard chemotherapy that help to reduce the MRD level. It is proved that the intensification of treatment does not affect the quantitative value of MRD and the long-term results of therapy. New prospective studies are needed to search for universal MRD markers, to create a standardized panel of monoclonal antibodies and to develop a specific therapy strategy in accordance with the MRD values.","author":[{"dropping-particle":"","family":"Лобанова","given":"Т.И.","non-dropping-particle":"","parse-names":false,"suffix":""},{"dropping-particle":"","family":"Гальцева","given":"И.В.","non-dropping-particle":"","parse-names":false,"suffix":""},{"dropping-particle":"","family":"Паровичникова","given":"Е.Н.","non-dropping-particle":"","parse-names":false,"suffix":""}],"container-title":"Онкогематология","id":"ITEM-2","issue":"1","issued":{"date-parts":[["2018"]]},"page":"83-102","title":"Исследование минимальной остаточной болезни у пациентов с острыми миелоидными лейкозами методом многоцветной проточной цитофлуориметрии (обзор литературы)","type":"article-journal","volume":"13"},"uris":["http://www.mendeley.com/documents/?uuid=bc62bae9-018e-3944-bb27-4a36aa693f65"]}],"mendeley":{"formattedCitation":"[32,33]","plainTextFormattedCitation":"[32,33]","previouslyFormattedCitation":"[32,33]"},"properties":{"noteIndex":0},"schema":"https://github.com/citation-style-language/schema/raw/master/csl-citation.json"}</w:instrText>
      </w:r>
      <w:r w:rsidR="00D615AA" w:rsidRPr="006264E8">
        <w:rPr>
          <w:i/>
          <w:iCs/>
        </w:rPr>
        <w:fldChar w:fldCharType="separate"/>
      </w:r>
      <w:r w:rsidR="00C103D7" w:rsidRPr="00C103D7">
        <w:rPr>
          <w:iCs/>
          <w:noProof/>
        </w:rPr>
        <w:t>[32,33]</w:t>
      </w:r>
      <w:r w:rsidR="00D615AA" w:rsidRPr="006264E8">
        <w:rPr>
          <w:i/>
          <w:iCs/>
        </w:rPr>
        <w:fldChar w:fldCharType="end"/>
      </w:r>
      <w:r w:rsidR="00C27304" w:rsidRPr="00705E68">
        <w:rPr>
          <w:i/>
          <w:iCs/>
        </w:rPr>
        <w:t>.</w:t>
      </w:r>
      <w:r w:rsidR="00926681">
        <w:rPr>
          <w:rStyle w:val="aff8"/>
        </w:rPr>
        <w:t xml:space="preserve"> </w:t>
      </w:r>
    </w:p>
    <w:p w14:paraId="6121F007" w14:textId="2D107959" w:rsidR="00B24150" w:rsidRDefault="00B24150" w:rsidP="00705E68">
      <w:pPr>
        <w:pStyle w:val="afa"/>
        <w:spacing w:beforeAutospacing="0" w:afterAutospacing="0" w:line="360" w:lineRule="auto"/>
        <w:ind w:firstLine="709"/>
        <w:contextualSpacing/>
        <w:jc w:val="both"/>
        <w:divId w:val="344793945"/>
        <w:rPr>
          <w:rStyle w:val="aff8"/>
          <w:i w:val="0"/>
          <w:iCs w:val="0"/>
        </w:rPr>
      </w:pPr>
      <w:r w:rsidRPr="00705E68">
        <w:rPr>
          <w:rStyle w:val="aff8"/>
        </w:rPr>
        <w:t>По</w:t>
      </w:r>
      <w:r w:rsidR="00926681">
        <w:rPr>
          <w:rStyle w:val="aff8"/>
        </w:rPr>
        <w:t xml:space="preserve"> </w:t>
      </w:r>
      <w:r w:rsidRPr="00705E68">
        <w:rPr>
          <w:rStyle w:val="aff8"/>
        </w:rPr>
        <w:t>результатам</w:t>
      </w:r>
      <w:r w:rsidR="00926681">
        <w:rPr>
          <w:rStyle w:val="aff8"/>
        </w:rPr>
        <w:t xml:space="preserve"> </w:t>
      </w:r>
      <w:r w:rsidR="00B7293C" w:rsidRPr="00705E68">
        <w:rPr>
          <w:rStyle w:val="aff8"/>
        </w:rPr>
        <w:t>исследований,</w:t>
      </w:r>
      <w:r w:rsidR="00926681">
        <w:rPr>
          <w:rStyle w:val="aff8"/>
        </w:rPr>
        <w:t xml:space="preserve"> </w:t>
      </w:r>
      <w:r w:rsidR="00B7293C" w:rsidRPr="00705E68">
        <w:rPr>
          <w:rStyle w:val="aff8"/>
        </w:rPr>
        <w:t>проводимых</w:t>
      </w:r>
      <w:r w:rsidR="00926681">
        <w:rPr>
          <w:rStyle w:val="aff8"/>
        </w:rPr>
        <w:t xml:space="preserve"> </w:t>
      </w:r>
      <w:r w:rsidR="000617CC" w:rsidRPr="00705E68">
        <w:rPr>
          <w:rStyle w:val="aff8"/>
        </w:rPr>
        <w:t>российск</w:t>
      </w:r>
      <w:r w:rsidRPr="00705E68">
        <w:rPr>
          <w:rStyle w:val="aff8"/>
        </w:rPr>
        <w:t>ой</w:t>
      </w:r>
      <w:r w:rsidR="00926681">
        <w:rPr>
          <w:rStyle w:val="aff8"/>
        </w:rPr>
        <w:t xml:space="preserve"> </w:t>
      </w:r>
      <w:r w:rsidRPr="00705E68">
        <w:rPr>
          <w:rStyle w:val="aff8"/>
        </w:rPr>
        <w:t>групп</w:t>
      </w:r>
      <w:r w:rsidR="00B7293C" w:rsidRPr="00705E68">
        <w:rPr>
          <w:rStyle w:val="aff8"/>
        </w:rPr>
        <w:t>ой</w:t>
      </w:r>
      <w:r w:rsidR="00926681">
        <w:rPr>
          <w:rStyle w:val="aff8"/>
        </w:rPr>
        <w:t xml:space="preserve"> </w:t>
      </w:r>
      <w:r w:rsidRPr="00705E68">
        <w:rPr>
          <w:rStyle w:val="aff8"/>
        </w:rPr>
        <w:t>по</w:t>
      </w:r>
      <w:r w:rsidR="00926681">
        <w:rPr>
          <w:rStyle w:val="aff8"/>
        </w:rPr>
        <w:t xml:space="preserve"> </w:t>
      </w:r>
      <w:r w:rsidRPr="00705E68">
        <w:rPr>
          <w:rStyle w:val="aff8"/>
        </w:rPr>
        <w:t>терапии</w:t>
      </w:r>
      <w:r w:rsidR="00926681">
        <w:rPr>
          <w:rStyle w:val="aff8"/>
        </w:rPr>
        <w:t xml:space="preserve"> </w:t>
      </w:r>
      <w:r w:rsidR="00AC0E8E" w:rsidRPr="00AC0E8E">
        <w:rPr>
          <w:rStyle w:val="aff8"/>
        </w:rPr>
        <w:t>ОЛ</w:t>
      </w:r>
      <w:r w:rsidR="004E5632" w:rsidRPr="00705E68">
        <w:rPr>
          <w:rStyle w:val="aff8"/>
        </w:rPr>
        <w:t>,</w:t>
      </w:r>
      <w:r w:rsidR="00926681">
        <w:rPr>
          <w:rStyle w:val="aff8"/>
        </w:rPr>
        <w:t xml:space="preserve"> </w:t>
      </w:r>
      <w:r w:rsidRPr="00705E68">
        <w:rPr>
          <w:rStyle w:val="aff8"/>
        </w:rPr>
        <w:t>при</w:t>
      </w:r>
      <w:r w:rsidR="00926681">
        <w:rPr>
          <w:rStyle w:val="aff8"/>
        </w:rPr>
        <w:t xml:space="preserve"> </w:t>
      </w:r>
      <w:r w:rsidRPr="00705E68">
        <w:rPr>
          <w:rStyle w:val="aff8"/>
        </w:rPr>
        <w:t>достижении</w:t>
      </w:r>
      <w:r w:rsidR="00926681">
        <w:rPr>
          <w:rStyle w:val="aff8"/>
        </w:rPr>
        <w:t xml:space="preserve"> </w:t>
      </w:r>
      <w:r w:rsidRPr="00705E68">
        <w:rPr>
          <w:rStyle w:val="aff8"/>
        </w:rPr>
        <w:t>МОБ-негативной</w:t>
      </w:r>
      <w:r w:rsidR="00926681">
        <w:rPr>
          <w:rStyle w:val="aff8"/>
        </w:rPr>
        <w:t xml:space="preserve"> </w:t>
      </w:r>
      <w:r w:rsidRPr="00705E68">
        <w:rPr>
          <w:rStyle w:val="aff8"/>
        </w:rPr>
        <w:t>ремиссии</w:t>
      </w:r>
      <w:r w:rsidR="00926681">
        <w:rPr>
          <w:rStyle w:val="aff8"/>
        </w:rPr>
        <w:t xml:space="preserve"> </w:t>
      </w:r>
      <w:r w:rsidRPr="00705E68">
        <w:rPr>
          <w:rStyle w:val="aff8"/>
        </w:rPr>
        <w:t>после</w:t>
      </w:r>
      <w:r w:rsidR="00926681">
        <w:rPr>
          <w:rStyle w:val="aff8"/>
        </w:rPr>
        <w:t xml:space="preserve"> </w:t>
      </w:r>
      <w:r w:rsidRPr="00705E68">
        <w:rPr>
          <w:rStyle w:val="aff8"/>
        </w:rPr>
        <w:t>1-го</w:t>
      </w:r>
      <w:r w:rsidR="00926681">
        <w:rPr>
          <w:rStyle w:val="aff8"/>
        </w:rPr>
        <w:t xml:space="preserve"> </w:t>
      </w:r>
      <w:r w:rsidRPr="00705E68">
        <w:rPr>
          <w:rStyle w:val="aff8"/>
        </w:rPr>
        <w:t>курса</w:t>
      </w:r>
      <w:r w:rsidR="00926681">
        <w:rPr>
          <w:rStyle w:val="aff8"/>
        </w:rPr>
        <w:t xml:space="preserve"> </w:t>
      </w:r>
      <w:r w:rsidRPr="00705E68">
        <w:rPr>
          <w:rStyle w:val="aff8"/>
        </w:rPr>
        <w:t>терапии</w:t>
      </w:r>
      <w:r w:rsidR="00926681">
        <w:rPr>
          <w:rStyle w:val="aff8"/>
        </w:rPr>
        <w:t xml:space="preserve"> </w:t>
      </w:r>
      <w:r w:rsidRPr="00705E68">
        <w:rPr>
          <w:rStyle w:val="aff8"/>
        </w:rPr>
        <w:t>у</w:t>
      </w:r>
      <w:r w:rsidR="00926681">
        <w:rPr>
          <w:rStyle w:val="aff8"/>
        </w:rPr>
        <w:t xml:space="preserve"> </w:t>
      </w:r>
      <w:r w:rsidR="00C0487D" w:rsidRPr="00705E68">
        <w:rPr>
          <w:rStyle w:val="aff8"/>
        </w:rPr>
        <w:t>пациентов</w:t>
      </w:r>
      <w:r w:rsidR="00926681">
        <w:rPr>
          <w:rStyle w:val="aff8"/>
        </w:rPr>
        <w:t xml:space="preserve"> </w:t>
      </w:r>
      <w:r w:rsidRPr="00705E68">
        <w:rPr>
          <w:rStyle w:val="aff8"/>
        </w:rPr>
        <w:t>из</w:t>
      </w:r>
      <w:r w:rsidR="00926681">
        <w:rPr>
          <w:rStyle w:val="aff8"/>
        </w:rPr>
        <w:t xml:space="preserve"> </w:t>
      </w:r>
      <w:r w:rsidRPr="00705E68">
        <w:rPr>
          <w:rStyle w:val="aff8"/>
        </w:rPr>
        <w:t>группы</w:t>
      </w:r>
      <w:r w:rsidR="00926681">
        <w:rPr>
          <w:rStyle w:val="aff8"/>
        </w:rPr>
        <w:t xml:space="preserve"> </w:t>
      </w:r>
      <w:r w:rsidRPr="00705E68">
        <w:rPr>
          <w:rStyle w:val="aff8"/>
        </w:rPr>
        <w:t>промежуточного</w:t>
      </w:r>
      <w:r w:rsidR="00926681">
        <w:rPr>
          <w:rStyle w:val="aff8"/>
        </w:rPr>
        <w:t xml:space="preserve"> </w:t>
      </w:r>
      <w:r w:rsidRPr="00705E68">
        <w:rPr>
          <w:rStyle w:val="aff8"/>
        </w:rPr>
        <w:t>прогноза</w:t>
      </w:r>
      <w:r w:rsidR="00926681">
        <w:rPr>
          <w:rStyle w:val="aff8"/>
        </w:rPr>
        <w:t xml:space="preserve"> </w:t>
      </w:r>
      <w:r w:rsidRPr="00705E68">
        <w:rPr>
          <w:rStyle w:val="aff8"/>
        </w:rPr>
        <w:t>при</w:t>
      </w:r>
      <w:r w:rsidR="00926681">
        <w:rPr>
          <w:rStyle w:val="aff8"/>
        </w:rPr>
        <w:t xml:space="preserve"> </w:t>
      </w:r>
      <w:r w:rsidRPr="00705E68">
        <w:rPr>
          <w:rStyle w:val="aff8"/>
        </w:rPr>
        <w:t>выполнении</w:t>
      </w:r>
      <w:r w:rsidR="00926681">
        <w:rPr>
          <w:rStyle w:val="aff8"/>
        </w:rPr>
        <w:t xml:space="preserve"> </w:t>
      </w:r>
      <w:r w:rsidRPr="00705E68">
        <w:rPr>
          <w:rStyle w:val="aff8"/>
        </w:rPr>
        <w:t>дальнейшего</w:t>
      </w:r>
      <w:r w:rsidR="00926681">
        <w:rPr>
          <w:rStyle w:val="aff8"/>
        </w:rPr>
        <w:t xml:space="preserve"> </w:t>
      </w:r>
      <w:r w:rsidRPr="00705E68">
        <w:rPr>
          <w:rStyle w:val="aff8"/>
        </w:rPr>
        <w:t>тщательного</w:t>
      </w:r>
      <w:r w:rsidR="00926681">
        <w:rPr>
          <w:rStyle w:val="aff8"/>
        </w:rPr>
        <w:t xml:space="preserve"> </w:t>
      </w:r>
      <w:r w:rsidRPr="00705E68">
        <w:rPr>
          <w:rStyle w:val="aff8"/>
        </w:rPr>
        <w:t>мониторинга</w:t>
      </w:r>
      <w:r w:rsidR="00926681">
        <w:rPr>
          <w:rStyle w:val="aff8"/>
        </w:rPr>
        <w:t xml:space="preserve"> </w:t>
      </w:r>
      <w:r w:rsidRPr="00705E68">
        <w:rPr>
          <w:rStyle w:val="aff8"/>
        </w:rPr>
        <w:t>МОБ</w:t>
      </w:r>
      <w:r w:rsidR="00926681">
        <w:rPr>
          <w:rStyle w:val="aff8"/>
        </w:rPr>
        <w:t xml:space="preserve"> </w:t>
      </w:r>
      <w:r w:rsidRPr="00705E68">
        <w:rPr>
          <w:rStyle w:val="aff8"/>
        </w:rPr>
        <w:t>возможно</w:t>
      </w:r>
      <w:r w:rsidR="00926681">
        <w:rPr>
          <w:rStyle w:val="aff8"/>
        </w:rPr>
        <w:t xml:space="preserve"> </w:t>
      </w:r>
      <w:r w:rsidRPr="00705E68">
        <w:rPr>
          <w:rStyle w:val="aff8"/>
        </w:rPr>
        <w:t>рассмотрение</w:t>
      </w:r>
      <w:r w:rsidR="00926681">
        <w:rPr>
          <w:rStyle w:val="aff8"/>
        </w:rPr>
        <w:t xml:space="preserve"> </w:t>
      </w:r>
      <w:r w:rsidRPr="00705E68">
        <w:rPr>
          <w:rStyle w:val="aff8"/>
        </w:rPr>
        <w:t>вопроса</w:t>
      </w:r>
      <w:r w:rsidR="00926681">
        <w:rPr>
          <w:rStyle w:val="aff8"/>
        </w:rPr>
        <w:t xml:space="preserve"> </w:t>
      </w:r>
      <w:r w:rsidRPr="00705E68">
        <w:rPr>
          <w:rStyle w:val="aff8"/>
        </w:rPr>
        <w:t>о</w:t>
      </w:r>
      <w:r w:rsidR="00926681">
        <w:rPr>
          <w:rStyle w:val="aff8"/>
        </w:rPr>
        <w:t xml:space="preserve"> </w:t>
      </w:r>
      <w:r w:rsidRPr="00705E68">
        <w:rPr>
          <w:rStyle w:val="aff8"/>
        </w:rPr>
        <w:t>продолжении</w:t>
      </w:r>
      <w:r w:rsidR="00926681">
        <w:rPr>
          <w:rStyle w:val="aff8"/>
        </w:rPr>
        <w:t xml:space="preserve"> </w:t>
      </w:r>
      <w:r w:rsidR="00B7293C" w:rsidRPr="00705E68">
        <w:rPr>
          <w:rStyle w:val="aff8"/>
        </w:rPr>
        <w:t>ХТ</w:t>
      </w:r>
      <w:r w:rsidR="00926681">
        <w:rPr>
          <w:rStyle w:val="aff8"/>
        </w:rPr>
        <w:t xml:space="preserve"> </w:t>
      </w:r>
      <w:r w:rsidRPr="00705E68">
        <w:rPr>
          <w:rStyle w:val="aff8"/>
        </w:rPr>
        <w:t>без</w:t>
      </w:r>
      <w:r w:rsidR="00926681">
        <w:rPr>
          <w:rStyle w:val="aff8"/>
        </w:rPr>
        <w:t xml:space="preserve"> </w:t>
      </w:r>
      <w:r w:rsidR="006264E8">
        <w:rPr>
          <w:rStyle w:val="aff8"/>
        </w:rPr>
        <w:t>проведения</w:t>
      </w:r>
      <w:r w:rsidR="00926681">
        <w:rPr>
          <w:rStyle w:val="aff8"/>
        </w:rPr>
        <w:t xml:space="preserve"> </w:t>
      </w:r>
      <w:r w:rsidRPr="00705E68">
        <w:rPr>
          <w:rStyle w:val="aff8"/>
        </w:rPr>
        <w:t>алло-ТГСК.</w:t>
      </w:r>
      <w:r w:rsidR="00926681">
        <w:rPr>
          <w:rStyle w:val="aff8"/>
        </w:rPr>
        <w:t xml:space="preserve"> </w:t>
      </w:r>
      <w:r w:rsidRPr="00705E68">
        <w:rPr>
          <w:rStyle w:val="aff8"/>
        </w:rPr>
        <w:t>У</w:t>
      </w:r>
      <w:r w:rsidR="00926681">
        <w:rPr>
          <w:rStyle w:val="aff8"/>
        </w:rPr>
        <w:t xml:space="preserve"> </w:t>
      </w:r>
      <w:r w:rsidR="00C0487D" w:rsidRPr="00705E68">
        <w:rPr>
          <w:rStyle w:val="aff8"/>
        </w:rPr>
        <w:t>пациентов</w:t>
      </w:r>
      <w:r w:rsidR="00926681">
        <w:rPr>
          <w:rStyle w:val="aff8"/>
        </w:rPr>
        <w:t xml:space="preserve"> </w:t>
      </w:r>
      <w:r w:rsidRPr="00705E68">
        <w:rPr>
          <w:rStyle w:val="aff8"/>
        </w:rPr>
        <w:t>из</w:t>
      </w:r>
      <w:r w:rsidR="00926681">
        <w:rPr>
          <w:rStyle w:val="aff8"/>
        </w:rPr>
        <w:t xml:space="preserve"> </w:t>
      </w:r>
      <w:r w:rsidRPr="00705E68">
        <w:rPr>
          <w:rStyle w:val="aff8"/>
        </w:rPr>
        <w:t>группы</w:t>
      </w:r>
      <w:r w:rsidR="00926681">
        <w:rPr>
          <w:rStyle w:val="aff8"/>
        </w:rPr>
        <w:t xml:space="preserve"> </w:t>
      </w:r>
      <w:r w:rsidRPr="00705E68">
        <w:rPr>
          <w:rStyle w:val="aff8"/>
        </w:rPr>
        <w:t>благоприятного</w:t>
      </w:r>
      <w:r w:rsidR="00926681">
        <w:rPr>
          <w:rStyle w:val="aff8"/>
        </w:rPr>
        <w:t xml:space="preserve"> </w:t>
      </w:r>
      <w:r w:rsidRPr="00705E68">
        <w:rPr>
          <w:rStyle w:val="aff8"/>
        </w:rPr>
        <w:t>прогноза</w:t>
      </w:r>
      <w:r w:rsidR="00926681">
        <w:rPr>
          <w:rStyle w:val="aff8"/>
        </w:rPr>
        <w:t xml:space="preserve"> </w:t>
      </w:r>
      <w:r w:rsidRPr="00705E68">
        <w:rPr>
          <w:rStyle w:val="aff8"/>
        </w:rPr>
        <w:t>динамика</w:t>
      </w:r>
      <w:r w:rsidR="00926681">
        <w:rPr>
          <w:rStyle w:val="aff8"/>
        </w:rPr>
        <w:t xml:space="preserve"> </w:t>
      </w:r>
      <w:r w:rsidRPr="00705E68">
        <w:rPr>
          <w:rStyle w:val="aff8"/>
        </w:rPr>
        <w:t>химерного</w:t>
      </w:r>
      <w:r w:rsidR="00926681">
        <w:rPr>
          <w:rStyle w:val="aff8"/>
        </w:rPr>
        <w:t xml:space="preserve"> </w:t>
      </w:r>
      <w:r w:rsidRPr="00705E68">
        <w:rPr>
          <w:rStyle w:val="aff8"/>
        </w:rPr>
        <w:t>транскрипта</w:t>
      </w:r>
      <w:r w:rsidR="00926681">
        <w:rPr>
          <w:rStyle w:val="aff8"/>
        </w:rPr>
        <w:t xml:space="preserve"> </w:t>
      </w:r>
      <w:r w:rsidRPr="00705E68">
        <w:rPr>
          <w:rStyle w:val="aff8"/>
        </w:rPr>
        <w:t>также</w:t>
      </w:r>
      <w:r w:rsidR="00926681">
        <w:rPr>
          <w:rStyle w:val="aff8"/>
        </w:rPr>
        <w:t xml:space="preserve"> </w:t>
      </w:r>
      <w:r w:rsidRPr="00705E68">
        <w:rPr>
          <w:rStyle w:val="aff8"/>
        </w:rPr>
        <w:t>определяет</w:t>
      </w:r>
      <w:r w:rsidR="00926681">
        <w:rPr>
          <w:rStyle w:val="aff8"/>
        </w:rPr>
        <w:t xml:space="preserve"> </w:t>
      </w:r>
      <w:r w:rsidRPr="00705E68">
        <w:rPr>
          <w:rStyle w:val="aff8"/>
        </w:rPr>
        <w:t>целесообразность</w:t>
      </w:r>
      <w:r w:rsidR="00926681">
        <w:rPr>
          <w:rStyle w:val="aff8"/>
        </w:rPr>
        <w:t xml:space="preserve"> </w:t>
      </w:r>
      <w:r w:rsidRPr="00705E68">
        <w:rPr>
          <w:rStyle w:val="aff8"/>
        </w:rPr>
        <w:t>выполнения</w:t>
      </w:r>
      <w:r w:rsidR="00926681">
        <w:rPr>
          <w:rStyle w:val="aff8"/>
        </w:rPr>
        <w:t xml:space="preserve"> </w:t>
      </w:r>
      <w:r w:rsidR="00BB4286" w:rsidRPr="00705E68">
        <w:rPr>
          <w:rStyle w:val="aff8"/>
        </w:rPr>
        <w:t>пациентам</w:t>
      </w:r>
      <w:r w:rsidR="00926681">
        <w:rPr>
          <w:rStyle w:val="aff8"/>
        </w:rPr>
        <w:t xml:space="preserve"> </w:t>
      </w:r>
      <w:r w:rsidRPr="00705E68">
        <w:rPr>
          <w:rStyle w:val="aff8"/>
        </w:rPr>
        <w:t>алло-ТГСК</w:t>
      </w:r>
      <w:r w:rsidR="00926681">
        <w:rPr>
          <w:rStyle w:val="aff8"/>
          <w:i w:val="0"/>
          <w:iCs w:val="0"/>
        </w:rPr>
        <w:t xml:space="preserve"> </w:t>
      </w:r>
      <w:r w:rsidR="00EC3851" w:rsidRPr="002B52DB">
        <w:rPr>
          <w:rStyle w:val="aff8"/>
          <w:iCs w:val="0"/>
        </w:rPr>
        <w:fldChar w:fldCharType="begin" w:fldLock="1"/>
      </w:r>
      <w:r w:rsidR="005E68FC">
        <w:rPr>
          <w:rStyle w:val="aff8"/>
          <w:iCs w:val="0"/>
        </w:rPr>
        <w:instrText>ADDIN CSL_CITATION {"citationItems":[{"id":"ITEM-1","itemData":{"author":[{"dropping-particle":"","family":"Лобанова","given":"Т.И.","non-dropping-particle":"","parse-names":false,"suffix":""}],"id":"ITEM-1","issued":{"date-parts":[["2018"]]},"number-of-pages":"166","title":"\"Клиренс опухолевого клона у пациентов с разными молекулярно-генетическими вариантами острых миелоидных лейкозов\": диссертация ... кандидата медицинских наук: 14.01.21","type":"thesis"},"uris":["http://www.mendeley.com/documents/?uuid=5dde9973-0ae6-484a-8465-3723de724244"]}],"mendeley":{"formattedCitation":"[34]","plainTextFormattedCitation":"[34]","previouslyFormattedCitation":"[34]"},"properties":{"noteIndex":0},"schema":"https://github.com/citation-style-language/schema/raw/master/csl-citation.json"}</w:instrText>
      </w:r>
      <w:r w:rsidR="00EC3851" w:rsidRPr="002B52DB">
        <w:rPr>
          <w:rStyle w:val="aff8"/>
          <w:iCs w:val="0"/>
        </w:rPr>
        <w:fldChar w:fldCharType="separate"/>
      </w:r>
      <w:r w:rsidR="00C103D7" w:rsidRPr="00C103D7">
        <w:rPr>
          <w:rStyle w:val="aff8"/>
          <w:i w:val="0"/>
          <w:iCs w:val="0"/>
          <w:noProof/>
        </w:rPr>
        <w:t>[34]</w:t>
      </w:r>
      <w:r w:rsidR="00EC3851" w:rsidRPr="002B52DB">
        <w:rPr>
          <w:rStyle w:val="aff8"/>
          <w:iCs w:val="0"/>
        </w:rPr>
        <w:fldChar w:fldCharType="end"/>
      </w:r>
      <w:r w:rsidRPr="00705E68">
        <w:rPr>
          <w:rStyle w:val="aff8"/>
          <w:i w:val="0"/>
          <w:iCs w:val="0"/>
        </w:rPr>
        <w:t>.</w:t>
      </w:r>
    </w:p>
    <w:p w14:paraId="6E0228D0" w14:textId="314237EF" w:rsidR="004E40E8" w:rsidRPr="004E40E8" w:rsidRDefault="00267C19" w:rsidP="005E68FC">
      <w:pPr>
        <w:pStyle w:val="1"/>
        <w:divId w:val="344793945"/>
        <w:rPr>
          <w:rStyle w:val="aff7"/>
          <w:b w:val="0"/>
          <w:bCs w:val="0"/>
          <w:lang w:val="en-US"/>
        </w:rPr>
      </w:pPr>
      <w:r w:rsidRPr="00705E68">
        <w:rPr>
          <w:rStyle w:val="aff7"/>
        </w:rPr>
        <w:t>Рекомендуется</w:t>
      </w:r>
      <w:r w:rsidR="00926681">
        <w:rPr>
          <w:rStyle w:val="aff7"/>
        </w:rPr>
        <w:t xml:space="preserve"> </w:t>
      </w:r>
      <w:r w:rsidRPr="00705E68">
        <w:rPr>
          <w:rStyle w:val="aff7"/>
          <w:b w:val="0"/>
          <w:bCs w:val="0"/>
        </w:rPr>
        <w:t>всем</w:t>
      </w:r>
      <w:r w:rsidR="00926681">
        <w:rPr>
          <w:rStyle w:val="aff7"/>
          <w:b w:val="0"/>
          <w:bCs w:val="0"/>
        </w:rPr>
        <w:t xml:space="preserve"> </w:t>
      </w:r>
      <w:r w:rsidRPr="00705E68">
        <w:rPr>
          <w:rStyle w:val="aff7"/>
          <w:b w:val="0"/>
          <w:bCs w:val="0"/>
        </w:rPr>
        <w:t>пациентам</w:t>
      </w:r>
      <w:r w:rsidR="00926681">
        <w:rPr>
          <w:rStyle w:val="aff7"/>
          <w:b w:val="0"/>
          <w:bCs w:val="0"/>
        </w:rPr>
        <w:t xml:space="preserve"> </w:t>
      </w:r>
      <w:r w:rsidRPr="00705E68">
        <w:rPr>
          <w:rStyle w:val="aff7"/>
          <w:b w:val="0"/>
          <w:bCs w:val="0"/>
        </w:rPr>
        <w:t>выполнить</w:t>
      </w:r>
      <w:r w:rsidR="00926681">
        <w:rPr>
          <w:rStyle w:val="aff7"/>
          <w:b w:val="0"/>
          <w:bCs w:val="0"/>
        </w:rPr>
        <w:t xml:space="preserve"> </w:t>
      </w:r>
      <w:r w:rsidR="00147A18" w:rsidRPr="00705E68">
        <w:rPr>
          <w:rStyle w:val="aff7"/>
          <w:b w:val="0"/>
          <w:bCs w:val="0"/>
        </w:rPr>
        <w:t>спинномозговую</w:t>
      </w:r>
      <w:r w:rsidR="00926681">
        <w:rPr>
          <w:rStyle w:val="aff7"/>
          <w:b w:val="0"/>
          <w:bCs w:val="0"/>
        </w:rPr>
        <w:t xml:space="preserve"> </w:t>
      </w:r>
      <w:r w:rsidRPr="00705E68">
        <w:rPr>
          <w:rStyle w:val="aff7"/>
          <w:b w:val="0"/>
          <w:bCs w:val="0"/>
        </w:rPr>
        <w:t>пункцию</w:t>
      </w:r>
      <w:r w:rsidR="00926681">
        <w:rPr>
          <w:rStyle w:val="aff7"/>
          <w:b w:val="0"/>
          <w:bCs w:val="0"/>
        </w:rPr>
        <w:t xml:space="preserve"> </w:t>
      </w:r>
      <w:r w:rsidRPr="00705E68">
        <w:rPr>
          <w:rStyle w:val="aff7"/>
          <w:b w:val="0"/>
          <w:bCs w:val="0"/>
        </w:rPr>
        <w:t>с</w:t>
      </w:r>
      <w:r w:rsidR="004E40E8" w:rsidRPr="004E40E8">
        <w:t xml:space="preserve"> </w:t>
      </w:r>
      <w:r w:rsidR="004E40E8">
        <w:rPr>
          <w:rStyle w:val="aff7"/>
          <w:b w:val="0"/>
          <w:bCs w:val="0"/>
        </w:rPr>
        <w:t>серологическим</w:t>
      </w:r>
      <w:r w:rsidR="00926681" w:rsidRPr="005E68FC">
        <w:rPr>
          <w:rStyle w:val="aff7"/>
          <w:b w:val="0"/>
        </w:rPr>
        <w:t xml:space="preserve"> </w:t>
      </w:r>
      <w:r w:rsidRPr="00705E68">
        <w:t>исследованием</w:t>
      </w:r>
      <w:r w:rsidR="00926681">
        <w:t xml:space="preserve"> </w:t>
      </w:r>
      <w:r w:rsidRPr="00705E68">
        <w:t>ликвора</w:t>
      </w:r>
      <w:r w:rsidR="00926681">
        <w:rPr>
          <w:rStyle w:val="aff7"/>
          <w:b w:val="0"/>
        </w:rPr>
        <w:t xml:space="preserve"> </w:t>
      </w:r>
      <w:r w:rsidR="002B52DB">
        <w:rPr>
          <w:rStyle w:val="aff7"/>
          <w:b w:val="0"/>
        </w:rPr>
        <w:t>в</w:t>
      </w:r>
      <w:r w:rsidR="00926681">
        <w:rPr>
          <w:rStyle w:val="aff7"/>
          <w:b w:val="0"/>
        </w:rPr>
        <w:t xml:space="preserve"> </w:t>
      </w:r>
      <w:r w:rsidRPr="00705E68">
        <w:rPr>
          <w:rStyle w:val="aff7"/>
          <w:b w:val="0"/>
        </w:rPr>
        <w:t>цел</w:t>
      </w:r>
      <w:r w:rsidR="002B52DB">
        <w:rPr>
          <w:rStyle w:val="aff7"/>
          <w:b w:val="0"/>
        </w:rPr>
        <w:t>ях</w:t>
      </w:r>
      <w:r w:rsidR="00926681">
        <w:rPr>
          <w:rStyle w:val="aff7"/>
          <w:b w:val="0"/>
        </w:rPr>
        <w:t xml:space="preserve"> </w:t>
      </w:r>
      <w:r w:rsidRPr="00705E68">
        <w:rPr>
          <w:rStyle w:val="aff7"/>
          <w:b w:val="0"/>
        </w:rPr>
        <w:t>диагностики</w:t>
      </w:r>
      <w:r w:rsidR="00926681">
        <w:rPr>
          <w:rStyle w:val="aff7"/>
          <w:b w:val="0"/>
        </w:rPr>
        <w:t xml:space="preserve"> </w:t>
      </w:r>
      <w:r w:rsidRPr="00705E68">
        <w:rPr>
          <w:rStyle w:val="aff7"/>
          <w:b w:val="0"/>
        </w:rPr>
        <w:t>нейролейкемии</w:t>
      </w:r>
      <w:r w:rsidR="00926681">
        <w:rPr>
          <w:rStyle w:val="aff7"/>
          <w:b w:val="0"/>
        </w:rPr>
        <w:t xml:space="preserve"> </w:t>
      </w:r>
      <w:r w:rsidRPr="00705E68">
        <w:rPr>
          <w:rStyle w:val="aff7"/>
          <w:b w:val="0"/>
        </w:rPr>
        <w:t>и</w:t>
      </w:r>
      <w:r w:rsidR="00926681">
        <w:rPr>
          <w:rStyle w:val="aff7"/>
          <w:b w:val="0"/>
        </w:rPr>
        <w:t xml:space="preserve"> </w:t>
      </w:r>
      <w:r w:rsidRPr="00705E68">
        <w:rPr>
          <w:rStyle w:val="aff7"/>
          <w:b w:val="0"/>
        </w:rPr>
        <w:t>нейропрофилактики</w:t>
      </w:r>
      <w:r w:rsidR="00926681">
        <w:rPr>
          <w:rStyle w:val="aff7"/>
          <w:b w:val="0"/>
        </w:rPr>
        <w:t xml:space="preserve"> </w:t>
      </w:r>
      <w:r w:rsidRPr="00705E68">
        <w:rPr>
          <w:rStyle w:val="aff7"/>
          <w:b w:val="0"/>
        </w:rPr>
        <w:fldChar w:fldCharType="begin" w:fldLock="1"/>
      </w:r>
      <w:r w:rsidR="005E68FC">
        <w:rPr>
          <w:rStyle w:val="aff7"/>
          <w:b w:val="0"/>
        </w:rPr>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лейкозы","type":"chapter"},"uris":["http://www.mendeley.com/documents/?uuid=08f85f58-ddaa-48eb-b937-65d15d14b213"]},{"id":"ITEM-2","itemData":{"author":[{"dropping-particle":"","family":"Паровичникова","given":"Елена Николаевна","non-dropping-particle":"","parse-names":false,"suffix":""},{"dropping-particle":"","family":"Клясова","given":"Галина Александровна","non-dropping-particle":"","parse-names":false,"suffix":""},{"dropping-particle":"","family":"Соколов","given":"Андрей Николаевич","non-dropping-particle":"","parse-names":false,"suffix":""},{"dropping-particle":"","family":"Куликов","given":"Сергей Михайлович","non-dropping-particle":"","parse-names":false,"suffix":""},{"dropping-particle":"","family":"Савченко","given":"Валерий Григорьевич","non-dropping-particle":"","parse-names":false,"suffix":""}],"container-title":"Программное лечение заболеваний крови, под ред. Савченко В.Г.","id":"ITEM-2","issued":{"date-parts":[["2012"]]},"page":"153-207","publisher":"М.: Практика","title":"Клинический протокол ОМЛ-01.10 по лечению острых миелоидных лейкозов взрослых","type":"chapter"},"uris":["http://www.mendeley.com/documents/?uuid=81c7691b-d5c9-4b81-9f25-df51ff050106"]},{"id":"ITEM-3","itemData":{"DOI":"10.1182/blood-2016-08-733196","ISSN":"15280020","abstract":"The first edition of the European LeukemiaNet (ELN) recommendations for diagnosis and management of acute myeloid leukemia (AML) in adults, published in 2010, has found broad acceptance by physicians and investigators caring for patients with AML. Recent advances, for example, in the discovery of the genomic landscape of the disease, in the development of assays for genetic testing and for detecting minimal residual disease (MRD), as well as in the development of novel antileukemic agents, prompted an international panel to provide updated evidence- and expert opinion-based recommendations. The recommendations include a revised version of the ELN genetic categories, a proposal for a response category based on MRD status, and criteria for progressive disease.","author":[{"dropping-particle":"","family":"Döhner","given":"Hartmut","non-dropping-particle":"","parse-names":false,"suffix":""},{"dropping-particle":"","family":"Estey","given":"Elihu","non-dropping-particle":"","parse-names":false,"suffix":""},{"dropping-particle":"","family":"Grimwade","given":"David","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Dombret","given":"Hervé","non-dropping-particle":"","parse-names":false,"suffix":""},{"dropping-particle":"","family":"Ebert","given":"Benjamin L.","non-dropping-particle":"","parse-names":false,"suffix":""},{"dropping-particle":"","family":"Fenaux","given":"Pierre","non-dropping-particle":"","parse-names":false,"suffix":""},{"dropping-particle":"","family":"Larson","given":"Richard A.","non-dropping-particle":"","parse-names":false,"suffix":""},{"dropping-particle":"","family":"Levine","given":"Ross L.","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non-dropping-particle":"","parse-names":false,"suffix":""},{"dropping-particle":"","family":"Sierra","given":"Jorge","non-dropping-particle":"","parse-names":false,"suffix":""},{"dropping-particle":"","family":"Tallman","given":"Martin S.","non-dropping-particle":"","parse-names":false,"suffix":""},{"dropping-particle":"","family":"Tien","given":"Hwei Fang","non-dropping-particle":"","parse-names":false,"suffix":""},{"dropping-particle":"","family":"Wei","given":"Andrew H.","non-dropping-particle":"","parse-names":false,"suffix":""},{"dropping-particle":"","family":"Löwenberg","given":"Bob","non-dropping-particle":"","parse-names":false,"suffix":""},{"dropping-particle":"","family":"Bloomfield","given":"Clara D.","non-dropping-particle":"","parse-names":false,"suffix":""}],"container-title":"Blood","id":"ITEM-3","issue":"4","issued":{"date-parts":[["2017"]]},"page":"424-447","title":"Diagnosis and management of AML in adults: 2017 ELN recommendations from an international expert panel","type":"article","volume":"129"},"uris":["http://www.mendeley.com/documents/?uuid=fc834f0c-60f3-3893-ac79-ba1b4ec8fa14"]},{"id":"ITEM-4","itemData":{"URL":"https://www.nccn.org/professionals/physician_gls/pdf/aml.pdf","id":"ITEM-4","issued":{"date-parts":[["0"]]},"title":"Acute Myeloid Leukemia. National Comprehensive Cancer Network (NCCN) Guidelines. 2-2020.","type":"webpage"},"uris":["http://www.mendeley.com/documents/?uuid=6d3ba9d4-6191-41ae-bf5a-a390dfeb99f6"]},{"id":"ITEM-5","itemData":{"DOI":"10.1053/j.seminhematol.2018.02.006","ISSN":"15328686","abstract":"Incidence and effect on outcome of central nervous system (CNS) involvement in adult patients with acute myeloid leukemia (AML) is not clearly defined. To address this issue, 103 consecutive adult patients with newly diagnosed AML, regardless of neurologic symptoms, were submitted to a routine explorative lumbar puncture. Cerebrospinal fluid (CSF) samples were collected from 65 males and 38 females. All 103 CSF samples were examined by conventional cytology (CC) whereas 95 (92%) also by flow cytometry (FCM). At diagnosis, 70 patients (68%) were CNS negative (CNS−), whereas 33 (32%) were CNS positive (CNS+). In 11 of 33 (33%), CNS infiltration was documented either by CC or FCM, in 21 (67%) only by FCM. CNS positivity was significantly associated with a M4-M5 phenotype of the underlying AML (P =.0003) and with high levels of lactate dehydrogenase (P =.006). Overall, 80 of 103 (78%) achieved complete remission with no significant differences between CNS+ and CNS− patients. Five-year disease-free survival and overall survival were found to be shorter in CNS+ patients than in those CNS− (18% vs 50%, P =.006 and 19% vs 46%, P =.02, respectively). In multivariate analysis, CNS status and age were found to affect independently overall survival. In conclusion, the incidence of CNS involvement in adult patients with newly diagnosed AML is higher than expected. Regardless of neurologic symptoms, it should always be searched at diagnosis; CSF samples should routinely be investigated by FCM since a certain proportion of CNS involvements might remain undetected if examination is exclusively CC based.","author":[{"dropping-particle":"","family":"Principe","given":"Maria Ilaria","non-dropping-particle":"Del","parse-names":false,"suffix":""},{"dropping-particle":"","family":"Buccisano","given":"Francesco","non-dropping-particle":"","parse-names":false,"suffix":""},{"dropping-particle":"","family":"Soddu","given":"Stefano","non-dropping-particle":"","parse-names":false,"suffix":""},{"dropping-particle":"","family":"Maurillo","given":"Luca","non-dropping-particle":"","parse-names":false,"suffix":""},{"dropping-particle":"","family":"Cefalo","given":"Mariagiovanna","non-dropping-particle":"","parse-names":false,"suffix":""},{"dropping-particle":"","family":"Piciocchi","given":"Alfonso","non-dropping-particle":"","parse-names":false,"suffix":""},{"dropping-particle":"","family":"Consalvo","given":"Maria Irno","non-dropping-particle":"","parse-names":false,"suffix":""},{"dropping-particle":"","family":"Paterno","given":"Giovangiacinto","non-dropping-particle":"","parse-names":false,"suffix":""},{"dropping-particle":"","family":"Sarlo","given":"Chiara","non-dropping-particle":"","parse-names":false,"suffix":""},{"dropping-particle":"","family":"Bellis","given":"Eleonora","non-dropping-particle":"De","parse-names":false,"suffix":""},{"dropping-particle":"","family":"Zizzari","given":"Annagiulia","non-dropping-particle":"","parse-names":false,"suffix":""},{"dropping-particle":"","family":"Angelis","given":"Gottardo","non-dropping-particle":"De","parse-names":false,"suffix":""},{"dropping-particle":"","family":"Fraboni","given":"Daniela","non-dropping-particle":"","parse-names":false,"suffix":""},{"dropping-particle":"","family":"Divona","given":"Mariadomenica","non-dropping-particle":"","parse-names":false,"suffix":""},{"dropping-particle":"","family":"Voso","given":"Maria Teresa","non-dropping-particle":"","parse-names":false,"suffix":""},{"dropping-particle":"","family":"Sconocchia","given":"Giuseppe","non-dropping-particle":"","parse-names":false,"suffix":""},{"dropping-particle":"","family":"Poeta","given":"Giovanni","non-dropping-particle":"Del","parse-names":false,"suffix":""},{"dropping-particle":"","family":"Lo-Coco","given":"Francesco","non-dropping-particle":"","parse-names":false,"suffix":""},{"dropping-particle":"","family":"Arcese","given":"William","non-dropping-particle":"","parse-names":false,"suffix":""},{"dropping-particle":"","family":"Amadori","given":"Sergio","non-dropping-particle":"","parse-names":false,"suffix":""},{"dropping-particle":"","family":"Venditti","given":"Adriano","non-dropping-particle":"","parse-names":false,"suffix":""}],"container-title":"Seminars in Hematology","id":"ITEM-5","issue":"4","issued":{"date-parts":[["2018","10","1"]]},"page":"209-214","publisher":"W.B. Saunders","title":"Involvement of central nervous system in adult patients with acute myeloid leukemia: Incidence and impact on outcome","type":"article","volume":"55"},"uris":["http://www.mendeley.com/documents/?uuid=45d9feba-cf06-325c-936b-b57bbf075189"]}],"mendeley":{"formattedCitation":"[1,2,7,8,35]","plainTextFormattedCitation":"[1,2,7,8,35]","previouslyFormattedCitation":"[1,2,7,8,35]"},"properties":{"noteIndex":0},"schema":"https://github.com/citation-style-language/schema/raw/master/csl-citation.json"}</w:instrText>
      </w:r>
      <w:r w:rsidRPr="00705E68">
        <w:rPr>
          <w:rStyle w:val="aff7"/>
          <w:b w:val="0"/>
        </w:rPr>
        <w:fldChar w:fldCharType="separate"/>
      </w:r>
      <w:r w:rsidR="005E68FC" w:rsidRPr="005E68FC">
        <w:rPr>
          <w:rStyle w:val="aff7"/>
          <w:b w:val="0"/>
          <w:noProof/>
        </w:rPr>
        <w:t>[1,2,7,8,35]</w:t>
      </w:r>
      <w:r w:rsidRPr="00705E68">
        <w:rPr>
          <w:rStyle w:val="aff7"/>
          <w:b w:val="0"/>
        </w:rPr>
        <w:fldChar w:fldCharType="end"/>
      </w:r>
      <w:r w:rsidRPr="00926681">
        <w:rPr>
          <w:rStyle w:val="aff7"/>
          <w:b w:val="0"/>
        </w:rPr>
        <w:t>.</w:t>
      </w:r>
      <w:r w:rsidR="00A11EED">
        <w:rPr>
          <w:rStyle w:val="aff7"/>
          <w:b w:val="0"/>
          <w:lang w:val="en-US"/>
        </w:rPr>
        <w:t xml:space="preserve"> </w:t>
      </w:r>
    </w:p>
    <w:p w14:paraId="63E49F75" w14:textId="6B8E93CC" w:rsidR="00267C19" w:rsidRPr="005E68FC" w:rsidRDefault="00101ED7" w:rsidP="005E68FC">
      <w:pPr>
        <w:pStyle w:val="afff2"/>
        <w:divId w:val="344793945"/>
      </w:pPr>
      <w:r w:rsidRPr="005E68FC">
        <w:rPr>
          <w:rStyle w:val="aff7"/>
        </w:rPr>
        <w:t>Уровень</w:t>
      </w:r>
      <w:r w:rsidR="00926681" w:rsidRPr="005E68FC">
        <w:rPr>
          <w:rStyle w:val="aff7"/>
        </w:rPr>
        <w:t xml:space="preserve"> </w:t>
      </w:r>
      <w:r w:rsidRPr="005E68FC">
        <w:rPr>
          <w:rStyle w:val="aff7"/>
        </w:rPr>
        <w:t>убедительности</w:t>
      </w:r>
      <w:r w:rsidR="00926681" w:rsidRPr="005E68FC">
        <w:rPr>
          <w:rStyle w:val="aff7"/>
        </w:rPr>
        <w:t xml:space="preserve"> </w:t>
      </w:r>
      <w:r w:rsidRPr="005E68FC">
        <w:rPr>
          <w:rStyle w:val="aff7"/>
        </w:rPr>
        <w:t>рекомендаций</w:t>
      </w:r>
      <w:r w:rsidR="00926681" w:rsidRPr="005E68FC">
        <w:rPr>
          <w:rStyle w:val="aff7"/>
        </w:rPr>
        <w:t xml:space="preserve"> </w:t>
      </w:r>
      <w:r w:rsidRPr="005E68FC">
        <w:rPr>
          <w:rStyle w:val="aff7"/>
        </w:rPr>
        <w:t>–</w:t>
      </w:r>
      <w:r w:rsidR="00926681" w:rsidRPr="005E68FC">
        <w:rPr>
          <w:rStyle w:val="aff7"/>
        </w:rPr>
        <w:t xml:space="preserve"> </w:t>
      </w:r>
      <w:r w:rsidR="00267C19" w:rsidRPr="005E68FC">
        <w:rPr>
          <w:rStyle w:val="aff7"/>
        </w:rPr>
        <w:t>С</w:t>
      </w:r>
      <w:r w:rsidR="00926681" w:rsidRPr="005E68FC">
        <w:rPr>
          <w:rStyle w:val="aff7"/>
        </w:rPr>
        <w:t xml:space="preserve"> </w:t>
      </w:r>
      <w:r w:rsidR="00267C19" w:rsidRPr="005E68FC">
        <w:rPr>
          <w:rStyle w:val="aff7"/>
        </w:rPr>
        <w:t>(уровень</w:t>
      </w:r>
      <w:r w:rsidR="00926681" w:rsidRPr="005E68FC">
        <w:rPr>
          <w:rStyle w:val="aff7"/>
        </w:rPr>
        <w:t xml:space="preserve"> </w:t>
      </w:r>
      <w:r w:rsidR="00267C19" w:rsidRPr="005E68FC">
        <w:rPr>
          <w:rStyle w:val="aff7"/>
        </w:rPr>
        <w:t>достоверности</w:t>
      </w:r>
      <w:r w:rsidR="00926681" w:rsidRPr="005E68FC">
        <w:rPr>
          <w:rStyle w:val="aff7"/>
        </w:rPr>
        <w:t xml:space="preserve"> </w:t>
      </w:r>
      <w:r w:rsidR="00267C19" w:rsidRPr="005E68FC">
        <w:rPr>
          <w:rStyle w:val="aff7"/>
        </w:rPr>
        <w:t>доказательств</w:t>
      </w:r>
      <w:r w:rsidR="00926681" w:rsidRPr="005E68FC">
        <w:rPr>
          <w:rStyle w:val="aff7"/>
        </w:rPr>
        <w:t xml:space="preserve"> </w:t>
      </w:r>
      <w:r w:rsidR="00267C19" w:rsidRPr="005E68FC">
        <w:rPr>
          <w:rStyle w:val="aff7"/>
        </w:rPr>
        <w:t>–</w:t>
      </w:r>
      <w:r w:rsidR="00926681" w:rsidRPr="005E68FC">
        <w:rPr>
          <w:rStyle w:val="aff7"/>
        </w:rPr>
        <w:t xml:space="preserve"> </w:t>
      </w:r>
      <w:r w:rsidR="00454771" w:rsidRPr="00BF6B3A">
        <w:rPr>
          <w:rStyle w:val="aff7"/>
        </w:rPr>
        <w:t>4</w:t>
      </w:r>
      <w:r w:rsidR="00267C19" w:rsidRPr="005E68FC">
        <w:rPr>
          <w:rStyle w:val="aff7"/>
        </w:rPr>
        <w:t>)</w:t>
      </w:r>
    </w:p>
    <w:p w14:paraId="54C63AEC" w14:textId="51EF1C61" w:rsidR="00267C19" w:rsidRPr="00705E68" w:rsidRDefault="00101ED7" w:rsidP="00705E68">
      <w:pPr>
        <w:pStyle w:val="afa"/>
        <w:spacing w:beforeAutospacing="0" w:afterAutospacing="0" w:line="360" w:lineRule="auto"/>
        <w:ind w:firstLine="709"/>
        <w:contextualSpacing/>
        <w:jc w:val="both"/>
        <w:divId w:val="344793945"/>
      </w:pPr>
      <w:r w:rsidRPr="00F0118E">
        <w:rPr>
          <w:rStyle w:val="aff7"/>
        </w:rPr>
        <w:t>Комментарий:</w:t>
      </w:r>
      <w:r w:rsidR="00926681">
        <w:rPr>
          <w:rStyle w:val="aff7"/>
        </w:rPr>
        <w:t xml:space="preserve"> </w:t>
      </w:r>
      <w:r w:rsidR="00267C19" w:rsidRPr="00705E68">
        <w:rPr>
          <w:i/>
        </w:rPr>
        <w:t>при</w:t>
      </w:r>
      <w:r w:rsidR="00926681">
        <w:rPr>
          <w:i/>
        </w:rPr>
        <w:t xml:space="preserve"> </w:t>
      </w:r>
      <w:r w:rsidR="00267C19" w:rsidRPr="00705E68">
        <w:rPr>
          <w:i/>
        </w:rPr>
        <w:t>ОМЛ</w:t>
      </w:r>
      <w:r w:rsidR="00926681">
        <w:rPr>
          <w:i/>
        </w:rPr>
        <w:t xml:space="preserve"> </w:t>
      </w:r>
      <w:r w:rsidR="00267C19" w:rsidRPr="00705E68">
        <w:rPr>
          <w:i/>
        </w:rPr>
        <w:t>в</w:t>
      </w:r>
      <w:r w:rsidR="00926681">
        <w:rPr>
          <w:i/>
        </w:rPr>
        <w:t xml:space="preserve"> </w:t>
      </w:r>
      <w:r w:rsidR="00267C19" w:rsidRPr="00705E68">
        <w:rPr>
          <w:i/>
        </w:rPr>
        <w:t>целом</w:t>
      </w:r>
      <w:r w:rsidR="00926681">
        <w:rPr>
          <w:i/>
        </w:rPr>
        <w:t xml:space="preserve"> </w:t>
      </w:r>
      <w:r w:rsidR="00267C19" w:rsidRPr="00705E68">
        <w:rPr>
          <w:i/>
        </w:rPr>
        <w:t>вовлечение</w:t>
      </w:r>
      <w:r w:rsidR="00926681">
        <w:rPr>
          <w:i/>
        </w:rPr>
        <w:t xml:space="preserve"> </w:t>
      </w:r>
      <w:r w:rsidR="002B52DB">
        <w:rPr>
          <w:i/>
        </w:rPr>
        <w:t>центральной</w:t>
      </w:r>
      <w:r w:rsidR="00926681">
        <w:rPr>
          <w:i/>
        </w:rPr>
        <w:t xml:space="preserve"> </w:t>
      </w:r>
      <w:r w:rsidR="002B52DB">
        <w:rPr>
          <w:i/>
        </w:rPr>
        <w:t>нервной</w:t>
      </w:r>
      <w:r w:rsidR="00926681">
        <w:rPr>
          <w:i/>
        </w:rPr>
        <w:t xml:space="preserve"> </w:t>
      </w:r>
      <w:r w:rsidR="002B52DB">
        <w:rPr>
          <w:i/>
        </w:rPr>
        <w:t>системы</w:t>
      </w:r>
      <w:r w:rsidR="00926681">
        <w:rPr>
          <w:i/>
        </w:rPr>
        <w:t xml:space="preserve"> </w:t>
      </w:r>
      <w:r w:rsidR="00267C19" w:rsidRPr="00705E68">
        <w:rPr>
          <w:i/>
        </w:rPr>
        <w:t>встречается</w:t>
      </w:r>
      <w:r w:rsidR="00926681">
        <w:rPr>
          <w:i/>
        </w:rPr>
        <w:t xml:space="preserve"> </w:t>
      </w:r>
      <w:r w:rsidR="00267C19" w:rsidRPr="00705E68">
        <w:rPr>
          <w:i/>
        </w:rPr>
        <w:t>менее</w:t>
      </w:r>
      <w:r w:rsidR="00926681">
        <w:rPr>
          <w:i/>
        </w:rPr>
        <w:t xml:space="preserve"> </w:t>
      </w:r>
      <w:r w:rsidR="00267C19" w:rsidRPr="00705E68">
        <w:rPr>
          <w:i/>
        </w:rPr>
        <w:t>чем</w:t>
      </w:r>
      <w:r w:rsidR="00926681">
        <w:rPr>
          <w:i/>
        </w:rPr>
        <w:t xml:space="preserve"> </w:t>
      </w:r>
      <w:r w:rsidR="00267C19" w:rsidRPr="00705E68">
        <w:rPr>
          <w:i/>
        </w:rPr>
        <w:t>у</w:t>
      </w:r>
      <w:r w:rsidR="00926681">
        <w:rPr>
          <w:i/>
        </w:rPr>
        <w:t xml:space="preserve"> </w:t>
      </w:r>
      <w:r w:rsidR="00267C19" w:rsidRPr="00705E68">
        <w:rPr>
          <w:i/>
        </w:rPr>
        <w:t>5</w:t>
      </w:r>
      <w:r w:rsidR="00926681">
        <w:rPr>
          <w:i/>
        </w:rPr>
        <w:t xml:space="preserve"> </w:t>
      </w:r>
      <w:r w:rsidR="00267C19" w:rsidRPr="00705E68">
        <w:rPr>
          <w:i/>
        </w:rPr>
        <w:t>%</w:t>
      </w:r>
      <w:r w:rsidR="00926681">
        <w:rPr>
          <w:i/>
        </w:rPr>
        <w:t xml:space="preserve"> </w:t>
      </w:r>
      <w:r w:rsidR="004000B3">
        <w:rPr>
          <w:i/>
        </w:rPr>
        <w:t>пациентов</w:t>
      </w:r>
      <w:r w:rsidR="00267C19" w:rsidRPr="00705E68">
        <w:rPr>
          <w:i/>
        </w:rPr>
        <w:t>,</w:t>
      </w:r>
      <w:r w:rsidR="00926681">
        <w:rPr>
          <w:i/>
        </w:rPr>
        <w:t xml:space="preserve"> </w:t>
      </w:r>
      <w:r w:rsidR="00267C19" w:rsidRPr="00705E68">
        <w:rPr>
          <w:i/>
        </w:rPr>
        <w:t>п</w:t>
      </w:r>
      <w:r w:rsidR="00267C19" w:rsidRPr="00705E68">
        <w:rPr>
          <w:rStyle w:val="aff8"/>
        </w:rPr>
        <w:t>ри</w:t>
      </w:r>
      <w:r w:rsidR="00926681">
        <w:rPr>
          <w:rStyle w:val="aff8"/>
        </w:rPr>
        <w:t xml:space="preserve"> </w:t>
      </w:r>
      <w:r w:rsidR="00267C19" w:rsidRPr="00705E68">
        <w:rPr>
          <w:rStyle w:val="aff8"/>
        </w:rPr>
        <w:t>ряде</w:t>
      </w:r>
      <w:r w:rsidR="00926681">
        <w:rPr>
          <w:rStyle w:val="aff8"/>
        </w:rPr>
        <w:t xml:space="preserve"> </w:t>
      </w:r>
      <w:r w:rsidR="00267C19" w:rsidRPr="00705E68">
        <w:rPr>
          <w:rStyle w:val="aff8"/>
        </w:rPr>
        <w:t>вариантов</w:t>
      </w:r>
      <w:r w:rsidR="00926681">
        <w:rPr>
          <w:rStyle w:val="aff8"/>
        </w:rPr>
        <w:t xml:space="preserve"> </w:t>
      </w:r>
      <w:r w:rsidR="00267C19" w:rsidRPr="00705E68">
        <w:rPr>
          <w:rStyle w:val="aff8"/>
        </w:rPr>
        <w:t>ОМЛ,</w:t>
      </w:r>
      <w:r w:rsidR="00926681">
        <w:rPr>
          <w:rStyle w:val="aff8"/>
        </w:rPr>
        <w:t xml:space="preserve"> </w:t>
      </w:r>
      <w:r w:rsidR="00267C19" w:rsidRPr="00705E68">
        <w:rPr>
          <w:rStyle w:val="aff8"/>
        </w:rPr>
        <w:t>особенно</w:t>
      </w:r>
      <w:r w:rsidR="00926681">
        <w:rPr>
          <w:rStyle w:val="aff8"/>
        </w:rPr>
        <w:t xml:space="preserve"> </w:t>
      </w:r>
      <w:r w:rsidR="00267C19" w:rsidRPr="00705E68">
        <w:rPr>
          <w:rStyle w:val="aff8"/>
        </w:rPr>
        <w:t>с</w:t>
      </w:r>
      <w:r w:rsidR="00926681">
        <w:rPr>
          <w:rStyle w:val="aff8"/>
        </w:rPr>
        <w:t xml:space="preserve"> </w:t>
      </w:r>
      <w:r w:rsidR="00267C19" w:rsidRPr="00705E68">
        <w:rPr>
          <w:rStyle w:val="aff8"/>
        </w:rPr>
        <w:t>моноцитарной</w:t>
      </w:r>
      <w:r w:rsidR="00926681">
        <w:rPr>
          <w:rStyle w:val="aff8"/>
        </w:rPr>
        <w:t xml:space="preserve"> </w:t>
      </w:r>
      <w:r w:rsidR="00267C19" w:rsidRPr="00705E68">
        <w:rPr>
          <w:rStyle w:val="aff8"/>
        </w:rPr>
        <w:t>дифференцировкой,</w:t>
      </w:r>
      <w:r w:rsidR="00926681">
        <w:rPr>
          <w:rStyle w:val="aff8"/>
        </w:rPr>
        <w:t xml:space="preserve"> </w:t>
      </w:r>
      <w:r w:rsidR="00267C19" w:rsidRPr="00705E68">
        <w:rPr>
          <w:rStyle w:val="aff8"/>
        </w:rPr>
        <w:t>вероятность</w:t>
      </w:r>
      <w:r w:rsidR="00926681">
        <w:rPr>
          <w:rStyle w:val="aff8"/>
        </w:rPr>
        <w:t xml:space="preserve"> </w:t>
      </w:r>
      <w:r w:rsidR="00267C19" w:rsidRPr="00705E68">
        <w:rPr>
          <w:rStyle w:val="aff8"/>
        </w:rPr>
        <w:t>вовлечения</w:t>
      </w:r>
      <w:r w:rsidR="00926681">
        <w:rPr>
          <w:rStyle w:val="aff8"/>
        </w:rPr>
        <w:t xml:space="preserve"> </w:t>
      </w:r>
      <w:r w:rsidR="00267C19" w:rsidRPr="00705E68">
        <w:rPr>
          <w:rStyle w:val="aff8"/>
        </w:rPr>
        <w:t>в</w:t>
      </w:r>
      <w:r w:rsidR="00926681">
        <w:rPr>
          <w:rStyle w:val="aff8"/>
        </w:rPr>
        <w:t xml:space="preserve"> </w:t>
      </w:r>
      <w:r w:rsidR="00267C19" w:rsidRPr="00705E68">
        <w:rPr>
          <w:rStyle w:val="aff8"/>
        </w:rPr>
        <w:t>процесс</w:t>
      </w:r>
      <w:r w:rsidR="00926681">
        <w:rPr>
          <w:rStyle w:val="aff8"/>
        </w:rPr>
        <w:t xml:space="preserve"> </w:t>
      </w:r>
      <w:r w:rsidR="00267C19" w:rsidRPr="00705E68">
        <w:rPr>
          <w:rStyle w:val="aff8"/>
        </w:rPr>
        <w:t>оболочек</w:t>
      </w:r>
      <w:r w:rsidR="00926681">
        <w:rPr>
          <w:rStyle w:val="aff8"/>
        </w:rPr>
        <w:t xml:space="preserve"> </w:t>
      </w:r>
      <w:r w:rsidR="00267C19" w:rsidRPr="00705E68">
        <w:rPr>
          <w:rStyle w:val="aff8"/>
        </w:rPr>
        <w:t>головного</w:t>
      </w:r>
      <w:r w:rsidR="00926681">
        <w:rPr>
          <w:rStyle w:val="aff8"/>
        </w:rPr>
        <w:t xml:space="preserve"> </w:t>
      </w:r>
      <w:r w:rsidR="00267C19" w:rsidRPr="00705E68">
        <w:rPr>
          <w:rStyle w:val="aff8"/>
        </w:rPr>
        <w:t>мозга</w:t>
      </w:r>
      <w:r w:rsidR="00926681">
        <w:rPr>
          <w:rStyle w:val="aff8"/>
        </w:rPr>
        <w:t xml:space="preserve"> </w:t>
      </w:r>
      <w:r w:rsidR="00267C19" w:rsidRPr="00705E68">
        <w:rPr>
          <w:rStyle w:val="aff8"/>
        </w:rPr>
        <w:t>выше.</w:t>
      </w:r>
      <w:r w:rsidR="00926681">
        <w:rPr>
          <w:rStyle w:val="aff8"/>
        </w:rPr>
        <w:t xml:space="preserve"> </w:t>
      </w:r>
    </w:p>
    <w:p w14:paraId="53CF4D65" w14:textId="77777777" w:rsidR="00267C19" w:rsidRPr="00705E68" w:rsidRDefault="00267C19" w:rsidP="00705E68">
      <w:pPr>
        <w:pStyle w:val="afa"/>
        <w:spacing w:beforeAutospacing="0" w:afterAutospacing="0" w:line="360" w:lineRule="auto"/>
        <w:ind w:firstLine="709"/>
        <w:contextualSpacing/>
        <w:jc w:val="both"/>
        <w:divId w:val="344793945"/>
        <w:rPr>
          <w:rStyle w:val="aff8"/>
        </w:rPr>
      </w:pPr>
      <w:r w:rsidRPr="00705E68">
        <w:rPr>
          <w:rStyle w:val="aff8"/>
        </w:rPr>
        <w:t>Желательно</w:t>
      </w:r>
      <w:r w:rsidR="00926681">
        <w:rPr>
          <w:rStyle w:val="aff8"/>
        </w:rPr>
        <w:t xml:space="preserve"> </w:t>
      </w:r>
      <w:r w:rsidRPr="00705E68">
        <w:rPr>
          <w:rStyle w:val="aff8"/>
        </w:rPr>
        <w:t>поддерживать</w:t>
      </w:r>
      <w:r w:rsidR="00926681">
        <w:rPr>
          <w:rStyle w:val="aff8"/>
        </w:rPr>
        <w:t xml:space="preserve"> </w:t>
      </w:r>
      <w:r w:rsidRPr="00705E68">
        <w:rPr>
          <w:rStyle w:val="aff8"/>
        </w:rPr>
        <w:t>число</w:t>
      </w:r>
      <w:r w:rsidR="00926681">
        <w:rPr>
          <w:rStyle w:val="aff8"/>
        </w:rPr>
        <w:t xml:space="preserve"> </w:t>
      </w:r>
      <w:r w:rsidRPr="00705E68">
        <w:rPr>
          <w:rStyle w:val="aff8"/>
        </w:rPr>
        <w:t>тромбоцитов</w:t>
      </w:r>
      <w:r w:rsidR="00926681">
        <w:rPr>
          <w:rStyle w:val="aff8"/>
        </w:rPr>
        <w:t xml:space="preserve"> </w:t>
      </w:r>
      <w:r w:rsidRPr="00705E68">
        <w:rPr>
          <w:rStyle w:val="aff8"/>
        </w:rPr>
        <w:t>перед</w:t>
      </w:r>
      <w:r w:rsidR="00926681">
        <w:rPr>
          <w:rStyle w:val="aff8"/>
        </w:rPr>
        <w:t xml:space="preserve"> </w:t>
      </w:r>
      <w:r w:rsidRPr="00705E68">
        <w:rPr>
          <w:rStyle w:val="aff8"/>
        </w:rPr>
        <w:t>выполнением</w:t>
      </w:r>
      <w:r w:rsidR="00926681">
        <w:rPr>
          <w:rStyle w:val="aff8"/>
        </w:rPr>
        <w:t xml:space="preserve"> </w:t>
      </w:r>
      <w:r w:rsidRPr="00705E68">
        <w:rPr>
          <w:rStyle w:val="aff8"/>
        </w:rPr>
        <w:t>люмбальной</w:t>
      </w:r>
      <w:r w:rsidR="00926681">
        <w:rPr>
          <w:rStyle w:val="aff8"/>
        </w:rPr>
        <w:t xml:space="preserve"> </w:t>
      </w:r>
      <w:r w:rsidRPr="00705E68">
        <w:rPr>
          <w:rStyle w:val="aff8"/>
        </w:rPr>
        <w:t>пункции</w:t>
      </w:r>
      <w:r w:rsidR="00926681">
        <w:rPr>
          <w:rStyle w:val="aff8"/>
        </w:rPr>
        <w:t xml:space="preserve"> </w:t>
      </w:r>
      <w:r w:rsidRPr="00705E68">
        <w:rPr>
          <w:rStyle w:val="aff8"/>
        </w:rPr>
        <w:t>30</w:t>
      </w:r>
      <w:r w:rsidR="00926681">
        <w:rPr>
          <w:rStyle w:val="aff8"/>
        </w:rPr>
        <w:t xml:space="preserve"> </w:t>
      </w:r>
      <w:r w:rsidR="002B52DB">
        <w:rPr>
          <w:rStyle w:val="aff8"/>
        </w:rPr>
        <w:sym w:font="Symbol" w:char="F0B4"/>
      </w:r>
      <w:r w:rsidR="00926681">
        <w:rPr>
          <w:rStyle w:val="aff8"/>
        </w:rPr>
        <w:t xml:space="preserve"> </w:t>
      </w:r>
      <w:r w:rsidRPr="00705E68">
        <w:rPr>
          <w:rStyle w:val="aff8"/>
        </w:rPr>
        <w:t>10</w:t>
      </w:r>
      <w:r w:rsidRPr="00705E68">
        <w:rPr>
          <w:rStyle w:val="aff8"/>
          <w:vertAlign w:val="superscript"/>
        </w:rPr>
        <w:t>9</w:t>
      </w:r>
      <w:r w:rsidRPr="00705E68">
        <w:rPr>
          <w:rStyle w:val="aff8"/>
        </w:rPr>
        <w:t>/л</w:t>
      </w:r>
      <w:r w:rsidR="00926681">
        <w:rPr>
          <w:rStyle w:val="aff8"/>
        </w:rPr>
        <w:t xml:space="preserve"> </w:t>
      </w:r>
      <w:r w:rsidRPr="00705E68">
        <w:rPr>
          <w:rStyle w:val="aff8"/>
        </w:rPr>
        <w:t>и</w:t>
      </w:r>
      <w:r w:rsidR="00926681">
        <w:rPr>
          <w:rStyle w:val="aff8"/>
        </w:rPr>
        <w:t xml:space="preserve"> </w:t>
      </w:r>
      <w:r w:rsidRPr="00705E68">
        <w:rPr>
          <w:rStyle w:val="aff8"/>
        </w:rPr>
        <w:t>выше.</w:t>
      </w:r>
      <w:r w:rsidR="00926681">
        <w:rPr>
          <w:rStyle w:val="aff8"/>
        </w:rPr>
        <w:t xml:space="preserve"> </w:t>
      </w:r>
      <w:r w:rsidRPr="00705E68">
        <w:rPr>
          <w:rStyle w:val="aff8"/>
        </w:rPr>
        <w:t>Если</w:t>
      </w:r>
      <w:r w:rsidR="00926681">
        <w:rPr>
          <w:rStyle w:val="aff8"/>
        </w:rPr>
        <w:t xml:space="preserve"> </w:t>
      </w:r>
      <w:r w:rsidRPr="00705E68">
        <w:rPr>
          <w:rStyle w:val="aff8"/>
        </w:rPr>
        <w:t>уровень</w:t>
      </w:r>
      <w:r w:rsidR="00926681">
        <w:rPr>
          <w:rStyle w:val="aff8"/>
        </w:rPr>
        <w:t xml:space="preserve"> </w:t>
      </w:r>
      <w:r w:rsidRPr="00705E68">
        <w:rPr>
          <w:rStyle w:val="aff8"/>
        </w:rPr>
        <w:t>тромбоцитов</w:t>
      </w:r>
      <w:r w:rsidR="00926681">
        <w:rPr>
          <w:rStyle w:val="aff8"/>
        </w:rPr>
        <w:t xml:space="preserve"> </w:t>
      </w:r>
      <w:r w:rsidRPr="00705E68">
        <w:rPr>
          <w:rStyle w:val="aff8"/>
        </w:rPr>
        <w:t>не</w:t>
      </w:r>
      <w:r w:rsidR="00926681">
        <w:rPr>
          <w:rStyle w:val="aff8"/>
        </w:rPr>
        <w:t xml:space="preserve"> </w:t>
      </w:r>
      <w:r w:rsidRPr="00705E68">
        <w:rPr>
          <w:rStyle w:val="aff8"/>
        </w:rPr>
        <w:t>удается</w:t>
      </w:r>
      <w:r w:rsidR="00926681">
        <w:rPr>
          <w:rStyle w:val="aff8"/>
        </w:rPr>
        <w:t xml:space="preserve"> </w:t>
      </w:r>
      <w:r w:rsidRPr="00705E68">
        <w:rPr>
          <w:rStyle w:val="aff8"/>
        </w:rPr>
        <w:t>повысить</w:t>
      </w:r>
      <w:r w:rsidR="00926681">
        <w:rPr>
          <w:rStyle w:val="aff8"/>
        </w:rPr>
        <w:t xml:space="preserve"> </w:t>
      </w:r>
      <w:r w:rsidRPr="00705E68">
        <w:rPr>
          <w:rStyle w:val="aff8"/>
        </w:rPr>
        <w:t>до</w:t>
      </w:r>
      <w:r w:rsidR="00926681">
        <w:rPr>
          <w:rStyle w:val="aff8"/>
        </w:rPr>
        <w:t xml:space="preserve"> </w:t>
      </w:r>
      <w:r w:rsidRPr="00705E68">
        <w:rPr>
          <w:rStyle w:val="aff8"/>
        </w:rPr>
        <w:t>30</w:t>
      </w:r>
      <w:r w:rsidR="00926681">
        <w:rPr>
          <w:rStyle w:val="aff8"/>
        </w:rPr>
        <w:t xml:space="preserve"> </w:t>
      </w:r>
      <w:r w:rsidR="002B52DB">
        <w:rPr>
          <w:rStyle w:val="aff8"/>
        </w:rPr>
        <w:sym w:font="Symbol" w:char="F0B4"/>
      </w:r>
      <w:r w:rsidR="00926681">
        <w:rPr>
          <w:rStyle w:val="aff8"/>
        </w:rPr>
        <w:t xml:space="preserve"> </w:t>
      </w:r>
      <w:r w:rsidRPr="00705E68">
        <w:rPr>
          <w:rStyle w:val="aff8"/>
        </w:rPr>
        <w:t>10</w:t>
      </w:r>
      <w:r w:rsidRPr="00705E68">
        <w:rPr>
          <w:rStyle w:val="aff8"/>
          <w:vertAlign w:val="superscript"/>
        </w:rPr>
        <w:t>9</w:t>
      </w:r>
      <w:r w:rsidRPr="00705E68">
        <w:rPr>
          <w:rStyle w:val="aff8"/>
        </w:rPr>
        <w:t>/л</w:t>
      </w:r>
      <w:r w:rsidR="00926681">
        <w:rPr>
          <w:rStyle w:val="aff8"/>
        </w:rPr>
        <w:t xml:space="preserve"> </w:t>
      </w:r>
      <w:r w:rsidRPr="00705E68">
        <w:rPr>
          <w:rStyle w:val="aff8"/>
        </w:rPr>
        <w:lastRenderedPageBreak/>
        <w:t>и</w:t>
      </w:r>
      <w:r w:rsidR="00926681">
        <w:rPr>
          <w:rStyle w:val="aff8"/>
        </w:rPr>
        <w:t xml:space="preserve"> </w:t>
      </w:r>
      <w:r w:rsidRPr="00705E68">
        <w:rPr>
          <w:rStyle w:val="aff8"/>
        </w:rPr>
        <w:t>выше,</w:t>
      </w:r>
      <w:r w:rsidR="00926681">
        <w:rPr>
          <w:rStyle w:val="aff8"/>
        </w:rPr>
        <w:t xml:space="preserve"> </w:t>
      </w:r>
      <w:r w:rsidRPr="00705E68">
        <w:rPr>
          <w:rStyle w:val="aff8"/>
        </w:rPr>
        <w:t>при</w:t>
      </w:r>
      <w:r w:rsidR="00926681">
        <w:rPr>
          <w:rStyle w:val="aff8"/>
        </w:rPr>
        <w:t xml:space="preserve"> </w:t>
      </w:r>
      <w:r w:rsidRPr="00705E68">
        <w:rPr>
          <w:rStyle w:val="aff8"/>
        </w:rPr>
        <w:t>отсутствии</w:t>
      </w:r>
      <w:r w:rsidR="00926681">
        <w:rPr>
          <w:rStyle w:val="aff8"/>
        </w:rPr>
        <w:t xml:space="preserve"> </w:t>
      </w:r>
      <w:r w:rsidRPr="00705E68">
        <w:rPr>
          <w:rStyle w:val="aff8"/>
        </w:rPr>
        <w:t>клинических</w:t>
      </w:r>
      <w:r w:rsidR="00926681">
        <w:rPr>
          <w:rStyle w:val="aff8"/>
        </w:rPr>
        <w:t xml:space="preserve"> </w:t>
      </w:r>
      <w:r w:rsidRPr="00705E68">
        <w:rPr>
          <w:rStyle w:val="aff8"/>
        </w:rPr>
        <w:t>признаков</w:t>
      </w:r>
      <w:r w:rsidR="00926681">
        <w:rPr>
          <w:rStyle w:val="aff8"/>
        </w:rPr>
        <w:t xml:space="preserve"> </w:t>
      </w:r>
      <w:r w:rsidRPr="00705E68">
        <w:rPr>
          <w:rStyle w:val="aff8"/>
        </w:rPr>
        <w:t>поражения</w:t>
      </w:r>
      <w:r w:rsidR="00926681">
        <w:rPr>
          <w:rStyle w:val="aff8"/>
        </w:rPr>
        <w:t xml:space="preserve"> </w:t>
      </w:r>
      <w:r w:rsidR="002B52DB">
        <w:rPr>
          <w:i/>
        </w:rPr>
        <w:t>центральной</w:t>
      </w:r>
      <w:r w:rsidR="00926681">
        <w:rPr>
          <w:i/>
        </w:rPr>
        <w:t xml:space="preserve"> </w:t>
      </w:r>
      <w:r w:rsidR="002B52DB">
        <w:rPr>
          <w:i/>
        </w:rPr>
        <w:t>нервной</w:t>
      </w:r>
      <w:r w:rsidR="00926681">
        <w:rPr>
          <w:i/>
        </w:rPr>
        <w:t xml:space="preserve"> </w:t>
      </w:r>
      <w:r w:rsidR="002B52DB">
        <w:rPr>
          <w:i/>
        </w:rPr>
        <w:t>системы</w:t>
      </w:r>
      <w:r w:rsidR="00926681">
        <w:rPr>
          <w:rStyle w:val="aff8"/>
        </w:rPr>
        <w:t xml:space="preserve"> </w:t>
      </w:r>
      <w:r w:rsidRPr="00705E68">
        <w:rPr>
          <w:rStyle w:val="aff8"/>
        </w:rPr>
        <w:t>от</w:t>
      </w:r>
      <w:r w:rsidR="00926681">
        <w:rPr>
          <w:rStyle w:val="aff8"/>
        </w:rPr>
        <w:t xml:space="preserve"> </w:t>
      </w:r>
      <w:r w:rsidRPr="00705E68">
        <w:rPr>
          <w:rStyle w:val="aff8"/>
        </w:rPr>
        <w:t>пункции</w:t>
      </w:r>
      <w:r w:rsidR="00926681">
        <w:rPr>
          <w:rStyle w:val="aff8"/>
        </w:rPr>
        <w:t xml:space="preserve"> </w:t>
      </w:r>
      <w:r w:rsidRPr="00705E68">
        <w:rPr>
          <w:rStyle w:val="aff8"/>
        </w:rPr>
        <w:t>можно</w:t>
      </w:r>
      <w:r w:rsidR="00926681">
        <w:rPr>
          <w:rStyle w:val="aff8"/>
        </w:rPr>
        <w:t xml:space="preserve"> </w:t>
      </w:r>
      <w:r w:rsidRPr="00705E68">
        <w:rPr>
          <w:rStyle w:val="aff8"/>
        </w:rPr>
        <w:t>воздержаться</w:t>
      </w:r>
      <w:r w:rsidR="00926681">
        <w:rPr>
          <w:rStyle w:val="aff8"/>
        </w:rPr>
        <w:t xml:space="preserve"> </w:t>
      </w:r>
      <w:r w:rsidRPr="00705E68">
        <w:rPr>
          <w:rStyle w:val="aff8"/>
        </w:rPr>
        <w:t>до</w:t>
      </w:r>
      <w:r w:rsidR="00926681">
        <w:rPr>
          <w:rStyle w:val="aff8"/>
        </w:rPr>
        <w:t xml:space="preserve"> </w:t>
      </w:r>
      <w:r w:rsidRPr="00705E68">
        <w:rPr>
          <w:rStyle w:val="aff8"/>
        </w:rPr>
        <w:t>повышения</w:t>
      </w:r>
      <w:r w:rsidR="00926681">
        <w:rPr>
          <w:rStyle w:val="aff8"/>
        </w:rPr>
        <w:t xml:space="preserve"> </w:t>
      </w:r>
      <w:r w:rsidRPr="00705E68">
        <w:rPr>
          <w:rStyle w:val="aff8"/>
        </w:rPr>
        <w:t>тромбоцитов</w:t>
      </w:r>
      <w:r w:rsidR="00926681">
        <w:rPr>
          <w:rStyle w:val="aff8"/>
        </w:rPr>
        <w:t xml:space="preserve"> </w:t>
      </w:r>
      <w:r w:rsidRPr="00705E68">
        <w:rPr>
          <w:rStyle w:val="aff8"/>
        </w:rPr>
        <w:t>в</w:t>
      </w:r>
      <w:r w:rsidR="00926681">
        <w:rPr>
          <w:rStyle w:val="aff8"/>
        </w:rPr>
        <w:t xml:space="preserve"> </w:t>
      </w:r>
      <w:r w:rsidRPr="00705E68">
        <w:rPr>
          <w:rStyle w:val="aff8"/>
        </w:rPr>
        <w:t>гемограмме</w:t>
      </w:r>
      <w:r w:rsidR="00926681">
        <w:rPr>
          <w:rStyle w:val="aff8"/>
        </w:rPr>
        <w:t xml:space="preserve"> </w:t>
      </w:r>
      <w:r w:rsidRPr="00705E68">
        <w:rPr>
          <w:rStyle w:val="aff8"/>
        </w:rPr>
        <w:t>выше</w:t>
      </w:r>
      <w:r w:rsidR="00926681">
        <w:rPr>
          <w:rStyle w:val="aff8"/>
        </w:rPr>
        <w:t xml:space="preserve"> </w:t>
      </w:r>
      <w:r w:rsidRPr="00705E68">
        <w:rPr>
          <w:rStyle w:val="aff8"/>
        </w:rPr>
        <w:t>30</w:t>
      </w:r>
      <w:r w:rsidR="00926681">
        <w:rPr>
          <w:rStyle w:val="aff8"/>
        </w:rPr>
        <w:t xml:space="preserve"> </w:t>
      </w:r>
      <w:r w:rsidR="002B52DB">
        <w:rPr>
          <w:rStyle w:val="aff8"/>
        </w:rPr>
        <w:sym w:font="Symbol" w:char="F0B4"/>
      </w:r>
      <w:r w:rsidR="00926681">
        <w:rPr>
          <w:rStyle w:val="aff8"/>
        </w:rPr>
        <w:t xml:space="preserve"> </w:t>
      </w:r>
      <w:r w:rsidRPr="00705E68">
        <w:rPr>
          <w:rStyle w:val="aff8"/>
        </w:rPr>
        <w:t>10</w:t>
      </w:r>
      <w:r w:rsidRPr="00705E68">
        <w:rPr>
          <w:rStyle w:val="aff8"/>
          <w:vertAlign w:val="superscript"/>
        </w:rPr>
        <w:t>9</w:t>
      </w:r>
      <w:r w:rsidRPr="00705E68">
        <w:rPr>
          <w:rStyle w:val="aff8"/>
        </w:rPr>
        <w:t>/л.</w:t>
      </w:r>
      <w:r w:rsidR="00926681">
        <w:rPr>
          <w:rStyle w:val="aff8"/>
        </w:rPr>
        <w:t xml:space="preserve"> </w:t>
      </w:r>
    </w:p>
    <w:p w14:paraId="52D8F77A" w14:textId="48737D87" w:rsidR="00267C19" w:rsidRPr="00705E68" w:rsidRDefault="00267C19" w:rsidP="00705E68">
      <w:pPr>
        <w:pStyle w:val="afa"/>
        <w:spacing w:beforeAutospacing="0" w:afterAutospacing="0" w:line="360" w:lineRule="auto"/>
        <w:ind w:firstLine="709"/>
        <w:contextualSpacing/>
        <w:jc w:val="both"/>
        <w:divId w:val="344793945"/>
        <w:rPr>
          <w:rStyle w:val="aff8"/>
        </w:rPr>
      </w:pPr>
      <w:r w:rsidRPr="00705E68">
        <w:rPr>
          <w:rStyle w:val="aff8"/>
        </w:rPr>
        <w:t>Если</w:t>
      </w:r>
      <w:r w:rsidR="00926681">
        <w:rPr>
          <w:rStyle w:val="aff8"/>
        </w:rPr>
        <w:t xml:space="preserve"> </w:t>
      </w:r>
      <w:r w:rsidRPr="00705E68">
        <w:rPr>
          <w:rStyle w:val="aff8"/>
        </w:rPr>
        <w:t>у</w:t>
      </w:r>
      <w:r w:rsidR="00926681">
        <w:rPr>
          <w:rStyle w:val="aff8"/>
        </w:rPr>
        <w:t xml:space="preserve"> </w:t>
      </w:r>
      <w:r w:rsidR="004000B3" w:rsidRPr="004000B3">
        <w:rPr>
          <w:rStyle w:val="aff8"/>
        </w:rPr>
        <w:t>пациента</w:t>
      </w:r>
      <w:r w:rsidR="00926681">
        <w:rPr>
          <w:rStyle w:val="aff8"/>
        </w:rPr>
        <w:t xml:space="preserve"> </w:t>
      </w:r>
      <w:r w:rsidRPr="00705E68">
        <w:rPr>
          <w:rStyle w:val="aff8"/>
        </w:rPr>
        <w:t>определяется</w:t>
      </w:r>
      <w:r w:rsidR="00926681">
        <w:rPr>
          <w:rStyle w:val="aff8"/>
        </w:rPr>
        <w:t xml:space="preserve"> </w:t>
      </w:r>
      <w:r w:rsidRPr="00705E68">
        <w:rPr>
          <w:rStyle w:val="aff8"/>
        </w:rPr>
        <w:t>лейкоцитоз</w:t>
      </w:r>
      <w:r w:rsidR="00926681">
        <w:rPr>
          <w:rStyle w:val="aff8"/>
        </w:rPr>
        <w:t xml:space="preserve"> </w:t>
      </w:r>
      <w:r w:rsidRPr="00705E68">
        <w:rPr>
          <w:rStyle w:val="aff8"/>
        </w:rPr>
        <w:t>выше</w:t>
      </w:r>
      <w:r w:rsidR="00926681">
        <w:rPr>
          <w:rStyle w:val="aff8"/>
        </w:rPr>
        <w:t xml:space="preserve"> </w:t>
      </w:r>
      <w:r w:rsidRPr="00705E68">
        <w:rPr>
          <w:rStyle w:val="aff8"/>
        </w:rPr>
        <w:t>100</w:t>
      </w:r>
      <w:r w:rsidR="00926681">
        <w:rPr>
          <w:rStyle w:val="aff8"/>
        </w:rPr>
        <w:t xml:space="preserve"> </w:t>
      </w:r>
      <w:r w:rsidR="002B52DB">
        <w:rPr>
          <w:rStyle w:val="aff8"/>
        </w:rPr>
        <w:sym w:font="Symbol" w:char="F0B4"/>
      </w:r>
      <w:r w:rsidR="00926681">
        <w:rPr>
          <w:rStyle w:val="aff8"/>
        </w:rPr>
        <w:t xml:space="preserve"> </w:t>
      </w:r>
      <w:r w:rsidRPr="00705E68">
        <w:rPr>
          <w:rStyle w:val="aff8"/>
        </w:rPr>
        <w:t>10</w:t>
      </w:r>
      <w:r w:rsidRPr="00705E68">
        <w:rPr>
          <w:rStyle w:val="aff8"/>
          <w:vertAlign w:val="superscript"/>
        </w:rPr>
        <w:t>9</w:t>
      </w:r>
      <w:r w:rsidRPr="00705E68">
        <w:rPr>
          <w:rStyle w:val="aff8"/>
        </w:rPr>
        <w:t>/л,</w:t>
      </w:r>
      <w:r w:rsidR="00926681">
        <w:rPr>
          <w:rStyle w:val="aff8"/>
        </w:rPr>
        <w:t xml:space="preserve"> </w:t>
      </w:r>
      <w:r w:rsidRPr="00705E68">
        <w:rPr>
          <w:rStyle w:val="aff8"/>
        </w:rPr>
        <w:t>первую</w:t>
      </w:r>
      <w:r w:rsidR="00926681">
        <w:rPr>
          <w:rStyle w:val="aff8"/>
        </w:rPr>
        <w:t xml:space="preserve"> </w:t>
      </w:r>
      <w:r w:rsidRPr="00705E68">
        <w:rPr>
          <w:rStyle w:val="aff8"/>
        </w:rPr>
        <w:t>люмбальную</w:t>
      </w:r>
      <w:r w:rsidR="00926681">
        <w:rPr>
          <w:rStyle w:val="aff8"/>
        </w:rPr>
        <w:t xml:space="preserve"> </w:t>
      </w:r>
      <w:r w:rsidRPr="00705E68">
        <w:rPr>
          <w:rStyle w:val="aff8"/>
        </w:rPr>
        <w:t>пункцию</w:t>
      </w:r>
      <w:r w:rsidR="00926681">
        <w:rPr>
          <w:rStyle w:val="aff8"/>
        </w:rPr>
        <w:t xml:space="preserve"> </w:t>
      </w:r>
      <w:r w:rsidRPr="00705E68">
        <w:rPr>
          <w:rStyle w:val="aff8"/>
        </w:rPr>
        <w:t>следует</w:t>
      </w:r>
      <w:r w:rsidR="00926681">
        <w:rPr>
          <w:rStyle w:val="aff8"/>
        </w:rPr>
        <w:t xml:space="preserve"> </w:t>
      </w:r>
      <w:r w:rsidRPr="00705E68">
        <w:rPr>
          <w:rStyle w:val="aff8"/>
        </w:rPr>
        <w:t>отложить</w:t>
      </w:r>
      <w:r w:rsidR="00926681">
        <w:rPr>
          <w:rStyle w:val="aff8"/>
        </w:rPr>
        <w:t xml:space="preserve"> </w:t>
      </w:r>
      <w:r w:rsidRPr="00705E68">
        <w:rPr>
          <w:rStyle w:val="aff8"/>
        </w:rPr>
        <w:t>до</w:t>
      </w:r>
      <w:r w:rsidR="00926681">
        <w:rPr>
          <w:rStyle w:val="aff8"/>
        </w:rPr>
        <w:t xml:space="preserve"> </w:t>
      </w:r>
      <w:r w:rsidRPr="00705E68">
        <w:rPr>
          <w:rStyle w:val="aff8"/>
        </w:rPr>
        <w:t>редукции</w:t>
      </w:r>
      <w:r w:rsidR="00926681">
        <w:rPr>
          <w:rStyle w:val="aff8"/>
        </w:rPr>
        <w:t xml:space="preserve"> </w:t>
      </w:r>
      <w:r w:rsidRPr="00705E68">
        <w:rPr>
          <w:rStyle w:val="aff8"/>
        </w:rPr>
        <w:t>числа</w:t>
      </w:r>
      <w:r w:rsidR="00926681">
        <w:rPr>
          <w:rStyle w:val="aff8"/>
        </w:rPr>
        <w:t xml:space="preserve"> </w:t>
      </w:r>
      <w:r w:rsidRPr="00705E68">
        <w:rPr>
          <w:rStyle w:val="aff8"/>
        </w:rPr>
        <w:t>лейкоцитов</w:t>
      </w:r>
      <w:r w:rsidR="00926681">
        <w:rPr>
          <w:rStyle w:val="aff8"/>
        </w:rPr>
        <w:t xml:space="preserve"> </w:t>
      </w:r>
      <w:r w:rsidRPr="00705E68">
        <w:rPr>
          <w:rStyle w:val="aff8"/>
        </w:rPr>
        <w:t>менее</w:t>
      </w:r>
      <w:r w:rsidR="00926681">
        <w:rPr>
          <w:rStyle w:val="aff8"/>
        </w:rPr>
        <w:t xml:space="preserve"> </w:t>
      </w:r>
      <w:r w:rsidR="008355E2" w:rsidRPr="00705E68">
        <w:rPr>
          <w:rStyle w:val="aff8"/>
        </w:rPr>
        <w:t>3</w:t>
      </w:r>
      <w:r w:rsidRPr="00705E68">
        <w:rPr>
          <w:rStyle w:val="aff8"/>
        </w:rPr>
        <w:t>0</w:t>
      </w:r>
      <w:r w:rsidR="002B52DB">
        <w:rPr>
          <w:rStyle w:val="aff8"/>
        </w:rPr>
        <w:t>–</w:t>
      </w:r>
      <w:r w:rsidR="008355E2" w:rsidRPr="00705E68">
        <w:rPr>
          <w:rStyle w:val="aff8"/>
        </w:rPr>
        <w:t>40</w:t>
      </w:r>
      <w:r w:rsidR="00926681">
        <w:rPr>
          <w:rStyle w:val="aff8"/>
        </w:rPr>
        <w:t xml:space="preserve"> </w:t>
      </w:r>
      <w:r w:rsidR="002B52DB">
        <w:rPr>
          <w:rStyle w:val="aff8"/>
        </w:rPr>
        <w:sym w:font="Symbol" w:char="F0B4"/>
      </w:r>
      <w:r w:rsidR="00926681">
        <w:rPr>
          <w:rStyle w:val="aff8"/>
        </w:rPr>
        <w:t xml:space="preserve"> </w:t>
      </w:r>
      <w:r w:rsidRPr="00705E68">
        <w:rPr>
          <w:rStyle w:val="aff8"/>
        </w:rPr>
        <w:t>10</w:t>
      </w:r>
      <w:r w:rsidRPr="00705E68">
        <w:rPr>
          <w:rStyle w:val="aff8"/>
          <w:vertAlign w:val="superscript"/>
        </w:rPr>
        <w:t>9</w:t>
      </w:r>
      <w:r w:rsidRPr="00705E68">
        <w:rPr>
          <w:rStyle w:val="aff8"/>
        </w:rPr>
        <w:t>/л.</w:t>
      </w:r>
    </w:p>
    <w:p w14:paraId="689AF0B7" w14:textId="77777777" w:rsidR="00267C19" w:rsidRDefault="00267C19" w:rsidP="00705E68">
      <w:pPr>
        <w:pStyle w:val="afa"/>
        <w:spacing w:beforeAutospacing="0" w:afterAutospacing="0" w:line="360" w:lineRule="auto"/>
        <w:ind w:firstLine="709"/>
        <w:contextualSpacing/>
        <w:jc w:val="both"/>
        <w:divId w:val="344793945"/>
        <w:rPr>
          <w:rStyle w:val="aff8"/>
        </w:rPr>
      </w:pPr>
      <w:r w:rsidRPr="00705E68">
        <w:rPr>
          <w:rStyle w:val="aff8"/>
        </w:rPr>
        <w:t>Нейролейкеми</w:t>
      </w:r>
      <w:r w:rsidR="00F372F2" w:rsidRPr="00705E68">
        <w:rPr>
          <w:rStyle w:val="aff8"/>
        </w:rPr>
        <w:t>ю</w:t>
      </w:r>
      <w:r w:rsidR="00926681">
        <w:rPr>
          <w:rStyle w:val="aff8"/>
        </w:rPr>
        <w:t xml:space="preserve"> </w:t>
      </w:r>
      <w:r w:rsidRPr="00705E68">
        <w:rPr>
          <w:rStyle w:val="aff8"/>
        </w:rPr>
        <w:t>диагностиру</w:t>
      </w:r>
      <w:r w:rsidR="00F372F2" w:rsidRPr="00705E68">
        <w:rPr>
          <w:rStyle w:val="aff8"/>
        </w:rPr>
        <w:t>ю</w:t>
      </w:r>
      <w:r w:rsidRPr="00705E68">
        <w:rPr>
          <w:rStyle w:val="aff8"/>
        </w:rPr>
        <w:t>т</w:t>
      </w:r>
      <w:r w:rsidR="00926681">
        <w:rPr>
          <w:rStyle w:val="aff8"/>
        </w:rPr>
        <w:t xml:space="preserve"> </w:t>
      </w:r>
      <w:r w:rsidRPr="00705E68">
        <w:rPr>
          <w:rStyle w:val="aff8"/>
        </w:rPr>
        <w:t>при</w:t>
      </w:r>
      <w:r w:rsidR="00926681">
        <w:rPr>
          <w:rStyle w:val="aff8"/>
        </w:rPr>
        <w:t xml:space="preserve"> </w:t>
      </w:r>
      <w:r w:rsidRPr="00705E68">
        <w:rPr>
          <w:rStyle w:val="aff8"/>
        </w:rPr>
        <w:t>обнаружении</w:t>
      </w:r>
      <w:r w:rsidR="00926681">
        <w:rPr>
          <w:rStyle w:val="aff8"/>
        </w:rPr>
        <w:t xml:space="preserve"> </w:t>
      </w:r>
      <w:r w:rsidRPr="00705E68">
        <w:rPr>
          <w:rStyle w:val="aff8"/>
        </w:rPr>
        <w:t>в</w:t>
      </w:r>
      <w:r w:rsidR="00926681">
        <w:rPr>
          <w:rStyle w:val="aff8"/>
        </w:rPr>
        <w:t xml:space="preserve"> </w:t>
      </w:r>
      <w:r w:rsidRPr="00705E68">
        <w:rPr>
          <w:rStyle w:val="aff8"/>
        </w:rPr>
        <w:t>спинномозговой</w:t>
      </w:r>
      <w:r w:rsidR="00926681">
        <w:rPr>
          <w:rStyle w:val="aff8"/>
        </w:rPr>
        <w:t xml:space="preserve"> </w:t>
      </w:r>
      <w:r w:rsidRPr="00705E68">
        <w:rPr>
          <w:rStyle w:val="aff8"/>
        </w:rPr>
        <w:t>жидкости</w:t>
      </w:r>
      <w:r w:rsidR="00F372F2" w:rsidRPr="00705E68">
        <w:rPr>
          <w:rStyle w:val="aff8"/>
        </w:rPr>
        <w:t>,</w:t>
      </w:r>
      <w:r w:rsidR="00926681">
        <w:rPr>
          <w:rStyle w:val="aff8"/>
        </w:rPr>
        <w:t xml:space="preserve"> </w:t>
      </w:r>
      <w:r w:rsidR="00F372F2" w:rsidRPr="00705E68">
        <w:rPr>
          <w:rStyle w:val="aff8"/>
        </w:rPr>
        <w:t>полученной</w:t>
      </w:r>
      <w:r w:rsidR="00926681">
        <w:rPr>
          <w:rStyle w:val="aff8"/>
        </w:rPr>
        <w:t xml:space="preserve"> </w:t>
      </w:r>
      <w:r w:rsidRPr="00705E68">
        <w:rPr>
          <w:rStyle w:val="aff8"/>
        </w:rPr>
        <w:t>при</w:t>
      </w:r>
      <w:r w:rsidR="00926681">
        <w:rPr>
          <w:rStyle w:val="aff8"/>
        </w:rPr>
        <w:t xml:space="preserve"> </w:t>
      </w:r>
      <w:r w:rsidR="002B52DB">
        <w:rPr>
          <w:rStyle w:val="aff8"/>
        </w:rPr>
        <w:t>перво</w:t>
      </w:r>
      <w:r w:rsidRPr="00705E68">
        <w:rPr>
          <w:rStyle w:val="aff8"/>
        </w:rPr>
        <w:t>й</w:t>
      </w:r>
      <w:r w:rsidR="00926681">
        <w:rPr>
          <w:rStyle w:val="aff8"/>
        </w:rPr>
        <w:t xml:space="preserve"> </w:t>
      </w:r>
      <w:r w:rsidRPr="00705E68">
        <w:rPr>
          <w:rStyle w:val="aff8"/>
        </w:rPr>
        <w:t>диагностической</w:t>
      </w:r>
      <w:r w:rsidR="00926681">
        <w:rPr>
          <w:rStyle w:val="aff8"/>
        </w:rPr>
        <w:t xml:space="preserve"> </w:t>
      </w:r>
      <w:r w:rsidRPr="00705E68">
        <w:rPr>
          <w:rStyle w:val="aff8"/>
        </w:rPr>
        <w:t>люмбальной</w:t>
      </w:r>
      <w:r w:rsidR="00926681">
        <w:rPr>
          <w:rStyle w:val="aff8"/>
        </w:rPr>
        <w:t xml:space="preserve"> </w:t>
      </w:r>
      <w:r w:rsidRPr="00705E68">
        <w:rPr>
          <w:rStyle w:val="aff8"/>
        </w:rPr>
        <w:t>пункции</w:t>
      </w:r>
      <w:r w:rsidR="00F372F2" w:rsidRPr="00705E68">
        <w:rPr>
          <w:rStyle w:val="aff8"/>
        </w:rPr>
        <w:t>,</w:t>
      </w:r>
      <w:r w:rsidR="00926681">
        <w:rPr>
          <w:rStyle w:val="aff8"/>
        </w:rPr>
        <w:t xml:space="preserve"> </w:t>
      </w:r>
      <w:r w:rsidR="00F372F2" w:rsidRPr="00705E68">
        <w:rPr>
          <w:rStyle w:val="aff8"/>
        </w:rPr>
        <w:t>любого</w:t>
      </w:r>
      <w:r w:rsidR="00926681">
        <w:rPr>
          <w:rStyle w:val="aff8"/>
        </w:rPr>
        <w:t xml:space="preserve"> </w:t>
      </w:r>
      <w:r w:rsidR="00F372F2" w:rsidRPr="00705E68">
        <w:rPr>
          <w:rStyle w:val="aff8"/>
        </w:rPr>
        <w:t>количества</w:t>
      </w:r>
      <w:r w:rsidR="00926681">
        <w:rPr>
          <w:rStyle w:val="aff8"/>
        </w:rPr>
        <w:t xml:space="preserve"> </w:t>
      </w:r>
      <w:r w:rsidRPr="00705E68">
        <w:rPr>
          <w:rStyle w:val="aff8"/>
        </w:rPr>
        <w:t>бластных</w:t>
      </w:r>
      <w:r w:rsidR="00926681">
        <w:rPr>
          <w:rStyle w:val="aff8"/>
        </w:rPr>
        <w:t xml:space="preserve"> </w:t>
      </w:r>
      <w:r w:rsidRPr="00705E68">
        <w:rPr>
          <w:rStyle w:val="aff8"/>
        </w:rPr>
        <w:t>клеток</w:t>
      </w:r>
      <w:r w:rsidR="00926681">
        <w:rPr>
          <w:rStyle w:val="aff8"/>
        </w:rPr>
        <w:t xml:space="preserve"> </w:t>
      </w:r>
      <w:r w:rsidRPr="00705E68">
        <w:rPr>
          <w:rStyle w:val="aff8"/>
        </w:rPr>
        <w:t>при</w:t>
      </w:r>
      <w:r w:rsidR="00926681">
        <w:rPr>
          <w:rStyle w:val="aff8"/>
        </w:rPr>
        <w:t xml:space="preserve"> </w:t>
      </w:r>
      <w:r w:rsidRPr="00705E68">
        <w:rPr>
          <w:rStyle w:val="aff8"/>
        </w:rPr>
        <w:t>любом</w:t>
      </w:r>
      <w:r w:rsidR="00926681">
        <w:rPr>
          <w:rStyle w:val="aff8"/>
        </w:rPr>
        <w:t xml:space="preserve"> </w:t>
      </w:r>
      <w:r w:rsidRPr="00705E68">
        <w:rPr>
          <w:rStyle w:val="aff8"/>
        </w:rPr>
        <w:t>цитозе</w:t>
      </w:r>
      <w:r w:rsidR="00926681">
        <w:rPr>
          <w:rStyle w:val="aff8"/>
        </w:rPr>
        <w:t xml:space="preserve"> </w:t>
      </w:r>
      <w:r w:rsidRPr="00705E68">
        <w:rPr>
          <w:rStyle w:val="aff8"/>
        </w:rPr>
        <w:t>или</w:t>
      </w:r>
      <w:r w:rsidR="00926681">
        <w:rPr>
          <w:rStyle w:val="aff8"/>
        </w:rPr>
        <w:t xml:space="preserve"> </w:t>
      </w:r>
      <w:r w:rsidRPr="00705E68">
        <w:rPr>
          <w:rStyle w:val="aff8"/>
        </w:rPr>
        <w:t>цитоз</w:t>
      </w:r>
      <w:r w:rsidR="00E64A5F" w:rsidRPr="00705E68">
        <w:rPr>
          <w:rStyle w:val="aff8"/>
        </w:rPr>
        <w:t>а</w:t>
      </w:r>
      <w:r w:rsidR="00926681">
        <w:rPr>
          <w:rStyle w:val="aff8"/>
        </w:rPr>
        <w:t xml:space="preserve"> </w:t>
      </w:r>
      <w:r w:rsidRPr="00705E68">
        <w:rPr>
          <w:rStyle w:val="aff8"/>
        </w:rPr>
        <w:t>15/3</w:t>
      </w:r>
      <w:r w:rsidR="00926681">
        <w:rPr>
          <w:rStyle w:val="aff8"/>
        </w:rPr>
        <w:t xml:space="preserve"> </w:t>
      </w:r>
      <w:r w:rsidRPr="00705E68">
        <w:rPr>
          <w:rStyle w:val="aff8"/>
        </w:rPr>
        <w:t>и</w:t>
      </w:r>
      <w:r w:rsidR="00926681">
        <w:rPr>
          <w:rStyle w:val="aff8"/>
        </w:rPr>
        <w:t xml:space="preserve"> </w:t>
      </w:r>
      <w:r w:rsidRPr="00705E68">
        <w:rPr>
          <w:rStyle w:val="aff8"/>
        </w:rPr>
        <w:t>более</w:t>
      </w:r>
      <w:r w:rsidR="00926681">
        <w:rPr>
          <w:rStyle w:val="aff8"/>
        </w:rPr>
        <w:t xml:space="preserve"> </w:t>
      </w:r>
      <w:r w:rsidRPr="00705E68">
        <w:rPr>
          <w:rStyle w:val="aff8"/>
        </w:rPr>
        <w:t>(т.е.</w:t>
      </w:r>
      <w:r w:rsidR="00926681">
        <w:rPr>
          <w:rStyle w:val="aff8"/>
        </w:rPr>
        <w:t xml:space="preserve"> </w:t>
      </w:r>
      <w:r w:rsidRPr="00705E68">
        <w:rPr>
          <w:rStyle w:val="aff8"/>
        </w:rPr>
        <w:t>более</w:t>
      </w:r>
      <w:r w:rsidR="00926681">
        <w:rPr>
          <w:rStyle w:val="aff8"/>
        </w:rPr>
        <w:t xml:space="preserve"> </w:t>
      </w:r>
      <w:r w:rsidRPr="00705E68">
        <w:rPr>
          <w:rStyle w:val="aff8"/>
        </w:rPr>
        <w:t>5</w:t>
      </w:r>
      <w:r w:rsidR="00926681">
        <w:rPr>
          <w:rStyle w:val="aff8"/>
        </w:rPr>
        <w:t xml:space="preserve"> </w:t>
      </w:r>
      <w:r w:rsidRPr="00705E68">
        <w:rPr>
          <w:rStyle w:val="aff8"/>
        </w:rPr>
        <w:t>клеток</w:t>
      </w:r>
      <w:r w:rsidR="00926681">
        <w:rPr>
          <w:rStyle w:val="aff8"/>
        </w:rPr>
        <w:t xml:space="preserve"> </w:t>
      </w:r>
      <w:r w:rsidRPr="00705E68">
        <w:rPr>
          <w:rStyle w:val="aff8"/>
        </w:rPr>
        <w:t>в</w:t>
      </w:r>
      <w:r w:rsidR="00926681">
        <w:rPr>
          <w:rStyle w:val="aff8"/>
        </w:rPr>
        <w:t xml:space="preserve"> </w:t>
      </w:r>
      <w:r w:rsidRPr="00705E68">
        <w:rPr>
          <w:rStyle w:val="aff8"/>
        </w:rPr>
        <w:t>1</w:t>
      </w:r>
      <w:r w:rsidR="00926681">
        <w:rPr>
          <w:rStyle w:val="aff8"/>
        </w:rPr>
        <w:t xml:space="preserve"> </w:t>
      </w:r>
      <w:r w:rsidRPr="00705E68">
        <w:rPr>
          <w:rStyle w:val="aff8"/>
        </w:rPr>
        <w:t>мкл).</w:t>
      </w:r>
      <w:r w:rsidR="00926681">
        <w:rPr>
          <w:rStyle w:val="aff8"/>
        </w:rPr>
        <w:t xml:space="preserve"> </w:t>
      </w:r>
    </w:p>
    <w:p w14:paraId="1B117DD1" w14:textId="3E94069E" w:rsidR="004E40E8" w:rsidRDefault="00D80AC9" w:rsidP="005E68FC">
      <w:pPr>
        <w:pStyle w:val="1"/>
        <w:divId w:val="344793945"/>
        <w:rPr>
          <w:lang w:val="en-US"/>
        </w:rPr>
      </w:pPr>
      <w:r w:rsidRPr="00705E68">
        <w:rPr>
          <w:rStyle w:val="aff7"/>
        </w:rPr>
        <w:t>Рекомендуется</w:t>
      </w:r>
      <w:r w:rsidR="00926681">
        <w:t xml:space="preserve"> </w:t>
      </w:r>
      <w:r w:rsidR="00E34CC0" w:rsidRPr="00705E68">
        <w:t>всем</w:t>
      </w:r>
      <w:r w:rsidR="00926681">
        <w:t xml:space="preserve"> </w:t>
      </w:r>
      <w:r w:rsidR="00E34CC0" w:rsidRPr="00705E68">
        <w:t>пациентам</w:t>
      </w:r>
      <w:r w:rsidR="00926681">
        <w:t xml:space="preserve"> </w:t>
      </w:r>
      <w:r w:rsidR="00E00A82" w:rsidRPr="00705E68">
        <w:t>выделять</w:t>
      </w:r>
      <w:r w:rsidR="00926681">
        <w:t xml:space="preserve"> </w:t>
      </w:r>
      <w:r w:rsidR="00E00A82" w:rsidRPr="00705E68">
        <w:t>первичную</w:t>
      </w:r>
      <w:r w:rsidR="00926681">
        <w:t xml:space="preserve"> </w:t>
      </w:r>
      <w:r w:rsidR="00E00A82" w:rsidRPr="00705E68">
        <w:t>ДНК</w:t>
      </w:r>
      <w:r w:rsidR="00926681">
        <w:t xml:space="preserve"> </w:t>
      </w:r>
      <w:r w:rsidR="00E00A82" w:rsidRPr="00705E68">
        <w:t>или</w:t>
      </w:r>
      <w:r w:rsidR="00926681">
        <w:t xml:space="preserve"> </w:t>
      </w:r>
      <w:r w:rsidR="00E00A82" w:rsidRPr="00705E68">
        <w:t>РНК</w:t>
      </w:r>
      <w:r w:rsidR="00926681">
        <w:t xml:space="preserve"> </w:t>
      </w:r>
      <w:r w:rsidR="00E00A82" w:rsidRPr="00705E68">
        <w:t>из</w:t>
      </w:r>
      <w:r w:rsidR="00926681">
        <w:t xml:space="preserve"> </w:t>
      </w:r>
      <w:r w:rsidR="00E00A82" w:rsidRPr="00705E68">
        <w:t>клеток</w:t>
      </w:r>
      <w:r w:rsidR="00926681">
        <w:t xml:space="preserve"> </w:t>
      </w:r>
      <w:r w:rsidR="00E00A82" w:rsidRPr="00705E68">
        <w:t>костного</w:t>
      </w:r>
      <w:r w:rsidR="00926681">
        <w:t xml:space="preserve"> </w:t>
      </w:r>
      <w:r w:rsidR="00E00A82" w:rsidRPr="00705E68">
        <w:t>мозга</w:t>
      </w:r>
      <w:r w:rsidR="00926681">
        <w:t xml:space="preserve"> </w:t>
      </w:r>
      <w:r w:rsidR="00406100" w:rsidRPr="00705E68">
        <w:t>и</w:t>
      </w:r>
      <w:r w:rsidR="00926681">
        <w:t xml:space="preserve"> </w:t>
      </w:r>
      <w:r w:rsidR="00406100" w:rsidRPr="00705E68">
        <w:t>сохранять</w:t>
      </w:r>
      <w:r w:rsidR="00926681">
        <w:t xml:space="preserve"> </w:t>
      </w:r>
      <w:r w:rsidR="00406100" w:rsidRPr="00705E68">
        <w:t>ее</w:t>
      </w:r>
      <w:r w:rsidR="00926681">
        <w:t xml:space="preserve"> </w:t>
      </w:r>
      <w:r w:rsidR="00E00A82" w:rsidRPr="00705E68">
        <w:t>в</w:t>
      </w:r>
      <w:r w:rsidR="00926681">
        <w:t xml:space="preserve"> </w:t>
      </w:r>
      <w:r w:rsidR="00E00A82" w:rsidRPr="00705E68">
        <w:t>биобанке</w:t>
      </w:r>
      <w:r w:rsidR="00926681">
        <w:t xml:space="preserve"> </w:t>
      </w:r>
      <w:r w:rsidR="00406100" w:rsidRPr="00705E68">
        <w:t>либо</w:t>
      </w:r>
      <w:r w:rsidR="00926681">
        <w:t xml:space="preserve"> </w:t>
      </w:r>
      <w:r w:rsidR="00E00A82" w:rsidRPr="00705E68">
        <w:t>направлять</w:t>
      </w:r>
      <w:r w:rsidR="00926681">
        <w:t xml:space="preserve"> </w:t>
      </w:r>
      <w:r w:rsidR="00E00A82" w:rsidRPr="00705E68">
        <w:t>материал</w:t>
      </w:r>
      <w:r w:rsidR="00926681">
        <w:t xml:space="preserve"> </w:t>
      </w:r>
      <w:r w:rsidR="00E00A82" w:rsidRPr="00705E68">
        <w:t>на</w:t>
      </w:r>
      <w:r w:rsidR="00926681">
        <w:t xml:space="preserve"> </w:t>
      </w:r>
      <w:r w:rsidR="00E00A82" w:rsidRPr="00705E68">
        <w:t>хранение</w:t>
      </w:r>
      <w:r w:rsidR="00926681">
        <w:t xml:space="preserve"> </w:t>
      </w:r>
      <w:r w:rsidR="00E00A82" w:rsidRPr="00705E68">
        <w:t>в</w:t>
      </w:r>
      <w:r w:rsidR="00926681">
        <w:t xml:space="preserve"> </w:t>
      </w:r>
      <w:r w:rsidR="00E00A82" w:rsidRPr="00705E68">
        <w:t>лаборатории</w:t>
      </w:r>
      <w:r w:rsidR="00926681">
        <w:t xml:space="preserve"> </w:t>
      </w:r>
      <w:r w:rsidR="00E00A82" w:rsidRPr="00705E68">
        <w:t>Федеральных</w:t>
      </w:r>
      <w:r w:rsidR="00926681">
        <w:t xml:space="preserve"> </w:t>
      </w:r>
      <w:r w:rsidR="000B702D">
        <w:t>ц</w:t>
      </w:r>
      <w:r w:rsidR="00E00A82" w:rsidRPr="00705E68">
        <w:t>ентров</w:t>
      </w:r>
      <w:r w:rsidR="00926681">
        <w:rPr>
          <w:rStyle w:val="aff8"/>
          <w:i w:val="0"/>
        </w:rPr>
        <w:t xml:space="preserve"> </w:t>
      </w:r>
      <w:r w:rsidR="00957D71" w:rsidRPr="00705E68">
        <w:rPr>
          <w:rStyle w:val="aff8"/>
          <w:i w:val="0"/>
        </w:rPr>
        <w:t>для</w:t>
      </w:r>
      <w:r w:rsidR="00926681">
        <w:rPr>
          <w:rStyle w:val="aff8"/>
          <w:i w:val="0"/>
        </w:rPr>
        <w:t xml:space="preserve"> </w:t>
      </w:r>
      <w:r w:rsidR="00406100" w:rsidRPr="00705E68">
        <w:rPr>
          <w:rStyle w:val="aff8"/>
          <w:i w:val="0"/>
        </w:rPr>
        <w:t>возможности</w:t>
      </w:r>
      <w:r w:rsidR="00926681">
        <w:rPr>
          <w:rStyle w:val="aff8"/>
          <w:i w:val="0"/>
        </w:rPr>
        <w:t xml:space="preserve"> </w:t>
      </w:r>
      <w:r w:rsidR="00406100" w:rsidRPr="00705E68">
        <w:rPr>
          <w:rStyle w:val="aff8"/>
          <w:i w:val="0"/>
        </w:rPr>
        <w:t>последующего</w:t>
      </w:r>
      <w:r w:rsidR="00926681">
        <w:rPr>
          <w:rStyle w:val="aff8"/>
          <w:i w:val="0"/>
        </w:rPr>
        <w:t xml:space="preserve"> </w:t>
      </w:r>
      <w:r w:rsidR="00957D71" w:rsidRPr="00705E68">
        <w:rPr>
          <w:rStyle w:val="aff8"/>
          <w:i w:val="0"/>
        </w:rPr>
        <w:t>выполнения</w:t>
      </w:r>
      <w:r w:rsidR="00926681">
        <w:rPr>
          <w:rStyle w:val="aff8"/>
          <w:i w:val="0"/>
        </w:rPr>
        <w:t xml:space="preserve"> </w:t>
      </w:r>
      <w:r w:rsidR="00957D71" w:rsidRPr="00705E68">
        <w:rPr>
          <w:rStyle w:val="aff8"/>
          <w:i w:val="0"/>
        </w:rPr>
        <w:t>молекулярных</w:t>
      </w:r>
      <w:r w:rsidR="00926681">
        <w:rPr>
          <w:rStyle w:val="aff8"/>
          <w:i w:val="0"/>
        </w:rPr>
        <w:t xml:space="preserve"> </w:t>
      </w:r>
      <w:r w:rsidR="00957D71" w:rsidRPr="00705E68">
        <w:rPr>
          <w:rStyle w:val="aff8"/>
          <w:i w:val="0"/>
        </w:rPr>
        <w:t>исследований</w:t>
      </w:r>
      <w:r w:rsidR="00926681">
        <w:t xml:space="preserve"> </w:t>
      </w:r>
      <w:r w:rsidR="00406100" w:rsidRPr="00705E68">
        <w:fldChar w:fldCharType="begin" w:fldLock="1"/>
      </w:r>
      <w:r w:rsidR="00B32728">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лейкозы","type":"chapter"},"uris":["http://www.mendeley.com/documents/?uuid=08f85f58-ddaa-48eb-b937-65d15d14b213"]},{"id":"ITEM-2","itemData":{"author":[{"dropping-particle":"","family":"Паровичникова","given":"Елена Николаевна","non-dropping-particle":"","parse-names":false,"suffix":""},{"dropping-particle":"","family":"Клясова","given":"Галина Александровна","non-dropping-particle":"","parse-names":false,"suffix":""},{"dropping-particle":"","family":"Соколов","given":"Андрей Николаевич","non-dropping-particle":"","parse-names":false,"suffix":""},{"dropping-particle":"","family":"Куликов","given":"Сергей Михайлович","non-dropping-particle":"","parse-names":false,"suffix":""},{"dropping-particle":"","family":"Савченко","given":"Валерий Григорьевич","non-dropping-particle":"","parse-names":false,"suffix":""}],"container-title":"Программное лечение заболеваний крови, под ред. Савченко В.Г.","id":"ITEM-2","issued":{"date-parts":[["2012"]]},"page":"153-207","publisher":"М.: Практика","title":"Клинический протокол ОМЛ-01.10 по лечению острых миелоидных лейкозов взрослых","type":"chapter"},"uris":["http://www.mendeley.com/documents/?uuid=81c7691b-d5c9-4b81-9f25-df51ff050106"]},{"id":"ITEM-3","itemData":{"DOI":"10.1182/blood-2016-08-733196","ISSN":"15280020","abstract":"The first edition of the European LeukemiaNet (ELN) recommendations for diagnosis and management of acute myeloid leukemia (AML) in adults, published in 2010, has found broad acceptance by physicians and investigators caring for patients with AML. Recent advances, for example, in the discovery of the genomic landscape of the disease, in the development of assays for genetic testing and for detecting minimal residual disease (MRD), as well as in the development of novel antileukemic agents, prompted an international panel to provide updated evidence- and expert opinion-based recommendations. The recommendations include a revised version of the ELN genetic categories, a proposal for a response category based on MRD status, and criteria for progressive disease.","author":[{"dropping-particle":"","family":"Döhner","given":"Hartmut","non-dropping-particle":"","parse-names":false,"suffix":""},{"dropping-particle":"","family":"Estey","given":"Elihu","non-dropping-particle":"","parse-names":false,"suffix":""},{"dropping-particle":"","family":"Grimwade","given":"David","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Dombret","given":"Hervé","non-dropping-particle":"","parse-names":false,"suffix":""},{"dropping-particle":"","family":"Ebert","given":"Benjamin L.","non-dropping-particle":"","parse-names":false,"suffix":""},{"dropping-particle":"","family":"Fenaux","given":"Pierre","non-dropping-particle":"","parse-names":false,"suffix":""},{"dropping-particle":"","family":"Larson","given":"Richard A.","non-dropping-particle":"","parse-names":false,"suffix":""},{"dropping-particle":"","family":"Levine","given":"Ross L.","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non-dropping-particle":"","parse-names":false,"suffix":""},{"dropping-particle":"","family":"Sierra","given":"Jorge","non-dropping-particle":"","parse-names":false,"suffix":""},{"dropping-particle":"","family":"Tallman","given":"Martin S.","non-dropping-particle":"","parse-names":false,"suffix":""},{"dropping-particle":"","family":"Tien","given":"Hwei Fang","non-dropping-particle":"","parse-names":false,"suffix":""},{"dropping-particle":"","family":"Wei","given":"Andrew H.","non-dropping-particle":"","parse-names":false,"suffix":""},{"dropping-particle":"","family":"Löwenberg","given":"Bob","non-dropping-particle":"","parse-names":false,"suffix":""},{"dropping-particle":"","family":"Bloomfield","given":"Clara D.","non-dropping-particle":"","parse-names":false,"suffix":""}],"container-title":"Blood","id":"ITEM-3","issue":"4","issued":{"date-parts":[["2017"]]},"page":"424-447","title":"Diagnosis and management of AML in adults: 2017 ELN recommendations from an international expert panel","type":"article","volume":"129"},"uris":["http://www.mendeley.com/documents/?uuid=fc834f0c-60f3-3893-ac79-ba1b4ec8fa14"]}],"mendeley":{"formattedCitation":"[1,2,7]","plainTextFormattedCitation":"[1,2,7]","previouslyFormattedCitation":"[1,2,7]"},"properties":{"noteIndex":0},"schema":"https://github.com/citation-style-language/schema/raw/master/csl-citation.json"}</w:instrText>
      </w:r>
      <w:r w:rsidR="00406100" w:rsidRPr="00705E68">
        <w:fldChar w:fldCharType="separate"/>
      </w:r>
      <w:r w:rsidR="00B32728" w:rsidRPr="00B32728">
        <w:rPr>
          <w:noProof/>
        </w:rPr>
        <w:t>[1,2,7]</w:t>
      </w:r>
      <w:r w:rsidR="00406100" w:rsidRPr="00705E68">
        <w:fldChar w:fldCharType="end"/>
      </w:r>
      <w:r w:rsidRPr="00705E68">
        <w:t>.</w:t>
      </w:r>
      <w:r w:rsidR="00A11EED">
        <w:rPr>
          <w:lang w:val="en-US"/>
        </w:rPr>
        <w:t xml:space="preserve"> </w:t>
      </w:r>
    </w:p>
    <w:p w14:paraId="09146C88" w14:textId="4FCEB9BC" w:rsidR="006E5861" w:rsidRPr="005E68FC" w:rsidRDefault="00101ED7" w:rsidP="00AE27D0">
      <w:pPr>
        <w:pStyle w:val="afa"/>
        <w:spacing w:beforeAutospacing="0" w:afterAutospacing="0" w:line="360" w:lineRule="auto"/>
        <w:ind w:firstLine="708"/>
        <w:contextualSpacing/>
        <w:jc w:val="both"/>
        <w:divId w:val="344793945"/>
      </w:pPr>
      <w:r w:rsidRPr="005E68FC">
        <w:rPr>
          <w:rStyle w:val="aff7"/>
        </w:rPr>
        <w:t>Уровень</w:t>
      </w:r>
      <w:r w:rsidR="00926681" w:rsidRPr="005E68FC">
        <w:rPr>
          <w:rStyle w:val="aff7"/>
        </w:rPr>
        <w:t xml:space="preserve"> </w:t>
      </w:r>
      <w:r w:rsidRPr="005E68FC">
        <w:rPr>
          <w:rStyle w:val="aff7"/>
        </w:rPr>
        <w:t>убедительности</w:t>
      </w:r>
      <w:r w:rsidR="00926681" w:rsidRPr="005E68FC">
        <w:rPr>
          <w:rStyle w:val="aff7"/>
        </w:rPr>
        <w:t xml:space="preserve"> </w:t>
      </w:r>
      <w:r w:rsidRPr="005E68FC">
        <w:rPr>
          <w:rStyle w:val="aff7"/>
        </w:rPr>
        <w:t>рекомендаций</w:t>
      </w:r>
      <w:r w:rsidR="00926681" w:rsidRPr="005E68FC">
        <w:rPr>
          <w:rStyle w:val="aff7"/>
        </w:rPr>
        <w:t xml:space="preserve"> </w:t>
      </w:r>
      <w:r w:rsidRPr="005E68FC">
        <w:rPr>
          <w:rStyle w:val="aff7"/>
        </w:rPr>
        <w:t>–</w:t>
      </w:r>
      <w:r w:rsidR="00926681" w:rsidRPr="005E68FC">
        <w:rPr>
          <w:rStyle w:val="aff7"/>
        </w:rPr>
        <w:t xml:space="preserve"> </w:t>
      </w:r>
      <w:r w:rsidR="000D70AD" w:rsidRPr="005E68FC">
        <w:rPr>
          <w:rStyle w:val="aff7"/>
        </w:rPr>
        <w:t>С</w:t>
      </w:r>
      <w:r w:rsidR="00926681" w:rsidRPr="005E68FC">
        <w:rPr>
          <w:rStyle w:val="aff7"/>
        </w:rPr>
        <w:t xml:space="preserve"> </w:t>
      </w:r>
      <w:r w:rsidR="00D80AC9" w:rsidRPr="005E68FC">
        <w:rPr>
          <w:rStyle w:val="aff7"/>
        </w:rPr>
        <w:t>(уровень</w:t>
      </w:r>
      <w:r w:rsidR="00926681" w:rsidRPr="005E68FC">
        <w:rPr>
          <w:rStyle w:val="aff7"/>
        </w:rPr>
        <w:t xml:space="preserve"> </w:t>
      </w:r>
      <w:r w:rsidR="00D80AC9" w:rsidRPr="005E68FC">
        <w:rPr>
          <w:rStyle w:val="aff7"/>
        </w:rPr>
        <w:t>достоверности</w:t>
      </w:r>
      <w:r w:rsidR="00926681" w:rsidRPr="005E68FC">
        <w:rPr>
          <w:rStyle w:val="aff7"/>
        </w:rPr>
        <w:t xml:space="preserve"> </w:t>
      </w:r>
      <w:r w:rsidR="00D80AC9" w:rsidRPr="005E68FC">
        <w:rPr>
          <w:rStyle w:val="aff7"/>
        </w:rPr>
        <w:t>доказательств</w:t>
      </w:r>
      <w:r w:rsidR="00926681" w:rsidRPr="005E68FC">
        <w:rPr>
          <w:rStyle w:val="aff7"/>
        </w:rPr>
        <w:t xml:space="preserve"> </w:t>
      </w:r>
      <w:r w:rsidR="00D80AC9" w:rsidRPr="005E68FC">
        <w:rPr>
          <w:rStyle w:val="aff7"/>
        </w:rPr>
        <w:t>–</w:t>
      </w:r>
      <w:r w:rsidR="00926681" w:rsidRPr="005E68FC">
        <w:rPr>
          <w:rStyle w:val="aff7"/>
        </w:rPr>
        <w:t xml:space="preserve"> </w:t>
      </w:r>
      <w:r w:rsidR="00957D71" w:rsidRPr="005E68FC">
        <w:rPr>
          <w:rStyle w:val="aff7"/>
        </w:rPr>
        <w:t>5</w:t>
      </w:r>
      <w:r w:rsidR="00C07FBE" w:rsidRPr="005E68FC">
        <w:rPr>
          <w:rStyle w:val="aff7"/>
        </w:rPr>
        <w:t>)</w:t>
      </w:r>
    </w:p>
    <w:p w14:paraId="6F945A52" w14:textId="77777777" w:rsidR="006E5861" w:rsidRDefault="00101ED7" w:rsidP="00705E68">
      <w:pPr>
        <w:pStyle w:val="afa"/>
        <w:spacing w:beforeAutospacing="0" w:afterAutospacing="0" w:line="360" w:lineRule="auto"/>
        <w:ind w:firstLine="709"/>
        <w:contextualSpacing/>
        <w:jc w:val="both"/>
        <w:divId w:val="344793945"/>
        <w:rPr>
          <w:rStyle w:val="aff8"/>
        </w:rPr>
      </w:pPr>
      <w:r w:rsidRPr="00F0118E">
        <w:rPr>
          <w:rStyle w:val="aff7"/>
        </w:rPr>
        <w:t>Комментарий:</w:t>
      </w:r>
      <w:r w:rsidR="00926681">
        <w:t xml:space="preserve"> </w:t>
      </w:r>
      <w:r w:rsidR="000B702D">
        <w:rPr>
          <w:rStyle w:val="aff8"/>
        </w:rPr>
        <w:t>с</w:t>
      </w:r>
      <w:r w:rsidR="00D80AC9" w:rsidRPr="00705E68">
        <w:rPr>
          <w:rStyle w:val="aff8"/>
        </w:rPr>
        <w:t>охранение</w:t>
      </w:r>
      <w:r w:rsidR="00926681">
        <w:rPr>
          <w:rStyle w:val="aff8"/>
        </w:rPr>
        <w:t xml:space="preserve"> </w:t>
      </w:r>
      <w:r w:rsidR="00D80AC9" w:rsidRPr="00705E68">
        <w:rPr>
          <w:rStyle w:val="aff8"/>
        </w:rPr>
        <w:t>первичного</w:t>
      </w:r>
      <w:r w:rsidR="00926681">
        <w:rPr>
          <w:rStyle w:val="aff8"/>
        </w:rPr>
        <w:t xml:space="preserve"> </w:t>
      </w:r>
      <w:r w:rsidR="00D80AC9" w:rsidRPr="00705E68">
        <w:rPr>
          <w:rStyle w:val="aff8"/>
        </w:rPr>
        <w:t>биологического</w:t>
      </w:r>
      <w:r w:rsidR="00926681">
        <w:rPr>
          <w:rStyle w:val="aff8"/>
        </w:rPr>
        <w:t xml:space="preserve"> </w:t>
      </w:r>
      <w:r w:rsidR="00D80AC9" w:rsidRPr="00705E68">
        <w:rPr>
          <w:rStyle w:val="aff8"/>
        </w:rPr>
        <w:t>матер</w:t>
      </w:r>
      <w:r w:rsidR="00243DA7" w:rsidRPr="00705E68">
        <w:rPr>
          <w:rStyle w:val="aff8"/>
        </w:rPr>
        <w:t>иала</w:t>
      </w:r>
      <w:r w:rsidR="00926681">
        <w:rPr>
          <w:rStyle w:val="aff8"/>
        </w:rPr>
        <w:t xml:space="preserve"> </w:t>
      </w:r>
      <w:r w:rsidR="00957D71" w:rsidRPr="00705E68">
        <w:rPr>
          <w:rStyle w:val="aff8"/>
        </w:rPr>
        <w:t>осуществляется</w:t>
      </w:r>
      <w:r w:rsidR="00926681">
        <w:rPr>
          <w:rStyle w:val="aff8"/>
        </w:rPr>
        <w:t xml:space="preserve"> </w:t>
      </w:r>
      <w:r w:rsidR="00957D71" w:rsidRPr="00705E68">
        <w:rPr>
          <w:rStyle w:val="aff8"/>
        </w:rPr>
        <w:t>в</w:t>
      </w:r>
      <w:r w:rsidR="00926681">
        <w:rPr>
          <w:rStyle w:val="aff8"/>
        </w:rPr>
        <w:t xml:space="preserve"> </w:t>
      </w:r>
      <w:r w:rsidR="00957D71" w:rsidRPr="00705E68">
        <w:rPr>
          <w:rStyle w:val="aff8"/>
        </w:rPr>
        <w:t>виде</w:t>
      </w:r>
      <w:r w:rsidR="00926681">
        <w:rPr>
          <w:rStyle w:val="aff8"/>
        </w:rPr>
        <w:t xml:space="preserve"> </w:t>
      </w:r>
      <w:r w:rsidR="00243DA7" w:rsidRPr="00705E68">
        <w:rPr>
          <w:rStyle w:val="aff8"/>
        </w:rPr>
        <w:t>ДНК</w:t>
      </w:r>
      <w:r w:rsidR="00926681">
        <w:rPr>
          <w:rStyle w:val="aff8"/>
        </w:rPr>
        <w:t xml:space="preserve"> </w:t>
      </w:r>
      <w:r w:rsidR="00957D71" w:rsidRPr="00705E68">
        <w:rPr>
          <w:rStyle w:val="aff8"/>
        </w:rPr>
        <w:t>и/или</w:t>
      </w:r>
      <w:r w:rsidR="00926681">
        <w:rPr>
          <w:rStyle w:val="aff8"/>
        </w:rPr>
        <w:t xml:space="preserve"> </w:t>
      </w:r>
      <w:r w:rsidR="00957D71" w:rsidRPr="00705E68">
        <w:rPr>
          <w:rStyle w:val="aff8"/>
        </w:rPr>
        <w:t>РНК</w:t>
      </w:r>
      <w:r w:rsidR="00243DA7" w:rsidRPr="00705E68">
        <w:rPr>
          <w:rStyle w:val="aff8"/>
        </w:rPr>
        <w:t>,</w:t>
      </w:r>
      <w:r w:rsidR="00926681">
        <w:rPr>
          <w:rStyle w:val="aff8"/>
        </w:rPr>
        <w:t xml:space="preserve"> </w:t>
      </w:r>
      <w:r w:rsidR="00243DA7" w:rsidRPr="00705E68">
        <w:rPr>
          <w:rStyle w:val="aff8"/>
        </w:rPr>
        <w:t>выделенн</w:t>
      </w:r>
      <w:r w:rsidR="00957D71" w:rsidRPr="00705E68">
        <w:rPr>
          <w:rStyle w:val="aff8"/>
        </w:rPr>
        <w:t>ых</w:t>
      </w:r>
      <w:r w:rsidR="00926681">
        <w:rPr>
          <w:rStyle w:val="aff8"/>
        </w:rPr>
        <w:t xml:space="preserve"> </w:t>
      </w:r>
      <w:r w:rsidR="00243DA7" w:rsidRPr="00705E68">
        <w:rPr>
          <w:rStyle w:val="aff8"/>
        </w:rPr>
        <w:t>из</w:t>
      </w:r>
      <w:r w:rsidR="00926681">
        <w:rPr>
          <w:rStyle w:val="aff8"/>
        </w:rPr>
        <w:t xml:space="preserve"> </w:t>
      </w:r>
      <w:r w:rsidR="00243DA7" w:rsidRPr="00705E68">
        <w:rPr>
          <w:rStyle w:val="aff8"/>
        </w:rPr>
        <w:t>костно</w:t>
      </w:r>
      <w:r w:rsidR="00D80AC9" w:rsidRPr="00705E68">
        <w:rPr>
          <w:rStyle w:val="aff8"/>
        </w:rPr>
        <w:t>мозговых</w:t>
      </w:r>
      <w:r w:rsidR="00926681">
        <w:rPr>
          <w:rStyle w:val="aff8"/>
        </w:rPr>
        <w:t xml:space="preserve"> </w:t>
      </w:r>
      <w:r w:rsidR="00D80AC9" w:rsidRPr="00705E68">
        <w:rPr>
          <w:rStyle w:val="aff8"/>
        </w:rPr>
        <w:t>клеток</w:t>
      </w:r>
      <w:r w:rsidR="00926681">
        <w:rPr>
          <w:rStyle w:val="aff8"/>
        </w:rPr>
        <w:t xml:space="preserve"> </w:t>
      </w:r>
      <w:r w:rsidR="00D80AC9" w:rsidRPr="00705E68">
        <w:rPr>
          <w:rStyle w:val="aff8"/>
        </w:rPr>
        <w:t>или</w:t>
      </w:r>
      <w:r w:rsidR="00926681">
        <w:rPr>
          <w:rStyle w:val="aff8"/>
        </w:rPr>
        <w:t xml:space="preserve"> </w:t>
      </w:r>
      <w:r w:rsidR="00D80AC9" w:rsidRPr="00705E68">
        <w:rPr>
          <w:rStyle w:val="aff8"/>
        </w:rPr>
        <w:t>замороженны</w:t>
      </w:r>
      <w:r w:rsidR="00957D71" w:rsidRPr="00705E68">
        <w:rPr>
          <w:rStyle w:val="aff8"/>
        </w:rPr>
        <w:t>х</w:t>
      </w:r>
      <w:r w:rsidR="00926681">
        <w:rPr>
          <w:rStyle w:val="aff8"/>
        </w:rPr>
        <w:t xml:space="preserve"> </w:t>
      </w:r>
      <w:r w:rsidR="00D80AC9" w:rsidRPr="00705E68">
        <w:rPr>
          <w:rStyle w:val="aff8"/>
        </w:rPr>
        <w:t>клет</w:t>
      </w:r>
      <w:r w:rsidR="00957D71" w:rsidRPr="00705E68">
        <w:rPr>
          <w:rStyle w:val="aff8"/>
        </w:rPr>
        <w:t>о</w:t>
      </w:r>
      <w:r w:rsidR="00D80AC9" w:rsidRPr="00705E68">
        <w:rPr>
          <w:rStyle w:val="aff8"/>
        </w:rPr>
        <w:t>к.</w:t>
      </w:r>
      <w:r w:rsidR="00926681">
        <w:rPr>
          <w:rStyle w:val="aff8"/>
        </w:rPr>
        <w:t xml:space="preserve"> </w:t>
      </w:r>
      <w:r w:rsidR="00406100" w:rsidRPr="00705E68">
        <w:rPr>
          <w:rStyle w:val="aff8"/>
        </w:rPr>
        <w:t>Материал</w:t>
      </w:r>
      <w:r w:rsidR="00926681">
        <w:rPr>
          <w:rStyle w:val="aff8"/>
        </w:rPr>
        <w:t xml:space="preserve"> </w:t>
      </w:r>
      <w:r w:rsidR="00406100" w:rsidRPr="00705E68">
        <w:rPr>
          <w:rStyle w:val="aff8"/>
        </w:rPr>
        <w:t>может</w:t>
      </w:r>
      <w:r w:rsidR="00926681">
        <w:rPr>
          <w:rStyle w:val="aff8"/>
        </w:rPr>
        <w:t xml:space="preserve"> </w:t>
      </w:r>
      <w:r w:rsidR="00406100" w:rsidRPr="00705E68">
        <w:rPr>
          <w:rStyle w:val="aff8"/>
        </w:rPr>
        <w:t>в</w:t>
      </w:r>
      <w:r w:rsidR="00926681">
        <w:rPr>
          <w:rStyle w:val="aff8"/>
        </w:rPr>
        <w:t xml:space="preserve"> </w:t>
      </w:r>
      <w:r w:rsidR="00406100" w:rsidRPr="00705E68">
        <w:rPr>
          <w:rStyle w:val="aff8"/>
        </w:rPr>
        <w:t>последующем</w:t>
      </w:r>
      <w:r w:rsidR="00926681">
        <w:rPr>
          <w:rStyle w:val="aff8"/>
        </w:rPr>
        <w:t xml:space="preserve"> </w:t>
      </w:r>
      <w:r w:rsidR="00406100" w:rsidRPr="00705E68">
        <w:rPr>
          <w:rStyle w:val="aff8"/>
        </w:rPr>
        <w:t>понадобит</w:t>
      </w:r>
      <w:r w:rsidR="00E9461F" w:rsidRPr="00705E68">
        <w:rPr>
          <w:rStyle w:val="aff8"/>
        </w:rPr>
        <w:t>ь</w:t>
      </w:r>
      <w:r w:rsidR="00406100" w:rsidRPr="00705E68">
        <w:rPr>
          <w:rStyle w:val="aff8"/>
        </w:rPr>
        <w:t>ся</w:t>
      </w:r>
      <w:r w:rsidR="00926681">
        <w:rPr>
          <w:rStyle w:val="aff8"/>
        </w:rPr>
        <w:t xml:space="preserve"> </w:t>
      </w:r>
      <w:r w:rsidR="00406100" w:rsidRPr="00705E68">
        <w:rPr>
          <w:rStyle w:val="aff8"/>
        </w:rPr>
        <w:t>для</w:t>
      </w:r>
      <w:r w:rsidR="00926681">
        <w:rPr>
          <w:rStyle w:val="aff8"/>
        </w:rPr>
        <w:t xml:space="preserve"> </w:t>
      </w:r>
      <w:r w:rsidR="00406100" w:rsidRPr="00705E68">
        <w:rPr>
          <w:rStyle w:val="aff8"/>
        </w:rPr>
        <w:t>проведения</w:t>
      </w:r>
      <w:r w:rsidR="00926681">
        <w:rPr>
          <w:rStyle w:val="aff8"/>
        </w:rPr>
        <w:t xml:space="preserve"> </w:t>
      </w:r>
      <w:r w:rsidR="00406100" w:rsidRPr="00705E68">
        <w:rPr>
          <w:rStyle w:val="aff8"/>
        </w:rPr>
        <w:t>молекулярных</w:t>
      </w:r>
      <w:r w:rsidR="00926681">
        <w:rPr>
          <w:rStyle w:val="aff8"/>
        </w:rPr>
        <w:t xml:space="preserve"> </w:t>
      </w:r>
      <w:r w:rsidR="00406100" w:rsidRPr="00705E68">
        <w:rPr>
          <w:rStyle w:val="aff8"/>
        </w:rPr>
        <w:t>исследований,</w:t>
      </w:r>
      <w:r w:rsidR="00926681">
        <w:rPr>
          <w:rStyle w:val="aff8"/>
        </w:rPr>
        <w:t xml:space="preserve"> </w:t>
      </w:r>
      <w:r w:rsidR="00406100" w:rsidRPr="00705E68">
        <w:rPr>
          <w:rStyle w:val="aff8"/>
        </w:rPr>
        <w:t>позволяющих</w:t>
      </w:r>
      <w:r w:rsidR="00926681">
        <w:rPr>
          <w:rStyle w:val="aff8"/>
        </w:rPr>
        <w:t xml:space="preserve"> </w:t>
      </w:r>
      <w:r w:rsidR="00406100" w:rsidRPr="00705E68">
        <w:rPr>
          <w:rStyle w:val="aff8"/>
        </w:rPr>
        <w:t>определить</w:t>
      </w:r>
      <w:r w:rsidR="00926681">
        <w:rPr>
          <w:rStyle w:val="aff8"/>
        </w:rPr>
        <w:t xml:space="preserve"> </w:t>
      </w:r>
      <w:r w:rsidR="00406100" w:rsidRPr="00705E68">
        <w:rPr>
          <w:rStyle w:val="aff8"/>
        </w:rPr>
        <w:t>группы</w:t>
      </w:r>
      <w:r w:rsidR="00926681">
        <w:rPr>
          <w:rStyle w:val="aff8"/>
        </w:rPr>
        <w:t xml:space="preserve"> </w:t>
      </w:r>
      <w:r w:rsidR="00406100" w:rsidRPr="00705E68">
        <w:rPr>
          <w:rStyle w:val="aff8"/>
        </w:rPr>
        <w:t>риска,</w:t>
      </w:r>
      <w:r w:rsidR="00926681">
        <w:rPr>
          <w:rStyle w:val="aff8"/>
        </w:rPr>
        <w:t xml:space="preserve"> </w:t>
      </w:r>
      <w:r w:rsidR="00406100" w:rsidRPr="00705E68">
        <w:rPr>
          <w:rStyle w:val="aff8"/>
        </w:rPr>
        <w:t>а</w:t>
      </w:r>
      <w:r w:rsidR="00926681">
        <w:rPr>
          <w:rStyle w:val="aff8"/>
        </w:rPr>
        <w:t xml:space="preserve"> </w:t>
      </w:r>
      <w:r w:rsidR="00406100" w:rsidRPr="00705E68">
        <w:rPr>
          <w:rStyle w:val="aff8"/>
        </w:rPr>
        <w:t>также</w:t>
      </w:r>
      <w:r w:rsidR="00926681">
        <w:rPr>
          <w:rStyle w:val="aff8"/>
        </w:rPr>
        <w:t xml:space="preserve"> </w:t>
      </w:r>
      <w:r w:rsidR="00406100" w:rsidRPr="00705E68">
        <w:rPr>
          <w:rStyle w:val="aff8"/>
        </w:rPr>
        <w:t>в</w:t>
      </w:r>
      <w:r w:rsidR="00926681">
        <w:rPr>
          <w:rStyle w:val="aff8"/>
        </w:rPr>
        <w:t xml:space="preserve"> </w:t>
      </w:r>
      <w:r w:rsidR="00406100" w:rsidRPr="00705E68">
        <w:rPr>
          <w:rStyle w:val="aff8"/>
        </w:rPr>
        <w:t>рамках</w:t>
      </w:r>
      <w:r w:rsidR="00926681">
        <w:rPr>
          <w:rStyle w:val="aff8"/>
        </w:rPr>
        <w:t xml:space="preserve"> </w:t>
      </w:r>
      <w:r w:rsidR="004F1A3B" w:rsidRPr="00705E68">
        <w:rPr>
          <w:rStyle w:val="aff8"/>
        </w:rPr>
        <w:t>клинических</w:t>
      </w:r>
      <w:r w:rsidR="00926681">
        <w:rPr>
          <w:rStyle w:val="aff8"/>
        </w:rPr>
        <w:t xml:space="preserve"> </w:t>
      </w:r>
      <w:r w:rsidR="004F1A3B" w:rsidRPr="00705E68">
        <w:rPr>
          <w:rStyle w:val="aff8"/>
        </w:rPr>
        <w:t>исследований</w:t>
      </w:r>
      <w:r w:rsidR="001E2ABC" w:rsidRPr="00705E68">
        <w:rPr>
          <w:rStyle w:val="aff8"/>
        </w:rPr>
        <w:t>.</w:t>
      </w:r>
    </w:p>
    <w:p w14:paraId="2959EF7B" w14:textId="77777777" w:rsidR="00101ED7" w:rsidRPr="00705E68" w:rsidRDefault="00101ED7" w:rsidP="00705E68">
      <w:pPr>
        <w:pStyle w:val="afa"/>
        <w:spacing w:beforeAutospacing="0" w:afterAutospacing="0" w:line="360" w:lineRule="auto"/>
        <w:ind w:firstLine="709"/>
        <w:contextualSpacing/>
        <w:jc w:val="both"/>
        <w:divId w:val="344793945"/>
        <w:rPr>
          <w:rStyle w:val="aff8"/>
        </w:rPr>
      </w:pPr>
    </w:p>
    <w:p w14:paraId="7A45068A" w14:textId="7F7DE76F" w:rsidR="006E5861" w:rsidRPr="00705E68" w:rsidRDefault="00D80AC9" w:rsidP="00705E68">
      <w:pPr>
        <w:pStyle w:val="2"/>
        <w:spacing w:before="0"/>
        <w:contextualSpacing/>
        <w:jc w:val="both"/>
        <w:divId w:val="344793945"/>
        <w:rPr>
          <w:rFonts w:eastAsia="Times New Roman"/>
        </w:rPr>
      </w:pPr>
      <w:bookmarkStart w:id="42" w:name="_Toc28678967"/>
      <w:bookmarkStart w:id="43" w:name="_Toc24471999"/>
      <w:r w:rsidRPr="00705E68">
        <w:rPr>
          <w:rStyle w:val="aff7"/>
          <w:rFonts w:eastAsia="Times New Roman"/>
          <w:b/>
          <w:bCs w:val="0"/>
        </w:rPr>
        <w:t>2.4</w:t>
      </w:r>
      <w:r w:rsidR="00101ED7">
        <w:rPr>
          <w:rStyle w:val="aff7"/>
          <w:rFonts w:eastAsia="Times New Roman"/>
          <w:b/>
          <w:bCs w:val="0"/>
          <w:lang w:val="ru-RU"/>
        </w:rPr>
        <w:t>.</w:t>
      </w:r>
      <w:r w:rsidR="00926681">
        <w:rPr>
          <w:rStyle w:val="aff7"/>
          <w:rFonts w:eastAsia="Times New Roman"/>
          <w:b/>
          <w:bCs w:val="0"/>
        </w:rPr>
        <w:t xml:space="preserve"> </w:t>
      </w:r>
      <w:r w:rsidR="00B57DCB" w:rsidRPr="00C81573">
        <w:t>Инструментальные диагностические исследования</w:t>
      </w:r>
      <w:bookmarkEnd w:id="42"/>
      <w:r w:rsidR="00B57DCB" w:rsidRPr="00705E68" w:rsidDel="00B57DCB">
        <w:rPr>
          <w:rStyle w:val="aff7"/>
          <w:rFonts w:eastAsia="Times New Roman"/>
          <w:b/>
          <w:bCs w:val="0"/>
        </w:rPr>
        <w:t xml:space="preserve"> </w:t>
      </w:r>
      <w:bookmarkEnd w:id="43"/>
    </w:p>
    <w:p w14:paraId="4518D990" w14:textId="5B0B1183" w:rsidR="00B61518" w:rsidRPr="005E68FC" w:rsidRDefault="00D80AC9" w:rsidP="005E68FC">
      <w:pPr>
        <w:pStyle w:val="1"/>
        <w:divId w:val="344793945"/>
        <w:rPr>
          <w:rStyle w:val="aff7"/>
          <w:b w:val="0"/>
        </w:rPr>
      </w:pPr>
      <w:r w:rsidRPr="00705E68">
        <w:rPr>
          <w:rStyle w:val="aff7"/>
        </w:rPr>
        <w:t>Рекоменду</w:t>
      </w:r>
      <w:r w:rsidR="008B28A5">
        <w:rPr>
          <w:rStyle w:val="aff7"/>
          <w:lang w:val="ru-RU"/>
        </w:rPr>
        <w:t>е</w:t>
      </w:r>
      <w:r w:rsidRPr="00705E68">
        <w:rPr>
          <w:rStyle w:val="aff7"/>
        </w:rPr>
        <w:t>тся</w:t>
      </w:r>
      <w:r w:rsidR="00926681">
        <w:rPr>
          <w:rStyle w:val="aff7"/>
        </w:rPr>
        <w:t xml:space="preserve"> </w:t>
      </w:r>
      <w:r w:rsidR="003B5DA5" w:rsidRPr="00DC4FD7">
        <w:rPr>
          <w:rStyle w:val="aff7"/>
          <w:b w:val="0"/>
        </w:rPr>
        <w:t>всем</w:t>
      </w:r>
      <w:r w:rsidR="00926681" w:rsidRPr="00DC4FD7">
        <w:rPr>
          <w:rStyle w:val="aff7"/>
          <w:b w:val="0"/>
        </w:rPr>
        <w:t xml:space="preserve"> </w:t>
      </w:r>
      <w:r w:rsidR="003B5DA5" w:rsidRPr="00AE27D0">
        <w:rPr>
          <w:rStyle w:val="aff7"/>
          <w:b w:val="0"/>
        </w:rPr>
        <w:t>пациентам</w:t>
      </w:r>
      <w:r w:rsidR="00926681" w:rsidRPr="005E68FC">
        <w:rPr>
          <w:rStyle w:val="aff7"/>
          <w:b w:val="0"/>
        </w:rPr>
        <w:t xml:space="preserve"> </w:t>
      </w:r>
      <w:r w:rsidR="003B5DA5" w:rsidRPr="00DC4FD7">
        <w:rPr>
          <w:rStyle w:val="aff7"/>
          <w:b w:val="0"/>
        </w:rPr>
        <w:t>с</w:t>
      </w:r>
      <w:r w:rsidR="00926681" w:rsidRPr="00AE27D0">
        <w:rPr>
          <w:rStyle w:val="aff7"/>
          <w:b w:val="0"/>
        </w:rPr>
        <w:t xml:space="preserve"> </w:t>
      </w:r>
      <w:r w:rsidR="003B5DA5" w:rsidRPr="00AE27D0">
        <w:rPr>
          <w:rStyle w:val="aff7"/>
          <w:b w:val="0"/>
        </w:rPr>
        <w:t>ОМЛ</w:t>
      </w:r>
      <w:r w:rsidR="00926681" w:rsidRPr="008F5327">
        <w:rPr>
          <w:rStyle w:val="aff7"/>
          <w:b w:val="0"/>
        </w:rPr>
        <w:t xml:space="preserve"> </w:t>
      </w:r>
      <w:r w:rsidR="003B5DA5" w:rsidRPr="008F5327">
        <w:rPr>
          <w:rStyle w:val="aff7"/>
          <w:b w:val="0"/>
        </w:rPr>
        <w:t>до</w:t>
      </w:r>
      <w:r w:rsidR="00926681" w:rsidRPr="008F5327">
        <w:rPr>
          <w:rStyle w:val="aff7"/>
          <w:b w:val="0"/>
        </w:rPr>
        <w:t xml:space="preserve"> </w:t>
      </w:r>
      <w:r w:rsidR="003B5DA5" w:rsidRPr="009D18CF">
        <w:rPr>
          <w:rStyle w:val="aff7"/>
          <w:b w:val="0"/>
        </w:rPr>
        <w:t>начала</w:t>
      </w:r>
      <w:r w:rsidR="00926681" w:rsidRPr="009D18CF">
        <w:rPr>
          <w:rStyle w:val="aff7"/>
          <w:b w:val="0"/>
        </w:rPr>
        <w:t xml:space="preserve"> </w:t>
      </w:r>
      <w:r w:rsidR="003B5DA5" w:rsidRPr="009D18CF">
        <w:rPr>
          <w:rStyle w:val="aff7"/>
          <w:b w:val="0"/>
        </w:rPr>
        <w:t>специфической</w:t>
      </w:r>
      <w:r w:rsidR="00926681" w:rsidRPr="009D18CF">
        <w:rPr>
          <w:rStyle w:val="aff7"/>
          <w:b w:val="0"/>
        </w:rPr>
        <w:t xml:space="preserve"> </w:t>
      </w:r>
      <w:r w:rsidR="003B5DA5" w:rsidRPr="009D18CF">
        <w:rPr>
          <w:rStyle w:val="aff7"/>
          <w:b w:val="0"/>
        </w:rPr>
        <w:t>терапии</w:t>
      </w:r>
      <w:r w:rsidR="00926681" w:rsidRPr="009D18CF">
        <w:rPr>
          <w:rStyle w:val="aff7"/>
          <w:b w:val="0"/>
        </w:rPr>
        <w:t xml:space="preserve"> </w:t>
      </w:r>
      <w:r w:rsidR="000B702D" w:rsidRPr="009D18CF">
        <w:rPr>
          <w:rStyle w:val="aff7"/>
          <w:b w:val="0"/>
        </w:rPr>
        <w:t>и</w:t>
      </w:r>
      <w:r w:rsidR="00926681" w:rsidRPr="009D18CF">
        <w:rPr>
          <w:rStyle w:val="aff7"/>
          <w:b w:val="0"/>
        </w:rPr>
        <w:t xml:space="preserve"> </w:t>
      </w:r>
      <w:r w:rsidR="003B5DA5" w:rsidRPr="009D18CF">
        <w:rPr>
          <w:rStyle w:val="aff7"/>
          <w:b w:val="0"/>
        </w:rPr>
        <w:t>в</w:t>
      </w:r>
      <w:r w:rsidR="00926681" w:rsidRPr="009D18CF">
        <w:rPr>
          <w:rStyle w:val="aff7"/>
          <w:b w:val="0"/>
        </w:rPr>
        <w:t xml:space="preserve"> </w:t>
      </w:r>
      <w:r w:rsidR="003B5DA5" w:rsidRPr="009D18CF">
        <w:rPr>
          <w:rStyle w:val="aff7"/>
          <w:b w:val="0"/>
        </w:rPr>
        <w:t>ходе</w:t>
      </w:r>
      <w:r w:rsidR="00926681" w:rsidRPr="009D18CF">
        <w:rPr>
          <w:rStyle w:val="aff7"/>
          <w:b w:val="0"/>
        </w:rPr>
        <w:t xml:space="preserve"> </w:t>
      </w:r>
      <w:r w:rsidR="003B5DA5" w:rsidRPr="009D18CF">
        <w:rPr>
          <w:rStyle w:val="aff7"/>
          <w:b w:val="0"/>
        </w:rPr>
        <w:t>лечения</w:t>
      </w:r>
      <w:r w:rsidR="00926681" w:rsidRPr="009D18CF">
        <w:rPr>
          <w:rStyle w:val="aff7"/>
          <w:b w:val="0"/>
        </w:rPr>
        <w:t xml:space="preserve"> </w:t>
      </w:r>
      <w:r w:rsidR="003B5DA5" w:rsidRPr="009D18CF">
        <w:rPr>
          <w:rStyle w:val="aff7"/>
          <w:b w:val="0"/>
        </w:rPr>
        <w:t>с</w:t>
      </w:r>
      <w:r w:rsidR="00926681" w:rsidRPr="009D18CF">
        <w:rPr>
          <w:rStyle w:val="aff7"/>
          <w:b w:val="0"/>
        </w:rPr>
        <w:t xml:space="preserve"> </w:t>
      </w:r>
      <w:r w:rsidR="003B5DA5" w:rsidRPr="009D18CF">
        <w:rPr>
          <w:rStyle w:val="aff7"/>
          <w:b w:val="0"/>
        </w:rPr>
        <w:t>частотой</w:t>
      </w:r>
      <w:r w:rsidR="00926681" w:rsidRPr="009D18CF">
        <w:rPr>
          <w:rStyle w:val="aff7"/>
          <w:b w:val="0"/>
        </w:rPr>
        <w:t xml:space="preserve"> </w:t>
      </w:r>
      <w:r w:rsidR="003B5DA5" w:rsidRPr="009D18CF">
        <w:rPr>
          <w:rStyle w:val="aff7"/>
          <w:b w:val="0"/>
        </w:rPr>
        <w:t>от</w:t>
      </w:r>
      <w:r w:rsidR="00926681" w:rsidRPr="009D18CF">
        <w:rPr>
          <w:rStyle w:val="aff7"/>
          <w:b w:val="0"/>
        </w:rPr>
        <w:t xml:space="preserve"> </w:t>
      </w:r>
      <w:r w:rsidR="003B5DA5" w:rsidRPr="009D18CF">
        <w:rPr>
          <w:rStyle w:val="aff7"/>
          <w:b w:val="0"/>
        </w:rPr>
        <w:t>1</w:t>
      </w:r>
      <w:r w:rsidR="00926681" w:rsidRPr="009D18CF">
        <w:rPr>
          <w:rStyle w:val="aff7"/>
          <w:b w:val="0"/>
        </w:rPr>
        <w:t xml:space="preserve"> </w:t>
      </w:r>
      <w:r w:rsidR="003B5DA5" w:rsidRPr="009D18CF">
        <w:rPr>
          <w:rStyle w:val="aff7"/>
          <w:b w:val="0"/>
        </w:rPr>
        <w:t>раз</w:t>
      </w:r>
      <w:r w:rsidR="000B702D" w:rsidRPr="009D18CF">
        <w:rPr>
          <w:rStyle w:val="aff7"/>
          <w:b w:val="0"/>
        </w:rPr>
        <w:t>а</w:t>
      </w:r>
      <w:r w:rsidR="00926681" w:rsidRPr="009D18CF">
        <w:rPr>
          <w:rStyle w:val="aff7"/>
          <w:b w:val="0"/>
        </w:rPr>
        <w:t xml:space="preserve"> </w:t>
      </w:r>
      <w:r w:rsidR="003B5DA5" w:rsidRPr="009D18CF">
        <w:rPr>
          <w:rStyle w:val="aff7"/>
          <w:b w:val="0"/>
        </w:rPr>
        <w:t>в</w:t>
      </w:r>
      <w:r w:rsidR="00926681" w:rsidRPr="009D18CF">
        <w:rPr>
          <w:rStyle w:val="aff7"/>
          <w:b w:val="0"/>
        </w:rPr>
        <w:t xml:space="preserve"> </w:t>
      </w:r>
      <w:r w:rsidR="003B5DA5" w:rsidRPr="009D18CF">
        <w:rPr>
          <w:rStyle w:val="aff7"/>
          <w:b w:val="0"/>
        </w:rPr>
        <w:t>неделю</w:t>
      </w:r>
      <w:r w:rsidR="00926681" w:rsidRPr="009D18CF">
        <w:rPr>
          <w:rStyle w:val="aff7"/>
          <w:b w:val="0"/>
        </w:rPr>
        <w:t xml:space="preserve"> </w:t>
      </w:r>
      <w:r w:rsidR="003B5DA5" w:rsidRPr="009D18CF">
        <w:rPr>
          <w:rStyle w:val="aff7"/>
          <w:b w:val="0"/>
        </w:rPr>
        <w:t>до</w:t>
      </w:r>
      <w:r w:rsidR="00926681" w:rsidRPr="009D18CF">
        <w:rPr>
          <w:rStyle w:val="aff7"/>
          <w:b w:val="0"/>
        </w:rPr>
        <w:t xml:space="preserve"> </w:t>
      </w:r>
      <w:r w:rsidR="003B5DA5" w:rsidRPr="009D18CF">
        <w:rPr>
          <w:rStyle w:val="aff7"/>
          <w:b w:val="0"/>
        </w:rPr>
        <w:t>ежемесячного</w:t>
      </w:r>
      <w:r w:rsidR="00926681" w:rsidRPr="009D18CF">
        <w:rPr>
          <w:rStyle w:val="aff7"/>
          <w:b w:val="0"/>
        </w:rPr>
        <w:t xml:space="preserve"> </w:t>
      </w:r>
      <w:r w:rsidR="003B5DA5" w:rsidRPr="009D18CF">
        <w:rPr>
          <w:rStyle w:val="aff7"/>
          <w:b w:val="0"/>
        </w:rPr>
        <w:t>(с</w:t>
      </w:r>
      <w:r w:rsidR="00926681" w:rsidRPr="009D18CF">
        <w:rPr>
          <w:rStyle w:val="aff7"/>
          <w:b w:val="0"/>
        </w:rPr>
        <w:t xml:space="preserve"> </w:t>
      </w:r>
      <w:r w:rsidR="003B5DA5" w:rsidRPr="009D18CF">
        <w:rPr>
          <w:rStyle w:val="aff7"/>
          <w:b w:val="0"/>
        </w:rPr>
        <w:t>учетом</w:t>
      </w:r>
      <w:r w:rsidR="00926681" w:rsidRPr="009D18CF">
        <w:rPr>
          <w:rStyle w:val="aff7"/>
          <w:b w:val="0"/>
        </w:rPr>
        <w:t xml:space="preserve"> </w:t>
      </w:r>
      <w:r w:rsidR="003B5DA5" w:rsidRPr="009D18CF">
        <w:rPr>
          <w:rStyle w:val="aff7"/>
          <w:b w:val="0"/>
        </w:rPr>
        <w:t>наличия</w:t>
      </w:r>
      <w:r w:rsidR="00926681" w:rsidRPr="009D18CF">
        <w:rPr>
          <w:rStyle w:val="aff7"/>
          <w:b w:val="0"/>
        </w:rPr>
        <w:t xml:space="preserve"> </w:t>
      </w:r>
      <w:r w:rsidR="003B5DA5" w:rsidRPr="009D18CF">
        <w:rPr>
          <w:rStyle w:val="aff7"/>
          <w:b w:val="0"/>
        </w:rPr>
        <w:t>сопутствующей</w:t>
      </w:r>
      <w:r w:rsidR="00926681" w:rsidRPr="009D18CF">
        <w:rPr>
          <w:rStyle w:val="aff7"/>
          <w:b w:val="0"/>
        </w:rPr>
        <w:t xml:space="preserve"> </w:t>
      </w:r>
      <w:r w:rsidR="003B5DA5" w:rsidRPr="009D18CF">
        <w:rPr>
          <w:rStyle w:val="aff7"/>
          <w:b w:val="0"/>
        </w:rPr>
        <w:t>патологии</w:t>
      </w:r>
      <w:r w:rsidR="00926681" w:rsidRPr="009D18CF">
        <w:rPr>
          <w:rStyle w:val="aff7"/>
          <w:b w:val="0"/>
        </w:rPr>
        <w:t xml:space="preserve"> </w:t>
      </w:r>
      <w:r w:rsidR="003B5DA5" w:rsidRPr="009D18CF">
        <w:rPr>
          <w:rStyle w:val="aff7"/>
          <w:b w:val="0"/>
        </w:rPr>
        <w:t>и</w:t>
      </w:r>
      <w:r w:rsidR="00926681" w:rsidRPr="009D18CF">
        <w:rPr>
          <w:rStyle w:val="aff7"/>
          <w:b w:val="0"/>
        </w:rPr>
        <w:t xml:space="preserve"> </w:t>
      </w:r>
      <w:r w:rsidR="003B5DA5" w:rsidRPr="009D18CF">
        <w:rPr>
          <w:rStyle w:val="aff7"/>
          <w:b w:val="0"/>
        </w:rPr>
        <w:t>клинической</w:t>
      </w:r>
      <w:r w:rsidR="00926681" w:rsidRPr="009D18CF">
        <w:rPr>
          <w:rStyle w:val="aff7"/>
          <w:b w:val="0"/>
        </w:rPr>
        <w:t xml:space="preserve"> </w:t>
      </w:r>
      <w:r w:rsidR="003B5DA5" w:rsidRPr="009D18CF">
        <w:rPr>
          <w:rStyle w:val="aff7"/>
          <w:b w:val="0"/>
        </w:rPr>
        <w:t>ситуации),</w:t>
      </w:r>
      <w:r w:rsidR="00926681" w:rsidRPr="009D18CF">
        <w:rPr>
          <w:rStyle w:val="aff7"/>
          <w:b w:val="0"/>
        </w:rPr>
        <w:t xml:space="preserve"> </w:t>
      </w:r>
      <w:r w:rsidR="003B5DA5" w:rsidRPr="009D18CF">
        <w:rPr>
          <w:rStyle w:val="aff7"/>
          <w:b w:val="0"/>
        </w:rPr>
        <w:t>а</w:t>
      </w:r>
      <w:r w:rsidR="00926681" w:rsidRPr="009D18CF">
        <w:rPr>
          <w:rStyle w:val="aff7"/>
          <w:b w:val="0"/>
        </w:rPr>
        <w:t xml:space="preserve"> </w:t>
      </w:r>
      <w:r w:rsidR="003B5DA5" w:rsidRPr="009D18CF">
        <w:rPr>
          <w:rStyle w:val="aff7"/>
          <w:b w:val="0"/>
        </w:rPr>
        <w:t>также</w:t>
      </w:r>
      <w:r w:rsidR="00926681" w:rsidRPr="009D18CF">
        <w:rPr>
          <w:rStyle w:val="aff7"/>
          <w:b w:val="0"/>
        </w:rPr>
        <w:t xml:space="preserve"> </w:t>
      </w:r>
      <w:r w:rsidR="003B5DA5" w:rsidRPr="009D18CF">
        <w:rPr>
          <w:rStyle w:val="aff7"/>
          <w:b w:val="0"/>
        </w:rPr>
        <w:t>при</w:t>
      </w:r>
      <w:r w:rsidR="00926681" w:rsidRPr="009D18CF">
        <w:rPr>
          <w:rStyle w:val="aff7"/>
          <w:b w:val="0"/>
        </w:rPr>
        <w:t xml:space="preserve"> </w:t>
      </w:r>
      <w:r w:rsidR="003B5DA5" w:rsidRPr="009D18CF">
        <w:rPr>
          <w:rStyle w:val="aff7"/>
          <w:b w:val="0"/>
        </w:rPr>
        <w:t>необходимости</w:t>
      </w:r>
      <w:r w:rsidR="00926681" w:rsidRPr="009D18CF">
        <w:rPr>
          <w:rStyle w:val="aff7"/>
          <w:b w:val="0"/>
        </w:rPr>
        <w:t xml:space="preserve"> </w:t>
      </w:r>
      <w:r w:rsidR="003B5DA5" w:rsidRPr="009D18CF">
        <w:rPr>
          <w:rStyle w:val="aff7"/>
          <w:b w:val="0"/>
        </w:rPr>
        <w:t>в</w:t>
      </w:r>
      <w:r w:rsidR="00926681" w:rsidRPr="009D18CF">
        <w:rPr>
          <w:rStyle w:val="aff7"/>
          <w:b w:val="0"/>
        </w:rPr>
        <w:t xml:space="preserve"> </w:t>
      </w:r>
      <w:r w:rsidR="003B5DA5" w:rsidRPr="009D18CF">
        <w:rPr>
          <w:rStyle w:val="aff7"/>
          <w:b w:val="0"/>
        </w:rPr>
        <w:t>любой</w:t>
      </w:r>
      <w:r w:rsidR="00926681" w:rsidRPr="009D18CF">
        <w:rPr>
          <w:rStyle w:val="aff7"/>
          <w:b w:val="0"/>
        </w:rPr>
        <w:t xml:space="preserve"> </w:t>
      </w:r>
      <w:r w:rsidR="003B5DA5" w:rsidRPr="009D18CF">
        <w:rPr>
          <w:rStyle w:val="aff7"/>
          <w:b w:val="0"/>
        </w:rPr>
        <w:t>момент</w:t>
      </w:r>
      <w:r w:rsidR="00926681" w:rsidRPr="009D18CF">
        <w:rPr>
          <w:rStyle w:val="aff7"/>
          <w:b w:val="0"/>
        </w:rPr>
        <w:t xml:space="preserve"> </w:t>
      </w:r>
      <w:r w:rsidR="003B5DA5" w:rsidRPr="009D18CF">
        <w:rPr>
          <w:rStyle w:val="aff7"/>
          <w:b w:val="0"/>
        </w:rPr>
        <w:t>в</w:t>
      </w:r>
      <w:r w:rsidR="00926681" w:rsidRPr="009D18CF">
        <w:rPr>
          <w:rStyle w:val="aff7"/>
          <w:b w:val="0"/>
        </w:rPr>
        <w:t xml:space="preserve"> </w:t>
      </w:r>
      <w:r w:rsidR="003B5DA5" w:rsidRPr="009D18CF">
        <w:rPr>
          <w:rStyle w:val="aff7"/>
          <w:b w:val="0"/>
        </w:rPr>
        <w:t>течение</w:t>
      </w:r>
      <w:r w:rsidR="00926681" w:rsidRPr="009D18CF">
        <w:rPr>
          <w:rStyle w:val="aff7"/>
          <w:b w:val="0"/>
        </w:rPr>
        <w:t xml:space="preserve"> </w:t>
      </w:r>
      <w:r w:rsidR="003B5DA5" w:rsidRPr="009D18CF">
        <w:rPr>
          <w:rStyle w:val="aff7"/>
          <w:b w:val="0"/>
        </w:rPr>
        <w:t>всего</w:t>
      </w:r>
      <w:r w:rsidR="00926681" w:rsidRPr="009D18CF">
        <w:rPr>
          <w:rStyle w:val="aff7"/>
          <w:b w:val="0"/>
        </w:rPr>
        <w:t xml:space="preserve"> </w:t>
      </w:r>
      <w:r w:rsidR="003B5DA5" w:rsidRPr="009D18CF">
        <w:rPr>
          <w:rStyle w:val="aff7"/>
          <w:b w:val="0"/>
        </w:rPr>
        <w:t>периода</w:t>
      </w:r>
      <w:r w:rsidR="00926681" w:rsidRPr="009D18CF">
        <w:rPr>
          <w:rStyle w:val="aff7"/>
          <w:b w:val="0"/>
        </w:rPr>
        <w:t xml:space="preserve"> </w:t>
      </w:r>
      <w:r w:rsidR="003B5DA5" w:rsidRPr="009D18CF">
        <w:rPr>
          <w:rStyle w:val="aff7"/>
          <w:b w:val="0"/>
        </w:rPr>
        <w:t>лечения</w:t>
      </w:r>
      <w:r w:rsidR="00926681" w:rsidRPr="009D18CF">
        <w:rPr>
          <w:rStyle w:val="aff7"/>
          <w:b w:val="0"/>
        </w:rPr>
        <w:t xml:space="preserve"> </w:t>
      </w:r>
      <w:r w:rsidR="002B3808" w:rsidRPr="005E68FC">
        <w:rPr>
          <w:rStyle w:val="aff7"/>
          <w:b w:val="0"/>
        </w:rPr>
        <w:t>регистрация,</w:t>
      </w:r>
      <w:r w:rsidR="00926681" w:rsidRPr="005E68FC">
        <w:rPr>
          <w:rStyle w:val="aff7"/>
          <w:b w:val="0"/>
        </w:rPr>
        <w:t xml:space="preserve"> </w:t>
      </w:r>
      <w:r w:rsidR="002B3808" w:rsidRPr="005E68FC">
        <w:rPr>
          <w:rStyle w:val="aff7"/>
          <w:b w:val="0"/>
        </w:rPr>
        <w:t>расшифровка,</w:t>
      </w:r>
      <w:r w:rsidR="00926681" w:rsidRPr="005E68FC">
        <w:rPr>
          <w:rStyle w:val="aff7"/>
          <w:b w:val="0"/>
        </w:rPr>
        <w:t xml:space="preserve"> </w:t>
      </w:r>
      <w:r w:rsidR="002B3808" w:rsidRPr="005E68FC">
        <w:rPr>
          <w:rStyle w:val="aff7"/>
          <w:b w:val="0"/>
        </w:rPr>
        <w:t>описание</w:t>
      </w:r>
      <w:r w:rsidR="00926681" w:rsidRPr="005E68FC">
        <w:rPr>
          <w:rStyle w:val="aff7"/>
          <w:b w:val="0"/>
        </w:rPr>
        <w:t xml:space="preserve"> </w:t>
      </w:r>
      <w:r w:rsidR="002B3808" w:rsidRPr="005E68FC">
        <w:rPr>
          <w:rStyle w:val="aff7"/>
          <w:b w:val="0"/>
        </w:rPr>
        <w:t>и</w:t>
      </w:r>
      <w:r w:rsidR="00926681" w:rsidRPr="005E68FC">
        <w:rPr>
          <w:rStyle w:val="aff7"/>
          <w:b w:val="0"/>
        </w:rPr>
        <w:t xml:space="preserve"> </w:t>
      </w:r>
      <w:r w:rsidR="002B3808" w:rsidRPr="005E68FC">
        <w:rPr>
          <w:rStyle w:val="aff7"/>
          <w:b w:val="0"/>
        </w:rPr>
        <w:t>интерпретация</w:t>
      </w:r>
      <w:r w:rsidR="00926681" w:rsidRPr="005E68FC">
        <w:rPr>
          <w:rStyle w:val="aff7"/>
          <w:b w:val="0"/>
        </w:rPr>
        <w:t xml:space="preserve"> </w:t>
      </w:r>
      <w:r w:rsidR="002B3808" w:rsidRPr="005E68FC">
        <w:rPr>
          <w:rStyle w:val="aff7"/>
          <w:b w:val="0"/>
        </w:rPr>
        <w:t>электрокардиографических</w:t>
      </w:r>
      <w:r w:rsidR="00926681" w:rsidRPr="005E68FC">
        <w:rPr>
          <w:rStyle w:val="aff7"/>
          <w:b w:val="0"/>
        </w:rPr>
        <w:t xml:space="preserve"> </w:t>
      </w:r>
      <w:r w:rsidR="002B3808" w:rsidRPr="005E68FC">
        <w:rPr>
          <w:rStyle w:val="aff7"/>
          <w:b w:val="0"/>
        </w:rPr>
        <w:t>данных</w:t>
      </w:r>
      <w:r w:rsidR="00926681" w:rsidRPr="005E68FC">
        <w:rPr>
          <w:rStyle w:val="aff7"/>
          <w:b w:val="0"/>
        </w:rPr>
        <w:t xml:space="preserve"> </w:t>
      </w:r>
      <w:r w:rsidR="003B553E" w:rsidRPr="005E68FC">
        <w:rPr>
          <w:rStyle w:val="aff7"/>
          <w:b w:val="0"/>
        </w:rPr>
        <w:t>для</w:t>
      </w:r>
      <w:r w:rsidR="00926681" w:rsidRPr="005E68FC">
        <w:rPr>
          <w:rStyle w:val="aff7"/>
          <w:b w:val="0"/>
        </w:rPr>
        <w:t xml:space="preserve"> </w:t>
      </w:r>
      <w:r w:rsidR="003B553E" w:rsidRPr="005E68FC">
        <w:rPr>
          <w:rStyle w:val="aff7"/>
          <w:b w:val="0"/>
        </w:rPr>
        <w:t>выявления</w:t>
      </w:r>
      <w:r w:rsidR="00926681" w:rsidRPr="005E68FC">
        <w:rPr>
          <w:rStyle w:val="aff7"/>
          <w:b w:val="0"/>
        </w:rPr>
        <w:t xml:space="preserve"> </w:t>
      </w:r>
      <w:r w:rsidR="00A10FA1" w:rsidRPr="005E68FC">
        <w:rPr>
          <w:rStyle w:val="aff7"/>
          <w:b w:val="0"/>
        </w:rPr>
        <w:t>и/или</w:t>
      </w:r>
      <w:r w:rsidR="00926681" w:rsidRPr="005E68FC">
        <w:rPr>
          <w:rStyle w:val="aff7"/>
          <w:b w:val="0"/>
        </w:rPr>
        <w:t xml:space="preserve"> </w:t>
      </w:r>
      <w:r w:rsidR="00A10FA1" w:rsidRPr="005E68FC">
        <w:rPr>
          <w:rStyle w:val="aff7"/>
          <w:b w:val="0"/>
        </w:rPr>
        <w:t>мониторинга</w:t>
      </w:r>
      <w:r w:rsidR="00926681" w:rsidRPr="005E68FC">
        <w:rPr>
          <w:rStyle w:val="aff7"/>
          <w:b w:val="0"/>
        </w:rPr>
        <w:t xml:space="preserve"> </w:t>
      </w:r>
      <w:r w:rsidR="003B553E" w:rsidRPr="005E68FC">
        <w:rPr>
          <w:rStyle w:val="aff7"/>
          <w:b w:val="0"/>
        </w:rPr>
        <w:t>нарушени</w:t>
      </w:r>
      <w:r w:rsidR="00A10FA1" w:rsidRPr="005E68FC">
        <w:rPr>
          <w:rStyle w:val="aff7"/>
          <w:b w:val="0"/>
        </w:rPr>
        <w:t>й</w:t>
      </w:r>
      <w:r w:rsidR="00926681" w:rsidRPr="005E68FC">
        <w:rPr>
          <w:rStyle w:val="aff7"/>
          <w:b w:val="0"/>
        </w:rPr>
        <w:t xml:space="preserve"> </w:t>
      </w:r>
      <w:r w:rsidR="003B553E" w:rsidRPr="005E68FC">
        <w:rPr>
          <w:rStyle w:val="aff7"/>
          <w:b w:val="0"/>
        </w:rPr>
        <w:t>проводимости</w:t>
      </w:r>
      <w:r w:rsidR="00926681" w:rsidRPr="005E68FC">
        <w:rPr>
          <w:rStyle w:val="aff7"/>
          <w:b w:val="0"/>
        </w:rPr>
        <w:t xml:space="preserve"> </w:t>
      </w:r>
      <w:r w:rsidR="003B553E" w:rsidRPr="005E68FC">
        <w:rPr>
          <w:rStyle w:val="aff7"/>
          <w:b w:val="0"/>
        </w:rPr>
        <w:t>импульсов</w:t>
      </w:r>
      <w:r w:rsidR="00926681" w:rsidRPr="005E68FC">
        <w:rPr>
          <w:rStyle w:val="aff7"/>
          <w:b w:val="0"/>
        </w:rPr>
        <w:t xml:space="preserve"> </w:t>
      </w:r>
      <w:r w:rsidR="003B553E" w:rsidRPr="005E68FC">
        <w:rPr>
          <w:rStyle w:val="aff7"/>
          <w:b w:val="0"/>
        </w:rPr>
        <w:t>в</w:t>
      </w:r>
      <w:r w:rsidR="00926681" w:rsidRPr="005E68FC">
        <w:rPr>
          <w:rStyle w:val="aff7"/>
          <w:b w:val="0"/>
        </w:rPr>
        <w:t xml:space="preserve"> </w:t>
      </w:r>
      <w:r w:rsidR="003B553E" w:rsidRPr="005E68FC">
        <w:rPr>
          <w:rStyle w:val="aff7"/>
          <w:b w:val="0"/>
        </w:rPr>
        <w:t>сердечной</w:t>
      </w:r>
      <w:r w:rsidR="00926681" w:rsidRPr="005E68FC">
        <w:rPr>
          <w:rStyle w:val="aff7"/>
          <w:b w:val="0"/>
        </w:rPr>
        <w:t xml:space="preserve"> </w:t>
      </w:r>
      <w:r w:rsidR="003B553E" w:rsidRPr="005E68FC">
        <w:rPr>
          <w:rStyle w:val="aff7"/>
          <w:b w:val="0"/>
        </w:rPr>
        <w:t>мышце</w:t>
      </w:r>
      <w:r w:rsidR="00926681" w:rsidRPr="005E68FC">
        <w:rPr>
          <w:rStyle w:val="aff7"/>
          <w:b w:val="0"/>
        </w:rPr>
        <w:t xml:space="preserve"> </w:t>
      </w:r>
      <w:r w:rsidR="003D385A" w:rsidRPr="005E68FC">
        <w:rPr>
          <w:rStyle w:val="aff7"/>
          <w:b w:val="0"/>
        </w:rPr>
        <w:fldChar w:fldCharType="begin" w:fldLock="1"/>
      </w:r>
      <w:r w:rsidR="00737E30">
        <w:rPr>
          <w:rStyle w:val="aff7"/>
          <w:b w:val="0"/>
        </w:rPr>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лейкозы","type":"chapter"},"uris":["http://www.mendeley.com/documents/?uuid=08f85f58-ddaa-48eb-b937-65d15d14b213"]},{"id":"ITEM-2","itemData":{"DOI":"10.1016/j.mayocp.2014.05.013","ISSN":"19425546","abstract":"The care for patients with cancer has advanced greatly over the past decades. A combination of earlier cancer diagnosis and greater use of traditional and new systemic treatments has decreased cancer-related mortality. Effective cancer therapies, however, can result in short- and long-term comorbidities that can decrease the net clinical gain by affecting quality of life and survival. In particular, cardiovascular complications of cancer treatments can have a profound effect on the health of patients with cancer and are more common among those with recognized or unrecognized underlying cardiovascular diseases. A new discipline termed cardio-oncology has thus evolved to address the cardiovascular needs of patients with cancer and optimize their care in a multidisciplinary approach. This review provides a brief introduction and background on this emerging field and then focuses on its practical aspects including cardiovascular risk assessment and prevention before cancer treatment, cardiovascular surveillance and therapy during cancer treatment, and cardiovascular monitoring and management after cancer therapy. The content of this review is based on a literature search of PubMed between January 1, 1960, and February 1, 2014, using the search terms cancer, cardiomyopathy, cardiotoxicity, cardio-oncology, chemotherapy, heart failure, and radiation. © 2014 Mayo Foundation for Medical Education and Research.","author":[{"dropping-particle":"","family":"Herrmann","given":"Joerg","non-dropping-particle":"","parse-names":false,"suffix":""},{"dropping-particle":"","family":"Lerman","given":"Amir","non-dropping-particle":"","parse-names":false,"suffix":""},{"dropping-particle":"","family":"Sandhu","given":"Nicole P.","non-dropping-particle":"","parse-names":false,"suffix":""},{"dropping-particle":"","family":"Villarraga","given":"Hector R.","non-dropping-particle":"","parse-names":false,"suffix":""},{"dropping-particle":"","family":"Mulvagh","given":"Sharon L.","non-dropping-particle":"","parse-names":false,"suffix":""},{"dropping-particle":"","family":"Kohli","given":"Manish","non-dropping-particle":"","parse-names":false,"suffix":""}],"container-title":"Mayo Clinic Proceedings","id":"ITEM-2","issue":"9","issued":{"date-parts":[["2014"]]},"page":"1287-1306","title":"Evaluation and management of patients with heart disease and cancer: Cardio-oncology","type":"article-journal","volume":"89"},"uris":["http://www.mendeley.com/documents/?uuid=d8cd5e8a-1071-345f-a5f9-584652c74de1"]},{"id":"ITEM-3","itemData":{"DOI":"10.1182/blood-2016-08-733196","ISSN":"15280020","abstract":"The first edition of the European LeukemiaNet (ELN) recommendations for diagnosis and management of acute myeloid leukemia (AML) in adults, published in 2010, has found broad acceptance by physicians and investigators caring for patients with AML. Recent advances, for example, in the discovery of the genomic landscape of the disease, in the development of assays for genetic testing and for detecting minimal residual disease (MRD), as well as in the development of novel antileukemic agents, prompted an international panel to provide updated evidence- and expert opinion-based recommendations. The recommendations include a revised version of the ELN genetic categories, a proposal for a response category based on MRD status, and criteria for progressive disease.","author":[{"dropping-particle":"","family":"Döhner","given":"Hartmut","non-dropping-particle":"","parse-names":false,"suffix":""},{"dropping-particle":"","family":"Estey","given":"Elihu","non-dropping-particle":"","parse-names":false,"suffix":""},{"dropping-particle":"","family":"Grimwade","given":"David","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Dombret","given":"Hervé","non-dropping-particle":"","parse-names":false,"suffix":""},{"dropping-particle":"","family":"Ebert","given":"Benjamin L.","non-dropping-particle":"","parse-names":false,"suffix":""},{"dropping-particle":"","family":"Fenaux","given":"Pierre","non-dropping-particle":"","parse-names":false,"suffix":""},{"dropping-particle":"","family":"Larson","given":"Richard A.","non-dropping-particle":"","parse-names":false,"suffix":""},{"dropping-particle":"","family":"Levine","given":"Ross L.","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non-dropping-particle":"","parse-names":false,"suffix":""},{"dropping-particle":"","family":"Sierra","given":"Jorge","non-dropping-particle":"","parse-names":false,"suffix":""},{"dropping-particle":"","family":"Tallman","given":"Martin S.","non-dropping-particle":"","parse-names":false,"suffix":""},{"dropping-particle":"","family":"Tien","given":"Hwei Fang","non-dropping-particle":"","parse-names":false,"suffix":""},{"dropping-particle":"","family":"Wei","given":"Andrew H.","non-dropping-particle":"","parse-names":false,"suffix":""},{"dropping-particle":"","family":"Löwenberg","given":"Bob","non-dropping-particle":"","parse-names":false,"suffix":""},{"dropping-particle":"","family":"Bloomfield","given":"Clara D.","non-dropping-particle":"","parse-names":false,"suffix":""}],"container-title":"Blood","id":"ITEM-3","issue":"4","issued":{"date-parts":[["2017"]]},"page":"424-447","title":"Diagnosis and management of AML in adults: 2017 ELN recommendations from an international expert panel","type":"article","volume":"129"},"uris":["http://www.mendeley.com/documents/?uuid=fc834f0c-60f3-3893-ac79-ba1b4ec8fa14"]}],"mendeley":{"formattedCitation":"[1,7,36]","plainTextFormattedCitation":"[1,7,36]","previouslyFormattedCitation":"[1,7,36]"},"properties":{"noteIndex":0},"schema":"https://github.com/citation-style-language/schema/raw/master/csl-citation.json"}</w:instrText>
      </w:r>
      <w:r w:rsidR="003D385A" w:rsidRPr="005E68FC">
        <w:rPr>
          <w:rStyle w:val="aff7"/>
          <w:b w:val="0"/>
        </w:rPr>
        <w:fldChar w:fldCharType="separate"/>
      </w:r>
      <w:r w:rsidR="005E68FC" w:rsidRPr="005E68FC">
        <w:rPr>
          <w:rStyle w:val="aff7"/>
          <w:b w:val="0"/>
          <w:noProof/>
        </w:rPr>
        <w:t>[1,7,36]</w:t>
      </w:r>
      <w:r w:rsidR="003D385A" w:rsidRPr="005E68FC">
        <w:rPr>
          <w:rStyle w:val="aff7"/>
          <w:b w:val="0"/>
        </w:rPr>
        <w:fldChar w:fldCharType="end"/>
      </w:r>
      <w:r w:rsidR="003D385A" w:rsidRPr="005E68FC">
        <w:rPr>
          <w:rStyle w:val="aff7"/>
          <w:b w:val="0"/>
        </w:rPr>
        <w:t>.</w:t>
      </w:r>
      <w:r w:rsidR="00A11EED" w:rsidRPr="005E68FC">
        <w:rPr>
          <w:rStyle w:val="aff7"/>
          <w:b w:val="0"/>
        </w:rPr>
        <w:t xml:space="preserve"> </w:t>
      </w:r>
    </w:p>
    <w:p w14:paraId="655F45D9" w14:textId="77777777" w:rsidR="00DC4FD7" w:rsidRPr="005E68FC" w:rsidRDefault="00DC4FD7" w:rsidP="00DC4FD7">
      <w:pPr>
        <w:pStyle w:val="afa"/>
        <w:spacing w:beforeAutospacing="0" w:afterAutospacing="0" w:line="360" w:lineRule="auto"/>
        <w:ind w:firstLine="708"/>
        <w:contextualSpacing/>
        <w:jc w:val="both"/>
        <w:divId w:val="344793945"/>
        <w:rPr>
          <w:rStyle w:val="aff7"/>
        </w:rPr>
      </w:pPr>
      <w:r w:rsidRPr="005E68FC">
        <w:rPr>
          <w:rStyle w:val="aff7"/>
        </w:rPr>
        <w:t>Уровень убедительности рекомендаций – С (уровень достоверности доказательств – 5)</w:t>
      </w:r>
    </w:p>
    <w:p w14:paraId="13077C30" w14:textId="4B580A65" w:rsidR="00101ED7" w:rsidRPr="00737E30" w:rsidRDefault="00D80AC9" w:rsidP="005E68FC">
      <w:pPr>
        <w:pStyle w:val="1"/>
        <w:divId w:val="344793945"/>
        <w:rPr>
          <w:rStyle w:val="aff7"/>
        </w:rPr>
      </w:pPr>
      <w:r w:rsidRPr="00705E68">
        <w:rPr>
          <w:rStyle w:val="aff7"/>
        </w:rPr>
        <w:t>Рекомендуется</w:t>
      </w:r>
      <w:r w:rsidR="00926681" w:rsidRPr="005E68FC">
        <w:rPr>
          <w:rStyle w:val="aff7"/>
          <w:b w:val="0"/>
        </w:rPr>
        <w:t xml:space="preserve"> </w:t>
      </w:r>
      <w:r w:rsidR="00A10FA1" w:rsidRPr="005E68FC">
        <w:rPr>
          <w:rStyle w:val="aff7"/>
          <w:b w:val="0"/>
        </w:rPr>
        <w:t>всем</w:t>
      </w:r>
      <w:r w:rsidR="00926681" w:rsidRPr="005E68FC">
        <w:rPr>
          <w:rStyle w:val="aff7"/>
          <w:b w:val="0"/>
        </w:rPr>
        <w:t xml:space="preserve"> </w:t>
      </w:r>
      <w:r w:rsidR="00192355" w:rsidRPr="005E68FC">
        <w:rPr>
          <w:rStyle w:val="aff7"/>
          <w:b w:val="0"/>
        </w:rPr>
        <w:t>пациентам,</w:t>
      </w:r>
      <w:r w:rsidR="00926681" w:rsidRPr="005E68FC">
        <w:rPr>
          <w:rStyle w:val="aff7"/>
          <w:b w:val="0"/>
        </w:rPr>
        <w:t xml:space="preserve"> </w:t>
      </w:r>
      <w:r w:rsidR="00A10FA1" w:rsidRPr="005E68FC">
        <w:rPr>
          <w:rStyle w:val="aff7"/>
          <w:b w:val="0"/>
        </w:rPr>
        <w:t>которые</w:t>
      </w:r>
      <w:r w:rsidR="00926681" w:rsidRPr="005E68FC">
        <w:rPr>
          <w:rStyle w:val="aff7"/>
          <w:b w:val="0"/>
        </w:rPr>
        <w:t xml:space="preserve"> </w:t>
      </w:r>
      <w:r w:rsidR="00A10FA1" w:rsidRPr="005E68FC">
        <w:rPr>
          <w:rStyle w:val="aff7"/>
          <w:b w:val="0"/>
        </w:rPr>
        <w:t>потенциально</w:t>
      </w:r>
      <w:r w:rsidR="00926681" w:rsidRPr="005E68FC">
        <w:rPr>
          <w:rStyle w:val="aff7"/>
          <w:b w:val="0"/>
        </w:rPr>
        <w:t xml:space="preserve"> </w:t>
      </w:r>
      <w:r w:rsidR="00A10FA1" w:rsidRPr="005E68FC">
        <w:rPr>
          <w:rStyle w:val="aff7"/>
          <w:b w:val="0"/>
        </w:rPr>
        <w:t>могут</w:t>
      </w:r>
      <w:r w:rsidR="00926681" w:rsidRPr="005E68FC">
        <w:rPr>
          <w:rStyle w:val="aff7"/>
          <w:b w:val="0"/>
        </w:rPr>
        <w:t xml:space="preserve"> </w:t>
      </w:r>
      <w:r w:rsidR="00A10FA1" w:rsidRPr="005E68FC">
        <w:rPr>
          <w:rStyle w:val="aff7"/>
          <w:b w:val="0"/>
        </w:rPr>
        <w:t>рассматриваться</w:t>
      </w:r>
      <w:r w:rsidR="00926681" w:rsidRPr="005E68FC">
        <w:rPr>
          <w:rStyle w:val="aff7"/>
          <w:b w:val="0"/>
        </w:rPr>
        <w:t xml:space="preserve"> </w:t>
      </w:r>
      <w:r w:rsidR="00A10FA1" w:rsidRPr="005E68FC">
        <w:rPr>
          <w:rStyle w:val="aff7"/>
          <w:b w:val="0"/>
        </w:rPr>
        <w:t>как</w:t>
      </w:r>
      <w:r w:rsidR="00926681" w:rsidRPr="005E68FC">
        <w:rPr>
          <w:rStyle w:val="aff7"/>
          <w:b w:val="0"/>
        </w:rPr>
        <w:t xml:space="preserve"> </w:t>
      </w:r>
      <w:r w:rsidR="001D1DF1" w:rsidRPr="005E68FC">
        <w:rPr>
          <w:rStyle w:val="aff7"/>
          <w:b w:val="0"/>
        </w:rPr>
        <w:t>кандидат</w:t>
      </w:r>
      <w:r w:rsidR="00A10FA1" w:rsidRPr="005E68FC">
        <w:rPr>
          <w:rStyle w:val="aff7"/>
          <w:b w:val="0"/>
        </w:rPr>
        <w:t>ы</w:t>
      </w:r>
      <w:r w:rsidR="00926681" w:rsidRPr="005E68FC">
        <w:rPr>
          <w:rStyle w:val="aff7"/>
          <w:b w:val="0"/>
        </w:rPr>
        <w:t xml:space="preserve"> </w:t>
      </w:r>
      <w:r w:rsidR="001D1DF1" w:rsidRPr="005E68FC">
        <w:rPr>
          <w:rStyle w:val="aff7"/>
          <w:b w:val="0"/>
        </w:rPr>
        <w:t>на</w:t>
      </w:r>
      <w:r w:rsidR="00926681" w:rsidRPr="005E68FC">
        <w:rPr>
          <w:rStyle w:val="aff7"/>
          <w:b w:val="0"/>
        </w:rPr>
        <w:t xml:space="preserve"> </w:t>
      </w:r>
      <w:r w:rsidRPr="005E68FC">
        <w:rPr>
          <w:rStyle w:val="aff7"/>
          <w:b w:val="0"/>
        </w:rPr>
        <w:t>вып</w:t>
      </w:r>
      <w:r w:rsidR="00E34CC0" w:rsidRPr="005E68FC">
        <w:rPr>
          <w:rStyle w:val="aff7"/>
          <w:b w:val="0"/>
        </w:rPr>
        <w:t>олнение</w:t>
      </w:r>
      <w:r w:rsidR="00926681" w:rsidRPr="005E68FC">
        <w:rPr>
          <w:rStyle w:val="aff7"/>
          <w:b w:val="0"/>
        </w:rPr>
        <w:t xml:space="preserve"> </w:t>
      </w:r>
      <w:r w:rsidR="00192355" w:rsidRPr="005E68FC">
        <w:rPr>
          <w:rStyle w:val="aff7"/>
          <w:b w:val="0"/>
        </w:rPr>
        <w:t>алло-ТГСК,</w:t>
      </w:r>
      <w:r w:rsidR="00926681" w:rsidRPr="005E68FC">
        <w:rPr>
          <w:rStyle w:val="aff7"/>
          <w:b w:val="0"/>
        </w:rPr>
        <w:t xml:space="preserve"> </w:t>
      </w:r>
      <w:r w:rsidR="00C33608" w:rsidRPr="005E68FC">
        <w:rPr>
          <w:rStyle w:val="aff7"/>
          <w:b w:val="0"/>
        </w:rPr>
        <w:t>после</w:t>
      </w:r>
      <w:r w:rsidR="00926681" w:rsidRPr="005E68FC">
        <w:rPr>
          <w:rStyle w:val="aff7"/>
          <w:b w:val="0"/>
        </w:rPr>
        <w:t xml:space="preserve"> </w:t>
      </w:r>
      <w:r w:rsidR="00C33608" w:rsidRPr="005E68FC">
        <w:rPr>
          <w:rStyle w:val="aff7"/>
          <w:b w:val="0"/>
        </w:rPr>
        <w:t>достижения</w:t>
      </w:r>
      <w:r w:rsidR="00926681" w:rsidRPr="005E68FC">
        <w:rPr>
          <w:rStyle w:val="aff7"/>
          <w:b w:val="0"/>
        </w:rPr>
        <w:t xml:space="preserve"> </w:t>
      </w:r>
      <w:r w:rsidR="00C33608" w:rsidRPr="005E68FC">
        <w:rPr>
          <w:rStyle w:val="aff7"/>
          <w:b w:val="0"/>
        </w:rPr>
        <w:t>1-й</w:t>
      </w:r>
      <w:r w:rsidR="00926681" w:rsidRPr="005E68FC">
        <w:rPr>
          <w:rStyle w:val="aff7"/>
          <w:b w:val="0"/>
        </w:rPr>
        <w:t xml:space="preserve"> </w:t>
      </w:r>
      <w:r w:rsidR="00C33608" w:rsidRPr="005E68FC">
        <w:rPr>
          <w:rStyle w:val="aff7"/>
          <w:b w:val="0"/>
        </w:rPr>
        <w:t>ремиссии</w:t>
      </w:r>
      <w:r w:rsidR="00926681" w:rsidRPr="005E68FC">
        <w:rPr>
          <w:rStyle w:val="aff7"/>
          <w:b w:val="0"/>
        </w:rPr>
        <w:t xml:space="preserve"> </w:t>
      </w:r>
      <w:r w:rsidR="00C33608" w:rsidRPr="005E68FC">
        <w:rPr>
          <w:rStyle w:val="aff7"/>
          <w:b w:val="0"/>
        </w:rPr>
        <w:t>ОМЛ,</w:t>
      </w:r>
      <w:r w:rsidR="00926681" w:rsidRPr="005E68FC">
        <w:rPr>
          <w:rStyle w:val="aff7"/>
          <w:b w:val="0"/>
        </w:rPr>
        <w:t xml:space="preserve"> </w:t>
      </w:r>
      <w:r w:rsidR="007008DE" w:rsidRPr="005E68FC">
        <w:rPr>
          <w:rStyle w:val="aff7"/>
          <w:b w:val="0"/>
        </w:rPr>
        <w:t>а</w:t>
      </w:r>
      <w:r w:rsidR="00926681" w:rsidRPr="005E68FC">
        <w:rPr>
          <w:rStyle w:val="aff7"/>
          <w:b w:val="0"/>
        </w:rPr>
        <w:t xml:space="preserve"> </w:t>
      </w:r>
      <w:r w:rsidR="007008DE" w:rsidRPr="005E68FC">
        <w:rPr>
          <w:rStyle w:val="aff7"/>
          <w:b w:val="0"/>
        </w:rPr>
        <w:t>также</w:t>
      </w:r>
      <w:r w:rsidR="00926681" w:rsidRPr="005E68FC">
        <w:rPr>
          <w:rStyle w:val="aff7"/>
          <w:b w:val="0"/>
        </w:rPr>
        <w:t xml:space="preserve"> </w:t>
      </w:r>
      <w:r w:rsidR="007008DE" w:rsidRPr="005E68FC">
        <w:rPr>
          <w:rStyle w:val="aff7"/>
          <w:b w:val="0"/>
        </w:rPr>
        <w:t>их</w:t>
      </w:r>
      <w:r w:rsidR="00926681" w:rsidRPr="005E68FC">
        <w:rPr>
          <w:rStyle w:val="aff7"/>
          <w:b w:val="0"/>
        </w:rPr>
        <w:t xml:space="preserve"> </w:t>
      </w:r>
      <w:r w:rsidR="007008DE" w:rsidRPr="005E68FC">
        <w:rPr>
          <w:rStyle w:val="aff7"/>
          <w:b w:val="0"/>
        </w:rPr>
        <w:t>сиблингам</w:t>
      </w:r>
      <w:r w:rsidR="00547559">
        <w:rPr>
          <w:rStyle w:val="aff7"/>
          <w:b w:val="0"/>
          <w:lang w:val="ru-RU"/>
        </w:rPr>
        <w:t xml:space="preserve"> </w:t>
      </w:r>
      <w:r w:rsidR="007008DE" w:rsidRPr="005E68FC">
        <w:rPr>
          <w:rStyle w:val="aff7"/>
          <w:b w:val="0"/>
        </w:rPr>
        <w:t>определение</w:t>
      </w:r>
      <w:r w:rsidR="00926681" w:rsidRPr="005E68FC">
        <w:rPr>
          <w:rStyle w:val="aff7"/>
          <w:b w:val="0"/>
        </w:rPr>
        <w:t xml:space="preserve"> </w:t>
      </w:r>
      <w:r w:rsidR="007008DE" w:rsidRPr="005E68FC">
        <w:rPr>
          <w:rStyle w:val="aff7"/>
          <w:b w:val="0"/>
        </w:rPr>
        <w:t>HLA-антигенов</w:t>
      </w:r>
      <w:r w:rsidR="00926681" w:rsidRPr="005E68FC">
        <w:rPr>
          <w:rStyle w:val="aff7"/>
          <w:b w:val="0"/>
        </w:rPr>
        <w:t xml:space="preserve"> </w:t>
      </w:r>
      <w:r w:rsidR="005A49FF" w:rsidRPr="005E68FC">
        <w:rPr>
          <w:rStyle w:val="aff7"/>
          <w:b w:val="0"/>
        </w:rPr>
        <w:t>в</w:t>
      </w:r>
      <w:r w:rsidR="00926681" w:rsidRPr="005E68FC">
        <w:rPr>
          <w:rStyle w:val="aff7"/>
          <w:b w:val="0"/>
        </w:rPr>
        <w:t xml:space="preserve"> </w:t>
      </w:r>
      <w:r w:rsidRPr="005E68FC">
        <w:rPr>
          <w:rStyle w:val="aff7"/>
          <w:b w:val="0"/>
        </w:rPr>
        <w:t>цел</w:t>
      </w:r>
      <w:r w:rsidR="005A49FF" w:rsidRPr="005E68FC">
        <w:rPr>
          <w:rStyle w:val="aff7"/>
          <w:b w:val="0"/>
        </w:rPr>
        <w:t>ях</w:t>
      </w:r>
      <w:r w:rsidR="00926681" w:rsidRPr="005E68FC">
        <w:rPr>
          <w:rStyle w:val="aff7"/>
          <w:b w:val="0"/>
        </w:rPr>
        <w:t xml:space="preserve"> </w:t>
      </w:r>
      <w:r w:rsidRPr="005E68FC">
        <w:rPr>
          <w:rStyle w:val="aff7"/>
          <w:b w:val="0"/>
        </w:rPr>
        <w:t>поиска</w:t>
      </w:r>
      <w:r w:rsidR="00926681" w:rsidRPr="005E68FC">
        <w:rPr>
          <w:rStyle w:val="aff7"/>
          <w:b w:val="0"/>
        </w:rPr>
        <w:t xml:space="preserve"> </w:t>
      </w:r>
      <w:r w:rsidRPr="005E68FC">
        <w:rPr>
          <w:rStyle w:val="aff7"/>
          <w:b w:val="0"/>
        </w:rPr>
        <w:t>потенциального</w:t>
      </w:r>
      <w:r w:rsidR="00926681" w:rsidRPr="005E68FC">
        <w:rPr>
          <w:rStyle w:val="aff7"/>
          <w:b w:val="0"/>
        </w:rPr>
        <w:t xml:space="preserve"> </w:t>
      </w:r>
      <w:r w:rsidRPr="005E68FC">
        <w:rPr>
          <w:rStyle w:val="aff7"/>
          <w:b w:val="0"/>
        </w:rPr>
        <w:lastRenderedPageBreak/>
        <w:t>донора</w:t>
      </w:r>
      <w:r w:rsidR="00926681" w:rsidRPr="005E68FC">
        <w:rPr>
          <w:rStyle w:val="aff7"/>
          <w:b w:val="0"/>
        </w:rPr>
        <w:t xml:space="preserve"> </w:t>
      </w:r>
      <w:r w:rsidR="00C33608" w:rsidRPr="005E68FC">
        <w:rPr>
          <w:rStyle w:val="aff7"/>
          <w:b w:val="0"/>
        </w:rPr>
        <w:t>с</w:t>
      </w:r>
      <w:r w:rsidR="00926681" w:rsidRPr="005E68FC">
        <w:rPr>
          <w:rStyle w:val="aff7"/>
          <w:b w:val="0"/>
        </w:rPr>
        <w:t xml:space="preserve"> </w:t>
      </w:r>
      <w:r w:rsidR="00C33608" w:rsidRPr="005E68FC">
        <w:rPr>
          <w:rStyle w:val="aff7"/>
          <w:b w:val="0"/>
        </w:rPr>
        <w:t>консультацией</w:t>
      </w:r>
      <w:r w:rsidR="00926681" w:rsidRPr="005E68FC">
        <w:rPr>
          <w:rStyle w:val="aff7"/>
          <w:b w:val="0"/>
        </w:rPr>
        <w:t xml:space="preserve"> </w:t>
      </w:r>
      <w:r w:rsidR="00C33608" w:rsidRPr="005E68FC">
        <w:rPr>
          <w:rStyle w:val="aff7"/>
          <w:b w:val="0"/>
        </w:rPr>
        <w:t>в</w:t>
      </w:r>
      <w:r w:rsidR="00926681" w:rsidRPr="005E68FC">
        <w:rPr>
          <w:rStyle w:val="aff7"/>
          <w:b w:val="0"/>
        </w:rPr>
        <w:t xml:space="preserve"> </w:t>
      </w:r>
      <w:r w:rsidR="00C33608" w:rsidRPr="005E68FC">
        <w:rPr>
          <w:rStyle w:val="aff7"/>
          <w:b w:val="0"/>
        </w:rPr>
        <w:t>трансплантационном</w:t>
      </w:r>
      <w:r w:rsidR="00926681" w:rsidRPr="005E68FC">
        <w:rPr>
          <w:rStyle w:val="aff7"/>
          <w:b w:val="0"/>
        </w:rPr>
        <w:t xml:space="preserve"> </w:t>
      </w:r>
      <w:r w:rsidR="00C33608" w:rsidRPr="005E68FC">
        <w:rPr>
          <w:rStyle w:val="aff7"/>
          <w:b w:val="0"/>
        </w:rPr>
        <w:t>центре</w:t>
      </w:r>
      <w:r w:rsidR="00926681" w:rsidRPr="005E68FC">
        <w:rPr>
          <w:rStyle w:val="aff7"/>
          <w:b w:val="0"/>
        </w:rPr>
        <w:t xml:space="preserve"> </w:t>
      </w:r>
      <w:r w:rsidR="005A49FF" w:rsidRPr="005E68FC">
        <w:rPr>
          <w:rStyle w:val="aff7"/>
          <w:b w:val="0"/>
        </w:rPr>
        <w:t>для</w:t>
      </w:r>
      <w:r w:rsidR="00926681" w:rsidRPr="005E68FC">
        <w:rPr>
          <w:rStyle w:val="aff7"/>
          <w:b w:val="0"/>
        </w:rPr>
        <w:t xml:space="preserve"> </w:t>
      </w:r>
      <w:r w:rsidR="00C33608" w:rsidRPr="005E68FC">
        <w:rPr>
          <w:rStyle w:val="aff7"/>
          <w:b w:val="0"/>
        </w:rPr>
        <w:t>определения</w:t>
      </w:r>
      <w:r w:rsidR="00926681" w:rsidRPr="005E68FC">
        <w:rPr>
          <w:rStyle w:val="aff7"/>
          <w:b w:val="0"/>
        </w:rPr>
        <w:t xml:space="preserve"> </w:t>
      </w:r>
      <w:r w:rsidR="00C33608" w:rsidRPr="005E68FC">
        <w:rPr>
          <w:rStyle w:val="aff7"/>
          <w:b w:val="0"/>
        </w:rPr>
        <w:t>целесообразности</w:t>
      </w:r>
      <w:r w:rsidR="00926681" w:rsidRPr="005E68FC">
        <w:rPr>
          <w:rStyle w:val="aff7"/>
          <w:b w:val="0"/>
        </w:rPr>
        <w:t xml:space="preserve"> </w:t>
      </w:r>
      <w:r w:rsidR="00C33608" w:rsidRPr="005E68FC">
        <w:rPr>
          <w:rStyle w:val="aff7"/>
          <w:b w:val="0"/>
        </w:rPr>
        <w:t>и</w:t>
      </w:r>
      <w:r w:rsidR="00926681" w:rsidRPr="005E68FC">
        <w:rPr>
          <w:rStyle w:val="aff7"/>
          <w:b w:val="0"/>
        </w:rPr>
        <w:t xml:space="preserve"> </w:t>
      </w:r>
      <w:r w:rsidR="00C33608" w:rsidRPr="005E68FC">
        <w:rPr>
          <w:rStyle w:val="aff7"/>
          <w:b w:val="0"/>
        </w:rPr>
        <w:t>возможности</w:t>
      </w:r>
      <w:r w:rsidR="00926681" w:rsidRPr="005E68FC">
        <w:rPr>
          <w:rStyle w:val="aff7"/>
          <w:b w:val="0"/>
        </w:rPr>
        <w:t xml:space="preserve"> </w:t>
      </w:r>
      <w:r w:rsidR="00C33608" w:rsidRPr="005E68FC">
        <w:rPr>
          <w:rStyle w:val="aff7"/>
          <w:b w:val="0"/>
        </w:rPr>
        <w:t>выполнения</w:t>
      </w:r>
      <w:r w:rsidR="00926681" w:rsidRPr="005E68FC">
        <w:rPr>
          <w:rStyle w:val="aff7"/>
          <w:b w:val="0"/>
        </w:rPr>
        <w:t xml:space="preserve"> </w:t>
      </w:r>
      <w:r w:rsidR="00C33608" w:rsidRPr="005E68FC">
        <w:rPr>
          <w:rStyle w:val="aff7"/>
          <w:b w:val="0"/>
        </w:rPr>
        <w:t>алло-ТГСК</w:t>
      </w:r>
      <w:r w:rsidR="00926681" w:rsidRPr="005E68FC">
        <w:rPr>
          <w:rStyle w:val="aff7"/>
          <w:b w:val="0"/>
        </w:rPr>
        <w:t xml:space="preserve"> </w:t>
      </w:r>
      <w:r w:rsidR="00F66986" w:rsidRPr="005E68FC">
        <w:rPr>
          <w:rStyle w:val="aff7"/>
          <w:b w:val="0"/>
        </w:rPr>
        <w:fldChar w:fldCharType="begin" w:fldLock="1"/>
      </w:r>
      <w:r w:rsidR="00B32728">
        <w:rPr>
          <w:rStyle w:val="aff7"/>
          <w:b w:val="0"/>
        </w:rPr>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лейкозы","type":"chapter"},"uris":["http://www.mendeley.com/documents/?uuid=08f85f58-ddaa-48eb-b937-65d15d14b213"]},{"id":"ITEM-2","itemData":{"author":[{"dropping-particle":"","family":"Паровичникова","given":"Елена Николаевна","non-dropping-particle":"","parse-names":false,"suffix":""},{"dropping-particle":"","family":"Клясова","given":"Галина Александровна","non-dropping-particle":"","parse-names":false,"suffix":""},{"dropping-particle":"","family":"Соколов","given":"Андрей Николаевич","non-dropping-particle":"","parse-names":false,"suffix":""},{"dropping-particle":"","family":"Куликов","given":"Сергей Михайлович","non-dropping-particle":"","parse-names":false,"suffix":""},{"dropping-particle":"","family":"Савченко","given":"Валерий Григорьевич","non-dropping-particle":"","parse-names":false,"suffix":""}],"container-title":"Программное лечение заболеваний крови, под ред. Савченко В.Г.","id":"ITEM-2","issued":{"date-parts":[["2012"]]},"page":"153-207","publisher":"М.: Практика","title":"Клинический протокол ОМЛ-01.10 по лечению острых миелоидных лейкозов взрослых","type":"chapter"},"uris":["http://www.mendeley.com/documents/?uuid=81c7691b-d5c9-4b81-9f25-df51ff050106"]},{"id":"ITEM-3","itemData":{"DOI":"10.1182/blood-2016-08-733196","ISSN":"15280020","abstract":"The first edition of the European LeukemiaNet (ELN) recommendations for diagnosis and management of acute myeloid leukemia (AML) in adults, published in 2010, has found broad acceptance by physicians and investigators caring for patients with AML. Recent advances, for example, in the discovery of the genomic landscape of the disease, in the development of assays for genetic testing and for detecting minimal residual disease (MRD), as well as in the development of novel antileukemic agents, prompted an international panel to provide updated evidence- and expert opinion-based recommendations. The recommendations include a revised version of the ELN genetic categories, a proposal for a response category based on MRD status, and criteria for progressive disease.","author":[{"dropping-particle":"","family":"Döhner","given":"Hartmut","non-dropping-particle":"","parse-names":false,"suffix":""},{"dropping-particle":"","family":"Estey","given":"Elihu","non-dropping-particle":"","parse-names":false,"suffix":""},{"dropping-particle":"","family":"Grimwade","given":"David","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Dombret","given":"Hervé","non-dropping-particle":"","parse-names":false,"suffix":""},{"dropping-particle":"","family":"Ebert","given":"Benjamin L.","non-dropping-particle":"","parse-names":false,"suffix":""},{"dropping-particle":"","family":"Fenaux","given":"Pierre","non-dropping-particle":"","parse-names":false,"suffix":""},{"dropping-particle":"","family":"Larson","given":"Richard A.","non-dropping-particle":"","parse-names":false,"suffix":""},{"dropping-particle":"","family":"Levine","given":"Ross L.","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non-dropping-particle":"","parse-names":false,"suffix":""},{"dropping-particle":"","family":"Sierra","given":"Jorge","non-dropping-particle":"","parse-names":false,"suffix":""},{"dropping-particle":"","family":"Tallman","given":"Martin S.","non-dropping-particle":"","parse-names":false,"suffix":""},{"dropping-particle":"","family":"Tien","given":"Hwei Fang","non-dropping-particle":"","parse-names":false,"suffix":""},{"dropping-particle":"","family":"Wei","given":"Andrew H.","non-dropping-particle":"","parse-names":false,"suffix":""},{"dropping-particle":"","family":"Löwenberg","given":"Bob","non-dropping-particle":"","parse-names":false,"suffix":""},{"dropping-particle":"","family":"Bloomfield","given":"Clara D.","non-dropping-particle":"","parse-names":false,"suffix":""}],"container-title":"Blood","id":"ITEM-3","issue":"4","issued":{"date-parts":[["2017"]]},"page":"424-447","title":"Diagnosis and management of AML in adults: 2017 ELN recommendations from an international expert panel","type":"article","volume":"129"},"uris":["http://www.mendeley.com/documents/?uuid=fc834f0c-60f3-3893-ac79-ba1b4ec8fa14"]},{"id":"ITEM-4","itemData":{"URL":"https://www.nccn.org/professionals/physician_gls/pdf/aml.pdf","id":"ITEM-4","issued":{"date-parts":[["0"]]},"title":"Acute Myeloid Leukemia. National Comprehensive Cancer Network (NCCN) Guidelines. 2-2020.","type":"webpage"},"uris":["http://www.mendeley.com/documents/?uuid=6d3ba9d4-6191-41ae-bf5a-a390dfeb99f6"]}],"mendeley":{"formattedCitation":"[1,2,7,8]","plainTextFormattedCitation":"[1,2,7,8]","previouslyFormattedCitation":"[1,2,7,8]"},"properties":{"noteIndex":0},"schema":"https://github.com/citation-style-language/schema/raw/master/csl-citation.json"}</w:instrText>
      </w:r>
      <w:r w:rsidR="00F66986" w:rsidRPr="005E68FC">
        <w:rPr>
          <w:rStyle w:val="aff7"/>
          <w:b w:val="0"/>
        </w:rPr>
        <w:fldChar w:fldCharType="separate"/>
      </w:r>
      <w:r w:rsidR="00B32728" w:rsidRPr="00B32728">
        <w:rPr>
          <w:rStyle w:val="aff7"/>
          <w:b w:val="0"/>
          <w:noProof/>
        </w:rPr>
        <w:t>[1,2,7,8]</w:t>
      </w:r>
      <w:r w:rsidR="00F66986" w:rsidRPr="005E68FC">
        <w:rPr>
          <w:rStyle w:val="aff7"/>
          <w:b w:val="0"/>
        </w:rPr>
        <w:fldChar w:fldCharType="end"/>
      </w:r>
      <w:r w:rsidR="00F66986" w:rsidRPr="005E68FC">
        <w:rPr>
          <w:rStyle w:val="aff7"/>
          <w:b w:val="0"/>
        </w:rPr>
        <w:t>.</w:t>
      </w:r>
      <w:r w:rsidR="00A11EED" w:rsidRPr="005E68FC">
        <w:rPr>
          <w:rStyle w:val="aff7"/>
        </w:rPr>
        <w:t xml:space="preserve"> </w:t>
      </w:r>
    </w:p>
    <w:p w14:paraId="2133F590" w14:textId="3B265EE0" w:rsidR="00B020A5" w:rsidRPr="00737E30" w:rsidRDefault="00101ED7" w:rsidP="00737E30">
      <w:pPr>
        <w:pStyle w:val="afa"/>
        <w:spacing w:beforeAutospacing="0" w:afterAutospacing="0" w:line="360" w:lineRule="auto"/>
        <w:ind w:firstLine="708"/>
        <w:contextualSpacing/>
        <w:jc w:val="both"/>
        <w:divId w:val="344793945"/>
        <w:rPr>
          <w:rStyle w:val="aff7"/>
        </w:rPr>
      </w:pPr>
      <w:r w:rsidRPr="00737E30">
        <w:rPr>
          <w:rStyle w:val="aff7"/>
        </w:rPr>
        <w:t>Уровень</w:t>
      </w:r>
      <w:r w:rsidR="00926681" w:rsidRPr="00737E30">
        <w:rPr>
          <w:rStyle w:val="aff7"/>
        </w:rPr>
        <w:t xml:space="preserve"> </w:t>
      </w:r>
      <w:r w:rsidRPr="00737E30">
        <w:rPr>
          <w:rStyle w:val="aff7"/>
        </w:rPr>
        <w:t>убедительности</w:t>
      </w:r>
      <w:r w:rsidR="00926681" w:rsidRPr="00737E30">
        <w:rPr>
          <w:rStyle w:val="aff7"/>
        </w:rPr>
        <w:t xml:space="preserve"> </w:t>
      </w:r>
      <w:r w:rsidRPr="00737E30">
        <w:rPr>
          <w:rStyle w:val="aff7"/>
        </w:rPr>
        <w:t>рекомендаций</w:t>
      </w:r>
      <w:r w:rsidR="00926681" w:rsidRPr="00737E30">
        <w:rPr>
          <w:rStyle w:val="aff7"/>
        </w:rPr>
        <w:t xml:space="preserve"> </w:t>
      </w:r>
      <w:r w:rsidRPr="00737E30">
        <w:rPr>
          <w:rStyle w:val="aff7"/>
        </w:rPr>
        <w:t>–</w:t>
      </w:r>
      <w:r w:rsidR="00926681" w:rsidRPr="00737E30">
        <w:rPr>
          <w:rStyle w:val="aff7"/>
        </w:rPr>
        <w:t xml:space="preserve"> </w:t>
      </w:r>
      <w:r w:rsidR="00192355" w:rsidRPr="00737E30">
        <w:rPr>
          <w:rStyle w:val="aff7"/>
        </w:rPr>
        <w:t>С</w:t>
      </w:r>
      <w:r w:rsidR="00926681" w:rsidRPr="00737E30">
        <w:rPr>
          <w:rStyle w:val="aff7"/>
        </w:rPr>
        <w:t xml:space="preserve"> </w:t>
      </w:r>
      <w:r w:rsidR="00D80AC9" w:rsidRPr="00737E30">
        <w:rPr>
          <w:rStyle w:val="aff7"/>
        </w:rPr>
        <w:t>(уровень</w:t>
      </w:r>
      <w:r w:rsidR="00926681" w:rsidRPr="00737E30">
        <w:rPr>
          <w:rStyle w:val="aff7"/>
        </w:rPr>
        <w:t xml:space="preserve"> </w:t>
      </w:r>
      <w:r w:rsidR="00D80AC9" w:rsidRPr="00737E30">
        <w:rPr>
          <w:rStyle w:val="aff7"/>
        </w:rPr>
        <w:t>достоверности</w:t>
      </w:r>
      <w:r w:rsidR="00926681" w:rsidRPr="00737E30">
        <w:rPr>
          <w:rStyle w:val="aff7"/>
        </w:rPr>
        <w:t xml:space="preserve"> </w:t>
      </w:r>
      <w:r w:rsidR="00D80AC9" w:rsidRPr="00737E30">
        <w:rPr>
          <w:rStyle w:val="aff7"/>
        </w:rPr>
        <w:t>доказательств</w:t>
      </w:r>
      <w:r w:rsidR="00926681" w:rsidRPr="00737E30">
        <w:rPr>
          <w:rStyle w:val="aff7"/>
        </w:rPr>
        <w:t xml:space="preserve"> </w:t>
      </w:r>
      <w:r w:rsidR="00D80AC9" w:rsidRPr="00737E30">
        <w:rPr>
          <w:rStyle w:val="aff7"/>
        </w:rPr>
        <w:t>–</w:t>
      </w:r>
      <w:r w:rsidR="00926681" w:rsidRPr="00737E30">
        <w:rPr>
          <w:rStyle w:val="aff7"/>
        </w:rPr>
        <w:t xml:space="preserve"> </w:t>
      </w:r>
      <w:r w:rsidR="003B553E" w:rsidRPr="00737E30">
        <w:rPr>
          <w:rStyle w:val="aff7"/>
        </w:rPr>
        <w:t>5</w:t>
      </w:r>
      <w:r w:rsidR="001E0C3A" w:rsidRPr="00737E30">
        <w:rPr>
          <w:rStyle w:val="aff7"/>
        </w:rPr>
        <w:t>)</w:t>
      </w:r>
      <w:r w:rsidR="00A11EED" w:rsidRPr="00737E30">
        <w:rPr>
          <w:rStyle w:val="aff7"/>
        </w:rPr>
        <w:t>.</w:t>
      </w:r>
    </w:p>
    <w:p w14:paraId="1FD168F2" w14:textId="77777777" w:rsidR="00737E30" w:rsidRDefault="003D385A" w:rsidP="00FC5573">
      <w:pPr>
        <w:pStyle w:val="1"/>
        <w:numPr>
          <w:ilvl w:val="0"/>
          <w:numId w:val="59"/>
        </w:numPr>
        <w:divId w:val="344793945"/>
        <w:rPr>
          <w:lang w:val="en-US"/>
        </w:rPr>
      </w:pPr>
      <w:r w:rsidRPr="00705E68">
        <w:rPr>
          <w:rStyle w:val="aff7"/>
        </w:rPr>
        <w:t>Рекомендуется</w:t>
      </w:r>
      <w:r w:rsidR="00926681">
        <w:rPr>
          <w:rStyle w:val="aff7"/>
        </w:rPr>
        <w:t xml:space="preserve"> </w:t>
      </w:r>
      <w:r w:rsidRPr="00737E30">
        <w:rPr>
          <w:rStyle w:val="aff7"/>
          <w:b w:val="0"/>
        </w:rPr>
        <w:t>всем</w:t>
      </w:r>
      <w:r w:rsidR="00926681" w:rsidRPr="00737E30">
        <w:rPr>
          <w:rStyle w:val="aff7"/>
          <w:b w:val="0"/>
        </w:rPr>
        <w:t xml:space="preserve"> </w:t>
      </w:r>
      <w:r w:rsidRPr="00737E30">
        <w:rPr>
          <w:rStyle w:val="aff7"/>
          <w:b w:val="0"/>
        </w:rPr>
        <w:t>пациентам</w:t>
      </w:r>
      <w:r w:rsidR="00926681">
        <w:t xml:space="preserve"> </w:t>
      </w:r>
      <w:r w:rsidRPr="00737E30">
        <w:rPr>
          <w:rStyle w:val="aff7"/>
          <w:b w:val="0"/>
        </w:rPr>
        <w:t>с</w:t>
      </w:r>
      <w:r w:rsidR="00926681">
        <w:rPr>
          <w:rStyle w:val="aff7"/>
        </w:rPr>
        <w:t xml:space="preserve"> </w:t>
      </w:r>
      <w:r w:rsidRPr="00737E30">
        <w:rPr>
          <w:rStyle w:val="aff7"/>
          <w:b w:val="0"/>
        </w:rPr>
        <w:t>ОМЛ</w:t>
      </w:r>
      <w:r w:rsidR="00926681" w:rsidRPr="00737E30">
        <w:rPr>
          <w:rStyle w:val="aff7"/>
          <w:b w:val="0"/>
        </w:rPr>
        <w:t xml:space="preserve"> </w:t>
      </w:r>
      <w:r w:rsidRPr="00737E30">
        <w:rPr>
          <w:rStyle w:val="aff7"/>
          <w:b w:val="0"/>
        </w:rPr>
        <w:t>до</w:t>
      </w:r>
      <w:r w:rsidR="00926681" w:rsidRPr="00737E30">
        <w:rPr>
          <w:rStyle w:val="aff7"/>
          <w:b w:val="0"/>
        </w:rPr>
        <w:t xml:space="preserve"> </w:t>
      </w:r>
      <w:r w:rsidRPr="00737E30">
        <w:rPr>
          <w:rStyle w:val="aff7"/>
          <w:b w:val="0"/>
        </w:rPr>
        <w:t>начала</w:t>
      </w:r>
      <w:r w:rsidR="00926681" w:rsidRPr="00737E30">
        <w:rPr>
          <w:rStyle w:val="aff7"/>
          <w:b w:val="0"/>
        </w:rPr>
        <w:t xml:space="preserve"> </w:t>
      </w:r>
      <w:r w:rsidRPr="00737E30">
        <w:rPr>
          <w:rStyle w:val="aff7"/>
          <w:b w:val="0"/>
        </w:rPr>
        <w:t>специфической</w:t>
      </w:r>
      <w:r w:rsidR="00926681" w:rsidRPr="00737E30">
        <w:rPr>
          <w:rStyle w:val="aff7"/>
          <w:b w:val="0"/>
        </w:rPr>
        <w:t xml:space="preserve"> </w:t>
      </w:r>
      <w:r w:rsidRPr="00737E30">
        <w:rPr>
          <w:rStyle w:val="aff7"/>
          <w:b w:val="0"/>
        </w:rPr>
        <w:t>терапии</w:t>
      </w:r>
      <w:r w:rsidR="00926681" w:rsidRPr="00737E30">
        <w:rPr>
          <w:rStyle w:val="aff7"/>
          <w:b w:val="0"/>
        </w:rPr>
        <w:t xml:space="preserve"> </w:t>
      </w:r>
      <w:r w:rsidR="000B702D" w:rsidRPr="00737E30">
        <w:rPr>
          <w:rStyle w:val="aff7"/>
          <w:b w:val="0"/>
        </w:rPr>
        <w:t>и</w:t>
      </w:r>
      <w:r w:rsidR="00926681" w:rsidRPr="00737E30">
        <w:rPr>
          <w:rStyle w:val="aff7"/>
          <w:b w:val="0"/>
        </w:rPr>
        <w:t xml:space="preserve"> </w:t>
      </w:r>
      <w:r w:rsidRPr="00737E30">
        <w:rPr>
          <w:rStyle w:val="aff7"/>
          <w:b w:val="0"/>
        </w:rPr>
        <w:t>в</w:t>
      </w:r>
      <w:r w:rsidR="00926681" w:rsidRPr="00737E30">
        <w:rPr>
          <w:rStyle w:val="aff7"/>
          <w:b w:val="0"/>
        </w:rPr>
        <w:t xml:space="preserve"> </w:t>
      </w:r>
      <w:r w:rsidRPr="00737E30">
        <w:rPr>
          <w:rStyle w:val="aff7"/>
          <w:b w:val="0"/>
        </w:rPr>
        <w:t>ходе</w:t>
      </w:r>
      <w:r w:rsidR="00926681" w:rsidRPr="00737E30">
        <w:rPr>
          <w:rStyle w:val="aff7"/>
          <w:b w:val="0"/>
        </w:rPr>
        <w:t xml:space="preserve"> </w:t>
      </w:r>
      <w:r w:rsidRPr="00737E30">
        <w:rPr>
          <w:rStyle w:val="aff7"/>
          <w:b w:val="0"/>
        </w:rPr>
        <w:t>лечения</w:t>
      </w:r>
      <w:r w:rsidR="00926681" w:rsidRPr="00737E30">
        <w:rPr>
          <w:rStyle w:val="aff7"/>
          <w:b w:val="0"/>
        </w:rPr>
        <w:t xml:space="preserve"> </w:t>
      </w:r>
      <w:r w:rsidRPr="00737E30">
        <w:rPr>
          <w:rStyle w:val="aff7"/>
          <w:b w:val="0"/>
        </w:rPr>
        <w:t>с</w:t>
      </w:r>
      <w:r w:rsidR="00926681" w:rsidRPr="00737E30">
        <w:rPr>
          <w:rStyle w:val="aff7"/>
          <w:b w:val="0"/>
        </w:rPr>
        <w:t xml:space="preserve"> </w:t>
      </w:r>
      <w:r w:rsidRPr="00737E30">
        <w:rPr>
          <w:rStyle w:val="aff7"/>
          <w:b w:val="0"/>
        </w:rPr>
        <w:t>частотой</w:t>
      </w:r>
      <w:r w:rsidR="00926681" w:rsidRPr="00737E30">
        <w:rPr>
          <w:rStyle w:val="aff7"/>
          <w:b w:val="0"/>
        </w:rPr>
        <w:t xml:space="preserve"> </w:t>
      </w:r>
      <w:r w:rsidRPr="00737E30">
        <w:rPr>
          <w:rStyle w:val="aff7"/>
          <w:b w:val="0"/>
        </w:rPr>
        <w:t>от</w:t>
      </w:r>
      <w:r w:rsidR="00926681" w:rsidRPr="00737E30">
        <w:rPr>
          <w:rStyle w:val="aff7"/>
          <w:b w:val="0"/>
        </w:rPr>
        <w:t xml:space="preserve"> </w:t>
      </w:r>
      <w:r w:rsidRPr="00737E30">
        <w:rPr>
          <w:rStyle w:val="aff7"/>
          <w:b w:val="0"/>
        </w:rPr>
        <w:t>1</w:t>
      </w:r>
      <w:r w:rsidR="00926681" w:rsidRPr="00737E30">
        <w:rPr>
          <w:rStyle w:val="aff7"/>
          <w:b w:val="0"/>
        </w:rPr>
        <w:t xml:space="preserve"> </w:t>
      </w:r>
      <w:r w:rsidRPr="00737E30">
        <w:rPr>
          <w:rStyle w:val="aff7"/>
          <w:b w:val="0"/>
        </w:rPr>
        <w:t>раз</w:t>
      </w:r>
      <w:r w:rsidR="000B702D" w:rsidRPr="00737E30">
        <w:rPr>
          <w:rStyle w:val="aff7"/>
          <w:b w:val="0"/>
        </w:rPr>
        <w:t>а</w:t>
      </w:r>
      <w:r w:rsidR="00926681" w:rsidRPr="00737E30">
        <w:rPr>
          <w:rStyle w:val="aff7"/>
          <w:b w:val="0"/>
        </w:rPr>
        <w:t xml:space="preserve"> </w:t>
      </w:r>
      <w:r w:rsidRPr="00737E30">
        <w:rPr>
          <w:rStyle w:val="aff7"/>
          <w:b w:val="0"/>
        </w:rPr>
        <w:t>в</w:t>
      </w:r>
      <w:r w:rsidR="00926681" w:rsidRPr="00737E30">
        <w:rPr>
          <w:rStyle w:val="aff7"/>
          <w:b w:val="0"/>
        </w:rPr>
        <w:t xml:space="preserve"> </w:t>
      </w:r>
      <w:r w:rsidRPr="00737E30">
        <w:rPr>
          <w:rStyle w:val="aff7"/>
          <w:b w:val="0"/>
        </w:rPr>
        <w:t>неделю</w:t>
      </w:r>
      <w:r w:rsidR="00926681" w:rsidRPr="00737E30">
        <w:rPr>
          <w:rStyle w:val="aff7"/>
          <w:b w:val="0"/>
        </w:rPr>
        <w:t xml:space="preserve"> </w:t>
      </w:r>
      <w:r w:rsidRPr="00737E30">
        <w:rPr>
          <w:rStyle w:val="aff7"/>
          <w:b w:val="0"/>
        </w:rPr>
        <w:t>до</w:t>
      </w:r>
      <w:r w:rsidR="00926681" w:rsidRPr="00737E30">
        <w:rPr>
          <w:rStyle w:val="aff7"/>
          <w:b w:val="0"/>
        </w:rPr>
        <w:t xml:space="preserve"> </w:t>
      </w:r>
      <w:r w:rsidRPr="00737E30">
        <w:rPr>
          <w:rStyle w:val="aff7"/>
          <w:b w:val="0"/>
        </w:rPr>
        <w:t>ежемесячного</w:t>
      </w:r>
      <w:r w:rsidR="00926681" w:rsidRPr="00737E30">
        <w:rPr>
          <w:rStyle w:val="aff7"/>
          <w:b w:val="0"/>
        </w:rPr>
        <w:t xml:space="preserve"> </w:t>
      </w:r>
      <w:r w:rsidRPr="00737E30">
        <w:rPr>
          <w:rStyle w:val="aff7"/>
          <w:b w:val="0"/>
        </w:rPr>
        <w:t>(с</w:t>
      </w:r>
      <w:r w:rsidR="00926681" w:rsidRPr="00737E30">
        <w:rPr>
          <w:rStyle w:val="aff7"/>
          <w:b w:val="0"/>
        </w:rPr>
        <w:t xml:space="preserve"> </w:t>
      </w:r>
      <w:r w:rsidRPr="00737E30">
        <w:rPr>
          <w:rStyle w:val="aff7"/>
          <w:b w:val="0"/>
        </w:rPr>
        <w:t>учетом</w:t>
      </w:r>
      <w:r w:rsidR="00926681" w:rsidRPr="00737E30">
        <w:rPr>
          <w:rStyle w:val="aff7"/>
          <w:b w:val="0"/>
        </w:rPr>
        <w:t xml:space="preserve"> </w:t>
      </w:r>
      <w:r w:rsidRPr="00737E30">
        <w:rPr>
          <w:rStyle w:val="aff7"/>
          <w:b w:val="0"/>
        </w:rPr>
        <w:t>наличия</w:t>
      </w:r>
      <w:r w:rsidR="00926681" w:rsidRPr="00737E30">
        <w:rPr>
          <w:rStyle w:val="aff7"/>
          <w:b w:val="0"/>
        </w:rPr>
        <w:t xml:space="preserve"> </w:t>
      </w:r>
      <w:r w:rsidRPr="00737E30">
        <w:rPr>
          <w:rStyle w:val="aff7"/>
          <w:b w:val="0"/>
        </w:rPr>
        <w:t>сопутствующей</w:t>
      </w:r>
      <w:r w:rsidR="00926681" w:rsidRPr="00737E30">
        <w:rPr>
          <w:rStyle w:val="aff7"/>
          <w:b w:val="0"/>
        </w:rPr>
        <w:t xml:space="preserve"> </w:t>
      </w:r>
      <w:r w:rsidRPr="00737E30">
        <w:rPr>
          <w:rStyle w:val="aff7"/>
          <w:b w:val="0"/>
        </w:rPr>
        <w:t>патологии</w:t>
      </w:r>
      <w:r w:rsidR="00926681" w:rsidRPr="00737E30">
        <w:rPr>
          <w:rStyle w:val="aff7"/>
          <w:b w:val="0"/>
        </w:rPr>
        <w:t xml:space="preserve"> </w:t>
      </w:r>
      <w:r w:rsidRPr="00737E30">
        <w:rPr>
          <w:rStyle w:val="aff7"/>
          <w:b w:val="0"/>
        </w:rPr>
        <w:t>и</w:t>
      </w:r>
      <w:r w:rsidR="00926681" w:rsidRPr="00737E30">
        <w:rPr>
          <w:rStyle w:val="aff7"/>
          <w:b w:val="0"/>
        </w:rPr>
        <w:t xml:space="preserve"> </w:t>
      </w:r>
      <w:r w:rsidRPr="00737E30">
        <w:rPr>
          <w:rStyle w:val="aff7"/>
          <w:b w:val="0"/>
        </w:rPr>
        <w:t>клинической</w:t>
      </w:r>
      <w:r w:rsidR="00926681" w:rsidRPr="00737E30">
        <w:rPr>
          <w:rStyle w:val="aff7"/>
          <w:b w:val="0"/>
        </w:rPr>
        <w:t xml:space="preserve"> </w:t>
      </w:r>
      <w:r w:rsidRPr="00737E30">
        <w:rPr>
          <w:rStyle w:val="aff7"/>
          <w:b w:val="0"/>
        </w:rPr>
        <w:t>ситуации),</w:t>
      </w:r>
      <w:r w:rsidR="00926681" w:rsidRPr="00737E30">
        <w:rPr>
          <w:rStyle w:val="aff7"/>
          <w:b w:val="0"/>
        </w:rPr>
        <w:t xml:space="preserve"> </w:t>
      </w:r>
      <w:r w:rsidRPr="00737E30">
        <w:rPr>
          <w:rStyle w:val="aff7"/>
          <w:b w:val="0"/>
        </w:rPr>
        <w:t>а</w:t>
      </w:r>
      <w:r w:rsidR="00926681" w:rsidRPr="00737E30">
        <w:rPr>
          <w:rStyle w:val="aff7"/>
          <w:b w:val="0"/>
        </w:rPr>
        <w:t xml:space="preserve"> </w:t>
      </w:r>
      <w:r w:rsidRPr="00737E30">
        <w:rPr>
          <w:rStyle w:val="aff7"/>
          <w:b w:val="0"/>
        </w:rPr>
        <w:t>также</w:t>
      </w:r>
      <w:r w:rsidR="00926681" w:rsidRPr="00737E30">
        <w:rPr>
          <w:rStyle w:val="aff7"/>
          <w:b w:val="0"/>
        </w:rPr>
        <w:t xml:space="preserve"> </w:t>
      </w:r>
      <w:r w:rsidRPr="00737E30">
        <w:rPr>
          <w:rStyle w:val="aff7"/>
          <w:b w:val="0"/>
        </w:rPr>
        <w:t>при</w:t>
      </w:r>
      <w:r w:rsidR="00926681" w:rsidRPr="00737E30">
        <w:rPr>
          <w:rStyle w:val="aff7"/>
          <w:b w:val="0"/>
        </w:rPr>
        <w:t xml:space="preserve"> </w:t>
      </w:r>
      <w:r w:rsidRPr="00737E30">
        <w:rPr>
          <w:rStyle w:val="aff7"/>
          <w:b w:val="0"/>
        </w:rPr>
        <w:t>необходимости</w:t>
      </w:r>
      <w:r w:rsidR="00926681" w:rsidRPr="00737E30">
        <w:rPr>
          <w:rStyle w:val="aff7"/>
          <w:b w:val="0"/>
        </w:rPr>
        <w:t xml:space="preserve"> </w:t>
      </w:r>
      <w:r w:rsidRPr="00737E30">
        <w:rPr>
          <w:rStyle w:val="aff7"/>
          <w:b w:val="0"/>
        </w:rPr>
        <w:t>в</w:t>
      </w:r>
      <w:r w:rsidR="00926681" w:rsidRPr="00737E30">
        <w:rPr>
          <w:rStyle w:val="aff7"/>
          <w:b w:val="0"/>
        </w:rPr>
        <w:t xml:space="preserve"> </w:t>
      </w:r>
      <w:r w:rsidRPr="00737E30">
        <w:rPr>
          <w:rStyle w:val="aff7"/>
          <w:b w:val="0"/>
        </w:rPr>
        <w:t>любой</w:t>
      </w:r>
      <w:r w:rsidR="00926681" w:rsidRPr="00737E30">
        <w:rPr>
          <w:rStyle w:val="aff7"/>
          <w:b w:val="0"/>
        </w:rPr>
        <w:t xml:space="preserve"> </w:t>
      </w:r>
      <w:r w:rsidRPr="00737E30">
        <w:rPr>
          <w:rStyle w:val="aff7"/>
          <w:b w:val="0"/>
        </w:rPr>
        <w:t>момент</w:t>
      </w:r>
      <w:r w:rsidR="00926681" w:rsidRPr="00737E30">
        <w:rPr>
          <w:rStyle w:val="aff7"/>
          <w:b w:val="0"/>
        </w:rPr>
        <w:t xml:space="preserve"> </w:t>
      </w:r>
      <w:r w:rsidRPr="00737E30">
        <w:rPr>
          <w:rStyle w:val="aff7"/>
          <w:b w:val="0"/>
        </w:rPr>
        <w:t>в</w:t>
      </w:r>
      <w:r w:rsidR="00926681" w:rsidRPr="00737E30">
        <w:rPr>
          <w:rStyle w:val="aff7"/>
          <w:b w:val="0"/>
        </w:rPr>
        <w:t xml:space="preserve"> </w:t>
      </w:r>
      <w:r w:rsidRPr="00737E30">
        <w:rPr>
          <w:rStyle w:val="aff7"/>
          <w:b w:val="0"/>
        </w:rPr>
        <w:t>течение</w:t>
      </w:r>
      <w:r w:rsidR="00926681" w:rsidRPr="00737E30">
        <w:rPr>
          <w:rStyle w:val="aff7"/>
          <w:b w:val="0"/>
        </w:rPr>
        <w:t xml:space="preserve"> </w:t>
      </w:r>
      <w:r w:rsidRPr="00737E30">
        <w:rPr>
          <w:rStyle w:val="aff7"/>
          <w:b w:val="0"/>
        </w:rPr>
        <w:t>всего</w:t>
      </w:r>
      <w:r w:rsidR="00926681" w:rsidRPr="00737E30">
        <w:rPr>
          <w:rStyle w:val="aff7"/>
          <w:b w:val="0"/>
        </w:rPr>
        <w:t xml:space="preserve"> </w:t>
      </w:r>
      <w:r w:rsidRPr="00737E30">
        <w:rPr>
          <w:rStyle w:val="aff7"/>
          <w:b w:val="0"/>
        </w:rPr>
        <w:t>периода</w:t>
      </w:r>
      <w:r w:rsidR="00926681" w:rsidRPr="00737E30">
        <w:rPr>
          <w:rStyle w:val="aff7"/>
          <w:b w:val="0"/>
        </w:rPr>
        <w:t xml:space="preserve"> </w:t>
      </w:r>
      <w:r w:rsidRPr="00737E30">
        <w:rPr>
          <w:rStyle w:val="aff7"/>
          <w:b w:val="0"/>
        </w:rPr>
        <w:t>лечения</w:t>
      </w:r>
      <w:r w:rsidR="00926681" w:rsidRPr="00737E30">
        <w:rPr>
          <w:rStyle w:val="aff7"/>
          <w:b w:val="0"/>
        </w:rPr>
        <w:t xml:space="preserve"> </w:t>
      </w:r>
      <w:r w:rsidR="002B3808" w:rsidRPr="00737E30">
        <w:rPr>
          <w:rStyle w:val="aff7"/>
          <w:b w:val="0"/>
        </w:rPr>
        <w:t>выполнение</w:t>
      </w:r>
      <w:r w:rsidR="00926681" w:rsidRPr="00737E30">
        <w:rPr>
          <w:rStyle w:val="aff7"/>
          <w:b w:val="0"/>
        </w:rPr>
        <w:t xml:space="preserve"> </w:t>
      </w:r>
      <w:r w:rsidR="002B3808" w:rsidRPr="00737E30">
        <w:rPr>
          <w:rStyle w:val="aff7"/>
          <w:b w:val="0"/>
        </w:rPr>
        <w:t>эхокардиографии</w:t>
      </w:r>
      <w:r w:rsidR="00926681" w:rsidRPr="00737E30">
        <w:rPr>
          <w:rStyle w:val="aff7"/>
          <w:b w:val="0"/>
        </w:rPr>
        <w:t xml:space="preserve"> </w:t>
      </w:r>
      <w:r w:rsidRPr="00705E68">
        <w:t>для</w:t>
      </w:r>
      <w:r w:rsidR="00926681">
        <w:t xml:space="preserve"> </w:t>
      </w:r>
      <w:r w:rsidRPr="00737E30">
        <w:rPr>
          <w:rStyle w:val="aff8"/>
          <w:i w:val="0"/>
        </w:rPr>
        <w:t>оценки</w:t>
      </w:r>
      <w:r w:rsidR="00926681" w:rsidRPr="00737E30">
        <w:rPr>
          <w:rStyle w:val="aff8"/>
          <w:i w:val="0"/>
        </w:rPr>
        <w:t xml:space="preserve"> </w:t>
      </w:r>
      <w:r w:rsidRPr="00737E30">
        <w:rPr>
          <w:rStyle w:val="aff8"/>
          <w:i w:val="0"/>
        </w:rPr>
        <w:t>функционального</w:t>
      </w:r>
      <w:r w:rsidR="00926681" w:rsidRPr="00737E30">
        <w:rPr>
          <w:rStyle w:val="aff8"/>
          <w:i w:val="0"/>
        </w:rPr>
        <w:t xml:space="preserve"> </w:t>
      </w:r>
      <w:r w:rsidRPr="00737E30">
        <w:rPr>
          <w:rStyle w:val="aff8"/>
          <w:i w:val="0"/>
        </w:rPr>
        <w:t>состояния</w:t>
      </w:r>
      <w:r w:rsidR="00926681" w:rsidRPr="00737E30">
        <w:rPr>
          <w:rStyle w:val="aff8"/>
          <w:i w:val="0"/>
        </w:rPr>
        <w:t xml:space="preserve"> </w:t>
      </w:r>
      <w:r w:rsidRPr="00737E30">
        <w:rPr>
          <w:rStyle w:val="aff8"/>
          <w:i w:val="0"/>
        </w:rPr>
        <w:t>сердечной</w:t>
      </w:r>
      <w:r w:rsidR="00926681" w:rsidRPr="00737E30">
        <w:rPr>
          <w:rStyle w:val="aff8"/>
          <w:i w:val="0"/>
        </w:rPr>
        <w:t xml:space="preserve"> </w:t>
      </w:r>
      <w:r w:rsidR="002B3808" w:rsidRPr="00737E30">
        <w:rPr>
          <w:rStyle w:val="aff8"/>
          <w:i w:val="0"/>
        </w:rPr>
        <w:t>мышцы</w:t>
      </w:r>
      <w:r w:rsidR="00926681" w:rsidRPr="00737E30">
        <w:rPr>
          <w:rStyle w:val="aff8"/>
          <w:i w:val="0"/>
        </w:rPr>
        <w:t xml:space="preserve"> </w:t>
      </w:r>
      <w:r w:rsidR="002B3808" w:rsidRPr="00705E68">
        <w:fldChar w:fldCharType="begin" w:fldLock="1"/>
      </w:r>
      <w:r w:rsidR="005E68FC">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лейкозы","type":"chapter"},"uris":["http://www.mendeley.com/documents/?uuid=08f85f58-ddaa-48eb-b937-65d15d14b213"]},{"id":"ITEM-2","itemData":{"DOI":"10.1016/j.mayocp.2014.05.013","ISSN":"19425546","abstract":"The care for patients with cancer has advanced greatly over the past decades. A combination of earlier cancer diagnosis and greater use of traditional and new systemic treatments has decreased cancer-related mortality. Effective cancer therapies, however, can result in short- and long-term comorbidities that can decrease the net clinical gain by affecting quality of life and survival. In particular, cardiovascular complications of cancer treatments can have a profound effect on the health of patients with cancer and are more common among those with recognized or unrecognized underlying cardiovascular diseases. A new discipline termed cardio-oncology has thus evolved to address the cardiovascular needs of patients with cancer and optimize their care in a multidisciplinary approach. This review provides a brief introduction and background on this emerging field and then focuses on its practical aspects including cardiovascular risk assessment and prevention before cancer treatment, cardiovascular surveillance and therapy during cancer treatment, and cardiovascular monitoring and management after cancer therapy. The content of this review is based on a literature search of PubMed between January 1, 1960, and February 1, 2014, using the search terms cancer, cardiomyopathy, cardiotoxicity, cardio-oncology, chemotherapy, heart failure, and radiation. © 2014 Mayo Foundation for Medical Education and Research.","author":[{"dropping-particle":"","family":"Herrmann","given":"Joerg","non-dropping-particle":"","parse-names":false,"suffix":""},{"dropping-particle":"","family":"Lerman","given":"Amir","non-dropping-particle":"","parse-names":false,"suffix":""},{"dropping-particle":"","family":"Sandhu","given":"Nicole P.","non-dropping-particle":"","parse-names":false,"suffix":""},{"dropping-particle":"","family":"Villarraga","given":"Hector R.","non-dropping-particle":"","parse-names":false,"suffix":""},{"dropping-particle":"","family":"Mulvagh","given":"Sharon L.","non-dropping-particle":"","parse-names":false,"suffix":""},{"dropping-particle":"","family":"Kohli","given":"Manish","non-dropping-particle":"","parse-names":false,"suffix":""}],"container-title":"Mayo Clinic Proceedings","id":"ITEM-2","issue":"9","issued":{"date-parts":[["2014"]]},"page":"1287-1306","title":"Evaluation and management of patients with heart disease and cancer: Cardio-oncology","type":"article-journal","volume":"89"},"uris":["http://www.mendeley.com/documents/?uuid=d8cd5e8a-1071-345f-a5f9-584652c74de1"]}],"mendeley":{"formattedCitation":"[1,36]","plainTextFormattedCitation":"[1,36]","previouslyFormattedCitation":"[1,36]"},"properties":{"noteIndex":0},"schema":"https://github.com/citation-style-language/schema/raw/master/csl-citation.json"}</w:instrText>
      </w:r>
      <w:r w:rsidR="002B3808" w:rsidRPr="00705E68">
        <w:fldChar w:fldCharType="separate"/>
      </w:r>
      <w:r w:rsidR="005E68FC" w:rsidRPr="005E68FC">
        <w:rPr>
          <w:noProof/>
        </w:rPr>
        <w:t>[1,36]</w:t>
      </w:r>
      <w:r w:rsidR="002B3808" w:rsidRPr="00705E68">
        <w:fldChar w:fldCharType="end"/>
      </w:r>
      <w:r w:rsidR="002B3808" w:rsidRPr="00705E68">
        <w:t>.</w:t>
      </w:r>
      <w:r w:rsidR="00A11EED" w:rsidRPr="00737E30">
        <w:rPr>
          <w:lang w:val="en-US"/>
        </w:rPr>
        <w:t xml:space="preserve"> </w:t>
      </w:r>
    </w:p>
    <w:p w14:paraId="34416D04" w14:textId="7FCABD69" w:rsidR="00737E30" w:rsidRPr="00737E30" w:rsidRDefault="00737E30" w:rsidP="00737E30">
      <w:pPr>
        <w:pStyle w:val="afa"/>
        <w:spacing w:beforeAutospacing="0" w:afterAutospacing="0" w:line="360" w:lineRule="auto"/>
        <w:ind w:firstLine="708"/>
        <w:contextualSpacing/>
        <w:jc w:val="both"/>
        <w:divId w:val="344793945"/>
        <w:rPr>
          <w:rStyle w:val="aff7"/>
        </w:rPr>
      </w:pPr>
      <w:r w:rsidRPr="00737E30">
        <w:rPr>
          <w:rStyle w:val="aff7"/>
        </w:rPr>
        <w:t>Уровень убедительности рекомендаций – С (уровень достоверности доказательств – 5)</w:t>
      </w:r>
    </w:p>
    <w:p w14:paraId="375707E9" w14:textId="40A7BD16" w:rsidR="002A776B" w:rsidRPr="00737E30" w:rsidRDefault="00D80AC9" w:rsidP="00737E30">
      <w:pPr>
        <w:pStyle w:val="1"/>
        <w:divId w:val="344793945"/>
        <w:rPr>
          <w:lang w:val="en-US"/>
        </w:rPr>
      </w:pPr>
      <w:r w:rsidRPr="00705E68">
        <w:rPr>
          <w:rStyle w:val="aff7"/>
        </w:rPr>
        <w:t>Рекомендуется</w:t>
      </w:r>
      <w:r w:rsidR="00926681">
        <w:rPr>
          <w:rStyle w:val="aff7"/>
        </w:rPr>
        <w:t xml:space="preserve"> </w:t>
      </w:r>
      <w:r w:rsidR="003B5DA5" w:rsidRPr="00705E68">
        <w:rPr>
          <w:rStyle w:val="aff7"/>
          <w:b w:val="0"/>
        </w:rPr>
        <w:t>всем</w:t>
      </w:r>
      <w:r w:rsidR="00926681">
        <w:rPr>
          <w:rStyle w:val="aff7"/>
          <w:b w:val="0"/>
        </w:rPr>
        <w:t xml:space="preserve"> </w:t>
      </w:r>
      <w:r w:rsidR="003B5DA5" w:rsidRPr="00705E68">
        <w:rPr>
          <w:rStyle w:val="aff7"/>
          <w:b w:val="0"/>
        </w:rPr>
        <w:t>пациентам</w:t>
      </w:r>
      <w:r w:rsidR="00926681">
        <w:t xml:space="preserve"> </w:t>
      </w:r>
      <w:r w:rsidR="003B5DA5" w:rsidRPr="00705E68">
        <w:rPr>
          <w:rStyle w:val="aff7"/>
          <w:b w:val="0"/>
        </w:rPr>
        <w:t>с</w:t>
      </w:r>
      <w:r w:rsidR="00926681">
        <w:rPr>
          <w:rStyle w:val="aff7"/>
        </w:rPr>
        <w:t xml:space="preserve"> </w:t>
      </w:r>
      <w:r w:rsidR="003B5DA5" w:rsidRPr="00705E68">
        <w:rPr>
          <w:rStyle w:val="aff7"/>
          <w:b w:val="0"/>
        </w:rPr>
        <w:t>ОМЛ</w:t>
      </w:r>
      <w:r w:rsidR="00926681">
        <w:rPr>
          <w:rStyle w:val="aff7"/>
          <w:b w:val="0"/>
        </w:rPr>
        <w:t xml:space="preserve"> </w:t>
      </w:r>
      <w:r w:rsidR="003B5DA5" w:rsidRPr="00705E68">
        <w:rPr>
          <w:rStyle w:val="aff7"/>
          <w:b w:val="0"/>
        </w:rPr>
        <w:t>до</w:t>
      </w:r>
      <w:r w:rsidR="00926681">
        <w:rPr>
          <w:rStyle w:val="aff7"/>
          <w:b w:val="0"/>
        </w:rPr>
        <w:t xml:space="preserve"> </w:t>
      </w:r>
      <w:r w:rsidR="003B5DA5" w:rsidRPr="00705E68">
        <w:rPr>
          <w:rStyle w:val="aff7"/>
          <w:b w:val="0"/>
        </w:rPr>
        <w:t>начала</w:t>
      </w:r>
      <w:r w:rsidR="00926681">
        <w:rPr>
          <w:rStyle w:val="aff7"/>
          <w:b w:val="0"/>
        </w:rPr>
        <w:t xml:space="preserve"> </w:t>
      </w:r>
      <w:r w:rsidR="003B5DA5" w:rsidRPr="00705E68">
        <w:rPr>
          <w:rStyle w:val="aff7"/>
          <w:b w:val="0"/>
        </w:rPr>
        <w:t>специфической</w:t>
      </w:r>
      <w:r w:rsidR="00926681">
        <w:rPr>
          <w:rStyle w:val="aff7"/>
          <w:b w:val="0"/>
        </w:rPr>
        <w:t xml:space="preserve"> </w:t>
      </w:r>
      <w:r w:rsidR="003B5DA5" w:rsidRPr="00705E68">
        <w:rPr>
          <w:rStyle w:val="aff7"/>
          <w:b w:val="0"/>
        </w:rPr>
        <w:t>терапии</w:t>
      </w:r>
      <w:r w:rsidR="00926681">
        <w:rPr>
          <w:rStyle w:val="aff7"/>
          <w:b w:val="0"/>
        </w:rPr>
        <w:t xml:space="preserve"> </w:t>
      </w:r>
      <w:r w:rsidR="000B702D">
        <w:rPr>
          <w:rStyle w:val="aff7"/>
          <w:b w:val="0"/>
        </w:rPr>
        <w:t>и</w:t>
      </w:r>
      <w:r w:rsidR="00926681">
        <w:rPr>
          <w:rStyle w:val="aff7"/>
          <w:b w:val="0"/>
        </w:rPr>
        <w:t xml:space="preserve"> </w:t>
      </w:r>
      <w:r w:rsidR="003B5DA5" w:rsidRPr="00705E68">
        <w:rPr>
          <w:rStyle w:val="aff7"/>
          <w:b w:val="0"/>
        </w:rPr>
        <w:t>в</w:t>
      </w:r>
      <w:r w:rsidR="00926681">
        <w:rPr>
          <w:rStyle w:val="aff7"/>
          <w:b w:val="0"/>
        </w:rPr>
        <w:t xml:space="preserve"> </w:t>
      </w:r>
      <w:r w:rsidR="003B5DA5" w:rsidRPr="00705E68">
        <w:rPr>
          <w:rStyle w:val="aff7"/>
          <w:b w:val="0"/>
        </w:rPr>
        <w:t>ходе</w:t>
      </w:r>
      <w:r w:rsidR="00926681">
        <w:rPr>
          <w:rStyle w:val="aff7"/>
          <w:b w:val="0"/>
        </w:rPr>
        <w:t xml:space="preserve"> </w:t>
      </w:r>
      <w:r w:rsidR="003B5DA5" w:rsidRPr="00705E68">
        <w:rPr>
          <w:rStyle w:val="aff7"/>
          <w:b w:val="0"/>
        </w:rPr>
        <w:t>лечения</w:t>
      </w:r>
      <w:r w:rsidR="00926681">
        <w:rPr>
          <w:rStyle w:val="aff7"/>
          <w:b w:val="0"/>
        </w:rPr>
        <w:t xml:space="preserve"> </w:t>
      </w:r>
      <w:r w:rsidR="003B5DA5" w:rsidRPr="00705E68">
        <w:rPr>
          <w:rStyle w:val="aff7"/>
          <w:b w:val="0"/>
        </w:rPr>
        <w:t>с</w:t>
      </w:r>
      <w:r w:rsidR="00926681">
        <w:rPr>
          <w:rStyle w:val="aff7"/>
          <w:b w:val="0"/>
        </w:rPr>
        <w:t xml:space="preserve"> </w:t>
      </w:r>
      <w:r w:rsidR="003B5DA5" w:rsidRPr="00705E68">
        <w:rPr>
          <w:rStyle w:val="aff7"/>
          <w:b w:val="0"/>
        </w:rPr>
        <w:t>частотой</w:t>
      </w:r>
      <w:r w:rsidR="00926681">
        <w:rPr>
          <w:rStyle w:val="aff7"/>
          <w:b w:val="0"/>
        </w:rPr>
        <w:t xml:space="preserve"> </w:t>
      </w:r>
      <w:r w:rsidR="00A10FA1" w:rsidRPr="00705E68">
        <w:rPr>
          <w:rStyle w:val="aff7"/>
          <w:b w:val="0"/>
        </w:rPr>
        <w:t>от</w:t>
      </w:r>
      <w:r w:rsidR="00926681">
        <w:rPr>
          <w:rStyle w:val="aff7"/>
          <w:b w:val="0"/>
        </w:rPr>
        <w:t xml:space="preserve"> </w:t>
      </w:r>
      <w:r w:rsidR="00A10FA1" w:rsidRPr="00705E68">
        <w:rPr>
          <w:rStyle w:val="aff7"/>
          <w:b w:val="0"/>
        </w:rPr>
        <w:t>1</w:t>
      </w:r>
      <w:r w:rsidR="00926681">
        <w:rPr>
          <w:rStyle w:val="aff7"/>
          <w:b w:val="0"/>
        </w:rPr>
        <w:t xml:space="preserve"> </w:t>
      </w:r>
      <w:r w:rsidR="00A10FA1" w:rsidRPr="00705E68">
        <w:rPr>
          <w:rStyle w:val="aff7"/>
          <w:b w:val="0"/>
        </w:rPr>
        <w:t>раза</w:t>
      </w:r>
      <w:r w:rsidR="00926681">
        <w:rPr>
          <w:rStyle w:val="aff7"/>
          <w:b w:val="0"/>
        </w:rPr>
        <w:t xml:space="preserve"> </w:t>
      </w:r>
      <w:r w:rsidR="00A10FA1" w:rsidRPr="00705E68">
        <w:rPr>
          <w:rStyle w:val="aff7"/>
          <w:b w:val="0"/>
        </w:rPr>
        <w:t>в</w:t>
      </w:r>
      <w:r w:rsidR="00926681">
        <w:rPr>
          <w:rStyle w:val="aff7"/>
          <w:b w:val="0"/>
        </w:rPr>
        <w:t xml:space="preserve"> </w:t>
      </w:r>
      <w:r w:rsidR="00A10FA1" w:rsidRPr="00705E68">
        <w:rPr>
          <w:rStyle w:val="aff7"/>
          <w:b w:val="0"/>
        </w:rPr>
        <w:t>2</w:t>
      </w:r>
      <w:r w:rsidR="000B702D">
        <w:rPr>
          <w:rStyle w:val="aff7"/>
          <w:b w:val="0"/>
        </w:rPr>
        <w:t>–</w:t>
      </w:r>
      <w:r w:rsidR="00A10FA1" w:rsidRPr="00705E68">
        <w:rPr>
          <w:rStyle w:val="aff7"/>
          <w:b w:val="0"/>
        </w:rPr>
        <w:t>3</w:t>
      </w:r>
      <w:r w:rsidR="00926681">
        <w:rPr>
          <w:rStyle w:val="aff7"/>
          <w:b w:val="0"/>
        </w:rPr>
        <w:t xml:space="preserve"> </w:t>
      </w:r>
      <w:r w:rsidR="00A10FA1" w:rsidRPr="00705E68">
        <w:rPr>
          <w:rStyle w:val="aff7"/>
          <w:b w:val="0"/>
        </w:rPr>
        <w:t>нед</w:t>
      </w:r>
      <w:r w:rsidR="00737E30">
        <w:rPr>
          <w:rStyle w:val="aff7"/>
          <w:b w:val="0"/>
          <w:lang w:val="ru-RU"/>
        </w:rPr>
        <w:t>ели</w:t>
      </w:r>
      <w:r w:rsidR="00926681">
        <w:rPr>
          <w:rStyle w:val="aff7"/>
          <w:b w:val="0"/>
        </w:rPr>
        <w:t xml:space="preserve"> </w:t>
      </w:r>
      <w:r w:rsidR="00A10FA1" w:rsidRPr="00705E68">
        <w:rPr>
          <w:rStyle w:val="aff7"/>
          <w:b w:val="0"/>
        </w:rPr>
        <w:t>до</w:t>
      </w:r>
      <w:r w:rsidR="00926681">
        <w:rPr>
          <w:rStyle w:val="aff7"/>
          <w:b w:val="0"/>
        </w:rPr>
        <w:t xml:space="preserve"> </w:t>
      </w:r>
      <w:r w:rsidR="00A10FA1" w:rsidRPr="00705E68">
        <w:rPr>
          <w:rStyle w:val="aff7"/>
          <w:b w:val="0"/>
        </w:rPr>
        <w:t>1</w:t>
      </w:r>
      <w:r w:rsidR="00926681">
        <w:rPr>
          <w:rStyle w:val="aff7"/>
          <w:b w:val="0"/>
        </w:rPr>
        <w:t xml:space="preserve"> </w:t>
      </w:r>
      <w:r w:rsidR="00A10FA1" w:rsidRPr="00705E68">
        <w:rPr>
          <w:rStyle w:val="aff7"/>
          <w:b w:val="0"/>
        </w:rPr>
        <w:t>раза</w:t>
      </w:r>
      <w:r w:rsidR="00926681">
        <w:rPr>
          <w:rStyle w:val="aff7"/>
          <w:b w:val="0"/>
        </w:rPr>
        <w:t xml:space="preserve"> </w:t>
      </w:r>
      <w:r w:rsidR="00A10FA1" w:rsidRPr="00705E68">
        <w:rPr>
          <w:rStyle w:val="aff7"/>
          <w:b w:val="0"/>
        </w:rPr>
        <w:t>в</w:t>
      </w:r>
      <w:r w:rsidR="00926681">
        <w:rPr>
          <w:rStyle w:val="aff7"/>
          <w:b w:val="0"/>
        </w:rPr>
        <w:t xml:space="preserve"> </w:t>
      </w:r>
      <w:r w:rsidR="00A10FA1" w:rsidRPr="00705E68">
        <w:rPr>
          <w:rStyle w:val="aff7"/>
          <w:b w:val="0"/>
        </w:rPr>
        <w:t>2</w:t>
      </w:r>
      <w:r w:rsidR="000B702D">
        <w:rPr>
          <w:rStyle w:val="aff7"/>
          <w:b w:val="0"/>
        </w:rPr>
        <w:t>–</w:t>
      </w:r>
      <w:r w:rsidR="00A10FA1" w:rsidRPr="00705E68">
        <w:rPr>
          <w:rStyle w:val="aff7"/>
          <w:b w:val="0"/>
        </w:rPr>
        <w:t>3</w:t>
      </w:r>
      <w:r w:rsidR="00926681">
        <w:rPr>
          <w:rStyle w:val="aff7"/>
          <w:b w:val="0"/>
        </w:rPr>
        <w:t xml:space="preserve"> </w:t>
      </w:r>
      <w:r w:rsidR="005E7775">
        <w:rPr>
          <w:rStyle w:val="aff7"/>
          <w:b w:val="0"/>
        </w:rPr>
        <w:t>месяца</w:t>
      </w:r>
      <w:r w:rsidR="00926681">
        <w:rPr>
          <w:rStyle w:val="aff7"/>
          <w:b w:val="0"/>
        </w:rPr>
        <w:t xml:space="preserve"> </w:t>
      </w:r>
      <w:r w:rsidR="003B5DA5" w:rsidRPr="00705E68">
        <w:rPr>
          <w:rStyle w:val="aff7"/>
          <w:b w:val="0"/>
        </w:rPr>
        <w:t>(с</w:t>
      </w:r>
      <w:r w:rsidR="00926681">
        <w:rPr>
          <w:rStyle w:val="aff7"/>
          <w:b w:val="0"/>
        </w:rPr>
        <w:t xml:space="preserve"> </w:t>
      </w:r>
      <w:r w:rsidR="003B5DA5" w:rsidRPr="00705E68">
        <w:rPr>
          <w:rStyle w:val="aff7"/>
          <w:b w:val="0"/>
        </w:rPr>
        <w:t>учетом</w:t>
      </w:r>
      <w:r w:rsidR="00926681">
        <w:rPr>
          <w:rStyle w:val="aff7"/>
          <w:b w:val="0"/>
        </w:rPr>
        <w:t xml:space="preserve"> </w:t>
      </w:r>
      <w:r w:rsidR="003B5DA5" w:rsidRPr="00705E68">
        <w:rPr>
          <w:rStyle w:val="aff7"/>
          <w:b w:val="0"/>
        </w:rPr>
        <w:t>наличия</w:t>
      </w:r>
      <w:r w:rsidR="00926681">
        <w:rPr>
          <w:rStyle w:val="aff7"/>
          <w:b w:val="0"/>
        </w:rPr>
        <w:t xml:space="preserve"> </w:t>
      </w:r>
      <w:r w:rsidR="003B5DA5" w:rsidRPr="00705E68">
        <w:rPr>
          <w:rStyle w:val="aff7"/>
          <w:b w:val="0"/>
        </w:rPr>
        <w:t>сопутствующей</w:t>
      </w:r>
      <w:r w:rsidR="00926681">
        <w:rPr>
          <w:rStyle w:val="aff7"/>
          <w:b w:val="0"/>
        </w:rPr>
        <w:t xml:space="preserve"> </w:t>
      </w:r>
      <w:r w:rsidR="003B5DA5" w:rsidRPr="00705E68">
        <w:rPr>
          <w:rStyle w:val="aff7"/>
          <w:b w:val="0"/>
        </w:rPr>
        <w:t>патологии</w:t>
      </w:r>
      <w:r w:rsidR="00926681">
        <w:rPr>
          <w:rStyle w:val="aff7"/>
          <w:b w:val="0"/>
        </w:rPr>
        <w:t xml:space="preserve"> </w:t>
      </w:r>
      <w:r w:rsidR="003B5DA5" w:rsidRPr="00705E68">
        <w:rPr>
          <w:rStyle w:val="aff7"/>
          <w:b w:val="0"/>
        </w:rPr>
        <w:t>и</w:t>
      </w:r>
      <w:r w:rsidR="00926681">
        <w:rPr>
          <w:rStyle w:val="aff7"/>
          <w:b w:val="0"/>
        </w:rPr>
        <w:t xml:space="preserve"> </w:t>
      </w:r>
      <w:r w:rsidR="003B5DA5" w:rsidRPr="00705E68">
        <w:rPr>
          <w:rStyle w:val="aff7"/>
          <w:b w:val="0"/>
        </w:rPr>
        <w:t>клинической</w:t>
      </w:r>
      <w:r w:rsidR="00926681">
        <w:rPr>
          <w:rStyle w:val="aff7"/>
          <w:b w:val="0"/>
        </w:rPr>
        <w:t xml:space="preserve"> </w:t>
      </w:r>
      <w:r w:rsidR="003B5DA5" w:rsidRPr="00705E68">
        <w:rPr>
          <w:rStyle w:val="aff7"/>
          <w:b w:val="0"/>
        </w:rPr>
        <w:t>ситуации),</w:t>
      </w:r>
      <w:r w:rsidR="00926681">
        <w:rPr>
          <w:rStyle w:val="aff7"/>
          <w:b w:val="0"/>
        </w:rPr>
        <w:t xml:space="preserve"> </w:t>
      </w:r>
      <w:r w:rsidR="003B5DA5" w:rsidRPr="00705E68">
        <w:rPr>
          <w:rStyle w:val="aff7"/>
          <w:b w:val="0"/>
        </w:rPr>
        <w:t>а</w:t>
      </w:r>
      <w:r w:rsidR="00926681">
        <w:rPr>
          <w:rStyle w:val="aff7"/>
          <w:b w:val="0"/>
        </w:rPr>
        <w:t xml:space="preserve"> </w:t>
      </w:r>
      <w:r w:rsidR="003B5DA5" w:rsidRPr="00705E68">
        <w:rPr>
          <w:rStyle w:val="aff7"/>
          <w:b w:val="0"/>
        </w:rPr>
        <w:t>также</w:t>
      </w:r>
      <w:r w:rsidR="00926681">
        <w:rPr>
          <w:rStyle w:val="aff7"/>
          <w:b w:val="0"/>
        </w:rPr>
        <w:t xml:space="preserve"> </w:t>
      </w:r>
      <w:r w:rsidR="003B5DA5" w:rsidRPr="00705E68">
        <w:rPr>
          <w:rStyle w:val="aff7"/>
          <w:b w:val="0"/>
        </w:rPr>
        <w:t>при</w:t>
      </w:r>
      <w:r w:rsidR="00926681">
        <w:rPr>
          <w:rStyle w:val="aff7"/>
          <w:b w:val="0"/>
        </w:rPr>
        <w:t xml:space="preserve"> </w:t>
      </w:r>
      <w:r w:rsidR="003B5DA5" w:rsidRPr="00705E68">
        <w:rPr>
          <w:rStyle w:val="aff7"/>
          <w:b w:val="0"/>
        </w:rPr>
        <w:t>необходимости</w:t>
      </w:r>
      <w:r w:rsidR="00926681">
        <w:rPr>
          <w:rStyle w:val="aff7"/>
          <w:b w:val="0"/>
        </w:rPr>
        <w:t xml:space="preserve"> </w:t>
      </w:r>
      <w:r w:rsidR="003B5DA5" w:rsidRPr="00705E68">
        <w:rPr>
          <w:rStyle w:val="aff7"/>
          <w:b w:val="0"/>
        </w:rPr>
        <w:t>в</w:t>
      </w:r>
      <w:r w:rsidR="00926681">
        <w:rPr>
          <w:rStyle w:val="aff7"/>
          <w:b w:val="0"/>
        </w:rPr>
        <w:t xml:space="preserve"> </w:t>
      </w:r>
      <w:r w:rsidR="003B5DA5" w:rsidRPr="00705E68">
        <w:rPr>
          <w:rStyle w:val="aff7"/>
          <w:b w:val="0"/>
        </w:rPr>
        <w:t>любой</w:t>
      </w:r>
      <w:r w:rsidR="00926681">
        <w:rPr>
          <w:rStyle w:val="aff7"/>
          <w:b w:val="0"/>
        </w:rPr>
        <w:t xml:space="preserve"> </w:t>
      </w:r>
      <w:r w:rsidR="003B5DA5" w:rsidRPr="00705E68">
        <w:rPr>
          <w:rStyle w:val="aff7"/>
          <w:b w:val="0"/>
        </w:rPr>
        <w:t>момент</w:t>
      </w:r>
      <w:r w:rsidR="00926681">
        <w:rPr>
          <w:rStyle w:val="aff7"/>
          <w:b w:val="0"/>
        </w:rPr>
        <w:t xml:space="preserve"> </w:t>
      </w:r>
      <w:r w:rsidR="003B5DA5" w:rsidRPr="00705E68">
        <w:rPr>
          <w:rStyle w:val="aff7"/>
          <w:b w:val="0"/>
        </w:rPr>
        <w:t>в</w:t>
      </w:r>
      <w:r w:rsidR="00926681">
        <w:rPr>
          <w:rStyle w:val="aff7"/>
          <w:b w:val="0"/>
        </w:rPr>
        <w:t xml:space="preserve"> </w:t>
      </w:r>
      <w:r w:rsidR="003B5DA5" w:rsidRPr="00705E68">
        <w:rPr>
          <w:rStyle w:val="aff7"/>
          <w:b w:val="0"/>
        </w:rPr>
        <w:t>течение</w:t>
      </w:r>
      <w:r w:rsidR="00926681">
        <w:rPr>
          <w:rStyle w:val="aff7"/>
          <w:b w:val="0"/>
        </w:rPr>
        <w:t xml:space="preserve"> </w:t>
      </w:r>
      <w:r w:rsidR="003B5DA5" w:rsidRPr="00705E68">
        <w:rPr>
          <w:rStyle w:val="aff7"/>
          <w:b w:val="0"/>
        </w:rPr>
        <w:t>всего</w:t>
      </w:r>
      <w:r w:rsidR="00926681">
        <w:rPr>
          <w:rStyle w:val="aff7"/>
          <w:b w:val="0"/>
        </w:rPr>
        <w:t xml:space="preserve"> </w:t>
      </w:r>
      <w:r w:rsidR="003B5DA5" w:rsidRPr="00705E68">
        <w:rPr>
          <w:rStyle w:val="aff7"/>
          <w:b w:val="0"/>
        </w:rPr>
        <w:t>периода</w:t>
      </w:r>
      <w:r w:rsidR="00926681">
        <w:rPr>
          <w:rStyle w:val="aff7"/>
          <w:b w:val="0"/>
        </w:rPr>
        <w:t xml:space="preserve"> </w:t>
      </w:r>
      <w:r w:rsidR="003B5DA5" w:rsidRPr="00705E68">
        <w:rPr>
          <w:rStyle w:val="aff7"/>
          <w:b w:val="0"/>
        </w:rPr>
        <w:t>лечения</w:t>
      </w:r>
      <w:r w:rsidR="00926681">
        <w:t xml:space="preserve"> </w:t>
      </w:r>
      <w:r w:rsidR="0011494F" w:rsidRPr="00705E68">
        <w:t>выполнение</w:t>
      </w:r>
      <w:r w:rsidR="00926681">
        <w:t xml:space="preserve"> </w:t>
      </w:r>
      <w:r w:rsidR="0011494F" w:rsidRPr="00705E68">
        <w:t>компьютерной</w:t>
      </w:r>
      <w:r w:rsidR="00926681">
        <w:t xml:space="preserve"> </w:t>
      </w:r>
      <w:r w:rsidR="0011494F" w:rsidRPr="000B702D">
        <w:t>томографии</w:t>
      </w:r>
      <w:r w:rsidR="00926681">
        <w:rPr>
          <w:rStyle w:val="aff7"/>
        </w:rPr>
        <w:t xml:space="preserve"> </w:t>
      </w:r>
      <w:r w:rsidR="0011494F" w:rsidRPr="000B702D">
        <w:rPr>
          <w:rStyle w:val="aff7"/>
          <w:b w:val="0"/>
        </w:rPr>
        <w:t>(</w:t>
      </w:r>
      <w:r w:rsidR="0011494F" w:rsidRPr="000B702D">
        <w:t>КТ)</w:t>
      </w:r>
      <w:r w:rsidR="00926681">
        <w:t xml:space="preserve"> </w:t>
      </w:r>
      <w:r w:rsidR="0011494F" w:rsidRPr="00705E68">
        <w:t>головного</w:t>
      </w:r>
      <w:r w:rsidR="00926681">
        <w:t xml:space="preserve"> </w:t>
      </w:r>
      <w:r w:rsidR="0011494F" w:rsidRPr="00705E68">
        <w:t>мозга</w:t>
      </w:r>
      <w:r w:rsidR="00926681">
        <w:t xml:space="preserve"> </w:t>
      </w:r>
      <w:r w:rsidR="0011494F" w:rsidRPr="00705E68">
        <w:t>без</w:t>
      </w:r>
      <w:r w:rsidR="00926681">
        <w:t xml:space="preserve"> </w:t>
      </w:r>
      <w:r w:rsidR="0011494F" w:rsidRPr="00705E68">
        <w:t>контраста</w:t>
      </w:r>
      <w:r w:rsidR="00926681">
        <w:rPr>
          <w:rStyle w:val="aff7"/>
          <w:b w:val="0"/>
        </w:rPr>
        <w:t xml:space="preserve"> </w:t>
      </w:r>
      <w:r w:rsidR="003B553E" w:rsidRPr="00705E68">
        <w:rPr>
          <w:rStyle w:val="aff7"/>
          <w:b w:val="0"/>
        </w:rPr>
        <w:t>для</w:t>
      </w:r>
      <w:r w:rsidR="00926681">
        <w:rPr>
          <w:rStyle w:val="aff7"/>
        </w:rPr>
        <w:t xml:space="preserve"> </w:t>
      </w:r>
      <w:r w:rsidR="003B553E" w:rsidRPr="00705E68">
        <w:rPr>
          <w:rStyle w:val="aff8"/>
          <w:i w:val="0"/>
        </w:rPr>
        <w:t>выявления</w:t>
      </w:r>
      <w:r w:rsidR="00926681">
        <w:rPr>
          <w:rStyle w:val="aff8"/>
          <w:i w:val="0"/>
        </w:rPr>
        <w:t xml:space="preserve"> </w:t>
      </w:r>
      <w:r w:rsidR="00A10FA1" w:rsidRPr="00705E68">
        <w:rPr>
          <w:rStyle w:val="aff8"/>
          <w:i w:val="0"/>
        </w:rPr>
        <w:t>и/или</w:t>
      </w:r>
      <w:r w:rsidR="00926681">
        <w:rPr>
          <w:rStyle w:val="aff8"/>
          <w:i w:val="0"/>
        </w:rPr>
        <w:t xml:space="preserve"> </w:t>
      </w:r>
      <w:r w:rsidR="00A10FA1" w:rsidRPr="00705E68">
        <w:rPr>
          <w:rStyle w:val="aff8"/>
          <w:i w:val="0"/>
        </w:rPr>
        <w:t>мониторинга</w:t>
      </w:r>
      <w:r w:rsidR="00926681">
        <w:rPr>
          <w:rStyle w:val="aff8"/>
          <w:i w:val="0"/>
        </w:rPr>
        <w:t xml:space="preserve"> </w:t>
      </w:r>
      <w:r w:rsidR="003B553E" w:rsidRPr="00705E68">
        <w:rPr>
          <w:rStyle w:val="aff8"/>
          <w:i w:val="0"/>
        </w:rPr>
        <w:t>изменений</w:t>
      </w:r>
      <w:r w:rsidR="00926681">
        <w:rPr>
          <w:rStyle w:val="aff8"/>
          <w:i w:val="0"/>
        </w:rPr>
        <w:t xml:space="preserve"> </w:t>
      </w:r>
      <w:r w:rsidR="00A10FA1" w:rsidRPr="00705E68">
        <w:rPr>
          <w:rStyle w:val="aff8"/>
          <w:i w:val="0"/>
        </w:rPr>
        <w:t>в</w:t>
      </w:r>
      <w:r w:rsidR="00926681">
        <w:rPr>
          <w:rStyle w:val="aff8"/>
          <w:i w:val="0"/>
        </w:rPr>
        <w:t xml:space="preserve"> </w:t>
      </w:r>
      <w:r w:rsidR="00A10FA1" w:rsidRPr="00705E68">
        <w:rPr>
          <w:rStyle w:val="aff8"/>
          <w:i w:val="0"/>
        </w:rPr>
        <w:t>структурах</w:t>
      </w:r>
      <w:r w:rsidR="00926681">
        <w:rPr>
          <w:rStyle w:val="aff8"/>
          <w:i w:val="0"/>
        </w:rPr>
        <w:t xml:space="preserve"> </w:t>
      </w:r>
      <w:r w:rsidR="003B553E" w:rsidRPr="00705E68">
        <w:rPr>
          <w:rStyle w:val="aff8"/>
          <w:i w:val="0"/>
        </w:rPr>
        <w:t>головного</w:t>
      </w:r>
      <w:r w:rsidR="00926681">
        <w:rPr>
          <w:rStyle w:val="aff8"/>
          <w:i w:val="0"/>
        </w:rPr>
        <w:t xml:space="preserve"> </w:t>
      </w:r>
      <w:r w:rsidR="003B553E" w:rsidRPr="00705E68">
        <w:rPr>
          <w:rStyle w:val="aff8"/>
          <w:i w:val="0"/>
        </w:rPr>
        <w:t>мозга</w:t>
      </w:r>
      <w:r w:rsidR="00926681">
        <w:t xml:space="preserve"> </w:t>
      </w:r>
      <w:r w:rsidR="0011494F" w:rsidRPr="00705E68">
        <w:fldChar w:fldCharType="begin" w:fldLock="1"/>
      </w:r>
      <w:r w:rsidR="005E68FC">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лейкозы","type":"chapter"},"uris":["http://www.mendeley.com/documents/?uuid=08f85f58-ddaa-48eb-b937-65d15d14b213"]},{"id":"ITEM-2","itemData":{"author":[{"dropping-particle":"","family":"Паровичникова","given":"Елена Николаевна","non-dropping-particle":"","parse-names":false,"suffix":""},{"dropping-particle":"","family":"Клясова","given":"Галина Александровна","non-dropping-particle":"","parse-names":false,"suffix":""},{"dropping-particle":"","family":"Соколов","given":"Андрей Николаевич","non-dropping-particle":"","parse-names":false,"suffix":""},{"dropping-particle":"","family":"Куликов","given":"Сергей Михайлович","non-dropping-particle":"","parse-names":false,"suffix":""},{"dropping-particle":"","family":"Савченко","given":"Валерий Григорьевич","non-dropping-particle":"","parse-names":false,"suffix":""}],"container-title":"Программное лечение заболеваний крови, под ред. Савченко В.Г.","id":"ITEM-2","issued":{"date-parts":[["2012"]]},"page":"153-207","publisher":"М.: Практика","title":"Клинический протокол ОМЛ-01.10 по лечению острых миелоидных лейкозов взрослых","type":"chapter"},"uris":["http://www.mendeley.com/documents/?uuid=81c7691b-d5c9-4b81-9f25-df51ff050106"]},{"id":"ITEM-3","itemData":{"URL":"https://www.nccn.org/professionals/physician_gls/pdf/aml.pdf","id":"ITEM-3","issued":{"date-parts":[["0"]]},"title":"Acute Myeloid Leukemia. National Comprehensive Cancer Network (NCCN) Guidelines. 2-2020.","type":"webpage"},"uris":["http://www.mendeley.com/documents/?uuid=6d3ba9d4-6191-41ae-bf5a-a390dfeb99f6"]},{"id":"ITEM-4","itemData":{"DOI":"10.1016/j.crad.2016.05.014","ISSN":"1365229X","abstract":"Extramedullary haematopoiesis (EMH) is defined as the production of blood cells outside of the bone marrow, which occurs when there is inadequate production of blood cells. The most common causes of EMH are myelofibrosis, diffuse osseous metastatic disease replacing the bone marrow, leukaemia, sickle cell disease, and thalassemia. The purpose of this article is to review the common and uncommon imaging appearances of EMH by anatomical compartment. In the thorax, EMH most commonly presents as paravertebral fat-containing masses, and typically does not present a diagnostic dilemma; however, EMH in the abdomen most commonly manifests as hepatosplenomegaly with or without focal soft-tissue masses in the liver, spleen, perirenal space, and in the peritoneum. Hepatosplenomegaly, a non-specific feature, most often occurs without an associated focal mass, which makes suggestion of EMH difficult. EMH manifesting as visceral soft-tissue masses often requires biopsy as the differential diagnosis can include lymphoma, metastatic disease, and sarcoma. Many of these soft-tissue masses do not contain adipose elements, making the diagnosis of EMH difficult. Clinical history is crucial, as EMH would likely not otherwise be in the differential in patients with non-specific abdominal masses. Careful biopsy planning is necessary when EMH is a diagnostic consideration, given the propensity for haemorrhage. Understanding the typical imaging appearances of EMH based on its site of manifestation can help the radiologist when encountered with a finding that is diagnostic for EMH, and can help the radiologist suggest the need and plan appropriately for image-guided biopsy.","author":[{"dropping-particle":"","family":"Roberts","given":"A. S.","non-dropping-particle":"","parse-names":false,"suffix":""},{"dropping-particle":"","family":"Shetty","given":"A. S.","non-dropping-particle":"","parse-names":false,"suffix":""},{"dropping-particle":"","family":"Mellnick","given":"V. M.","non-dropping-particle":"","parse-names":false,"suffix":""},{"dropping-particle":"","family":"Pickhardt","given":"P. J.","non-dropping-particle":"","parse-names":false,"suffix":""},{"dropping-particle":"","family":"Bhalla","given":"S.","non-dropping-particle":"","parse-names":false,"suffix":""},{"dropping-particle":"","family":"Menias","given":"C. O.","non-dropping-particle":"","parse-names":false,"suffix":""}],"container-title":"Clinical Radiology","id":"ITEM-4","issue":"9","issued":{"date-parts":[["2016"]]},"page":"807-814","title":"Extramedullary haematopoiesis: radiological imaging features","type":"article","volume":"71"},"uris":["http://www.mendeley.com/documents/?uuid=8c88ac76-f202-35e2-b050-9cbb613a28aa"]},{"id":"ITEM-5","itemData":{"DOI":"10.2214/AJR.06.1500","ISSN":"1546-3141","PMID":"17579173","abstract":"OBJECTIVE Chloroma, also know as granulocytic sarcoma, is a localized extramedullary tumor composed of malignant cells of the myeloid cell line. It occurs most frequently secondary to a history of myelogenous leukemia as extramedullary relapse. New treatment regimens, including allogeneic stem cell transplantation, extensive use of donor lymphocyte infusion, and second transplantation, are associated with increased rates of chloroma of up to 21%. The purpose of this article is to highlight the sites of involvement as well as the morphologic and imaging features of chloroma in patients with myelogenous leukemia. CONCLUSION Allogeneic stem cell transplantation now represents the treatment of choice for leukemia and for patients with leukemia relapse. Therefore, the rate of chloroma is likely to increase. Because clinical and laboratory data are frequently not indicative, radiologic diagnosis of chloroma will become more important.","author":[{"dropping-particle":"","family":"Fritz","given":"Jan","non-dropping-particle":"","parse-names":false,"suffix":""},{"dropping-particle":"","family":"Vogel","given":"Wichard","non-dropping-particle":"","parse-names":false,"suffix":""},{"dropping-particle":"","family":"Bares","given":"Roland","non-dropping-particle":"","parse-names":false,"suffix":""},{"dropping-particle":"","family":"Horger","given":"Marius","non-dropping-particle":"","parse-names":false,"suffix":""}],"container-title":"AJR. American journal of roentgenology","id":"ITEM-5","issue":"1","issued":{"date-parts":[["2007","7"]]},"page":"209-18","title":"Radiologic spectrum of extramedullary relapse of myelogenous leukemia in adults.","type":"article-journal","volume":"189"},"uris":["http://www.mendeley.com/documents/?uuid=0a96e97b-f022-3ed6-a9bd-e964298ac53a"]},{"id":"ITEM-6","itemData":{"DOI":"10.1102/1470-7330.2013.0004","ISSN":"14707330","abstract":"Acute leukaemias are relatively common malignancies. Treatment has advanced significantly in the recent past and there has been improved patient survival. This improved initial response is leading to an increasing number of cases of relapse. Extramedullary relapse occurs in a wide variety of locations with varying presentations, imaging findings and differentials. The pathophysiology and clinical course of recurrent extramedullary myeloid and lymphocytic leukaemias are reviewed in this article. The wide variety of imaging findings associated with many important sites of recurrence and the associated differential diagnosis are discussed and illustrated. © 2013 International Cancer Imaging Society.","author":[{"dropping-particle":"","family":"Arrigan","given":"Martin","non-dropping-particle":"","parse-names":false,"suffix":""},{"dropping-particle":"","family":"Smyth","given":"L.","non-dropping-particle":"","parse-names":false,"suffix":""},{"dropping-particle":"","family":"Harmon","given":"M.","non-dropping-particle":"","parse-names":false,"suffix":""},{"dropping-particle":"","family":"Flynn","given":"C.","non-dropping-particle":"","parse-names":false,"suffix":""},{"dropping-particle":"","family":"Sheehy","given":"N.","non-dropping-particle":"","parse-names":false,"suffix":""}],"container-title":"Cancer Imaging","id":"ITEM-6","issue":"1","issued":{"date-parts":[["2013"]]},"page":"26-35","title":"Imaging findings in recurrent extramedullary leukaemias","type":"article","volume":"13"},"uris":["http://www.mendeley.com/documents/?uuid=683a253c-cef4-379c-ae93-35b2d2940bea"]}],"mendeley":{"formattedCitation":"[1,2,8,37–39]","plainTextFormattedCitation":"[1,2,8,37–39]","previouslyFormattedCitation":"[1,2,8,37–39]"},"properties":{"noteIndex":0},"schema":"https://github.com/citation-style-language/schema/raw/master/csl-citation.json"}</w:instrText>
      </w:r>
      <w:r w:rsidR="0011494F" w:rsidRPr="00705E68">
        <w:fldChar w:fldCharType="separate"/>
      </w:r>
      <w:r w:rsidR="005E68FC" w:rsidRPr="005E68FC">
        <w:rPr>
          <w:noProof/>
        </w:rPr>
        <w:t>[1,2,8,37–39]</w:t>
      </w:r>
      <w:r w:rsidR="0011494F" w:rsidRPr="00705E68">
        <w:fldChar w:fldCharType="end"/>
      </w:r>
      <w:r w:rsidRPr="00705E68">
        <w:t>.</w:t>
      </w:r>
      <w:r w:rsidR="00A11EED">
        <w:rPr>
          <w:lang w:val="en-US"/>
        </w:rPr>
        <w:t xml:space="preserve"> </w:t>
      </w:r>
    </w:p>
    <w:p w14:paraId="20D73EED" w14:textId="5B6B96D9" w:rsidR="000B702D" w:rsidRPr="00737E30" w:rsidRDefault="00101ED7" w:rsidP="00AE27D0">
      <w:pPr>
        <w:pStyle w:val="afa"/>
        <w:spacing w:beforeAutospacing="0" w:afterAutospacing="0" w:line="360" w:lineRule="auto"/>
        <w:ind w:firstLine="708"/>
        <w:contextualSpacing/>
        <w:jc w:val="both"/>
        <w:divId w:val="344793945"/>
        <w:rPr>
          <w:rStyle w:val="aff7"/>
          <w:lang w:val="x-none"/>
        </w:rPr>
      </w:pPr>
      <w:r w:rsidRPr="00737E30">
        <w:rPr>
          <w:rStyle w:val="aff7"/>
        </w:rPr>
        <w:t>Уровень</w:t>
      </w:r>
      <w:r w:rsidR="00926681" w:rsidRPr="00737E30">
        <w:rPr>
          <w:rStyle w:val="aff7"/>
        </w:rPr>
        <w:t xml:space="preserve"> </w:t>
      </w:r>
      <w:r w:rsidRPr="00737E30">
        <w:rPr>
          <w:rStyle w:val="aff7"/>
        </w:rPr>
        <w:t>убедительности</w:t>
      </w:r>
      <w:r w:rsidR="00926681" w:rsidRPr="00737E30">
        <w:rPr>
          <w:rStyle w:val="aff7"/>
        </w:rPr>
        <w:t xml:space="preserve"> </w:t>
      </w:r>
      <w:r w:rsidRPr="00737E30">
        <w:rPr>
          <w:rStyle w:val="aff7"/>
        </w:rPr>
        <w:t>рекомендаций</w:t>
      </w:r>
      <w:r w:rsidR="00926681" w:rsidRPr="00737E30">
        <w:rPr>
          <w:rStyle w:val="aff7"/>
        </w:rPr>
        <w:t xml:space="preserve"> </w:t>
      </w:r>
      <w:r w:rsidRPr="00737E30">
        <w:rPr>
          <w:rStyle w:val="aff7"/>
        </w:rPr>
        <w:t>–</w:t>
      </w:r>
      <w:r w:rsidR="00926681" w:rsidRPr="00737E30">
        <w:rPr>
          <w:rStyle w:val="aff7"/>
        </w:rPr>
        <w:t xml:space="preserve"> </w:t>
      </w:r>
      <w:r w:rsidR="00D47552" w:rsidRPr="00737E30">
        <w:rPr>
          <w:rStyle w:val="aff7"/>
        </w:rPr>
        <w:t>С</w:t>
      </w:r>
      <w:r w:rsidR="00926681" w:rsidRPr="00737E30">
        <w:rPr>
          <w:rStyle w:val="aff7"/>
        </w:rPr>
        <w:t xml:space="preserve"> </w:t>
      </w:r>
      <w:r w:rsidR="00D80AC9" w:rsidRPr="00737E30">
        <w:rPr>
          <w:rStyle w:val="aff7"/>
        </w:rPr>
        <w:t>(уровень</w:t>
      </w:r>
      <w:r w:rsidR="00926681" w:rsidRPr="00737E30">
        <w:rPr>
          <w:rStyle w:val="aff7"/>
        </w:rPr>
        <w:t xml:space="preserve"> </w:t>
      </w:r>
      <w:r w:rsidR="00D80AC9" w:rsidRPr="00737E30">
        <w:rPr>
          <w:rStyle w:val="aff7"/>
        </w:rPr>
        <w:t>достоверности</w:t>
      </w:r>
      <w:r w:rsidR="00926681" w:rsidRPr="00737E30">
        <w:rPr>
          <w:rStyle w:val="aff7"/>
        </w:rPr>
        <w:t xml:space="preserve"> </w:t>
      </w:r>
      <w:r w:rsidR="00D80AC9" w:rsidRPr="00737E30">
        <w:rPr>
          <w:rStyle w:val="aff7"/>
        </w:rPr>
        <w:t>доказательств</w:t>
      </w:r>
      <w:r w:rsidR="00926681" w:rsidRPr="00737E30">
        <w:rPr>
          <w:rStyle w:val="aff7"/>
        </w:rPr>
        <w:t xml:space="preserve"> </w:t>
      </w:r>
      <w:r w:rsidR="00D80AC9" w:rsidRPr="00737E30">
        <w:rPr>
          <w:rStyle w:val="aff7"/>
        </w:rPr>
        <w:t>–</w:t>
      </w:r>
      <w:r w:rsidR="00926681" w:rsidRPr="00737E30">
        <w:rPr>
          <w:rStyle w:val="aff7"/>
        </w:rPr>
        <w:t xml:space="preserve"> </w:t>
      </w:r>
      <w:r w:rsidR="003B553E" w:rsidRPr="00737E30">
        <w:rPr>
          <w:rStyle w:val="aff7"/>
        </w:rPr>
        <w:t>5</w:t>
      </w:r>
      <w:r w:rsidR="00C07FBE" w:rsidRPr="00737E30">
        <w:rPr>
          <w:rStyle w:val="aff7"/>
        </w:rPr>
        <w:t>)</w:t>
      </w:r>
    </w:p>
    <w:p w14:paraId="50BECF09" w14:textId="7E777B1A" w:rsidR="00737E30" w:rsidRDefault="0011494F" w:rsidP="00737E30">
      <w:pPr>
        <w:pStyle w:val="1"/>
        <w:divId w:val="344793945"/>
        <w:rPr>
          <w:lang w:val="en-US"/>
        </w:rPr>
      </w:pPr>
      <w:r w:rsidRPr="00705E68">
        <w:rPr>
          <w:rStyle w:val="aff7"/>
        </w:rPr>
        <w:t>Рекомендуется</w:t>
      </w:r>
      <w:r w:rsidR="00926681">
        <w:rPr>
          <w:rStyle w:val="aff7"/>
        </w:rPr>
        <w:t xml:space="preserve"> </w:t>
      </w:r>
      <w:r w:rsidRPr="00705E68">
        <w:rPr>
          <w:rStyle w:val="aff7"/>
          <w:b w:val="0"/>
        </w:rPr>
        <w:t>всем</w:t>
      </w:r>
      <w:r w:rsidR="00926681">
        <w:rPr>
          <w:rStyle w:val="aff7"/>
          <w:b w:val="0"/>
        </w:rPr>
        <w:t xml:space="preserve"> </w:t>
      </w:r>
      <w:r w:rsidRPr="00705E68">
        <w:rPr>
          <w:rStyle w:val="aff7"/>
          <w:b w:val="0"/>
        </w:rPr>
        <w:t>пациентам</w:t>
      </w:r>
      <w:r w:rsidR="00926681">
        <w:t xml:space="preserve"> </w:t>
      </w:r>
      <w:r w:rsidRPr="00705E68">
        <w:rPr>
          <w:rStyle w:val="aff7"/>
          <w:b w:val="0"/>
        </w:rPr>
        <w:t>с</w:t>
      </w:r>
      <w:r w:rsidR="00926681">
        <w:rPr>
          <w:rStyle w:val="aff7"/>
        </w:rPr>
        <w:t xml:space="preserve"> </w:t>
      </w:r>
      <w:r w:rsidRPr="00705E68">
        <w:rPr>
          <w:rStyle w:val="aff7"/>
          <w:b w:val="0"/>
        </w:rPr>
        <w:t>ОМЛ</w:t>
      </w:r>
      <w:r w:rsidR="00926681">
        <w:rPr>
          <w:rStyle w:val="aff7"/>
          <w:b w:val="0"/>
        </w:rPr>
        <w:t xml:space="preserve"> </w:t>
      </w:r>
      <w:r w:rsidRPr="00705E68">
        <w:rPr>
          <w:rStyle w:val="aff7"/>
          <w:b w:val="0"/>
        </w:rPr>
        <w:t>до</w:t>
      </w:r>
      <w:r w:rsidR="00926681">
        <w:rPr>
          <w:rStyle w:val="aff7"/>
          <w:b w:val="0"/>
        </w:rPr>
        <w:t xml:space="preserve"> </w:t>
      </w:r>
      <w:r w:rsidRPr="00705E68">
        <w:rPr>
          <w:rStyle w:val="aff7"/>
          <w:b w:val="0"/>
        </w:rPr>
        <w:t>начала</w:t>
      </w:r>
      <w:r w:rsidR="00926681">
        <w:rPr>
          <w:rStyle w:val="aff7"/>
          <w:b w:val="0"/>
        </w:rPr>
        <w:t xml:space="preserve"> </w:t>
      </w:r>
      <w:r w:rsidRPr="00705E68">
        <w:rPr>
          <w:rStyle w:val="aff7"/>
          <w:b w:val="0"/>
        </w:rPr>
        <w:t>специфической</w:t>
      </w:r>
      <w:r w:rsidR="00926681">
        <w:rPr>
          <w:rStyle w:val="aff7"/>
          <w:b w:val="0"/>
        </w:rPr>
        <w:t xml:space="preserve"> </w:t>
      </w:r>
      <w:r w:rsidRPr="00705E68">
        <w:rPr>
          <w:rStyle w:val="aff7"/>
          <w:b w:val="0"/>
        </w:rPr>
        <w:t>терапии</w:t>
      </w:r>
      <w:r w:rsidR="00926681">
        <w:rPr>
          <w:rStyle w:val="aff7"/>
          <w:b w:val="0"/>
        </w:rPr>
        <w:t xml:space="preserve"> </w:t>
      </w:r>
      <w:r w:rsidR="000B702D">
        <w:rPr>
          <w:rStyle w:val="aff7"/>
          <w:b w:val="0"/>
        </w:rPr>
        <w:t>и</w:t>
      </w:r>
      <w:r w:rsidR="00926681">
        <w:rPr>
          <w:rStyle w:val="aff7"/>
          <w:b w:val="0"/>
        </w:rPr>
        <w:t xml:space="preserve"> </w:t>
      </w:r>
      <w:r w:rsidRPr="00705E68">
        <w:rPr>
          <w:rStyle w:val="aff7"/>
          <w:b w:val="0"/>
        </w:rPr>
        <w:t>в</w:t>
      </w:r>
      <w:r w:rsidR="00926681">
        <w:rPr>
          <w:rStyle w:val="aff7"/>
          <w:b w:val="0"/>
        </w:rPr>
        <w:t xml:space="preserve"> </w:t>
      </w:r>
      <w:r w:rsidRPr="00705E68">
        <w:rPr>
          <w:rStyle w:val="aff7"/>
          <w:b w:val="0"/>
        </w:rPr>
        <w:t>ходе</w:t>
      </w:r>
      <w:r w:rsidR="00926681">
        <w:rPr>
          <w:rStyle w:val="aff7"/>
          <w:b w:val="0"/>
        </w:rPr>
        <w:t xml:space="preserve"> </w:t>
      </w:r>
      <w:r w:rsidRPr="00705E68">
        <w:rPr>
          <w:rStyle w:val="aff7"/>
          <w:b w:val="0"/>
        </w:rPr>
        <w:t>лечения</w:t>
      </w:r>
      <w:r w:rsidR="00926681">
        <w:rPr>
          <w:rStyle w:val="aff7"/>
          <w:b w:val="0"/>
        </w:rPr>
        <w:t xml:space="preserve"> </w:t>
      </w:r>
      <w:r w:rsidRPr="00705E68">
        <w:rPr>
          <w:rStyle w:val="aff7"/>
          <w:b w:val="0"/>
        </w:rPr>
        <w:t>с</w:t>
      </w:r>
      <w:r w:rsidR="00926681">
        <w:rPr>
          <w:rStyle w:val="aff7"/>
          <w:b w:val="0"/>
        </w:rPr>
        <w:t xml:space="preserve"> </w:t>
      </w:r>
      <w:r w:rsidRPr="00705E68">
        <w:rPr>
          <w:rStyle w:val="aff7"/>
          <w:b w:val="0"/>
        </w:rPr>
        <w:t>частотой</w:t>
      </w:r>
      <w:r w:rsidR="00926681">
        <w:rPr>
          <w:rStyle w:val="aff7"/>
          <w:b w:val="0"/>
        </w:rPr>
        <w:t xml:space="preserve"> </w:t>
      </w:r>
      <w:r w:rsidRPr="00705E68">
        <w:rPr>
          <w:rStyle w:val="aff7"/>
          <w:b w:val="0"/>
        </w:rPr>
        <w:t>от</w:t>
      </w:r>
      <w:r w:rsidR="00926681">
        <w:rPr>
          <w:rStyle w:val="aff7"/>
          <w:b w:val="0"/>
        </w:rPr>
        <w:t xml:space="preserve"> </w:t>
      </w:r>
      <w:r w:rsidRPr="00705E68">
        <w:rPr>
          <w:rStyle w:val="aff7"/>
          <w:b w:val="0"/>
        </w:rPr>
        <w:t>1</w:t>
      </w:r>
      <w:r w:rsidR="00926681">
        <w:rPr>
          <w:rStyle w:val="aff7"/>
          <w:b w:val="0"/>
        </w:rPr>
        <w:t xml:space="preserve"> </w:t>
      </w:r>
      <w:r w:rsidRPr="00705E68">
        <w:rPr>
          <w:rStyle w:val="aff7"/>
          <w:b w:val="0"/>
        </w:rPr>
        <w:t>раза</w:t>
      </w:r>
      <w:r w:rsidR="00926681">
        <w:rPr>
          <w:rStyle w:val="aff7"/>
          <w:b w:val="0"/>
        </w:rPr>
        <w:t xml:space="preserve"> </w:t>
      </w:r>
      <w:r w:rsidRPr="00705E68">
        <w:rPr>
          <w:rStyle w:val="aff7"/>
          <w:b w:val="0"/>
        </w:rPr>
        <w:t>в</w:t>
      </w:r>
      <w:r w:rsidR="00926681">
        <w:rPr>
          <w:rStyle w:val="aff7"/>
          <w:b w:val="0"/>
        </w:rPr>
        <w:t xml:space="preserve"> </w:t>
      </w:r>
      <w:r w:rsidRPr="00705E68">
        <w:rPr>
          <w:rStyle w:val="aff7"/>
          <w:b w:val="0"/>
        </w:rPr>
        <w:t>2</w:t>
      </w:r>
      <w:r w:rsidR="000B702D">
        <w:rPr>
          <w:rStyle w:val="aff7"/>
          <w:b w:val="0"/>
        </w:rPr>
        <w:t>–</w:t>
      </w:r>
      <w:r w:rsidRPr="00705E68">
        <w:rPr>
          <w:rStyle w:val="aff7"/>
          <w:b w:val="0"/>
        </w:rPr>
        <w:t>3</w:t>
      </w:r>
      <w:r w:rsidR="00926681">
        <w:rPr>
          <w:rStyle w:val="aff7"/>
          <w:b w:val="0"/>
        </w:rPr>
        <w:t xml:space="preserve"> </w:t>
      </w:r>
      <w:r w:rsidRPr="00705E68">
        <w:rPr>
          <w:rStyle w:val="aff7"/>
          <w:b w:val="0"/>
        </w:rPr>
        <w:t>нед</w:t>
      </w:r>
      <w:r w:rsidR="00737E30">
        <w:rPr>
          <w:rStyle w:val="aff7"/>
          <w:b w:val="0"/>
          <w:lang w:val="ru-RU"/>
        </w:rPr>
        <w:t>ели</w:t>
      </w:r>
      <w:r w:rsidR="00926681">
        <w:rPr>
          <w:rStyle w:val="aff7"/>
          <w:b w:val="0"/>
        </w:rPr>
        <w:t xml:space="preserve"> </w:t>
      </w:r>
      <w:r w:rsidRPr="00705E68">
        <w:rPr>
          <w:rStyle w:val="aff7"/>
          <w:b w:val="0"/>
        </w:rPr>
        <w:t>до</w:t>
      </w:r>
      <w:r w:rsidR="00926681">
        <w:rPr>
          <w:rStyle w:val="aff7"/>
          <w:b w:val="0"/>
        </w:rPr>
        <w:t xml:space="preserve"> </w:t>
      </w:r>
      <w:r w:rsidRPr="00705E68">
        <w:rPr>
          <w:rStyle w:val="aff7"/>
          <w:b w:val="0"/>
        </w:rPr>
        <w:t>1</w:t>
      </w:r>
      <w:r w:rsidR="00926681">
        <w:rPr>
          <w:rStyle w:val="aff7"/>
          <w:b w:val="0"/>
        </w:rPr>
        <w:t xml:space="preserve"> </w:t>
      </w:r>
      <w:r w:rsidRPr="00705E68">
        <w:rPr>
          <w:rStyle w:val="aff7"/>
          <w:b w:val="0"/>
        </w:rPr>
        <w:t>раза</w:t>
      </w:r>
      <w:r w:rsidR="00926681">
        <w:rPr>
          <w:rStyle w:val="aff7"/>
          <w:b w:val="0"/>
        </w:rPr>
        <w:t xml:space="preserve"> </w:t>
      </w:r>
      <w:r w:rsidRPr="00705E68">
        <w:rPr>
          <w:rStyle w:val="aff7"/>
          <w:b w:val="0"/>
        </w:rPr>
        <w:t>в</w:t>
      </w:r>
      <w:r w:rsidR="00926681">
        <w:rPr>
          <w:rStyle w:val="aff7"/>
          <w:b w:val="0"/>
        </w:rPr>
        <w:t xml:space="preserve"> </w:t>
      </w:r>
      <w:r w:rsidRPr="00705E68">
        <w:rPr>
          <w:rStyle w:val="aff7"/>
          <w:b w:val="0"/>
        </w:rPr>
        <w:t>2</w:t>
      </w:r>
      <w:r w:rsidR="000B702D">
        <w:rPr>
          <w:rStyle w:val="aff7"/>
          <w:b w:val="0"/>
        </w:rPr>
        <w:t>–</w:t>
      </w:r>
      <w:r w:rsidRPr="00705E68">
        <w:rPr>
          <w:rStyle w:val="aff7"/>
          <w:b w:val="0"/>
        </w:rPr>
        <w:t>3</w:t>
      </w:r>
      <w:r w:rsidR="00926681">
        <w:rPr>
          <w:rStyle w:val="aff7"/>
          <w:b w:val="0"/>
        </w:rPr>
        <w:t xml:space="preserve"> </w:t>
      </w:r>
      <w:r w:rsidR="005E7775">
        <w:rPr>
          <w:rStyle w:val="aff7"/>
          <w:b w:val="0"/>
        </w:rPr>
        <w:t>месяца</w:t>
      </w:r>
      <w:r w:rsidR="00926681">
        <w:rPr>
          <w:rStyle w:val="aff7"/>
          <w:b w:val="0"/>
        </w:rPr>
        <w:t xml:space="preserve"> </w:t>
      </w:r>
      <w:r w:rsidRPr="00705E68">
        <w:rPr>
          <w:rStyle w:val="aff7"/>
          <w:b w:val="0"/>
        </w:rPr>
        <w:t>(с</w:t>
      </w:r>
      <w:r w:rsidR="00926681">
        <w:rPr>
          <w:rStyle w:val="aff7"/>
          <w:b w:val="0"/>
        </w:rPr>
        <w:t xml:space="preserve"> </w:t>
      </w:r>
      <w:r w:rsidRPr="00705E68">
        <w:rPr>
          <w:rStyle w:val="aff7"/>
          <w:b w:val="0"/>
        </w:rPr>
        <w:t>учетом</w:t>
      </w:r>
      <w:r w:rsidR="00926681">
        <w:rPr>
          <w:rStyle w:val="aff7"/>
          <w:b w:val="0"/>
        </w:rPr>
        <w:t xml:space="preserve"> </w:t>
      </w:r>
      <w:r w:rsidRPr="00705E68">
        <w:rPr>
          <w:rStyle w:val="aff7"/>
          <w:b w:val="0"/>
        </w:rPr>
        <w:t>наличия</w:t>
      </w:r>
      <w:r w:rsidR="00926681">
        <w:rPr>
          <w:rStyle w:val="aff7"/>
          <w:b w:val="0"/>
        </w:rPr>
        <w:t xml:space="preserve"> </w:t>
      </w:r>
      <w:r w:rsidRPr="00705E68">
        <w:rPr>
          <w:rStyle w:val="aff7"/>
          <w:b w:val="0"/>
        </w:rPr>
        <w:t>сопутствующей</w:t>
      </w:r>
      <w:r w:rsidR="00926681">
        <w:rPr>
          <w:rStyle w:val="aff7"/>
          <w:b w:val="0"/>
        </w:rPr>
        <w:t xml:space="preserve"> </w:t>
      </w:r>
      <w:r w:rsidRPr="00705E68">
        <w:rPr>
          <w:rStyle w:val="aff7"/>
          <w:b w:val="0"/>
        </w:rPr>
        <w:t>патологии</w:t>
      </w:r>
      <w:r w:rsidR="00926681">
        <w:rPr>
          <w:rStyle w:val="aff7"/>
          <w:b w:val="0"/>
        </w:rPr>
        <w:t xml:space="preserve"> </w:t>
      </w:r>
      <w:r w:rsidRPr="00705E68">
        <w:rPr>
          <w:rStyle w:val="aff7"/>
          <w:b w:val="0"/>
        </w:rPr>
        <w:t>и</w:t>
      </w:r>
      <w:r w:rsidR="00926681">
        <w:rPr>
          <w:rStyle w:val="aff7"/>
          <w:b w:val="0"/>
        </w:rPr>
        <w:t xml:space="preserve"> </w:t>
      </w:r>
      <w:r w:rsidRPr="00705E68">
        <w:rPr>
          <w:rStyle w:val="aff7"/>
          <w:b w:val="0"/>
        </w:rPr>
        <w:t>клинической</w:t>
      </w:r>
      <w:r w:rsidR="00926681">
        <w:rPr>
          <w:rStyle w:val="aff7"/>
          <w:b w:val="0"/>
        </w:rPr>
        <w:t xml:space="preserve"> </w:t>
      </w:r>
      <w:r w:rsidRPr="00705E68">
        <w:rPr>
          <w:rStyle w:val="aff7"/>
          <w:b w:val="0"/>
        </w:rPr>
        <w:t>ситуации),</w:t>
      </w:r>
      <w:r w:rsidR="00926681">
        <w:rPr>
          <w:rStyle w:val="aff7"/>
          <w:b w:val="0"/>
        </w:rPr>
        <w:t xml:space="preserve"> </w:t>
      </w:r>
      <w:r w:rsidRPr="00705E68">
        <w:rPr>
          <w:rStyle w:val="aff7"/>
          <w:b w:val="0"/>
        </w:rPr>
        <w:t>а</w:t>
      </w:r>
      <w:r w:rsidR="00926681">
        <w:rPr>
          <w:rStyle w:val="aff7"/>
          <w:b w:val="0"/>
        </w:rPr>
        <w:t xml:space="preserve"> </w:t>
      </w:r>
      <w:r w:rsidRPr="00705E68">
        <w:rPr>
          <w:rStyle w:val="aff7"/>
          <w:b w:val="0"/>
        </w:rPr>
        <w:t>также</w:t>
      </w:r>
      <w:r w:rsidR="00926681">
        <w:rPr>
          <w:rStyle w:val="aff7"/>
          <w:b w:val="0"/>
        </w:rPr>
        <w:t xml:space="preserve"> </w:t>
      </w:r>
      <w:r w:rsidRPr="00705E68">
        <w:rPr>
          <w:rStyle w:val="aff7"/>
          <w:b w:val="0"/>
        </w:rPr>
        <w:t>при</w:t>
      </w:r>
      <w:r w:rsidR="00926681">
        <w:rPr>
          <w:rStyle w:val="aff7"/>
          <w:b w:val="0"/>
        </w:rPr>
        <w:t xml:space="preserve"> </w:t>
      </w:r>
      <w:r w:rsidRPr="00705E68">
        <w:rPr>
          <w:rStyle w:val="aff7"/>
          <w:b w:val="0"/>
        </w:rPr>
        <w:t>необходимости</w:t>
      </w:r>
      <w:r w:rsidR="00926681">
        <w:rPr>
          <w:rStyle w:val="aff7"/>
          <w:b w:val="0"/>
        </w:rPr>
        <w:t xml:space="preserve"> </w:t>
      </w:r>
      <w:r w:rsidRPr="00705E68">
        <w:rPr>
          <w:rStyle w:val="aff7"/>
          <w:b w:val="0"/>
        </w:rPr>
        <w:t>в</w:t>
      </w:r>
      <w:r w:rsidR="00926681">
        <w:rPr>
          <w:rStyle w:val="aff7"/>
          <w:b w:val="0"/>
        </w:rPr>
        <w:t xml:space="preserve"> </w:t>
      </w:r>
      <w:r w:rsidRPr="00705E68">
        <w:rPr>
          <w:rStyle w:val="aff7"/>
          <w:b w:val="0"/>
        </w:rPr>
        <w:t>любой</w:t>
      </w:r>
      <w:r w:rsidR="00926681">
        <w:rPr>
          <w:rStyle w:val="aff7"/>
          <w:b w:val="0"/>
        </w:rPr>
        <w:t xml:space="preserve"> </w:t>
      </w:r>
      <w:r w:rsidRPr="00705E68">
        <w:rPr>
          <w:rStyle w:val="aff7"/>
          <w:b w:val="0"/>
        </w:rPr>
        <w:t>момент</w:t>
      </w:r>
      <w:r w:rsidR="00926681">
        <w:rPr>
          <w:rStyle w:val="aff7"/>
          <w:b w:val="0"/>
        </w:rPr>
        <w:t xml:space="preserve"> </w:t>
      </w:r>
      <w:r w:rsidRPr="00705E68">
        <w:rPr>
          <w:rStyle w:val="aff7"/>
          <w:b w:val="0"/>
        </w:rPr>
        <w:t>в</w:t>
      </w:r>
      <w:r w:rsidR="00926681">
        <w:rPr>
          <w:rStyle w:val="aff7"/>
          <w:b w:val="0"/>
        </w:rPr>
        <w:t xml:space="preserve"> </w:t>
      </w:r>
      <w:r w:rsidRPr="00705E68">
        <w:rPr>
          <w:rStyle w:val="aff7"/>
          <w:b w:val="0"/>
        </w:rPr>
        <w:t>течение</w:t>
      </w:r>
      <w:r w:rsidR="00926681">
        <w:rPr>
          <w:rStyle w:val="aff7"/>
          <w:b w:val="0"/>
        </w:rPr>
        <w:t xml:space="preserve"> </w:t>
      </w:r>
      <w:r w:rsidRPr="00705E68">
        <w:rPr>
          <w:rStyle w:val="aff7"/>
          <w:b w:val="0"/>
        </w:rPr>
        <w:t>всего</w:t>
      </w:r>
      <w:r w:rsidR="00926681">
        <w:rPr>
          <w:rStyle w:val="aff7"/>
          <w:b w:val="0"/>
        </w:rPr>
        <w:t xml:space="preserve"> </w:t>
      </w:r>
      <w:r w:rsidRPr="00705E68">
        <w:rPr>
          <w:rStyle w:val="aff7"/>
          <w:b w:val="0"/>
        </w:rPr>
        <w:t>периода</w:t>
      </w:r>
      <w:r w:rsidR="00926681">
        <w:rPr>
          <w:rStyle w:val="aff7"/>
          <w:b w:val="0"/>
        </w:rPr>
        <w:t xml:space="preserve"> </w:t>
      </w:r>
      <w:r w:rsidRPr="00705E68">
        <w:rPr>
          <w:rStyle w:val="aff7"/>
          <w:b w:val="0"/>
        </w:rPr>
        <w:t>лечения</w:t>
      </w:r>
      <w:r w:rsidR="00926681">
        <w:t xml:space="preserve"> </w:t>
      </w:r>
      <w:r w:rsidRPr="00705E68">
        <w:t>выполнение</w:t>
      </w:r>
      <w:r w:rsidR="00926681">
        <w:t xml:space="preserve"> </w:t>
      </w:r>
      <w:r w:rsidRPr="00705E68">
        <w:t>рентгенографии</w:t>
      </w:r>
      <w:r w:rsidR="00926681">
        <w:t xml:space="preserve"> </w:t>
      </w:r>
      <w:r w:rsidRPr="00705E68">
        <w:t>и/или</w:t>
      </w:r>
      <w:r w:rsidR="00926681">
        <w:t xml:space="preserve"> </w:t>
      </w:r>
      <w:r w:rsidRPr="00705E68">
        <w:t>КТ</w:t>
      </w:r>
      <w:r w:rsidR="00926681">
        <w:t xml:space="preserve"> </w:t>
      </w:r>
      <w:r w:rsidRPr="00705E68">
        <w:t>органов</w:t>
      </w:r>
      <w:r w:rsidR="00926681">
        <w:t xml:space="preserve"> </w:t>
      </w:r>
      <w:r w:rsidRPr="00705E68">
        <w:t>грудной</w:t>
      </w:r>
      <w:r w:rsidR="00926681">
        <w:t xml:space="preserve"> </w:t>
      </w:r>
      <w:r w:rsidRPr="00705E68">
        <w:t>клетки</w:t>
      </w:r>
      <w:r w:rsidR="00926681">
        <w:t xml:space="preserve"> </w:t>
      </w:r>
      <w:r w:rsidRPr="00705E68">
        <w:t>для</w:t>
      </w:r>
      <w:r w:rsidR="00926681">
        <w:t xml:space="preserve"> </w:t>
      </w:r>
      <w:r w:rsidRPr="00705E68">
        <w:rPr>
          <w:rStyle w:val="aff8"/>
          <w:i w:val="0"/>
        </w:rPr>
        <w:t>выявления</w:t>
      </w:r>
      <w:r w:rsidR="00926681">
        <w:rPr>
          <w:rStyle w:val="aff8"/>
          <w:i w:val="0"/>
        </w:rPr>
        <w:t xml:space="preserve"> </w:t>
      </w:r>
      <w:r w:rsidRPr="00705E68">
        <w:rPr>
          <w:rStyle w:val="aff8"/>
          <w:i w:val="0"/>
        </w:rPr>
        <w:t>изменений</w:t>
      </w:r>
      <w:r w:rsidR="00926681">
        <w:rPr>
          <w:rStyle w:val="aff8"/>
          <w:i w:val="0"/>
        </w:rPr>
        <w:t xml:space="preserve"> </w:t>
      </w:r>
      <w:r w:rsidRPr="00705E68">
        <w:rPr>
          <w:rStyle w:val="aff8"/>
          <w:i w:val="0"/>
        </w:rPr>
        <w:t>легочной</w:t>
      </w:r>
      <w:r w:rsidR="00926681">
        <w:rPr>
          <w:rStyle w:val="aff8"/>
          <w:i w:val="0"/>
        </w:rPr>
        <w:t xml:space="preserve"> </w:t>
      </w:r>
      <w:r w:rsidRPr="00705E68">
        <w:rPr>
          <w:rStyle w:val="aff8"/>
          <w:i w:val="0"/>
        </w:rPr>
        <w:t>ткани</w:t>
      </w:r>
      <w:r w:rsidR="00926681">
        <w:rPr>
          <w:rStyle w:val="aff8"/>
          <w:i w:val="0"/>
        </w:rPr>
        <w:t xml:space="preserve"> </w:t>
      </w:r>
      <w:r w:rsidRPr="00705E68">
        <w:rPr>
          <w:rStyle w:val="aff8"/>
          <w:i w:val="0"/>
        </w:rPr>
        <w:t>и</w:t>
      </w:r>
      <w:r w:rsidR="00926681">
        <w:rPr>
          <w:rStyle w:val="aff8"/>
          <w:i w:val="0"/>
        </w:rPr>
        <w:t xml:space="preserve"> </w:t>
      </w:r>
      <w:r w:rsidRPr="00705E68">
        <w:rPr>
          <w:rStyle w:val="aff8"/>
          <w:i w:val="0"/>
        </w:rPr>
        <w:t>органов</w:t>
      </w:r>
      <w:r w:rsidR="00926681">
        <w:rPr>
          <w:rStyle w:val="aff8"/>
          <w:i w:val="0"/>
        </w:rPr>
        <w:t xml:space="preserve"> </w:t>
      </w:r>
      <w:r w:rsidRPr="00705E68">
        <w:rPr>
          <w:rStyle w:val="aff8"/>
          <w:i w:val="0"/>
        </w:rPr>
        <w:t>средостения</w:t>
      </w:r>
      <w:r w:rsidR="00926681">
        <w:t xml:space="preserve"> </w:t>
      </w:r>
      <w:r w:rsidRPr="00705E68">
        <w:fldChar w:fldCharType="begin" w:fldLock="1"/>
      </w:r>
      <w:r w:rsidR="00642318">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лейкозы","type":"chapter"},"uris":["http://www.mendeley.com/documents/?uuid=08f85f58-ddaa-48eb-b937-65d15d14b213"]},{"id":"ITEM-2","itemData":{"author":[{"dropping-particle":"","family":"Паровичникова","given":"Елена Николаевна","non-dropping-particle":"","parse-names":false,"suffix":""},{"dropping-particle":"","family":"Клясова","given":"Галина Александровна","non-dropping-particle":"","parse-names":false,"suffix":""},{"dropping-particle":"","family":"Соколов","given":"Андрей Николаевич","non-dropping-particle":"","parse-names":false,"suffix":""},{"dropping-particle":"","family":"Куликов","given":"Сергей Михайлович","non-dropping-particle":"","parse-names":false,"suffix":""},{"dropping-particle":"","family":"Савченко","given":"Валерий Григорьевич","non-dropping-particle":"","parse-names":false,"suffix":""}],"container-title":"Программное лечение заболеваний крови, под ред. Савченко В.Г.","id":"ITEM-2","issued":{"date-parts":[["2012"]]},"page":"153-207","publisher":"М.: Практика","title":"Клинический протокол ОМЛ-01.10 по лечению острых миелоидных лейкозов взрослых","type":"chapter"},"uris":["http://www.mendeley.com/documents/?uuid=81c7691b-d5c9-4b81-9f25-df51ff050106"]},{"id":"ITEM-3","itemData":{"URL":"https://www.nccn.org/professionals/physician_gls/pdf/aml.pdf","id":"ITEM-3","issued":{"date-parts":[["0"]]},"title":"Acute Myeloid Leukemia. National Comprehensive Cancer Network (NCCN) Guidelines. 2-2020.","type":"webpage"},"uris":["http://www.mendeley.com/documents/?uuid=6d3ba9d4-6191-41ae-bf5a-a390dfeb99f6"]},{"id":"ITEM-4","itemData":{"DOI":"10.1016/j.crad.2016.05.014","ISSN":"1365229X","abstract":"Extramedullary haematopoiesis (EMH) is defined as the production of blood cells outside of the bone marrow, which occurs when there is inadequate production of blood cells. The most common causes of EMH are myelofibrosis, diffuse osseous metastatic disease replacing the bone marrow, leukaemia, sickle cell disease, and thalassemia. The purpose of this article is to review the common and uncommon imaging appearances of EMH by anatomical compartment. In the thorax, EMH most commonly presents as paravertebral fat-containing masses, and typically does not present a diagnostic dilemma; however, EMH in the abdomen most commonly manifests as hepatosplenomegaly with or without focal soft-tissue masses in the liver, spleen, perirenal space, and in the peritoneum. Hepatosplenomegaly, a non-specific feature, most often occurs without an associated focal mass, which makes suggestion of EMH difficult. EMH manifesting as visceral soft-tissue masses often requires biopsy as the differential diagnosis can include lymphoma, metastatic disease, and sarcoma. Many of these soft-tissue masses do not contain adipose elements, making the diagnosis of EMH difficult. Clinical history is crucial, as EMH would likely not otherwise be in the differential in patients with non-specific abdominal masses. Careful biopsy planning is necessary when EMH is a diagnostic consideration, given the propensity for haemorrhage. Understanding the typical imaging appearances of EMH based on its site of manifestation can help the radiologist when encountered with a finding that is diagnostic for EMH, and can help the radiologist suggest the need and plan appropriately for image-guided biopsy.","author":[{"dropping-particle":"","family":"Roberts","given":"A. S.","non-dropping-particle":"","parse-names":false,"suffix":""},{"dropping-particle":"","family":"Shetty","given":"A. S.","non-dropping-particle":"","parse-names":false,"suffix":""},{"dropping-particle":"","family":"Mellnick","given":"V. M.","non-dropping-particle":"","parse-names":false,"suffix":""},{"dropping-particle":"","family":"Pickhardt","given":"P. J.","non-dropping-particle":"","parse-names":false,"suffix":""},{"dropping-particle":"","family":"Bhalla","given":"S.","non-dropping-particle":"","parse-names":false,"suffix":""},{"dropping-particle":"","family":"Menias","given":"C. O.","non-dropping-particle":"","parse-names":false,"suffix":""}],"container-title":"Clinical Radiology","id":"ITEM-4","issue":"9","issued":{"date-parts":[["2016"]]},"page":"807-814","title":"Extramedullary haematopoiesis: radiological imaging features","type":"article","volume":"71"},"uris":["http://www.mendeley.com/documents/?uuid=8c88ac76-f202-35e2-b050-9cbb613a28aa"]},{"id":"ITEM-5","itemData":{"DOI":"10.2214/AJR.06.1500","ISSN":"1546-3141","PMID":"17579173","abstract":"OBJECTIVE Chloroma, also know as granulocytic sarcoma, is a localized extramedullary tumor composed of malignant cells of the myeloid cell line. It occurs most frequently secondary to a history of myelogenous leukemia as extramedullary relapse. New treatment regimens, including allogeneic stem cell transplantation, extensive use of donor lymphocyte infusion, and second transplantation, are associated with increased rates of chloroma of up to 21%. The purpose of this article is to highlight the sites of involvement as well as the morphologic and imaging features of chloroma in patients with myelogenous leukemia. CONCLUSION Allogeneic stem cell transplantation now represents the treatment of choice for leukemia and for patients with leukemia relapse. Therefore, the rate of chloroma is likely to increase. Because clinical and laboratory data are frequently not indicative, radiologic diagnosis of chloroma will become more important.","author":[{"dropping-particle":"","family":"Fritz","given":"Jan","non-dropping-particle":"","parse-names":false,"suffix":""},{"dropping-particle":"","family":"Vogel","given":"Wichard","non-dropping-particle":"","parse-names":false,"suffix":""},{"dropping-particle":"","family":"Bares","given":"Roland","non-dropping-particle":"","parse-names":false,"suffix":""},{"dropping-particle":"","family":"Horger","given":"Marius","non-dropping-particle":"","parse-names":false,"suffix":""}],"container-title":"AJR. American journal of roentgenology","id":"ITEM-5","issue":"1","issued":{"date-parts":[["2007","7"]]},"page":"209-18","title":"Radiologic spectrum of extramedullary relapse of myelogenous leukemia in adults.","type":"article-journal","volume":"189"},"uris":["http://www.mendeley.com/documents/?uuid=0a96e97b-f022-3ed6-a9bd-e964298ac53a"]},{"id":"ITEM-6","itemData":{"DOI":"10.1102/1470-7330.2013.0004","ISSN":"14707330","abstract":"Acute leukaemias are relatively common malignancies. Treatment has advanced significantly in the recent past and there has been improved patient survival. This improved initial response is leading to an increasing number of cases of relapse. Extramedullary relapse occurs in a wide variety of locations with varying presentations, imaging findings and differentials. The pathophysiology and clinical course of recurrent extramedullary myeloid and lymphocytic leukaemias are reviewed in this article. The wide variety of imaging findings associated with many important sites of recurrence and the associated differential diagnosis are discussed and illustrated. © 2013 International Cancer Imaging Society.","author":[{"dropping-particle":"","family":"Arrigan","given":"Martin","non-dropping-particle":"","parse-names":false,"suffix":""},{"dropping-particle":"","family":"Smyth","given":"L.","non-dropping-particle":"","parse-names":false,"suffix":""},{"dropping-particle":"","family":"Harmon","given":"M.","non-dropping-particle":"","parse-names":false,"suffix":""},{"dropping-particle":"","family":"Flynn","given":"C.","non-dropping-particle":"","parse-names":false,"suffix":""},{"dropping-particle":"","family":"Sheehy","given":"N.","non-dropping-particle":"","parse-names":false,"suffix":""}],"container-title":"Cancer Imaging","id":"ITEM-6","issue":"1","issued":{"date-parts":[["2013"]]},"page":"26-35","title":"Imaging findings in recurrent extramedullary leukaemias","type":"article","volume":"13"},"uris":["http://www.mendeley.com/documents/?uuid=683a253c-cef4-379c-ae93-35b2d2940bea"]},{"id":"ITEM-7","itemData":{"DOI":"10.1182/blood-2016-08-733196","ISSN":"15280020","abstract":"The first edition of the European LeukemiaNet (ELN) recommendations for diagnosis and management of acute myeloid leukemia (AML) in adults, published in 2010, has found broad acceptance by physicians and investigators caring for patients with AML. Recent advances, for example, in the discovery of the genomic landscape of the disease, in the development of assays for genetic testing and for detecting minimal residual disease (MRD), as well as in the development of novel antileukemic agents, prompted an international panel to provide updated evidence- and expert opinion-based recommendations. The recommendations include a revised version of the ELN genetic categories, a proposal for a response category based on MRD status, and criteria for progressive disease.","author":[{"dropping-particle":"","family":"Döhner","given":"Hartmut","non-dropping-particle":"","parse-names":false,"suffix":""},{"dropping-particle":"","family":"Estey","given":"Elihu","non-dropping-particle":"","parse-names":false,"suffix":""},{"dropping-particle":"","family":"Grimwade","given":"David","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Dombret","given":"Hervé","non-dropping-particle":"","parse-names":false,"suffix":""},{"dropping-particle":"","family":"Ebert","given":"Benjamin L.","non-dropping-particle":"","parse-names":false,"suffix":""},{"dropping-particle":"","family":"Fenaux","given":"Pierre","non-dropping-particle":"","parse-names":false,"suffix":""},{"dropping-particle":"","family":"Larson","given":"Richard A.","non-dropping-particle":"","parse-names":false,"suffix":""},{"dropping-particle":"","family":"Levine","given":"Ross L.","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non-dropping-particle":"","parse-names":false,"suffix":""},{"dropping-particle":"","family":"Sierra","given":"Jorge","non-dropping-particle":"","parse-names":false,"suffix":""},{"dropping-particle":"","family":"Tallman","given":"Martin S.","non-dropping-particle":"","parse-names":false,"suffix":""},{"dropping-particle":"","family":"Tien","given":"Hwei Fang","non-dropping-particle":"","parse-names":false,"suffix":""},{"dropping-particle":"","family":"Wei","given":"Andrew H.","non-dropping-particle":"","parse-names":false,"suffix":""},{"dropping-particle":"","family":"Löwenberg","given":"Bob","non-dropping-particle":"","parse-names":false,"suffix":""},{"dropping-particle":"","family":"Bloomfield","given":"Clara D.","non-dropping-particle":"","parse-names":false,"suffix":""}],"container-title":"Blood","id":"ITEM-7","issue":"4","issued":{"date-parts":[["2017"]]},"page":"424-447","title":"Diagnosis and management of AML in adults: 2017 ELN recommendations from an international expert panel","type":"article","volume":"129"},"uris":["http://www.mendeley.com/documents/?uuid=fc834f0c-60f3-3893-ac79-ba1b4ec8fa14"]},{"id":"ITEM-8","itemData":{"DOI":"10.1182/blood-2009-07-235358","ISSN":"00064971","abstract":"In 2003, an international working group last reported on recommendations for diagnosis, response assessment, and treatment outcomes in acute myeloid leukemia (AML). Since that time, considerable progress has been made in elucidating the molecular pathogenesis of the disease that has resulted in the identification of new diagnostic and prognostic markers. Furthermore, therapies are now being developed that target disease-associated molecular defects. Recent developments prompted an international expert panel to provide updated evidence- and expert opinion-based recommendations for the diagnosis and management of AML, that contain both minimal requirements for general practice as well as standards for clinical trials. A new standardized reporting system for correlation of cytogenetic and molecular genetic data with clinical data is proposed.","author":[{"dropping-particle":"","family":"Döhner","given":"Hartmut","non-dropping-particle":"","parse-names":false,"suffix":""},{"dropping-particle":"","family":"Estey","given":"Elihu H.","non-dropping-particle":"","parse-names":false,"suffix":""},{"dropping-particle":"","family":"Amadori","given":"Sergio","non-dropping-particle":"","parse-names":false,"suffix":""},{"dropping-particle":"","family":"Appelbaum","given":"Frederick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R.","non-dropping-particle":"","parse-names":false,"suffix":""},{"dropping-particle":"","family":"Büchner","given":"Thomas","non-dropping-particle":"","parse-names":false,"suffix":""},{"dropping-particle":"","family":"Burnett","given":"Alan K.","non-dropping-particle":"","parse-names":false,"suffix":""},{"dropping-particle":"","family":"Dombret","given":"Hervé","non-dropping-particle":"","parse-names":false,"suffix":""},{"dropping-particle":"","family":"Fenaux","given":"Pierre","non-dropping-particle":"","parse-names":false,"suffix":""},{"dropping-particle":"","family":"Grimwade","given":"David","non-dropping-particle":"","parse-names":false,"suffix":""},{"dropping-particle":"","family":"Larson","given":"Richard A.","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 A.","non-dropping-particle":"","parse-names":false,"suffix":""},{"dropping-particle":"","family":"Sierra","given":"Jorge","non-dropping-particle":"","parse-names":false,"suffix":""},{"dropping-particle":"","family":"Tallman","given":"Martin S.","non-dropping-particle":"","parse-names":false,"suffix":""},{"dropping-particle":"","family":"Löwenberg","given":"Bob","non-dropping-particle":"","parse-names":false,"suffix":""},{"dropping-particle":"","family":"Bloomfield","given":"Clara D.","non-dropping-particle":"","parse-names":false,"suffix":""}],"container-title":"Blood","id":"ITEM-8","issue":"3","issued":{"date-parts":[["2010","1","21"]]},"page":"453-474","title":"Diagnosis and management of acute myeloid leukemia in adults: Recommendations from an international expert panel, on behalf of the European LeukemiaNet","type":"article","volume":"115"},"uris":["http://www.mendeley.com/documents/?uuid=6c312414-6dae-4e3f-ade2-e15dd154afc4"]}],"mendeley":{"formattedCitation":"[1,2,7,8,17,37–39]","plainTextFormattedCitation":"[1,2,7,8,17,37–39]","previouslyFormattedCitation":"[1,2,7,8,17,37–39]"},"properties":{"noteIndex":0},"schema":"https://github.com/citation-style-language/schema/raw/master/csl-citation.json"}</w:instrText>
      </w:r>
      <w:r w:rsidRPr="00705E68">
        <w:fldChar w:fldCharType="separate"/>
      </w:r>
      <w:r w:rsidR="00642318" w:rsidRPr="00642318">
        <w:rPr>
          <w:noProof/>
        </w:rPr>
        <w:t>[1,2,7,8,17,37–39]</w:t>
      </w:r>
      <w:r w:rsidRPr="00705E68">
        <w:fldChar w:fldCharType="end"/>
      </w:r>
      <w:r w:rsidRPr="00705E68">
        <w:t>.</w:t>
      </w:r>
      <w:r w:rsidR="00A11EED">
        <w:rPr>
          <w:lang w:val="en-US"/>
        </w:rPr>
        <w:t xml:space="preserve"> </w:t>
      </w:r>
    </w:p>
    <w:p w14:paraId="7C95D64C" w14:textId="36FA5E55" w:rsidR="000B702D" w:rsidRPr="00737E30" w:rsidRDefault="00101ED7" w:rsidP="00737E30">
      <w:pPr>
        <w:pStyle w:val="afa"/>
        <w:spacing w:beforeAutospacing="0" w:afterAutospacing="0" w:line="360" w:lineRule="auto"/>
        <w:ind w:firstLine="708"/>
        <w:contextualSpacing/>
        <w:jc w:val="both"/>
        <w:divId w:val="344793945"/>
        <w:rPr>
          <w:rStyle w:val="aff7"/>
        </w:rPr>
      </w:pPr>
      <w:r>
        <w:rPr>
          <w:rStyle w:val="aff7"/>
        </w:rPr>
        <w:t>Уровень</w:t>
      </w:r>
      <w:r w:rsidR="00926681">
        <w:rPr>
          <w:rStyle w:val="aff7"/>
        </w:rPr>
        <w:t xml:space="preserve"> </w:t>
      </w:r>
      <w:r>
        <w:rPr>
          <w:rStyle w:val="aff7"/>
        </w:rPr>
        <w:t>убедительности</w:t>
      </w:r>
      <w:r w:rsidR="00926681">
        <w:rPr>
          <w:rStyle w:val="aff7"/>
        </w:rPr>
        <w:t xml:space="preserve"> </w:t>
      </w:r>
      <w:r>
        <w:rPr>
          <w:rStyle w:val="aff7"/>
        </w:rPr>
        <w:t>рекомендаций</w:t>
      </w:r>
      <w:r w:rsidR="00926681">
        <w:rPr>
          <w:rStyle w:val="aff7"/>
        </w:rPr>
        <w:t xml:space="preserve"> </w:t>
      </w:r>
      <w:r>
        <w:rPr>
          <w:rStyle w:val="aff7"/>
        </w:rPr>
        <w:t>–</w:t>
      </w:r>
      <w:r w:rsidR="00926681">
        <w:rPr>
          <w:rStyle w:val="aff7"/>
        </w:rPr>
        <w:t xml:space="preserve"> </w:t>
      </w:r>
      <w:r w:rsidR="0011494F" w:rsidRPr="00705E68">
        <w:rPr>
          <w:rStyle w:val="aff7"/>
        </w:rPr>
        <w:t>С</w:t>
      </w:r>
      <w:r w:rsidR="00926681">
        <w:rPr>
          <w:rStyle w:val="aff7"/>
        </w:rPr>
        <w:t xml:space="preserve"> </w:t>
      </w:r>
      <w:r w:rsidR="0011494F" w:rsidRPr="00705E68">
        <w:rPr>
          <w:rStyle w:val="aff7"/>
        </w:rPr>
        <w:t>(уровень</w:t>
      </w:r>
      <w:r w:rsidR="00926681">
        <w:rPr>
          <w:rStyle w:val="aff7"/>
        </w:rPr>
        <w:t xml:space="preserve"> </w:t>
      </w:r>
      <w:r w:rsidR="0011494F" w:rsidRPr="00705E68">
        <w:rPr>
          <w:rStyle w:val="aff7"/>
        </w:rPr>
        <w:t>д</w:t>
      </w:r>
      <w:r w:rsidR="00C07FBE" w:rsidRPr="00705E68">
        <w:rPr>
          <w:rStyle w:val="aff7"/>
        </w:rPr>
        <w:t>остоверности</w:t>
      </w:r>
      <w:r w:rsidR="00926681">
        <w:rPr>
          <w:rStyle w:val="aff7"/>
        </w:rPr>
        <w:t xml:space="preserve"> </w:t>
      </w:r>
      <w:r w:rsidR="00C07FBE" w:rsidRPr="00705E68">
        <w:rPr>
          <w:rStyle w:val="aff7"/>
        </w:rPr>
        <w:t>доказательств</w:t>
      </w:r>
      <w:r w:rsidR="00926681">
        <w:rPr>
          <w:rStyle w:val="aff7"/>
        </w:rPr>
        <w:t xml:space="preserve"> </w:t>
      </w:r>
      <w:r w:rsidR="00C07FBE" w:rsidRPr="00705E68">
        <w:rPr>
          <w:rStyle w:val="aff7"/>
        </w:rPr>
        <w:t>–</w:t>
      </w:r>
      <w:r w:rsidR="00926681">
        <w:rPr>
          <w:rStyle w:val="aff7"/>
        </w:rPr>
        <w:t xml:space="preserve"> </w:t>
      </w:r>
      <w:r w:rsidR="00C07FBE" w:rsidRPr="00705E68">
        <w:rPr>
          <w:rStyle w:val="aff7"/>
        </w:rPr>
        <w:t>5)</w:t>
      </w:r>
    </w:p>
    <w:p w14:paraId="2ACD6C36" w14:textId="3D1D1FE2" w:rsidR="002A776B" w:rsidRDefault="0011494F" w:rsidP="00737E30">
      <w:pPr>
        <w:pStyle w:val="1"/>
        <w:divId w:val="344793945"/>
        <w:rPr>
          <w:lang w:val="en-US"/>
        </w:rPr>
      </w:pPr>
      <w:r w:rsidRPr="00705E68">
        <w:rPr>
          <w:rStyle w:val="aff7"/>
        </w:rPr>
        <w:t>Рекомендуется</w:t>
      </w:r>
      <w:r w:rsidR="00926681">
        <w:rPr>
          <w:rStyle w:val="aff7"/>
        </w:rPr>
        <w:t xml:space="preserve"> </w:t>
      </w:r>
      <w:r w:rsidRPr="00705E68">
        <w:rPr>
          <w:rStyle w:val="aff7"/>
          <w:b w:val="0"/>
        </w:rPr>
        <w:t>всем</w:t>
      </w:r>
      <w:r w:rsidR="00926681">
        <w:rPr>
          <w:rStyle w:val="aff7"/>
          <w:b w:val="0"/>
        </w:rPr>
        <w:t xml:space="preserve"> </w:t>
      </w:r>
      <w:r w:rsidRPr="00705E68">
        <w:rPr>
          <w:rStyle w:val="aff7"/>
          <w:b w:val="0"/>
        </w:rPr>
        <w:t>пациентам</w:t>
      </w:r>
      <w:r w:rsidR="00926681">
        <w:t xml:space="preserve"> </w:t>
      </w:r>
      <w:r w:rsidRPr="00705E68">
        <w:rPr>
          <w:rStyle w:val="aff7"/>
          <w:b w:val="0"/>
        </w:rPr>
        <w:t>с</w:t>
      </w:r>
      <w:r w:rsidR="00926681">
        <w:rPr>
          <w:rStyle w:val="aff7"/>
        </w:rPr>
        <w:t xml:space="preserve"> </w:t>
      </w:r>
      <w:r w:rsidRPr="00705E68">
        <w:rPr>
          <w:rStyle w:val="aff7"/>
          <w:b w:val="0"/>
        </w:rPr>
        <w:t>ОМЛ</w:t>
      </w:r>
      <w:r w:rsidR="00926681">
        <w:rPr>
          <w:rStyle w:val="aff7"/>
          <w:b w:val="0"/>
        </w:rPr>
        <w:t xml:space="preserve"> </w:t>
      </w:r>
      <w:r w:rsidRPr="00705E68">
        <w:rPr>
          <w:rStyle w:val="aff7"/>
          <w:b w:val="0"/>
        </w:rPr>
        <w:t>на</w:t>
      </w:r>
      <w:r w:rsidR="00926681">
        <w:rPr>
          <w:rStyle w:val="aff7"/>
          <w:b w:val="0"/>
        </w:rPr>
        <w:t xml:space="preserve"> </w:t>
      </w:r>
      <w:r w:rsidRPr="00705E68">
        <w:rPr>
          <w:rStyle w:val="aff7"/>
          <w:b w:val="0"/>
        </w:rPr>
        <w:t>любом</w:t>
      </w:r>
      <w:r w:rsidR="00926681">
        <w:rPr>
          <w:rStyle w:val="aff7"/>
          <w:b w:val="0"/>
        </w:rPr>
        <w:t xml:space="preserve"> </w:t>
      </w:r>
      <w:r w:rsidRPr="00705E68">
        <w:rPr>
          <w:rStyle w:val="aff7"/>
          <w:b w:val="0"/>
        </w:rPr>
        <w:t>этапе</w:t>
      </w:r>
      <w:r w:rsidR="00926681">
        <w:rPr>
          <w:rStyle w:val="aff7"/>
          <w:b w:val="0"/>
        </w:rPr>
        <w:t xml:space="preserve"> </w:t>
      </w:r>
      <w:r w:rsidRPr="00705E68">
        <w:rPr>
          <w:rStyle w:val="aff7"/>
          <w:b w:val="0"/>
        </w:rPr>
        <w:t>ведения</w:t>
      </w:r>
      <w:r w:rsidR="00926681">
        <w:rPr>
          <w:rStyle w:val="aff7"/>
          <w:b w:val="0"/>
        </w:rPr>
        <w:t xml:space="preserve"> </w:t>
      </w:r>
      <w:r w:rsidRPr="00705E68">
        <w:rPr>
          <w:rStyle w:val="aff7"/>
          <w:b w:val="0"/>
        </w:rPr>
        <w:t>с</w:t>
      </w:r>
      <w:r w:rsidR="00926681">
        <w:rPr>
          <w:rStyle w:val="aff7"/>
          <w:b w:val="0"/>
        </w:rPr>
        <w:t xml:space="preserve"> </w:t>
      </w:r>
      <w:r w:rsidRPr="00705E68">
        <w:rPr>
          <w:rStyle w:val="aff7"/>
          <w:b w:val="0"/>
        </w:rPr>
        <w:t>подозрением</w:t>
      </w:r>
      <w:r w:rsidR="00926681">
        <w:rPr>
          <w:rStyle w:val="aff7"/>
          <w:b w:val="0"/>
        </w:rPr>
        <w:t xml:space="preserve"> </w:t>
      </w:r>
      <w:r w:rsidRPr="00705E68">
        <w:rPr>
          <w:rStyle w:val="aff7"/>
          <w:b w:val="0"/>
        </w:rPr>
        <w:t>на</w:t>
      </w:r>
      <w:r w:rsidR="00926681">
        <w:rPr>
          <w:rStyle w:val="aff7"/>
          <w:b w:val="0"/>
        </w:rPr>
        <w:t xml:space="preserve"> </w:t>
      </w:r>
      <w:r w:rsidRPr="00705E68">
        <w:rPr>
          <w:rStyle w:val="aff7"/>
          <w:b w:val="0"/>
        </w:rPr>
        <w:t>наличие</w:t>
      </w:r>
      <w:r w:rsidR="00926681">
        <w:rPr>
          <w:rStyle w:val="aff7"/>
          <w:b w:val="0"/>
        </w:rPr>
        <w:t xml:space="preserve"> </w:t>
      </w:r>
      <w:r w:rsidRPr="00705E68">
        <w:rPr>
          <w:rStyle w:val="aff7"/>
          <w:b w:val="0"/>
        </w:rPr>
        <w:t>экстрамедуллярных</w:t>
      </w:r>
      <w:r w:rsidR="00926681">
        <w:rPr>
          <w:rStyle w:val="aff7"/>
          <w:b w:val="0"/>
        </w:rPr>
        <w:t xml:space="preserve"> </w:t>
      </w:r>
      <w:r w:rsidRPr="00705E68">
        <w:rPr>
          <w:rStyle w:val="aff7"/>
          <w:b w:val="0"/>
        </w:rPr>
        <w:t>очагов</w:t>
      </w:r>
      <w:r w:rsidR="00926681">
        <w:rPr>
          <w:rStyle w:val="aff7"/>
          <w:b w:val="0"/>
        </w:rPr>
        <w:t xml:space="preserve"> </w:t>
      </w:r>
      <w:r w:rsidR="00C50C3C" w:rsidRPr="00705E68">
        <w:rPr>
          <w:rStyle w:val="aff7"/>
          <w:b w:val="0"/>
        </w:rPr>
        <w:t>выполнение</w:t>
      </w:r>
      <w:r w:rsidR="00926681">
        <w:rPr>
          <w:rStyle w:val="aff7"/>
          <w:b w:val="0"/>
        </w:rPr>
        <w:t xml:space="preserve"> </w:t>
      </w:r>
      <w:r w:rsidR="00C50C3C" w:rsidRPr="00705E68">
        <w:rPr>
          <w:rStyle w:val="aff7"/>
          <w:b w:val="0"/>
        </w:rPr>
        <w:t>КТ</w:t>
      </w:r>
      <w:r w:rsidR="00926681">
        <w:rPr>
          <w:rStyle w:val="aff7"/>
          <w:b w:val="0"/>
        </w:rPr>
        <w:t xml:space="preserve"> </w:t>
      </w:r>
      <w:r w:rsidR="00C50C3C" w:rsidRPr="00705E68">
        <w:rPr>
          <w:rStyle w:val="aff7"/>
          <w:b w:val="0"/>
        </w:rPr>
        <w:t>и/или</w:t>
      </w:r>
      <w:r w:rsidR="00926681">
        <w:rPr>
          <w:rStyle w:val="aff7"/>
          <w:b w:val="0"/>
        </w:rPr>
        <w:t xml:space="preserve"> </w:t>
      </w:r>
      <w:r w:rsidR="00C50C3C" w:rsidRPr="00705E68">
        <w:rPr>
          <w:rStyle w:val="aff7"/>
          <w:b w:val="0"/>
        </w:rPr>
        <w:t>магнит</w:t>
      </w:r>
      <w:r w:rsidR="000D3192" w:rsidRPr="00705E68">
        <w:rPr>
          <w:rStyle w:val="aff7"/>
          <w:b w:val="0"/>
        </w:rPr>
        <w:t>н</w:t>
      </w:r>
      <w:r w:rsidR="00C50C3C" w:rsidRPr="00705E68">
        <w:rPr>
          <w:rStyle w:val="aff7"/>
          <w:b w:val="0"/>
        </w:rPr>
        <w:t>о</w:t>
      </w:r>
      <w:r w:rsidR="00964046" w:rsidRPr="00705E68">
        <w:rPr>
          <w:rStyle w:val="aff7"/>
          <w:b w:val="0"/>
        </w:rPr>
        <w:t>-</w:t>
      </w:r>
      <w:r w:rsidR="00C50C3C" w:rsidRPr="00705E68">
        <w:rPr>
          <w:rStyle w:val="aff7"/>
          <w:b w:val="0"/>
        </w:rPr>
        <w:t>резонансно</w:t>
      </w:r>
      <w:r w:rsidR="00964046" w:rsidRPr="00705E68">
        <w:rPr>
          <w:rStyle w:val="aff7"/>
          <w:b w:val="0"/>
        </w:rPr>
        <w:t>й</w:t>
      </w:r>
      <w:r w:rsidR="00926681">
        <w:rPr>
          <w:rStyle w:val="aff7"/>
          <w:b w:val="0"/>
        </w:rPr>
        <w:t xml:space="preserve"> </w:t>
      </w:r>
      <w:r w:rsidR="00964046" w:rsidRPr="00705E68">
        <w:rPr>
          <w:rStyle w:val="aff7"/>
          <w:b w:val="0"/>
        </w:rPr>
        <w:t>томографии</w:t>
      </w:r>
      <w:r w:rsidR="00926681">
        <w:rPr>
          <w:rStyle w:val="aff7"/>
          <w:b w:val="0"/>
        </w:rPr>
        <w:t xml:space="preserve"> </w:t>
      </w:r>
      <w:r w:rsidR="00C50C3C" w:rsidRPr="00705E68">
        <w:rPr>
          <w:rStyle w:val="aff7"/>
          <w:b w:val="0"/>
        </w:rPr>
        <w:t>с</w:t>
      </w:r>
      <w:r w:rsidR="00926681">
        <w:rPr>
          <w:rStyle w:val="aff7"/>
          <w:b w:val="0"/>
        </w:rPr>
        <w:t xml:space="preserve"> </w:t>
      </w:r>
      <w:r w:rsidR="002A776B">
        <w:rPr>
          <w:rStyle w:val="aff7"/>
          <w:b w:val="0"/>
        </w:rPr>
        <w:t>контрастированием</w:t>
      </w:r>
      <w:r w:rsidR="00FC5573">
        <w:rPr>
          <w:rStyle w:val="aff7"/>
          <w:b w:val="0"/>
          <w:lang w:val="ru-RU"/>
        </w:rPr>
        <w:t>,</w:t>
      </w:r>
      <w:r w:rsidR="00926681">
        <w:rPr>
          <w:rStyle w:val="aff7"/>
          <w:b w:val="0"/>
        </w:rPr>
        <w:t xml:space="preserve"> </w:t>
      </w:r>
      <w:r w:rsidR="00642318">
        <w:rPr>
          <w:rStyle w:val="aff7"/>
          <w:b w:val="0"/>
          <w:lang w:val="ru-RU"/>
        </w:rPr>
        <w:t xml:space="preserve">вовлеченных в опухолевый процесс </w:t>
      </w:r>
      <w:r w:rsidR="00C50C3C" w:rsidRPr="00705E68">
        <w:rPr>
          <w:rStyle w:val="aff7"/>
          <w:b w:val="0"/>
        </w:rPr>
        <w:t>регион</w:t>
      </w:r>
      <w:r w:rsidR="00642318">
        <w:rPr>
          <w:rStyle w:val="aff7"/>
          <w:b w:val="0"/>
          <w:lang w:val="ru-RU"/>
        </w:rPr>
        <w:t>ов</w:t>
      </w:r>
      <w:r w:rsidR="00642318" w:rsidRPr="00F0118E">
        <w:rPr>
          <w:rStyle w:val="aff7"/>
          <w:b w:val="0"/>
          <w:lang w:val="ru-RU"/>
        </w:rPr>
        <w:t xml:space="preserve"> </w:t>
      </w:r>
      <w:r w:rsidR="00C50C3C" w:rsidRPr="00705E68">
        <w:rPr>
          <w:rStyle w:val="aff7"/>
          <w:b w:val="0"/>
        </w:rPr>
        <w:t>для</w:t>
      </w:r>
      <w:r w:rsidR="00926681">
        <w:rPr>
          <w:rStyle w:val="aff7"/>
          <w:b w:val="0"/>
        </w:rPr>
        <w:t xml:space="preserve"> </w:t>
      </w:r>
      <w:r w:rsidR="00C50C3C" w:rsidRPr="00705E68">
        <w:rPr>
          <w:rStyle w:val="aff7"/>
          <w:b w:val="0"/>
        </w:rPr>
        <w:t>уточнения</w:t>
      </w:r>
      <w:r w:rsidR="00926681">
        <w:rPr>
          <w:rStyle w:val="aff7"/>
          <w:b w:val="0"/>
        </w:rPr>
        <w:t xml:space="preserve"> </w:t>
      </w:r>
      <w:r w:rsidR="00C50C3C" w:rsidRPr="00705E68">
        <w:rPr>
          <w:rStyle w:val="aff7"/>
          <w:b w:val="0"/>
        </w:rPr>
        <w:t>распространенности</w:t>
      </w:r>
      <w:r w:rsidR="00926681">
        <w:rPr>
          <w:rStyle w:val="aff7"/>
          <w:b w:val="0"/>
        </w:rPr>
        <w:t xml:space="preserve"> </w:t>
      </w:r>
      <w:r w:rsidR="00C50C3C" w:rsidRPr="00705E68">
        <w:rPr>
          <w:rStyle w:val="aff7"/>
          <w:b w:val="0"/>
        </w:rPr>
        <w:t>заболевания</w:t>
      </w:r>
      <w:r w:rsidR="00926681">
        <w:rPr>
          <w:rStyle w:val="aff7"/>
          <w:b w:val="0"/>
        </w:rPr>
        <w:t xml:space="preserve"> </w:t>
      </w:r>
      <w:r w:rsidR="00C50C3C" w:rsidRPr="00705E68">
        <w:rPr>
          <w:rStyle w:val="aff7"/>
          <w:b w:val="0"/>
        </w:rPr>
        <w:t>или</w:t>
      </w:r>
      <w:r w:rsidR="00926681">
        <w:rPr>
          <w:rStyle w:val="aff7"/>
          <w:b w:val="0"/>
        </w:rPr>
        <w:t xml:space="preserve"> </w:t>
      </w:r>
      <w:r w:rsidR="00C50C3C" w:rsidRPr="00705E68">
        <w:rPr>
          <w:rStyle w:val="aff7"/>
          <w:b w:val="0"/>
        </w:rPr>
        <w:t>диагностики</w:t>
      </w:r>
      <w:r w:rsidR="00926681">
        <w:rPr>
          <w:rStyle w:val="aff7"/>
          <w:b w:val="0"/>
        </w:rPr>
        <w:t xml:space="preserve"> </w:t>
      </w:r>
      <w:r w:rsidR="00C50C3C" w:rsidRPr="00705E68">
        <w:rPr>
          <w:rStyle w:val="aff7"/>
          <w:b w:val="0"/>
        </w:rPr>
        <w:t>экстрамедуллярного</w:t>
      </w:r>
      <w:r w:rsidR="00926681">
        <w:rPr>
          <w:rStyle w:val="aff7"/>
          <w:b w:val="0"/>
        </w:rPr>
        <w:t xml:space="preserve"> </w:t>
      </w:r>
      <w:r w:rsidR="00C50C3C" w:rsidRPr="00705E68">
        <w:rPr>
          <w:rStyle w:val="aff7"/>
          <w:b w:val="0"/>
        </w:rPr>
        <w:t>рецидива</w:t>
      </w:r>
      <w:r w:rsidR="00926681">
        <w:rPr>
          <w:rStyle w:val="aff7"/>
          <w:b w:val="0"/>
        </w:rPr>
        <w:t xml:space="preserve"> </w:t>
      </w:r>
      <w:r w:rsidRPr="00705E68">
        <w:fldChar w:fldCharType="begin" w:fldLock="1"/>
      </w:r>
      <w:r w:rsidR="005E68FC">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лейкозы","type":"chapter"},"uris":["http://www.mendeley.com/documents/?uuid=08f85f58-ddaa-48eb-b937-65d15d14b213"]},{"id":"ITEM-2","itemData":{"author":[{"dropping-particle":"","family":"Паровичникова","given":"Елена Николаевна","non-dropping-particle":"","parse-names":false,"suffix":""},{"dropping-particle":"","family":"Клясова","given":"Галина Александровна","non-dropping-particle":"","parse-names":false,"suffix":""},{"dropping-particle":"","family":"Соколов","given":"Андрей Николаевич","non-dropping-particle":"","parse-names":false,"suffix":""},{"dropping-particle":"","family":"Куликов","given":"Сергей Михайлович","non-dropping-particle":"","parse-names":false,"suffix":""},{"dropping-particle":"","family":"Савченко","given":"Валерий Григорьевич","non-dropping-particle":"","parse-names":false,"suffix":""}],"container-title":"Программное лечение заболеваний крови, под ред. Савченко В.Г.","id":"ITEM-2","issued":{"date-parts":[["2012"]]},"page":"153-207","publisher":"М.: Практика","title":"Клинический протокол ОМЛ-01.10 по лечению острых миелоидных лейкозов взрослых","type":"chapter"},"uris":["http://www.mendeley.com/documents/?uuid=81c7691b-d5c9-4b81-9f25-df51ff050106"]},{"id":"ITEM-3","itemData":{"URL":"https://www.nccn.org/professionals/physician_gls/pdf/aml.pdf","id":"ITEM-3","issued":{"date-parts":[["0"]]},"title":"Acute Myeloid Leukemia. National Comprehensive Cancer Network (NCCN) Guidelines. 2-2020.","type":"webpage"},"uris":["http://www.mendeley.com/documents/?uuid=6d3ba9d4-6191-41ae-bf5a-a390dfeb99f6"]},{"id":"ITEM-4","itemData":{"DOI":"10.1016/j.crad.2016.05.014","ISSN":"1365229X","abstract":"Extramedullary haematopoiesis (EMH) is defined as the production of blood cells outside of the bone marrow, which occurs when there is inadequate production of blood cells. The most common causes of EMH are myelofibrosis, diffuse osseous metastatic disease replacing the bone marrow, leukaemia, sickle cell disease, and thalassemia. The purpose of this article is to review the common and uncommon imaging appearances of EMH by anatomical compartment. In the thorax, EMH most commonly presents as paravertebral fat-containing masses, and typically does not present a diagnostic dilemma; however, EMH in the abdomen most commonly manifests as hepatosplenomegaly with or without focal soft-tissue masses in the liver, spleen, perirenal space, and in the peritoneum. Hepatosplenomegaly, a non-specific feature, most often occurs without an associated focal mass, which makes suggestion of EMH difficult. EMH manifesting as visceral soft-tissue masses often requires biopsy as the differential diagnosis can include lymphoma, metastatic disease, and sarcoma. Many of these soft-tissue masses do not contain adipose elements, making the diagnosis of EMH difficult. Clinical history is crucial, as EMH would likely not otherwise be in the differential in patients with non-specific abdominal masses. Careful biopsy planning is necessary when EMH is a diagnostic consideration, given the propensity for haemorrhage. Understanding the typical imaging appearances of EMH based on its site of manifestation can help the radiologist when encountered with a finding that is diagnostic for EMH, and can help the radiologist suggest the need and plan appropriately for image-guided biopsy.","author":[{"dropping-particle":"","family":"Roberts","given":"A. S.","non-dropping-particle":"","parse-names":false,"suffix":""},{"dropping-particle":"","family":"Shetty","given":"A. S.","non-dropping-particle":"","parse-names":false,"suffix":""},{"dropping-particle":"","family":"Mellnick","given":"V. M.","non-dropping-particle":"","parse-names":false,"suffix":""},{"dropping-particle":"","family":"Pickhardt","given":"P. J.","non-dropping-particle":"","parse-names":false,"suffix":""},{"dropping-particle":"","family":"Bhalla","given":"S.","non-dropping-particle":"","parse-names":false,"suffix":""},{"dropping-particle":"","family":"Menias","given":"C. O.","non-dropping-particle":"","parse-names":false,"suffix":""}],"container-title":"Clinical Radiology","id":"ITEM-4","issue":"9","issued":{"date-parts":[["2016"]]},"page":"807-814","title":"Extramedullary haematopoiesis: radiological imaging features","type":"article","volume":"71"},"uris":["http://www.mendeley.com/documents/?uuid=8c88ac76-f202-35e2-b050-9cbb613a28aa"]},{"id":"ITEM-5","itemData":{"DOI":"10.2214/AJR.06.1500","ISSN":"1546-3141","PMID":"17579173","abstract":"OBJECTIVE Chloroma, also know as granulocytic sarcoma, is a localized extramedullary tumor composed of malignant cells of the myeloid cell line. It occurs most frequently secondary to a history of myelogenous leukemia as extramedullary relapse. New treatment regimens, including allogeneic stem cell transplantation, extensive use of donor lymphocyte infusion, and second transplantation, are associated with increased rates of chloroma of up to 21%. The purpose of this article is to highlight the sites of involvement as well as the morphologic and imaging features of chloroma in patients with myelogenous leukemia. CONCLUSION Allogeneic stem cell transplantation now represents the treatment of choice for leukemia and for patients with leukemia relapse. Therefore, the rate of chloroma is likely to increase. Because clinical and laboratory data are frequently not indicative, radiologic diagnosis of chloroma will become more important.","author":[{"dropping-particle":"","family":"Fritz","given":"Jan","non-dropping-particle":"","parse-names":false,"suffix":""},{"dropping-particle":"","family":"Vogel","given":"Wichard","non-dropping-particle":"","parse-names":false,"suffix":""},{"dropping-particle":"","family":"Bares","given":"Roland","non-dropping-particle":"","parse-names":false,"suffix":""},{"dropping-particle":"","family":"Horger","given":"Marius","non-dropping-particle":"","parse-names":false,"suffix":""}],"container-title":"AJR. American journal of roentgenology","id":"ITEM-5","issue":"1","issued":{"date-parts":[["2007","7"]]},"page":"209-18","title":"Radiologic spectrum of extramedullary relapse of myelogenous leukemia in adults.","type":"article-journal","volume":"189"},"uris":["http://www.mendeley.com/documents/?uuid=0a96e97b-f022-3ed6-a9bd-e964298ac53a"]},{"id":"ITEM-6","itemData":{"DOI":"10.1102/1470-7330.2013.0004","ISSN":"14707330","abstract":"Acute leukaemias are relatively common malignancies. Treatment has advanced significantly in the recent past and there has been improved patient survival. This improved initial response is leading to an increasing number of cases of relapse. Extramedullary relapse occurs in a wide variety of locations with varying presentations, imaging findings and differentials. The pathophysiology and clinical course of recurrent extramedullary myeloid and lymphocytic leukaemias are reviewed in this article. The wide variety of imaging findings associated with many important sites of recurrence and the associated differential diagnosis are discussed and illustrated. © 2013 International Cancer Imaging Society.","author":[{"dropping-particle":"","family":"Arrigan","given":"Martin","non-dropping-particle":"","parse-names":false,"suffix":""},{"dropping-particle":"","family":"Smyth","given":"L.","non-dropping-particle":"","parse-names":false,"suffix":""},{"dropping-particle":"","family":"Harmon","given":"M.","non-dropping-particle":"","parse-names":false,"suffix":""},{"dropping-particle":"","family":"Flynn","given":"C.","non-dropping-particle":"","parse-names":false,"suffix":""},{"dropping-particle":"","family":"Sheehy","given":"N.","non-dropping-particle":"","parse-names":false,"suffix":""}],"container-title":"Cancer Imaging","id":"ITEM-6","issue":"1","issued":{"date-parts":[["2013"]]},"page":"26-35","title":"Imaging findings in recurrent extramedullary leukaemias","type":"article","volume":"13"},"uris":["http://www.mendeley.com/documents/?uuid=683a253c-cef4-379c-ae93-35b2d2940bea"]}],"mendeley":{"formattedCitation":"[1,2,8,37–39]","plainTextFormattedCitation":"[1,2,8,37–39]","previouslyFormattedCitation":"[1,2,8,37–39]"},"properties":{"noteIndex":0},"schema":"https://github.com/citation-style-language/schema/raw/master/csl-citation.json"}</w:instrText>
      </w:r>
      <w:r w:rsidRPr="00705E68">
        <w:fldChar w:fldCharType="separate"/>
      </w:r>
      <w:r w:rsidR="005E68FC" w:rsidRPr="005E68FC">
        <w:rPr>
          <w:noProof/>
        </w:rPr>
        <w:t>[1,2,8,37–39]</w:t>
      </w:r>
      <w:r w:rsidRPr="00705E68">
        <w:fldChar w:fldCharType="end"/>
      </w:r>
      <w:r w:rsidRPr="00705E68">
        <w:t>.</w:t>
      </w:r>
      <w:r w:rsidR="00A11EED">
        <w:rPr>
          <w:lang w:val="en-US"/>
        </w:rPr>
        <w:t xml:space="preserve"> </w:t>
      </w:r>
    </w:p>
    <w:p w14:paraId="6BB6DF9A" w14:textId="7240B205" w:rsidR="00737E30" w:rsidRPr="00737E30" w:rsidRDefault="00737E30" w:rsidP="00737E30">
      <w:pPr>
        <w:pStyle w:val="afa"/>
        <w:spacing w:beforeAutospacing="0" w:afterAutospacing="0" w:line="360" w:lineRule="auto"/>
        <w:ind w:firstLine="708"/>
        <w:contextualSpacing/>
        <w:jc w:val="both"/>
        <w:divId w:val="344793945"/>
        <w:rPr>
          <w:rStyle w:val="aff7"/>
        </w:rPr>
      </w:pPr>
      <w:r>
        <w:rPr>
          <w:rStyle w:val="aff7"/>
        </w:rPr>
        <w:lastRenderedPageBreak/>
        <w:t xml:space="preserve">Уровень убедительности рекомендаций – </w:t>
      </w:r>
      <w:r w:rsidRPr="00705E68">
        <w:rPr>
          <w:rStyle w:val="aff7"/>
        </w:rPr>
        <w:t>С</w:t>
      </w:r>
      <w:r>
        <w:rPr>
          <w:rStyle w:val="aff7"/>
        </w:rPr>
        <w:t xml:space="preserve"> </w:t>
      </w:r>
      <w:r w:rsidRPr="00705E68">
        <w:rPr>
          <w:rStyle w:val="aff7"/>
        </w:rPr>
        <w:t>(уровень</w:t>
      </w:r>
      <w:r>
        <w:rPr>
          <w:rStyle w:val="aff7"/>
        </w:rPr>
        <w:t xml:space="preserve"> </w:t>
      </w:r>
      <w:r w:rsidRPr="00705E68">
        <w:rPr>
          <w:rStyle w:val="aff7"/>
        </w:rPr>
        <w:t>достоверности</w:t>
      </w:r>
      <w:r>
        <w:rPr>
          <w:rStyle w:val="aff7"/>
        </w:rPr>
        <w:t xml:space="preserve"> </w:t>
      </w:r>
      <w:r w:rsidRPr="00705E68">
        <w:rPr>
          <w:rStyle w:val="aff7"/>
        </w:rPr>
        <w:t>доказательств</w:t>
      </w:r>
      <w:r>
        <w:rPr>
          <w:rStyle w:val="aff7"/>
        </w:rPr>
        <w:t xml:space="preserve"> </w:t>
      </w:r>
      <w:r w:rsidRPr="00705E68">
        <w:rPr>
          <w:rStyle w:val="aff7"/>
        </w:rPr>
        <w:t>–</w:t>
      </w:r>
      <w:r>
        <w:rPr>
          <w:rStyle w:val="aff7"/>
        </w:rPr>
        <w:t xml:space="preserve"> </w:t>
      </w:r>
      <w:r w:rsidRPr="00705E68">
        <w:rPr>
          <w:rStyle w:val="aff7"/>
        </w:rPr>
        <w:t>5)</w:t>
      </w:r>
    </w:p>
    <w:p w14:paraId="650FD87A" w14:textId="42E2011A" w:rsidR="00FA29C7" w:rsidRDefault="00D80AC9" w:rsidP="00737E30">
      <w:pPr>
        <w:pStyle w:val="1"/>
        <w:divId w:val="344793945"/>
      </w:pPr>
      <w:r w:rsidRPr="00705E68">
        <w:rPr>
          <w:rStyle w:val="aff7"/>
        </w:rPr>
        <w:t>Рекомендуется</w:t>
      </w:r>
      <w:r w:rsidR="00926681">
        <w:t xml:space="preserve"> </w:t>
      </w:r>
      <w:r w:rsidR="00A10FA1" w:rsidRPr="00705E68">
        <w:rPr>
          <w:rStyle w:val="aff7"/>
          <w:b w:val="0"/>
        </w:rPr>
        <w:t>всем</w:t>
      </w:r>
      <w:r w:rsidR="00926681">
        <w:rPr>
          <w:rStyle w:val="aff7"/>
          <w:b w:val="0"/>
        </w:rPr>
        <w:t xml:space="preserve"> </w:t>
      </w:r>
      <w:r w:rsidR="00A10FA1" w:rsidRPr="00705E68">
        <w:rPr>
          <w:rStyle w:val="aff7"/>
          <w:b w:val="0"/>
        </w:rPr>
        <w:t>пациентам</w:t>
      </w:r>
      <w:r w:rsidR="00926681">
        <w:t xml:space="preserve"> </w:t>
      </w:r>
      <w:r w:rsidR="00A10FA1" w:rsidRPr="00705E68">
        <w:rPr>
          <w:rStyle w:val="aff7"/>
          <w:b w:val="0"/>
        </w:rPr>
        <w:t>с</w:t>
      </w:r>
      <w:r w:rsidR="00926681">
        <w:rPr>
          <w:rStyle w:val="aff7"/>
        </w:rPr>
        <w:t xml:space="preserve"> </w:t>
      </w:r>
      <w:r w:rsidR="00A10FA1" w:rsidRPr="00705E68">
        <w:rPr>
          <w:rStyle w:val="aff7"/>
          <w:b w:val="0"/>
        </w:rPr>
        <w:t>ОМЛ</w:t>
      </w:r>
      <w:r w:rsidR="00926681">
        <w:rPr>
          <w:rStyle w:val="aff7"/>
          <w:b w:val="0"/>
        </w:rPr>
        <w:t xml:space="preserve"> </w:t>
      </w:r>
      <w:r w:rsidR="00A10FA1" w:rsidRPr="00705E68">
        <w:rPr>
          <w:rStyle w:val="aff7"/>
          <w:b w:val="0"/>
        </w:rPr>
        <w:t>до</w:t>
      </w:r>
      <w:r w:rsidR="00926681">
        <w:rPr>
          <w:rStyle w:val="aff7"/>
          <w:b w:val="0"/>
        </w:rPr>
        <w:t xml:space="preserve"> </w:t>
      </w:r>
      <w:r w:rsidR="00A10FA1" w:rsidRPr="00705E68">
        <w:rPr>
          <w:rStyle w:val="aff7"/>
          <w:b w:val="0"/>
        </w:rPr>
        <w:t>начала</w:t>
      </w:r>
      <w:r w:rsidR="00926681">
        <w:rPr>
          <w:rStyle w:val="aff7"/>
          <w:b w:val="0"/>
        </w:rPr>
        <w:t xml:space="preserve"> </w:t>
      </w:r>
      <w:r w:rsidR="00A10FA1" w:rsidRPr="00705E68">
        <w:rPr>
          <w:rStyle w:val="aff7"/>
          <w:b w:val="0"/>
        </w:rPr>
        <w:t>специфической</w:t>
      </w:r>
      <w:r w:rsidR="00926681">
        <w:rPr>
          <w:rStyle w:val="aff7"/>
          <w:b w:val="0"/>
        </w:rPr>
        <w:t xml:space="preserve"> </w:t>
      </w:r>
      <w:r w:rsidR="00A10FA1" w:rsidRPr="00705E68">
        <w:rPr>
          <w:rStyle w:val="aff7"/>
          <w:b w:val="0"/>
        </w:rPr>
        <w:t>терапии</w:t>
      </w:r>
      <w:r w:rsidR="00926681">
        <w:rPr>
          <w:rStyle w:val="aff7"/>
          <w:b w:val="0"/>
        </w:rPr>
        <w:t xml:space="preserve"> </w:t>
      </w:r>
      <w:r w:rsidR="000B702D">
        <w:rPr>
          <w:rStyle w:val="aff7"/>
          <w:b w:val="0"/>
        </w:rPr>
        <w:t>и</w:t>
      </w:r>
      <w:r w:rsidR="00926681">
        <w:rPr>
          <w:rStyle w:val="aff7"/>
          <w:b w:val="0"/>
        </w:rPr>
        <w:t xml:space="preserve"> </w:t>
      </w:r>
      <w:r w:rsidR="00A10FA1" w:rsidRPr="00705E68">
        <w:rPr>
          <w:rStyle w:val="aff7"/>
          <w:b w:val="0"/>
        </w:rPr>
        <w:t>в</w:t>
      </w:r>
      <w:r w:rsidR="00926681">
        <w:rPr>
          <w:rStyle w:val="aff7"/>
          <w:b w:val="0"/>
        </w:rPr>
        <w:t xml:space="preserve"> </w:t>
      </w:r>
      <w:r w:rsidR="00A10FA1" w:rsidRPr="00705E68">
        <w:rPr>
          <w:rStyle w:val="aff7"/>
          <w:b w:val="0"/>
        </w:rPr>
        <w:t>ходе</w:t>
      </w:r>
      <w:r w:rsidR="00926681">
        <w:rPr>
          <w:rStyle w:val="aff7"/>
          <w:b w:val="0"/>
        </w:rPr>
        <w:t xml:space="preserve"> </w:t>
      </w:r>
      <w:r w:rsidR="00A10FA1" w:rsidRPr="00705E68">
        <w:rPr>
          <w:rStyle w:val="aff7"/>
          <w:b w:val="0"/>
        </w:rPr>
        <w:t>лечения</w:t>
      </w:r>
      <w:r w:rsidR="00926681">
        <w:rPr>
          <w:rStyle w:val="aff7"/>
          <w:b w:val="0"/>
        </w:rPr>
        <w:t xml:space="preserve"> </w:t>
      </w:r>
      <w:r w:rsidR="00A10FA1" w:rsidRPr="00705E68">
        <w:rPr>
          <w:rStyle w:val="aff7"/>
          <w:b w:val="0"/>
        </w:rPr>
        <w:t>с</w:t>
      </w:r>
      <w:r w:rsidR="00926681">
        <w:rPr>
          <w:rStyle w:val="aff7"/>
          <w:b w:val="0"/>
        </w:rPr>
        <w:t xml:space="preserve"> </w:t>
      </w:r>
      <w:r w:rsidR="00A10FA1" w:rsidRPr="00705E68">
        <w:rPr>
          <w:rStyle w:val="aff7"/>
          <w:b w:val="0"/>
        </w:rPr>
        <w:t>частотой</w:t>
      </w:r>
      <w:r w:rsidR="00926681">
        <w:rPr>
          <w:rStyle w:val="aff7"/>
          <w:b w:val="0"/>
        </w:rPr>
        <w:t xml:space="preserve"> </w:t>
      </w:r>
      <w:r w:rsidR="00A10FA1" w:rsidRPr="00705E68">
        <w:rPr>
          <w:rStyle w:val="aff7"/>
          <w:b w:val="0"/>
        </w:rPr>
        <w:t>от</w:t>
      </w:r>
      <w:r w:rsidR="00926681">
        <w:rPr>
          <w:rStyle w:val="aff7"/>
          <w:b w:val="0"/>
        </w:rPr>
        <w:t xml:space="preserve"> </w:t>
      </w:r>
      <w:r w:rsidR="00A10FA1" w:rsidRPr="00705E68">
        <w:rPr>
          <w:rStyle w:val="aff7"/>
          <w:b w:val="0"/>
        </w:rPr>
        <w:t>1</w:t>
      </w:r>
      <w:r w:rsidR="00926681">
        <w:rPr>
          <w:rStyle w:val="aff7"/>
          <w:b w:val="0"/>
        </w:rPr>
        <w:t xml:space="preserve"> </w:t>
      </w:r>
      <w:r w:rsidR="00A10FA1" w:rsidRPr="00705E68">
        <w:rPr>
          <w:rStyle w:val="aff7"/>
          <w:b w:val="0"/>
        </w:rPr>
        <w:t>раза</w:t>
      </w:r>
      <w:r w:rsidR="00926681">
        <w:rPr>
          <w:rStyle w:val="aff7"/>
          <w:b w:val="0"/>
        </w:rPr>
        <w:t xml:space="preserve"> </w:t>
      </w:r>
      <w:r w:rsidR="00A10FA1" w:rsidRPr="00705E68">
        <w:rPr>
          <w:rStyle w:val="aff7"/>
          <w:b w:val="0"/>
        </w:rPr>
        <w:t>в</w:t>
      </w:r>
      <w:r w:rsidR="00926681">
        <w:rPr>
          <w:rStyle w:val="aff7"/>
          <w:b w:val="0"/>
        </w:rPr>
        <w:t xml:space="preserve"> </w:t>
      </w:r>
      <w:r w:rsidR="00A10FA1" w:rsidRPr="00705E68">
        <w:rPr>
          <w:rStyle w:val="aff7"/>
          <w:b w:val="0"/>
        </w:rPr>
        <w:t>2</w:t>
      </w:r>
      <w:r w:rsidR="000B702D">
        <w:rPr>
          <w:rStyle w:val="aff7"/>
          <w:b w:val="0"/>
        </w:rPr>
        <w:t>–</w:t>
      </w:r>
      <w:r w:rsidR="00A10FA1" w:rsidRPr="00705E68">
        <w:rPr>
          <w:rStyle w:val="aff7"/>
          <w:b w:val="0"/>
        </w:rPr>
        <w:t>3</w:t>
      </w:r>
      <w:r w:rsidR="00926681">
        <w:rPr>
          <w:rStyle w:val="aff7"/>
          <w:b w:val="0"/>
        </w:rPr>
        <w:t xml:space="preserve"> </w:t>
      </w:r>
      <w:r w:rsidR="00A10FA1" w:rsidRPr="00705E68">
        <w:rPr>
          <w:rStyle w:val="aff7"/>
          <w:b w:val="0"/>
        </w:rPr>
        <w:t>нед</w:t>
      </w:r>
      <w:r w:rsidR="00737E30">
        <w:rPr>
          <w:rStyle w:val="aff7"/>
          <w:b w:val="0"/>
          <w:lang w:val="ru-RU"/>
        </w:rPr>
        <w:t>ели</w:t>
      </w:r>
      <w:r w:rsidR="00926681">
        <w:rPr>
          <w:rStyle w:val="aff7"/>
          <w:b w:val="0"/>
        </w:rPr>
        <w:t xml:space="preserve"> </w:t>
      </w:r>
      <w:r w:rsidR="00A10FA1" w:rsidRPr="00705E68">
        <w:rPr>
          <w:rStyle w:val="aff7"/>
          <w:b w:val="0"/>
        </w:rPr>
        <w:t>до</w:t>
      </w:r>
      <w:r w:rsidR="00926681">
        <w:rPr>
          <w:rStyle w:val="aff7"/>
          <w:b w:val="0"/>
        </w:rPr>
        <w:t xml:space="preserve"> </w:t>
      </w:r>
      <w:r w:rsidR="00A10FA1" w:rsidRPr="00705E68">
        <w:rPr>
          <w:rStyle w:val="aff7"/>
          <w:b w:val="0"/>
        </w:rPr>
        <w:t>1</w:t>
      </w:r>
      <w:r w:rsidR="00926681">
        <w:rPr>
          <w:rStyle w:val="aff7"/>
          <w:b w:val="0"/>
        </w:rPr>
        <w:t xml:space="preserve"> </w:t>
      </w:r>
      <w:r w:rsidR="00A10FA1" w:rsidRPr="00705E68">
        <w:rPr>
          <w:rStyle w:val="aff7"/>
          <w:b w:val="0"/>
        </w:rPr>
        <w:t>раза</w:t>
      </w:r>
      <w:r w:rsidR="00926681">
        <w:rPr>
          <w:rStyle w:val="aff7"/>
          <w:b w:val="0"/>
        </w:rPr>
        <w:t xml:space="preserve"> </w:t>
      </w:r>
      <w:r w:rsidR="00A10FA1" w:rsidRPr="00705E68">
        <w:rPr>
          <w:rStyle w:val="aff7"/>
          <w:b w:val="0"/>
        </w:rPr>
        <w:t>в</w:t>
      </w:r>
      <w:r w:rsidR="00926681">
        <w:rPr>
          <w:rStyle w:val="aff7"/>
          <w:b w:val="0"/>
        </w:rPr>
        <w:t xml:space="preserve"> </w:t>
      </w:r>
      <w:r w:rsidR="00A10FA1" w:rsidRPr="00705E68">
        <w:rPr>
          <w:rStyle w:val="aff7"/>
          <w:b w:val="0"/>
        </w:rPr>
        <w:t>2</w:t>
      </w:r>
      <w:r w:rsidR="000B702D">
        <w:rPr>
          <w:rStyle w:val="aff7"/>
          <w:b w:val="0"/>
        </w:rPr>
        <w:t>–</w:t>
      </w:r>
      <w:r w:rsidR="00A10FA1" w:rsidRPr="00705E68">
        <w:rPr>
          <w:rStyle w:val="aff7"/>
          <w:b w:val="0"/>
        </w:rPr>
        <w:t>3</w:t>
      </w:r>
      <w:r w:rsidR="00926681">
        <w:rPr>
          <w:rStyle w:val="aff7"/>
          <w:b w:val="0"/>
        </w:rPr>
        <w:t xml:space="preserve"> </w:t>
      </w:r>
      <w:r w:rsidR="005E7775">
        <w:rPr>
          <w:rStyle w:val="aff7"/>
          <w:b w:val="0"/>
        </w:rPr>
        <w:t>месяца</w:t>
      </w:r>
      <w:r w:rsidR="00926681">
        <w:rPr>
          <w:rStyle w:val="aff7"/>
          <w:b w:val="0"/>
        </w:rPr>
        <w:t xml:space="preserve"> </w:t>
      </w:r>
      <w:r w:rsidR="00A10FA1" w:rsidRPr="00705E68">
        <w:rPr>
          <w:rStyle w:val="aff7"/>
          <w:b w:val="0"/>
        </w:rPr>
        <w:t>(с</w:t>
      </w:r>
      <w:r w:rsidR="00926681">
        <w:rPr>
          <w:rStyle w:val="aff7"/>
          <w:b w:val="0"/>
        </w:rPr>
        <w:t xml:space="preserve"> </w:t>
      </w:r>
      <w:r w:rsidR="00A10FA1" w:rsidRPr="00705E68">
        <w:rPr>
          <w:rStyle w:val="aff7"/>
          <w:b w:val="0"/>
        </w:rPr>
        <w:t>учетом</w:t>
      </w:r>
      <w:r w:rsidR="00926681">
        <w:rPr>
          <w:rStyle w:val="aff7"/>
          <w:b w:val="0"/>
        </w:rPr>
        <w:t xml:space="preserve"> </w:t>
      </w:r>
      <w:r w:rsidR="00A10FA1" w:rsidRPr="00705E68">
        <w:rPr>
          <w:rStyle w:val="aff7"/>
          <w:b w:val="0"/>
        </w:rPr>
        <w:t>наличия</w:t>
      </w:r>
      <w:r w:rsidR="00926681">
        <w:rPr>
          <w:rStyle w:val="aff7"/>
          <w:b w:val="0"/>
        </w:rPr>
        <w:t xml:space="preserve"> </w:t>
      </w:r>
      <w:r w:rsidR="00A10FA1" w:rsidRPr="00705E68">
        <w:rPr>
          <w:rStyle w:val="aff7"/>
          <w:b w:val="0"/>
        </w:rPr>
        <w:t>сопутствующей</w:t>
      </w:r>
      <w:r w:rsidR="00926681">
        <w:rPr>
          <w:rStyle w:val="aff7"/>
          <w:b w:val="0"/>
        </w:rPr>
        <w:t xml:space="preserve"> </w:t>
      </w:r>
      <w:r w:rsidR="00A10FA1" w:rsidRPr="00705E68">
        <w:rPr>
          <w:rStyle w:val="aff7"/>
          <w:b w:val="0"/>
        </w:rPr>
        <w:t>патологии</w:t>
      </w:r>
      <w:r w:rsidR="00926681">
        <w:rPr>
          <w:rStyle w:val="aff7"/>
          <w:b w:val="0"/>
        </w:rPr>
        <w:t xml:space="preserve"> </w:t>
      </w:r>
      <w:r w:rsidR="00A10FA1" w:rsidRPr="00705E68">
        <w:rPr>
          <w:rStyle w:val="aff7"/>
          <w:b w:val="0"/>
        </w:rPr>
        <w:t>и</w:t>
      </w:r>
      <w:r w:rsidR="00926681">
        <w:rPr>
          <w:rStyle w:val="aff7"/>
          <w:b w:val="0"/>
        </w:rPr>
        <w:t xml:space="preserve"> </w:t>
      </w:r>
      <w:r w:rsidR="00A10FA1" w:rsidRPr="00705E68">
        <w:rPr>
          <w:rStyle w:val="aff7"/>
          <w:b w:val="0"/>
        </w:rPr>
        <w:t>клинической</w:t>
      </w:r>
      <w:r w:rsidR="00926681">
        <w:rPr>
          <w:rStyle w:val="aff7"/>
          <w:b w:val="0"/>
        </w:rPr>
        <w:t xml:space="preserve"> </w:t>
      </w:r>
      <w:r w:rsidR="00A10FA1" w:rsidRPr="00705E68">
        <w:rPr>
          <w:rStyle w:val="aff7"/>
          <w:b w:val="0"/>
        </w:rPr>
        <w:t>ситуации),</w:t>
      </w:r>
      <w:r w:rsidR="00926681">
        <w:rPr>
          <w:rStyle w:val="aff7"/>
          <w:b w:val="0"/>
        </w:rPr>
        <w:t xml:space="preserve"> </w:t>
      </w:r>
      <w:r w:rsidR="00A10FA1" w:rsidRPr="00705E68">
        <w:rPr>
          <w:rStyle w:val="aff7"/>
          <w:b w:val="0"/>
        </w:rPr>
        <w:t>а</w:t>
      </w:r>
      <w:r w:rsidR="00926681">
        <w:rPr>
          <w:rStyle w:val="aff7"/>
          <w:b w:val="0"/>
        </w:rPr>
        <w:t xml:space="preserve"> </w:t>
      </w:r>
      <w:r w:rsidR="00A10FA1" w:rsidRPr="00705E68">
        <w:rPr>
          <w:rStyle w:val="aff7"/>
          <w:b w:val="0"/>
        </w:rPr>
        <w:t>также</w:t>
      </w:r>
      <w:r w:rsidR="00926681">
        <w:rPr>
          <w:rStyle w:val="aff7"/>
          <w:b w:val="0"/>
        </w:rPr>
        <w:t xml:space="preserve"> </w:t>
      </w:r>
      <w:r w:rsidR="00A10FA1" w:rsidRPr="00705E68">
        <w:rPr>
          <w:rStyle w:val="aff7"/>
          <w:b w:val="0"/>
        </w:rPr>
        <w:t>при</w:t>
      </w:r>
      <w:r w:rsidR="00926681">
        <w:rPr>
          <w:rStyle w:val="aff7"/>
          <w:b w:val="0"/>
        </w:rPr>
        <w:t xml:space="preserve"> </w:t>
      </w:r>
      <w:r w:rsidR="00A10FA1" w:rsidRPr="00705E68">
        <w:rPr>
          <w:rStyle w:val="aff7"/>
          <w:b w:val="0"/>
        </w:rPr>
        <w:t>необходимости</w:t>
      </w:r>
      <w:r w:rsidR="00926681">
        <w:rPr>
          <w:rStyle w:val="aff7"/>
          <w:b w:val="0"/>
        </w:rPr>
        <w:t xml:space="preserve"> </w:t>
      </w:r>
      <w:r w:rsidR="00A10FA1" w:rsidRPr="00705E68">
        <w:rPr>
          <w:rStyle w:val="aff7"/>
          <w:b w:val="0"/>
        </w:rPr>
        <w:t>в</w:t>
      </w:r>
      <w:r w:rsidR="00926681">
        <w:rPr>
          <w:rStyle w:val="aff7"/>
          <w:b w:val="0"/>
        </w:rPr>
        <w:t xml:space="preserve"> </w:t>
      </w:r>
      <w:r w:rsidR="00A10FA1" w:rsidRPr="00705E68">
        <w:rPr>
          <w:rStyle w:val="aff7"/>
          <w:b w:val="0"/>
        </w:rPr>
        <w:t>любой</w:t>
      </w:r>
      <w:r w:rsidR="00926681">
        <w:rPr>
          <w:rStyle w:val="aff7"/>
          <w:b w:val="0"/>
        </w:rPr>
        <w:t xml:space="preserve"> </w:t>
      </w:r>
      <w:r w:rsidR="00A10FA1" w:rsidRPr="00705E68">
        <w:rPr>
          <w:rStyle w:val="aff7"/>
          <w:b w:val="0"/>
        </w:rPr>
        <w:t>момент</w:t>
      </w:r>
      <w:r w:rsidR="00926681">
        <w:rPr>
          <w:rStyle w:val="aff7"/>
          <w:b w:val="0"/>
        </w:rPr>
        <w:t xml:space="preserve"> </w:t>
      </w:r>
      <w:r w:rsidR="000B702D">
        <w:rPr>
          <w:rStyle w:val="aff7"/>
          <w:b w:val="0"/>
        </w:rPr>
        <w:t>в</w:t>
      </w:r>
      <w:r w:rsidR="00926681">
        <w:rPr>
          <w:rStyle w:val="aff7"/>
          <w:b w:val="0"/>
        </w:rPr>
        <w:t xml:space="preserve"> </w:t>
      </w:r>
      <w:r w:rsidR="000B702D">
        <w:rPr>
          <w:rStyle w:val="aff7"/>
          <w:b w:val="0"/>
        </w:rPr>
        <w:t>течение</w:t>
      </w:r>
      <w:r w:rsidR="00926681">
        <w:rPr>
          <w:rStyle w:val="aff7"/>
          <w:b w:val="0"/>
        </w:rPr>
        <w:t xml:space="preserve"> </w:t>
      </w:r>
      <w:r w:rsidR="000B702D">
        <w:rPr>
          <w:rStyle w:val="aff7"/>
          <w:b w:val="0"/>
        </w:rPr>
        <w:t>всего</w:t>
      </w:r>
      <w:r w:rsidR="00926681">
        <w:rPr>
          <w:rStyle w:val="aff7"/>
          <w:b w:val="0"/>
        </w:rPr>
        <w:t xml:space="preserve"> </w:t>
      </w:r>
      <w:r w:rsidR="000B702D">
        <w:rPr>
          <w:rStyle w:val="aff7"/>
          <w:b w:val="0"/>
        </w:rPr>
        <w:t>периода</w:t>
      </w:r>
      <w:r w:rsidR="00926681">
        <w:rPr>
          <w:rStyle w:val="aff7"/>
          <w:b w:val="0"/>
        </w:rPr>
        <w:t xml:space="preserve"> </w:t>
      </w:r>
      <w:r w:rsidR="000B702D">
        <w:rPr>
          <w:rStyle w:val="aff7"/>
          <w:b w:val="0"/>
        </w:rPr>
        <w:t>лечения</w:t>
      </w:r>
      <w:r w:rsidR="00926681">
        <w:rPr>
          <w:rStyle w:val="aff7"/>
          <w:b w:val="0"/>
        </w:rPr>
        <w:t xml:space="preserve"> </w:t>
      </w:r>
      <w:r w:rsidR="00192355" w:rsidRPr="00705E68">
        <w:rPr>
          <w:rStyle w:val="aff7"/>
          <w:b w:val="0"/>
        </w:rPr>
        <w:t>для</w:t>
      </w:r>
      <w:r w:rsidR="00926681">
        <w:rPr>
          <w:rStyle w:val="aff7"/>
          <w:b w:val="0"/>
        </w:rPr>
        <w:t xml:space="preserve"> </w:t>
      </w:r>
      <w:r w:rsidR="00192355" w:rsidRPr="00705E68">
        <w:rPr>
          <w:rStyle w:val="aff7"/>
          <w:b w:val="0"/>
        </w:rPr>
        <w:t>определения</w:t>
      </w:r>
      <w:r w:rsidR="00926681">
        <w:rPr>
          <w:rStyle w:val="aff7"/>
          <w:b w:val="0"/>
        </w:rPr>
        <w:t xml:space="preserve"> </w:t>
      </w:r>
      <w:r w:rsidR="00192355" w:rsidRPr="00705E68">
        <w:rPr>
          <w:rStyle w:val="aff7"/>
          <w:b w:val="0"/>
        </w:rPr>
        <w:t>объема</w:t>
      </w:r>
      <w:r w:rsidR="00926681">
        <w:rPr>
          <w:rStyle w:val="aff7"/>
          <w:b w:val="0"/>
        </w:rPr>
        <w:t xml:space="preserve"> </w:t>
      </w:r>
      <w:r w:rsidR="00192355" w:rsidRPr="00705E68">
        <w:rPr>
          <w:rStyle w:val="aff7"/>
          <w:b w:val="0"/>
        </w:rPr>
        <w:t>опухолевой</w:t>
      </w:r>
      <w:r w:rsidR="00926681">
        <w:rPr>
          <w:rStyle w:val="aff7"/>
          <w:b w:val="0"/>
        </w:rPr>
        <w:t xml:space="preserve"> </w:t>
      </w:r>
      <w:r w:rsidR="00192355" w:rsidRPr="00705E68">
        <w:rPr>
          <w:rStyle w:val="aff7"/>
          <w:b w:val="0"/>
        </w:rPr>
        <w:t>массы</w:t>
      </w:r>
      <w:r w:rsidR="000B702D">
        <w:rPr>
          <w:rStyle w:val="aff7"/>
          <w:b w:val="0"/>
        </w:rPr>
        <w:t>,</w:t>
      </w:r>
      <w:r w:rsidR="00926681">
        <w:rPr>
          <w:rStyle w:val="aff7"/>
          <w:b w:val="0"/>
        </w:rPr>
        <w:t xml:space="preserve"> </w:t>
      </w:r>
      <w:r w:rsidR="00192355" w:rsidRPr="00705E68">
        <w:rPr>
          <w:rStyle w:val="aff7"/>
          <w:b w:val="0"/>
        </w:rPr>
        <w:t>диагностики</w:t>
      </w:r>
      <w:r w:rsidR="00926681">
        <w:rPr>
          <w:rStyle w:val="aff7"/>
          <w:b w:val="0"/>
        </w:rPr>
        <w:t xml:space="preserve"> </w:t>
      </w:r>
      <w:r w:rsidR="00A10FA1" w:rsidRPr="00705E68">
        <w:rPr>
          <w:rStyle w:val="aff7"/>
          <w:b w:val="0"/>
        </w:rPr>
        <w:t>и</w:t>
      </w:r>
      <w:r w:rsidR="00926681">
        <w:rPr>
          <w:rStyle w:val="aff7"/>
          <w:b w:val="0"/>
        </w:rPr>
        <w:t xml:space="preserve"> </w:t>
      </w:r>
      <w:r w:rsidR="00A10FA1" w:rsidRPr="00705E68">
        <w:rPr>
          <w:rStyle w:val="aff7"/>
          <w:b w:val="0"/>
        </w:rPr>
        <w:t>мониторинга</w:t>
      </w:r>
      <w:r w:rsidR="00926681">
        <w:rPr>
          <w:rStyle w:val="aff7"/>
          <w:b w:val="0"/>
        </w:rPr>
        <w:t xml:space="preserve"> </w:t>
      </w:r>
      <w:r w:rsidR="00192355" w:rsidRPr="00705E68">
        <w:rPr>
          <w:rStyle w:val="aff7"/>
          <w:b w:val="0"/>
        </w:rPr>
        <w:t>сопутствующей</w:t>
      </w:r>
      <w:r w:rsidR="00926681">
        <w:rPr>
          <w:rStyle w:val="aff7"/>
          <w:b w:val="0"/>
        </w:rPr>
        <w:t xml:space="preserve"> </w:t>
      </w:r>
      <w:r w:rsidR="00192355" w:rsidRPr="00705E68">
        <w:rPr>
          <w:rStyle w:val="aff7"/>
          <w:b w:val="0"/>
        </w:rPr>
        <w:t>патологии</w:t>
      </w:r>
      <w:r w:rsidR="00926681">
        <w:t xml:space="preserve"> </w:t>
      </w:r>
      <w:r w:rsidR="00192355" w:rsidRPr="00705E68">
        <w:t>выполнение</w:t>
      </w:r>
      <w:r w:rsidR="00926681">
        <w:t xml:space="preserve"> </w:t>
      </w:r>
      <w:r w:rsidR="00192355" w:rsidRPr="00705E68">
        <w:t>ультразвукового</w:t>
      </w:r>
      <w:r w:rsidR="00926681">
        <w:t xml:space="preserve"> </w:t>
      </w:r>
      <w:r w:rsidR="00192355" w:rsidRPr="00705E68">
        <w:t>исследование</w:t>
      </w:r>
      <w:r w:rsidR="00926681">
        <w:t xml:space="preserve"> </w:t>
      </w:r>
      <w:r w:rsidR="00192355" w:rsidRPr="00705E68">
        <w:t>(УЗИ)</w:t>
      </w:r>
      <w:r w:rsidR="00926681">
        <w:t xml:space="preserve"> </w:t>
      </w:r>
      <w:r w:rsidR="00192355" w:rsidRPr="00705E68">
        <w:t>органов</w:t>
      </w:r>
      <w:r w:rsidR="00926681">
        <w:t xml:space="preserve"> </w:t>
      </w:r>
      <w:r w:rsidR="00192355" w:rsidRPr="00705E68">
        <w:t>брюшной</w:t>
      </w:r>
      <w:r w:rsidR="00926681">
        <w:t xml:space="preserve"> </w:t>
      </w:r>
      <w:r w:rsidR="00192355" w:rsidRPr="00705E68">
        <w:t>полости</w:t>
      </w:r>
      <w:r w:rsidR="00926681">
        <w:rPr>
          <w:rStyle w:val="aff8"/>
          <w:i w:val="0"/>
        </w:rPr>
        <w:t xml:space="preserve"> </w:t>
      </w:r>
      <w:r w:rsidR="00192355" w:rsidRPr="00705E68">
        <w:rPr>
          <w:rStyle w:val="aff8"/>
          <w:i w:val="0"/>
        </w:rPr>
        <w:t>с</w:t>
      </w:r>
      <w:r w:rsidR="00926681">
        <w:rPr>
          <w:rStyle w:val="aff8"/>
          <w:i w:val="0"/>
        </w:rPr>
        <w:t xml:space="preserve"> </w:t>
      </w:r>
      <w:r w:rsidR="003B553E" w:rsidRPr="00705E68">
        <w:rPr>
          <w:rStyle w:val="aff8"/>
          <w:i w:val="0"/>
        </w:rPr>
        <w:t>определени</w:t>
      </w:r>
      <w:r w:rsidR="00192355" w:rsidRPr="00705E68">
        <w:rPr>
          <w:rStyle w:val="aff8"/>
          <w:i w:val="0"/>
        </w:rPr>
        <w:t>ем</w:t>
      </w:r>
      <w:r w:rsidR="00926681">
        <w:rPr>
          <w:rStyle w:val="aff8"/>
          <w:i w:val="0"/>
        </w:rPr>
        <w:t xml:space="preserve"> </w:t>
      </w:r>
      <w:r w:rsidR="003B553E" w:rsidRPr="00705E68">
        <w:rPr>
          <w:rStyle w:val="aff8"/>
          <w:i w:val="0"/>
        </w:rPr>
        <w:t>размер</w:t>
      </w:r>
      <w:r w:rsidR="00FA29C7">
        <w:rPr>
          <w:rStyle w:val="aff8"/>
          <w:i w:val="0"/>
        </w:rPr>
        <w:t>ов</w:t>
      </w:r>
      <w:r w:rsidR="00926681">
        <w:rPr>
          <w:rStyle w:val="aff8"/>
          <w:i w:val="0"/>
        </w:rPr>
        <w:t xml:space="preserve"> </w:t>
      </w:r>
      <w:r w:rsidR="003B553E" w:rsidRPr="00705E68">
        <w:rPr>
          <w:rStyle w:val="aff8"/>
          <w:i w:val="0"/>
        </w:rPr>
        <w:t>печени,</w:t>
      </w:r>
      <w:r w:rsidR="00926681">
        <w:rPr>
          <w:rStyle w:val="aff8"/>
          <w:i w:val="0"/>
        </w:rPr>
        <w:t xml:space="preserve"> </w:t>
      </w:r>
      <w:r w:rsidR="003B553E" w:rsidRPr="00705E68">
        <w:rPr>
          <w:rStyle w:val="aff8"/>
          <w:i w:val="0"/>
        </w:rPr>
        <w:t>селезенки</w:t>
      </w:r>
      <w:r w:rsidR="00926681">
        <w:rPr>
          <w:rStyle w:val="aff8"/>
          <w:i w:val="0"/>
        </w:rPr>
        <w:t xml:space="preserve"> </w:t>
      </w:r>
      <w:r w:rsidR="003B553E" w:rsidRPr="00705E68">
        <w:rPr>
          <w:rStyle w:val="aff8"/>
          <w:i w:val="0"/>
        </w:rPr>
        <w:t>и</w:t>
      </w:r>
      <w:r w:rsidR="00926681">
        <w:rPr>
          <w:rStyle w:val="aff8"/>
          <w:i w:val="0"/>
        </w:rPr>
        <w:t xml:space="preserve"> </w:t>
      </w:r>
      <w:r w:rsidR="003B553E" w:rsidRPr="00705E68">
        <w:rPr>
          <w:rStyle w:val="aff8"/>
          <w:i w:val="0"/>
        </w:rPr>
        <w:t>внутрибрюшных</w:t>
      </w:r>
      <w:r w:rsidR="00926681">
        <w:rPr>
          <w:rStyle w:val="aff8"/>
          <w:i w:val="0"/>
        </w:rPr>
        <w:t xml:space="preserve"> </w:t>
      </w:r>
      <w:r w:rsidR="003B553E" w:rsidRPr="00705E68">
        <w:rPr>
          <w:rStyle w:val="aff8"/>
          <w:i w:val="0"/>
        </w:rPr>
        <w:t>лимфатических</w:t>
      </w:r>
      <w:r w:rsidR="00926681">
        <w:rPr>
          <w:rStyle w:val="aff8"/>
          <w:i w:val="0"/>
        </w:rPr>
        <w:t xml:space="preserve"> </w:t>
      </w:r>
      <w:r w:rsidR="003B553E" w:rsidRPr="00705E68">
        <w:rPr>
          <w:rStyle w:val="aff8"/>
          <w:i w:val="0"/>
        </w:rPr>
        <w:t>узлов,</w:t>
      </w:r>
      <w:r w:rsidR="00926681">
        <w:rPr>
          <w:rStyle w:val="aff8"/>
          <w:i w:val="0"/>
        </w:rPr>
        <w:t xml:space="preserve"> </w:t>
      </w:r>
      <w:r w:rsidR="003B553E" w:rsidRPr="00705E68">
        <w:rPr>
          <w:rStyle w:val="aff8"/>
          <w:i w:val="0"/>
        </w:rPr>
        <w:t>а</w:t>
      </w:r>
      <w:r w:rsidR="00926681">
        <w:rPr>
          <w:rStyle w:val="aff8"/>
          <w:i w:val="0"/>
        </w:rPr>
        <w:t xml:space="preserve"> </w:t>
      </w:r>
      <w:r w:rsidR="003B553E" w:rsidRPr="00705E68">
        <w:rPr>
          <w:rStyle w:val="aff8"/>
          <w:i w:val="0"/>
        </w:rPr>
        <w:t>также</w:t>
      </w:r>
      <w:r w:rsidR="00926681">
        <w:rPr>
          <w:rStyle w:val="aff8"/>
          <w:i w:val="0"/>
        </w:rPr>
        <w:t xml:space="preserve"> </w:t>
      </w:r>
      <w:r w:rsidR="003B553E" w:rsidRPr="00705E68">
        <w:rPr>
          <w:rStyle w:val="aff8"/>
          <w:i w:val="0"/>
        </w:rPr>
        <w:t>оценка</w:t>
      </w:r>
      <w:r w:rsidR="00926681">
        <w:rPr>
          <w:rStyle w:val="aff8"/>
          <w:i w:val="0"/>
        </w:rPr>
        <w:t xml:space="preserve"> </w:t>
      </w:r>
      <w:r w:rsidR="003B553E" w:rsidRPr="00705E68">
        <w:rPr>
          <w:rStyle w:val="aff8"/>
          <w:i w:val="0"/>
        </w:rPr>
        <w:t>состояния</w:t>
      </w:r>
      <w:r w:rsidR="00926681">
        <w:rPr>
          <w:rStyle w:val="aff8"/>
          <w:i w:val="0"/>
        </w:rPr>
        <w:t xml:space="preserve"> </w:t>
      </w:r>
      <w:r w:rsidR="003B553E" w:rsidRPr="00705E68">
        <w:rPr>
          <w:rStyle w:val="aff8"/>
          <w:i w:val="0"/>
        </w:rPr>
        <w:t>органов</w:t>
      </w:r>
      <w:r w:rsidR="00926681">
        <w:rPr>
          <w:rStyle w:val="aff8"/>
          <w:i w:val="0"/>
        </w:rPr>
        <w:t xml:space="preserve"> </w:t>
      </w:r>
      <w:r w:rsidR="003B553E" w:rsidRPr="00705E68">
        <w:rPr>
          <w:rStyle w:val="aff8"/>
          <w:i w:val="0"/>
        </w:rPr>
        <w:t>брюшной</w:t>
      </w:r>
      <w:r w:rsidR="00926681">
        <w:rPr>
          <w:rStyle w:val="aff8"/>
          <w:i w:val="0"/>
        </w:rPr>
        <w:t xml:space="preserve"> </w:t>
      </w:r>
      <w:r w:rsidR="003B553E" w:rsidRPr="00705E68">
        <w:rPr>
          <w:rStyle w:val="aff8"/>
          <w:i w:val="0"/>
        </w:rPr>
        <w:t>полости</w:t>
      </w:r>
      <w:r w:rsidR="00926681">
        <w:t xml:space="preserve"> </w:t>
      </w:r>
      <w:r w:rsidR="00192355" w:rsidRPr="00705E68">
        <w:t>и</w:t>
      </w:r>
      <w:r w:rsidR="00926681">
        <w:t xml:space="preserve"> </w:t>
      </w:r>
      <w:r w:rsidR="00192355" w:rsidRPr="00705E68">
        <w:t>выполнение</w:t>
      </w:r>
      <w:r w:rsidR="00926681">
        <w:t xml:space="preserve"> </w:t>
      </w:r>
      <w:r w:rsidR="00192355" w:rsidRPr="00705E68">
        <w:t>УЗИ</w:t>
      </w:r>
      <w:r w:rsidR="00926681">
        <w:t xml:space="preserve"> </w:t>
      </w:r>
      <w:r w:rsidR="00192355" w:rsidRPr="00705E68">
        <w:t>органов</w:t>
      </w:r>
      <w:r w:rsidR="00926681">
        <w:t xml:space="preserve"> </w:t>
      </w:r>
      <w:r w:rsidR="00192355" w:rsidRPr="00705E68">
        <w:t>малого</w:t>
      </w:r>
      <w:r w:rsidR="00926681">
        <w:t xml:space="preserve"> </w:t>
      </w:r>
      <w:r w:rsidR="00192355" w:rsidRPr="00705E68">
        <w:t>таза</w:t>
      </w:r>
      <w:r w:rsidR="00926681">
        <w:t xml:space="preserve"> </w:t>
      </w:r>
      <w:r w:rsidR="00192355" w:rsidRPr="00705E68">
        <w:t>у</w:t>
      </w:r>
      <w:r w:rsidR="00926681">
        <w:t xml:space="preserve"> </w:t>
      </w:r>
      <w:r w:rsidR="00192355" w:rsidRPr="00705E68">
        <w:t>женщин</w:t>
      </w:r>
      <w:r w:rsidR="00926681">
        <w:t xml:space="preserve"> </w:t>
      </w:r>
      <w:r w:rsidR="00192355" w:rsidRPr="00705E68">
        <w:t>и</w:t>
      </w:r>
      <w:r w:rsidR="00926681">
        <w:t xml:space="preserve"> </w:t>
      </w:r>
      <w:r w:rsidR="00192355" w:rsidRPr="00705E68">
        <w:t>предстательной</w:t>
      </w:r>
      <w:r w:rsidR="00926681">
        <w:t xml:space="preserve"> </w:t>
      </w:r>
      <w:r w:rsidR="00192355" w:rsidRPr="00705E68">
        <w:t>железы</w:t>
      </w:r>
      <w:r w:rsidR="00926681">
        <w:t xml:space="preserve"> </w:t>
      </w:r>
      <w:r w:rsidR="00192355" w:rsidRPr="00705E68">
        <w:t>у</w:t>
      </w:r>
      <w:r w:rsidR="00926681">
        <w:t xml:space="preserve"> </w:t>
      </w:r>
      <w:r w:rsidR="00192355" w:rsidRPr="00705E68">
        <w:t>мужчин</w:t>
      </w:r>
      <w:r w:rsidR="00926681">
        <w:t xml:space="preserve"> </w:t>
      </w:r>
      <w:r w:rsidR="00C50C3C" w:rsidRPr="00705E68">
        <w:fldChar w:fldCharType="begin" w:fldLock="1"/>
      </w:r>
      <w:r w:rsidR="005E68FC">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лейкозы","type":"chapter"},"uris":["http://www.mendeley.com/documents/?uuid=08f85f58-ddaa-48eb-b937-65d15d14b213"]},{"id":"ITEM-2","itemData":{"author":[{"dropping-particle":"","family":"Паровичникова","given":"Елена Николаевна","non-dropping-particle":"","parse-names":false,"suffix":""},{"dropping-particle":"","family":"Клясова","given":"Галина Александровна","non-dropping-particle":"","parse-names":false,"suffix":""},{"dropping-particle":"","family":"Соколов","given":"Андрей Николаевич","non-dropping-particle":"","parse-names":false,"suffix":""},{"dropping-particle":"","family":"Куликов","given":"Сергей Михайлович","non-dropping-particle":"","parse-names":false,"suffix":""},{"dropping-particle":"","family":"Савченко","given":"Валерий Григорьевич","non-dropping-particle":"","parse-names":false,"suffix":""}],"container-title":"Программное лечение заболеваний крови, под ред. Савченко В.Г.","id":"ITEM-2","issued":{"date-parts":[["2012"]]},"page":"153-207","publisher":"М.: Практика","title":"Клинический протокол ОМЛ-01.10 по лечению острых миелоидных лейкозов взрослых","type":"chapter"},"uris":["http://www.mendeley.com/documents/?uuid=81c7691b-d5c9-4b81-9f25-df51ff050106"]},{"id":"ITEM-3","itemData":{"DOI":"10.1016/j.crad.2016.05.014","ISSN":"1365229X","abstract":"Extramedullary haematopoiesis (EMH) is defined as the production of blood cells outside of the bone marrow, which occurs when there is inadequate production of blood cells. The most common causes of EMH are myelofibrosis, diffuse osseous metastatic disease replacing the bone marrow, leukaemia, sickle cell disease, and thalassemia. The purpose of this article is to review the common and uncommon imaging appearances of EMH by anatomical compartment. In the thorax, EMH most commonly presents as paravertebral fat-containing masses, and typically does not present a diagnostic dilemma; however, EMH in the abdomen most commonly manifests as hepatosplenomegaly with or without focal soft-tissue masses in the liver, spleen, perirenal space, and in the peritoneum. Hepatosplenomegaly, a non-specific feature, most often occurs without an associated focal mass, which makes suggestion of EMH difficult. EMH manifesting as visceral soft-tissue masses often requires biopsy as the differential diagnosis can include lymphoma, metastatic disease, and sarcoma. Many of these soft-tissue masses do not contain adipose elements, making the diagnosis of EMH difficult. Clinical history is crucial, as EMH would likely not otherwise be in the differential in patients with non-specific abdominal masses. Careful biopsy planning is necessary when EMH is a diagnostic consideration, given the propensity for haemorrhage. Understanding the typical imaging appearances of EMH based on its site of manifestation can help the radiologist when encountered with a finding that is diagnostic for EMH, and can help the radiologist suggest the need and plan appropriately for image-guided biopsy.","author":[{"dropping-particle":"","family":"Roberts","given":"A. S.","non-dropping-particle":"","parse-names":false,"suffix":""},{"dropping-particle":"","family":"Shetty","given":"A. S.","non-dropping-particle":"","parse-names":false,"suffix":""},{"dropping-particle":"","family":"Mellnick","given":"V. M.","non-dropping-particle":"","parse-names":false,"suffix":""},{"dropping-particle":"","family":"Pickhardt","given":"P. J.","non-dropping-particle":"","parse-names":false,"suffix":""},{"dropping-particle":"","family":"Bhalla","given":"S.","non-dropping-particle":"","parse-names":false,"suffix":""},{"dropping-particle":"","family":"Menias","given":"C. O.","non-dropping-particle":"","parse-names":false,"suffix":""}],"container-title":"Clinical Radiology","id":"ITEM-3","issue":"9","issued":{"date-parts":[["2016"]]},"page":"807-814","title":"Extramedullary haematopoiesis: radiological imaging features","type":"article","volume":"71"},"uris":["http://www.mendeley.com/documents/?uuid=8c88ac76-f202-35e2-b050-9cbb613a28aa"]}],"mendeley":{"formattedCitation":"[1,2,37]","plainTextFormattedCitation":"[1,2,37]","previouslyFormattedCitation":"[1,2,37]"},"properties":{"noteIndex":0},"schema":"https://github.com/citation-style-language/schema/raw/master/csl-citation.json"}</w:instrText>
      </w:r>
      <w:r w:rsidR="00C50C3C" w:rsidRPr="00705E68">
        <w:fldChar w:fldCharType="separate"/>
      </w:r>
      <w:r w:rsidR="005E68FC" w:rsidRPr="005E68FC">
        <w:rPr>
          <w:noProof/>
        </w:rPr>
        <w:t>[1,2,37]</w:t>
      </w:r>
      <w:r w:rsidR="00C50C3C" w:rsidRPr="00705E68">
        <w:fldChar w:fldCharType="end"/>
      </w:r>
      <w:r w:rsidRPr="00705E68">
        <w:t>.</w:t>
      </w:r>
      <w:r w:rsidR="00A11EED" w:rsidRPr="00A11EED">
        <w:t xml:space="preserve"> </w:t>
      </w:r>
    </w:p>
    <w:p w14:paraId="2E502176" w14:textId="7FDA3C1A" w:rsidR="00737E30" w:rsidRPr="00737E30" w:rsidRDefault="00737E30" w:rsidP="00737E30">
      <w:pPr>
        <w:pStyle w:val="afa"/>
        <w:spacing w:beforeAutospacing="0" w:afterAutospacing="0" w:line="360" w:lineRule="auto"/>
        <w:ind w:firstLine="708"/>
        <w:contextualSpacing/>
        <w:jc w:val="both"/>
        <w:divId w:val="344793945"/>
        <w:rPr>
          <w:rStyle w:val="aff7"/>
        </w:rPr>
      </w:pPr>
      <w:r>
        <w:rPr>
          <w:rStyle w:val="aff7"/>
        </w:rPr>
        <w:t xml:space="preserve">Уровень убедительности рекомендаций – </w:t>
      </w:r>
      <w:r w:rsidRPr="00705E68">
        <w:rPr>
          <w:rStyle w:val="aff7"/>
        </w:rPr>
        <w:t>С</w:t>
      </w:r>
      <w:r>
        <w:rPr>
          <w:rStyle w:val="aff7"/>
        </w:rPr>
        <w:t xml:space="preserve"> </w:t>
      </w:r>
      <w:r w:rsidRPr="00705E68">
        <w:rPr>
          <w:rStyle w:val="aff7"/>
        </w:rPr>
        <w:t>(уровень</w:t>
      </w:r>
      <w:r>
        <w:rPr>
          <w:rStyle w:val="aff7"/>
        </w:rPr>
        <w:t xml:space="preserve"> </w:t>
      </w:r>
      <w:r w:rsidRPr="00705E68">
        <w:rPr>
          <w:rStyle w:val="aff7"/>
        </w:rPr>
        <w:t>достоверности</w:t>
      </w:r>
      <w:r>
        <w:rPr>
          <w:rStyle w:val="aff7"/>
        </w:rPr>
        <w:t xml:space="preserve"> </w:t>
      </w:r>
      <w:r w:rsidRPr="00705E68">
        <w:rPr>
          <w:rStyle w:val="aff7"/>
        </w:rPr>
        <w:t>доказательств</w:t>
      </w:r>
      <w:r>
        <w:rPr>
          <w:rStyle w:val="aff7"/>
        </w:rPr>
        <w:t xml:space="preserve"> </w:t>
      </w:r>
      <w:r w:rsidRPr="00705E68">
        <w:rPr>
          <w:rStyle w:val="aff7"/>
        </w:rPr>
        <w:t>–</w:t>
      </w:r>
      <w:r>
        <w:rPr>
          <w:rStyle w:val="aff7"/>
        </w:rPr>
        <w:t xml:space="preserve"> </w:t>
      </w:r>
      <w:r w:rsidRPr="00705E68">
        <w:rPr>
          <w:rStyle w:val="aff7"/>
        </w:rPr>
        <w:t>5)</w:t>
      </w:r>
    </w:p>
    <w:p w14:paraId="4A98AE92" w14:textId="45F8B226" w:rsidR="00B020A5" w:rsidRPr="00737E30" w:rsidRDefault="00845D13" w:rsidP="00737E30">
      <w:pPr>
        <w:pStyle w:val="1"/>
        <w:divId w:val="344793945"/>
      </w:pPr>
      <w:r w:rsidRPr="00705E68">
        <w:rPr>
          <w:rStyle w:val="aff7"/>
        </w:rPr>
        <w:t>Р</w:t>
      </w:r>
      <w:r w:rsidR="00393E68" w:rsidRPr="00705E68">
        <w:rPr>
          <w:rStyle w:val="aff7"/>
        </w:rPr>
        <w:t>екомендуется</w:t>
      </w:r>
      <w:r w:rsidR="00926681">
        <w:t xml:space="preserve"> </w:t>
      </w:r>
      <w:r w:rsidRPr="00705E68">
        <w:t>беременным</w:t>
      </w:r>
      <w:r w:rsidR="00926681">
        <w:t xml:space="preserve"> </w:t>
      </w:r>
      <w:r w:rsidRPr="00705E68">
        <w:t>женщинам</w:t>
      </w:r>
      <w:r w:rsidR="00926681">
        <w:t xml:space="preserve"> </w:t>
      </w:r>
      <w:r w:rsidRPr="00705E68">
        <w:t>выполнять</w:t>
      </w:r>
      <w:r w:rsidR="00926681">
        <w:t xml:space="preserve"> </w:t>
      </w:r>
      <w:r w:rsidRPr="00705E68">
        <w:t>полный</w:t>
      </w:r>
      <w:r w:rsidR="00926681">
        <w:t xml:space="preserve"> </w:t>
      </w:r>
      <w:r w:rsidRPr="00705E68">
        <w:t>объем</w:t>
      </w:r>
      <w:r w:rsidR="00926681">
        <w:t xml:space="preserve"> </w:t>
      </w:r>
      <w:r w:rsidR="00B020A5">
        <w:t xml:space="preserve">инструментальных </w:t>
      </w:r>
      <w:r w:rsidRPr="00705E68">
        <w:t>диагностических</w:t>
      </w:r>
      <w:r w:rsidR="00926681">
        <w:t xml:space="preserve"> </w:t>
      </w:r>
      <w:r w:rsidRPr="00705E68">
        <w:t>исследований</w:t>
      </w:r>
      <w:r w:rsidR="00926681">
        <w:t xml:space="preserve"> </w:t>
      </w:r>
      <w:r w:rsidRPr="00705E68">
        <w:t>при</w:t>
      </w:r>
      <w:r w:rsidR="00926681">
        <w:t xml:space="preserve"> </w:t>
      </w:r>
      <w:r w:rsidRPr="00705E68">
        <w:t>ОМЛ,</w:t>
      </w:r>
      <w:r w:rsidR="00926681">
        <w:t xml:space="preserve"> </w:t>
      </w:r>
      <w:r w:rsidRPr="00705E68">
        <w:t>как</w:t>
      </w:r>
      <w:r w:rsidR="00926681">
        <w:t xml:space="preserve"> </w:t>
      </w:r>
      <w:r w:rsidRPr="00705E68">
        <w:t>и</w:t>
      </w:r>
      <w:r w:rsidR="00926681">
        <w:t xml:space="preserve"> </w:t>
      </w:r>
      <w:r w:rsidRPr="00705E68">
        <w:t>у</w:t>
      </w:r>
      <w:r w:rsidR="00926681">
        <w:t xml:space="preserve"> </w:t>
      </w:r>
      <w:r w:rsidRPr="00705E68">
        <w:t>не</w:t>
      </w:r>
      <w:r w:rsidR="00926681">
        <w:t xml:space="preserve"> </w:t>
      </w:r>
      <w:r w:rsidRPr="00705E68">
        <w:t>беременных</w:t>
      </w:r>
      <w:r w:rsidR="00926681">
        <w:t xml:space="preserve"> </w:t>
      </w:r>
      <w:r w:rsidR="00B36198" w:rsidRPr="00705E68">
        <w:t>(см.</w:t>
      </w:r>
      <w:r w:rsidR="00926681">
        <w:t xml:space="preserve"> </w:t>
      </w:r>
      <w:r w:rsidR="00B36198" w:rsidRPr="00705E68">
        <w:t>клинические</w:t>
      </w:r>
      <w:r w:rsidR="00926681">
        <w:t xml:space="preserve"> </w:t>
      </w:r>
      <w:r w:rsidR="00B36198" w:rsidRPr="00705E68">
        <w:t>руководства</w:t>
      </w:r>
      <w:r w:rsidR="00926681">
        <w:t xml:space="preserve"> </w:t>
      </w:r>
      <w:r w:rsidR="00B36198" w:rsidRPr="00705E68">
        <w:t>по</w:t>
      </w:r>
      <w:r w:rsidR="00926681">
        <w:t xml:space="preserve"> </w:t>
      </w:r>
      <w:r w:rsidR="00B36198" w:rsidRPr="00705E68">
        <w:t>ведению</w:t>
      </w:r>
      <w:r w:rsidR="00926681">
        <w:t xml:space="preserve"> </w:t>
      </w:r>
      <w:r w:rsidR="00B36198" w:rsidRPr="00705E68">
        <w:t>беременных</w:t>
      </w:r>
      <w:r w:rsidR="00926681">
        <w:t xml:space="preserve"> </w:t>
      </w:r>
      <w:r w:rsidR="00B36198" w:rsidRPr="00705E68">
        <w:t>пациенток)</w:t>
      </w:r>
      <w:r w:rsidR="00926681">
        <w:t xml:space="preserve"> </w:t>
      </w:r>
      <w:r w:rsidR="00EF7F49" w:rsidRPr="00705E68">
        <w:fldChar w:fldCharType="begin" w:fldLock="1"/>
      </w:r>
      <w:r w:rsidR="005E68FC">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лейкозы","type":"chapter"},"uris":["http://www.mendeley.com/documents/?uuid=08f85f58-ddaa-48eb-b937-65d15d14b213"]},{"id":"ITEM-2","itemData":{"author":[{"dropping-particle":"","family":"Seegars","given":"Mary B.","non-dropping-particle":"","parse-names":false,"suffix":""},{"dropping-particle":"","family":"Powell","given":"Bayard L.","non-dropping-particle":"","parse-names":false,"suffix":""},{"dropping-particle":"","family":"Howard","given":"Dianna S.","non-dropping-particle":"","parse-names":false,"suffix":""}],"container-title":"Blood","id":"ITEM-2","issue":"Suppl 1","issued":{"date-parts":[["2017"]]},"page":"5035","title":"Acute Myeloid Leukemia in Pregnancy","type":"article-journal","volume":"130"},"uris":["http://www.mendeley.com/documents/?uuid=56edf54a-cbe1-3224-a6a6-5284200a6e0f"]}],"mendeley":{"formattedCitation":"[1,40]","plainTextFormattedCitation":"[1,40]","previouslyFormattedCitation":"[1,40]"},"properties":{"noteIndex":0},"schema":"https://github.com/citation-style-language/schema/raw/master/csl-citation.json"}</w:instrText>
      </w:r>
      <w:r w:rsidR="00EF7F49" w:rsidRPr="00705E68">
        <w:fldChar w:fldCharType="separate"/>
      </w:r>
      <w:r w:rsidR="005E68FC" w:rsidRPr="005E68FC">
        <w:rPr>
          <w:noProof/>
        </w:rPr>
        <w:t>[1,40]</w:t>
      </w:r>
      <w:r w:rsidR="00EF7F49" w:rsidRPr="00705E68">
        <w:fldChar w:fldCharType="end"/>
      </w:r>
      <w:r w:rsidR="00EF7F49" w:rsidRPr="00705E68">
        <w:t>.</w:t>
      </w:r>
      <w:r w:rsidR="00A11EED" w:rsidRPr="00A11EED">
        <w:t xml:space="preserve"> </w:t>
      </w:r>
    </w:p>
    <w:p w14:paraId="5E6E0016" w14:textId="62FD4949" w:rsidR="00393E68" w:rsidRPr="00737E30" w:rsidRDefault="00101ED7" w:rsidP="00AE27D0">
      <w:pPr>
        <w:pStyle w:val="afa"/>
        <w:spacing w:beforeAutospacing="0" w:afterAutospacing="0" w:line="360" w:lineRule="auto"/>
        <w:ind w:firstLine="708"/>
        <w:contextualSpacing/>
        <w:jc w:val="both"/>
        <w:divId w:val="344793945"/>
        <w:rPr>
          <w:rStyle w:val="aff7"/>
        </w:rPr>
      </w:pPr>
      <w:r w:rsidRPr="00737E30">
        <w:rPr>
          <w:rStyle w:val="aff7"/>
        </w:rPr>
        <w:t>Уровень</w:t>
      </w:r>
      <w:r w:rsidR="00926681" w:rsidRPr="00737E30">
        <w:rPr>
          <w:rStyle w:val="aff7"/>
        </w:rPr>
        <w:t xml:space="preserve"> </w:t>
      </w:r>
      <w:r w:rsidRPr="00737E30">
        <w:rPr>
          <w:rStyle w:val="aff7"/>
        </w:rPr>
        <w:t>убедительности</w:t>
      </w:r>
      <w:r w:rsidR="00926681" w:rsidRPr="00737E30">
        <w:rPr>
          <w:rStyle w:val="aff7"/>
        </w:rPr>
        <w:t xml:space="preserve"> </w:t>
      </w:r>
      <w:r w:rsidRPr="00737E30">
        <w:rPr>
          <w:rStyle w:val="aff7"/>
        </w:rPr>
        <w:t>рекомендаций</w:t>
      </w:r>
      <w:r w:rsidR="00926681" w:rsidRPr="00737E30">
        <w:rPr>
          <w:rStyle w:val="aff7"/>
        </w:rPr>
        <w:t xml:space="preserve"> </w:t>
      </w:r>
      <w:r w:rsidRPr="00737E30">
        <w:rPr>
          <w:rStyle w:val="aff7"/>
        </w:rPr>
        <w:t>–</w:t>
      </w:r>
      <w:r w:rsidR="00926681" w:rsidRPr="00737E30">
        <w:rPr>
          <w:rStyle w:val="aff7"/>
        </w:rPr>
        <w:t xml:space="preserve"> </w:t>
      </w:r>
      <w:r w:rsidR="00192355" w:rsidRPr="00737E30">
        <w:rPr>
          <w:rStyle w:val="aff7"/>
        </w:rPr>
        <w:t>С</w:t>
      </w:r>
      <w:r w:rsidR="00926681" w:rsidRPr="00737E30">
        <w:rPr>
          <w:rStyle w:val="aff7"/>
        </w:rPr>
        <w:t xml:space="preserve"> </w:t>
      </w:r>
      <w:r w:rsidR="00393E68" w:rsidRPr="00737E30">
        <w:rPr>
          <w:rStyle w:val="aff7"/>
        </w:rPr>
        <w:t>(уровень</w:t>
      </w:r>
      <w:r w:rsidR="00926681" w:rsidRPr="00737E30">
        <w:rPr>
          <w:rStyle w:val="aff7"/>
        </w:rPr>
        <w:t xml:space="preserve"> </w:t>
      </w:r>
      <w:r w:rsidR="00393E68" w:rsidRPr="00737E30">
        <w:rPr>
          <w:rStyle w:val="aff7"/>
        </w:rPr>
        <w:t>д</w:t>
      </w:r>
      <w:r w:rsidR="001E0C3A" w:rsidRPr="00737E30">
        <w:rPr>
          <w:rStyle w:val="aff7"/>
        </w:rPr>
        <w:t>остоверности</w:t>
      </w:r>
      <w:r w:rsidR="00926681" w:rsidRPr="00737E30">
        <w:rPr>
          <w:rStyle w:val="aff7"/>
        </w:rPr>
        <w:t xml:space="preserve"> </w:t>
      </w:r>
      <w:r w:rsidR="001E0C3A" w:rsidRPr="00737E30">
        <w:rPr>
          <w:rStyle w:val="aff7"/>
        </w:rPr>
        <w:t>доказательств</w:t>
      </w:r>
      <w:r w:rsidR="00926681" w:rsidRPr="00737E30">
        <w:rPr>
          <w:rStyle w:val="aff7"/>
        </w:rPr>
        <w:t xml:space="preserve"> </w:t>
      </w:r>
      <w:r w:rsidR="001E0C3A" w:rsidRPr="00737E30">
        <w:rPr>
          <w:rStyle w:val="aff7"/>
        </w:rPr>
        <w:t>–</w:t>
      </w:r>
      <w:r w:rsidR="00926681" w:rsidRPr="00737E30">
        <w:rPr>
          <w:rStyle w:val="aff7"/>
        </w:rPr>
        <w:t xml:space="preserve"> </w:t>
      </w:r>
      <w:r w:rsidR="001E0C3A" w:rsidRPr="00737E30">
        <w:rPr>
          <w:rStyle w:val="aff7"/>
        </w:rPr>
        <w:t>5)</w:t>
      </w:r>
    </w:p>
    <w:p w14:paraId="33B1C257" w14:textId="2DEAC108" w:rsidR="0096372A" w:rsidRPr="00737E30" w:rsidRDefault="00101ED7" w:rsidP="00705E68">
      <w:pPr>
        <w:pStyle w:val="afa"/>
        <w:spacing w:beforeAutospacing="0" w:afterAutospacing="0" w:line="360" w:lineRule="auto"/>
        <w:ind w:firstLine="709"/>
        <w:contextualSpacing/>
        <w:jc w:val="both"/>
        <w:divId w:val="344793945"/>
        <w:rPr>
          <w:i/>
        </w:rPr>
      </w:pPr>
      <w:r w:rsidRPr="00F0118E">
        <w:rPr>
          <w:rStyle w:val="aff7"/>
        </w:rPr>
        <w:t>Комментарий:</w:t>
      </w:r>
      <w:r w:rsidR="00926681">
        <w:t xml:space="preserve"> </w:t>
      </w:r>
      <w:r w:rsidR="005A49FF">
        <w:rPr>
          <w:rStyle w:val="aff8"/>
        </w:rPr>
        <w:t>В</w:t>
      </w:r>
      <w:r w:rsidR="00926681">
        <w:rPr>
          <w:rStyle w:val="aff8"/>
        </w:rPr>
        <w:t xml:space="preserve"> </w:t>
      </w:r>
      <w:r w:rsidR="00393E68" w:rsidRPr="00705E68">
        <w:rPr>
          <w:rStyle w:val="aff8"/>
        </w:rPr>
        <w:t>диагностическ</w:t>
      </w:r>
      <w:r w:rsidR="005A49FF">
        <w:rPr>
          <w:rStyle w:val="aff8"/>
        </w:rPr>
        <w:t>их</w:t>
      </w:r>
      <w:r w:rsidR="00926681">
        <w:rPr>
          <w:rStyle w:val="aff8"/>
        </w:rPr>
        <w:t xml:space="preserve"> </w:t>
      </w:r>
      <w:r w:rsidR="00393E68" w:rsidRPr="00705E68">
        <w:rPr>
          <w:rStyle w:val="aff8"/>
        </w:rPr>
        <w:t>цел</w:t>
      </w:r>
      <w:r w:rsidR="005A49FF">
        <w:rPr>
          <w:rStyle w:val="aff8"/>
        </w:rPr>
        <w:t>ях</w:t>
      </w:r>
      <w:r w:rsidR="00926681">
        <w:rPr>
          <w:rStyle w:val="aff8"/>
        </w:rPr>
        <w:t xml:space="preserve"> </w:t>
      </w:r>
      <w:r w:rsidR="00393E68" w:rsidRPr="00705E68">
        <w:rPr>
          <w:rStyle w:val="aff8"/>
        </w:rPr>
        <w:t>при</w:t>
      </w:r>
      <w:r w:rsidR="00926681">
        <w:rPr>
          <w:rStyle w:val="aff8"/>
        </w:rPr>
        <w:t xml:space="preserve"> </w:t>
      </w:r>
      <w:r w:rsidR="00393E68" w:rsidRPr="00705E68">
        <w:rPr>
          <w:rStyle w:val="aff8"/>
        </w:rPr>
        <w:t>беременности</w:t>
      </w:r>
      <w:r w:rsidR="00926681">
        <w:rPr>
          <w:rStyle w:val="aff8"/>
        </w:rPr>
        <w:t xml:space="preserve"> </w:t>
      </w:r>
      <w:r w:rsidR="00393E68" w:rsidRPr="00705E68">
        <w:rPr>
          <w:rStyle w:val="aff8"/>
        </w:rPr>
        <w:t>целесообразно</w:t>
      </w:r>
      <w:r w:rsidR="00926681">
        <w:rPr>
          <w:rStyle w:val="aff8"/>
        </w:rPr>
        <w:t xml:space="preserve"> </w:t>
      </w:r>
      <w:r w:rsidR="00393E68" w:rsidRPr="00705E68">
        <w:rPr>
          <w:rStyle w:val="aff8"/>
        </w:rPr>
        <w:t>применение</w:t>
      </w:r>
      <w:r w:rsidR="00926681">
        <w:rPr>
          <w:rStyle w:val="aff8"/>
        </w:rPr>
        <w:t xml:space="preserve"> </w:t>
      </w:r>
      <w:r w:rsidR="00393E68" w:rsidRPr="00705E68">
        <w:rPr>
          <w:rStyle w:val="aff8"/>
        </w:rPr>
        <w:t>магнит</w:t>
      </w:r>
      <w:r w:rsidR="000D3192" w:rsidRPr="00705E68">
        <w:rPr>
          <w:rStyle w:val="aff8"/>
        </w:rPr>
        <w:t>н</w:t>
      </w:r>
      <w:r w:rsidR="00393E68" w:rsidRPr="00705E68">
        <w:rPr>
          <w:rStyle w:val="aff8"/>
        </w:rPr>
        <w:t>о</w:t>
      </w:r>
      <w:r w:rsidR="000B702D">
        <w:rPr>
          <w:rStyle w:val="aff8"/>
        </w:rPr>
        <w:t>-</w:t>
      </w:r>
      <w:r w:rsidR="00393E68" w:rsidRPr="00705E68">
        <w:rPr>
          <w:rStyle w:val="aff8"/>
        </w:rPr>
        <w:t>резонансных</w:t>
      </w:r>
      <w:r w:rsidR="00926681">
        <w:rPr>
          <w:rStyle w:val="aff8"/>
        </w:rPr>
        <w:t xml:space="preserve"> </w:t>
      </w:r>
      <w:r w:rsidR="00393E68" w:rsidRPr="00705E68">
        <w:rPr>
          <w:rStyle w:val="aff8"/>
        </w:rPr>
        <w:t>методов</w:t>
      </w:r>
      <w:r w:rsidR="00926681">
        <w:rPr>
          <w:rStyle w:val="aff8"/>
        </w:rPr>
        <w:t xml:space="preserve"> </w:t>
      </w:r>
      <w:r w:rsidR="00393E68" w:rsidRPr="00705E68">
        <w:rPr>
          <w:rStyle w:val="aff8"/>
        </w:rPr>
        <w:t>исследовани</w:t>
      </w:r>
      <w:r w:rsidR="005A49FF">
        <w:rPr>
          <w:rStyle w:val="aff8"/>
        </w:rPr>
        <w:t>я</w:t>
      </w:r>
      <w:r w:rsidR="00393E68" w:rsidRPr="00705E68">
        <w:rPr>
          <w:rStyle w:val="aff8"/>
        </w:rPr>
        <w:t>,</w:t>
      </w:r>
      <w:r w:rsidR="00926681">
        <w:rPr>
          <w:rStyle w:val="aff8"/>
        </w:rPr>
        <w:t xml:space="preserve"> </w:t>
      </w:r>
      <w:r w:rsidR="00393E68" w:rsidRPr="00705E68">
        <w:rPr>
          <w:rStyle w:val="aff8"/>
        </w:rPr>
        <w:t>а</w:t>
      </w:r>
      <w:r w:rsidR="00926681">
        <w:rPr>
          <w:rStyle w:val="aff8"/>
        </w:rPr>
        <w:t xml:space="preserve"> </w:t>
      </w:r>
      <w:r w:rsidR="00393E68" w:rsidRPr="00705E68">
        <w:rPr>
          <w:rStyle w:val="aff8"/>
        </w:rPr>
        <w:t>также</w:t>
      </w:r>
      <w:r w:rsidR="00926681">
        <w:rPr>
          <w:rStyle w:val="aff8"/>
        </w:rPr>
        <w:t xml:space="preserve"> </w:t>
      </w:r>
      <w:r w:rsidR="000B702D">
        <w:rPr>
          <w:rStyle w:val="aff8"/>
        </w:rPr>
        <w:t>УЗИ</w:t>
      </w:r>
      <w:r w:rsidR="00393E68" w:rsidRPr="00705E68">
        <w:rPr>
          <w:rStyle w:val="aff8"/>
        </w:rPr>
        <w:t>,</w:t>
      </w:r>
      <w:r w:rsidR="00926681">
        <w:rPr>
          <w:rStyle w:val="aff8"/>
        </w:rPr>
        <w:t xml:space="preserve"> </w:t>
      </w:r>
      <w:r w:rsidR="00393E68" w:rsidRPr="00705E68">
        <w:rPr>
          <w:rStyle w:val="aff8"/>
        </w:rPr>
        <w:t>в</w:t>
      </w:r>
      <w:r w:rsidR="00926681">
        <w:rPr>
          <w:rStyle w:val="aff8"/>
        </w:rPr>
        <w:t xml:space="preserve"> </w:t>
      </w:r>
      <w:r w:rsidR="00393E68" w:rsidRPr="00705E68">
        <w:rPr>
          <w:rStyle w:val="aff8"/>
        </w:rPr>
        <w:t>том</w:t>
      </w:r>
      <w:r w:rsidR="00926681">
        <w:rPr>
          <w:rStyle w:val="aff8"/>
        </w:rPr>
        <w:t xml:space="preserve"> </w:t>
      </w:r>
      <w:r w:rsidR="00393E68" w:rsidRPr="00705E68">
        <w:rPr>
          <w:rStyle w:val="aff8"/>
        </w:rPr>
        <w:t>числе</w:t>
      </w:r>
      <w:r w:rsidR="00926681">
        <w:rPr>
          <w:rStyle w:val="aff8"/>
        </w:rPr>
        <w:t xml:space="preserve"> </w:t>
      </w:r>
      <w:r w:rsidR="00393E68" w:rsidRPr="00705E68">
        <w:rPr>
          <w:rStyle w:val="aff8"/>
        </w:rPr>
        <w:t>легочной</w:t>
      </w:r>
      <w:r w:rsidR="00926681">
        <w:rPr>
          <w:rStyle w:val="aff8"/>
        </w:rPr>
        <w:t xml:space="preserve"> </w:t>
      </w:r>
      <w:r w:rsidR="00393E68" w:rsidRPr="00705E68">
        <w:rPr>
          <w:rStyle w:val="aff8"/>
        </w:rPr>
        <w:t>ткани.</w:t>
      </w:r>
      <w:r w:rsidR="00926681">
        <w:t xml:space="preserve"> </w:t>
      </w:r>
      <w:r w:rsidR="00845D13" w:rsidRPr="00705E68">
        <w:rPr>
          <w:i/>
          <w:iCs/>
        </w:rPr>
        <w:t>Нежелательно</w:t>
      </w:r>
      <w:r w:rsidR="00926681">
        <w:rPr>
          <w:i/>
          <w:iCs/>
        </w:rPr>
        <w:t xml:space="preserve"> </w:t>
      </w:r>
      <w:r w:rsidR="00845D13" w:rsidRPr="00705E68">
        <w:rPr>
          <w:i/>
          <w:iCs/>
        </w:rPr>
        <w:t>выполнение</w:t>
      </w:r>
      <w:r w:rsidR="00926681">
        <w:rPr>
          <w:i/>
          <w:iCs/>
        </w:rPr>
        <w:t xml:space="preserve"> </w:t>
      </w:r>
      <w:r w:rsidR="00845D13" w:rsidRPr="00705E68">
        <w:rPr>
          <w:i/>
          <w:iCs/>
        </w:rPr>
        <w:t>стандартных</w:t>
      </w:r>
      <w:r w:rsidR="00926681">
        <w:rPr>
          <w:i/>
          <w:iCs/>
        </w:rPr>
        <w:t xml:space="preserve"> </w:t>
      </w:r>
      <w:r w:rsidR="00845D13" w:rsidRPr="00705E68">
        <w:rPr>
          <w:i/>
          <w:iCs/>
        </w:rPr>
        <w:t>рентгенологических</w:t>
      </w:r>
      <w:r w:rsidR="00926681">
        <w:rPr>
          <w:i/>
          <w:iCs/>
        </w:rPr>
        <w:t xml:space="preserve"> </w:t>
      </w:r>
      <w:r w:rsidR="00845D13" w:rsidRPr="00705E68">
        <w:rPr>
          <w:i/>
          <w:iCs/>
        </w:rPr>
        <w:t>методов</w:t>
      </w:r>
      <w:r w:rsidR="00926681">
        <w:rPr>
          <w:i/>
          <w:iCs/>
        </w:rPr>
        <w:t xml:space="preserve"> </w:t>
      </w:r>
      <w:r w:rsidR="00845D13" w:rsidRPr="00705E68">
        <w:rPr>
          <w:i/>
          <w:iCs/>
        </w:rPr>
        <w:t>обследовани</w:t>
      </w:r>
      <w:r w:rsidR="00CE2B28" w:rsidRPr="00705E68">
        <w:rPr>
          <w:i/>
          <w:iCs/>
        </w:rPr>
        <w:t>я</w:t>
      </w:r>
      <w:r w:rsidR="00926681">
        <w:rPr>
          <w:i/>
          <w:iCs/>
        </w:rPr>
        <w:t xml:space="preserve"> </w:t>
      </w:r>
      <w:r w:rsidR="00845D13" w:rsidRPr="00705E68">
        <w:rPr>
          <w:i/>
          <w:iCs/>
        </w:rPr>
        <w:t>при</w:t>
      </w:r>
      <w:r w:rsidR="00926681">
        <w:rPr>
          <w:i/>
          <w:iCs/>
        </w:rPr>
        <w:t xml:space="preserve"> </w:t>
      </w:r>
      <w:r w:rsidR="00845D13" w:rsidRPr="00705E68">
        <w:rPr>
          <w:i/>
          <w:iCs/>
        </w:rPr>
        <w:t>беременности</w:t>
      </w:r>
      <w:r w:rsidR="00926681">
        <w:rPr>
          <w:i/>
          <w:iCs/>
        </w:rPr>
        <w:t xml:space="preserve"> </w:t>
      </w:r>
      <w:r w:rsidR="00845D13" w:rsidRPr="00705E68">
        <w:rPr>
          <w:i/>
          <w:iCs/>
        </w:rPr>
        <w:t>в</w:t>
      </w:r>
      <w:r w:rsidR="00926681">
        <w:rPr>
          <w:i/>
          <w:iCs/>
        </w:rPr>
        <w:t xml:space="preserve"> </w:t>
      </w:r>
      <w:r w:rsidR="00845D13" w:rsidRPr="00705E68">
        <w:rPr>
          <w:i/>
          <w:iCs/>
        </w:rPr>
        <w:t>связи</w:t>
      </w:r>
      <w:r w:rsidR="00926681">
        <w:rPr>
          <w:i/>
          <w:iCs/>
        </w:rPr>
        <w:t xml:space="preserve"> </w:t>
      </w:r>
      <w:r w:rsidR="00845D13" w:rsidRPr="00705E68">
        <w:rPr>
          <w:i/>
          <w:iCs/>
        </w:rPr>
        <w:t>с</w:t>
      </w:r>
      <w:r w:rsidR="00926681">
        <w:rPr>
          <w:i/>
          <w:iCs/>
        </w:rPr>
        <w:t xml:space="preserve"> </w:t>
      </w:r>
      <w:r w:rsidR="00845D13" w:rsidRPr="00705E68">
        <w:rPr>
          <w:i/>
          <w:iCs/>
        </w:rPr>
        <w:t>возможностью</w:t>
      </w:r>
      <w:r w:rsidR="00926681">
        <w:rPr>
          <w:i/>
          <w:iCs/>
        </w:rPr>
        <w:t xml:space="preserve"> </w:t>
      </w:r>
      <w:r w:rsidR="005A49FF">
        <w:rPr>
          <w:i/>
          <w:iCs/>
        </w:rPr>
        <w:t>отрицательного</w:t>
      </w:r>
      <w:r w:rsidR="00926681">
        <w:rPr>
          <w:i/>
          <w:iCs/>
        </w:rPr>
        <w:t xml:space="preserve"> </w:t>
      </w:r>
      <w:r w:rsidR="00845D13" w:rsidRPr="00705E68">
        <w:rPr>
          <w:i/>
          <w:iCs/>
        </w:rPr>
        <w:t>воздействия</w:t>
      </w:r>
      <w:r w:rsidR="00926681">
        <w:rPr>
          <w:i/>
          <w:iCs/>
        </w:rPr>
        <w:t xml:space="preserve"> </w:t>
      </w:r>
      <w:r w:rsidR="00845D13" w:rsidRPr="00705E68">
        <w:rPr>
          <w:i/>
          <w:iCs/>
        </w:rPr>
        <w:t>рентгеновских</w:t>
      </w:r>
      <w:r w:rsidR="00926681">
        <w:rPr>
          <w:i/>
          <w:iCs/>
        </w:rPr>
        <w:t xml:space="preserve"> </w:t>
      </w:r>
      <w:r w:rsidR="00845D13" w:rsidRPr="00705E68">
        <w:rPr>
          <w:i/>
          <w:iCs/>
        </w:rPr>
        <w:t>лучей</w:t>
      </w:r>
      <w:r w:rsidR="00926681">
        <w:rPr>
          <w:i/>
          <w:iCs/>
        </w:rPr>
        <w:t xml:space="preserve"> </w:t>
      </w:r>
      <w:r w:rsidR="00845D13" w:rsidRPr="00705E68">
        <w:rPr>
          <w:i/>
          <w:iCs/>
        </w:rPr>
        <w:t>на</w:t>
      </w:r>
      <w:r w:rsidR="00926681">
        <w:rPr>
          <w:i/>
          <w:iCs/>
        </w:rPr>
        <w:t xml:space="preserve"> </w:t>
      </w:r>
      <w:r w:rsidR="00845D13" w:rsidRPr="005A49FF">
        <w:rPr>
          <w:i/>
          <w:iCs/>
        </w:rPr>
        <w:t>плод</w:t>
      </w:r>
      <w:r w:rsidR="00926681">
        <w:rPr>
          <w:i/>
          <w:iCs/>
        </w:rPr>
        <w:t xml:space="preserve"> </w:t>
      </w:r>
      <w:r w:rsidR="006014E5" w:rsidRPr="005A49FF">
        <w:rPr>
          <w:i/>
          <w:iCs/>
        </w:rPr>
        <w:fldChar w:fldCharType="begin" w:fldLock="1"/>
      </w:r>
      <w:r w:rsidR="005E68FC">
        <w:rPr>
          <w:i/>
          <w:iCs/>
        </w:rPr>
        <w:instrText>ADDIN CSL_CITATION {"citationItems":[{"id":"ITEM-1","itemData":{"DOI":"10.1136/esmoopen-2015-000017","ISSN":"20597029","author":[{"dropping-particle":"","family":"Woitek","given":"Ramona","non-dropping-particle":"","parse-names":false,"suffix":""},{"dropping-particle":"","family":"Prayer","given":"Daniela","non-dropping-particle":"","parse-names":false,"suffix":""},{"dropping-particle":"","family":"Hojreh","given":"Azadeh","non-dropping-particle":"","parse-names":false,"suffix":""},{"dropping-particle":"","family":"Helbich","given":"Thomas","non-dropping-particle":"","parse-names":false,"suffix":""}],"container-title":"ESMO Open","id":"ITEM-1","issue":"1","issued":{"date-parts":[["2016"]]},"page":"e000017","title":"Radiological staging in pregnant patients with cancer","type":"article","volume":"1"},"uris":["http://www.mendeley.com/documents/?uuid=d783ee7c-0009-395c-a362-b3b19413114f"]}],"mendeley":{"formattedCitation":"[41]","plainTextFormattedCitation":"[41]","previouslyFormattedCitation":"[41]"},"properties":{"noteIndex":0},"schema":"https://github.com/citation-style-language/schema/raw/master/csl-citation.json"}</w:instrText>
      </w:r>
      <w:r w:rsidR="006014E5" w:rsidRPr="005A49FF">
        <w:rPr>
          <w:i/>
          <w:iCs/>
        </w:rPr>
        <w:fldChar w:fldCharType="separate"/>
      </w:r>
      <w:r w:rsidR="005E68FC" w:rsidRPr="005E68FC">
        <w:rPr>
          <w:iCs/>
          <w:noProof/>
        </w:rPr>
        <w:t>[41]</w:t>
      </w:r>
      <w:r w:rsidR="006014E5" w:rsidRPr="005A49FF">
        <w:rPr>
          <w:i/>
          <w:iCs/>
        </w:rPr>
        <w:fldChar w:fldCharType="end"/>
      </w:r>
      <w:r w:rsidR="00845D13" w:rsidRPr="00705E68">
        <w:rPr>
          <w:i/>
          <w:iCs/>
        </w:rPr>
        <w:t>.</w:t>
      </w:r>
    </w:p>
    <w:p w14:paraId="5A2B454B" w14:textId="7C09A71C" w:rsidR="0096372A" w:rsidRDefault="0096372A" w:rsidP="00737E30">
      <w:pPr>
        <w:pStyle w:val="1"/>
        <w:divId w:val="344793945"/>
      </w:pPr>
      <w:r w:rsidRPr="00705E68">
        <w:rPr>
          <w:rStyle w:val="aff7"/>
        </w:rPr>
        <w:t>Рекомендуется</w:t>
      </w:r>
      <w:r w:rsidRPr="00737E30">
        <w:rPr>
          <w:rStyle w:val="aff7"/>
        </w:rPr>
        <w:t xml:space="preserve"> </w:t>
      </w:r>
      <w:r w:rsidRPr="00705E68">
        <w:t>беременным</w:t>
      </w:r>
      <w:r>
        <w:t xml:space="preserve"> </w:t>
      </w:r>
      <w:r w:rsidRPr="00705E68">
        <w:t>женщинам</w:t>
      </w:r>
      <w:r w:rsidRPr="00737E30">
        <w:rPr>
          <w:rStyle w:val="aff7"/>
          <w:b w:val="0"/>
        </w:rPr>
        <w:t xml:space="preserve"> </w:t>
      </w:r>
      <w:r w:rsidRPr="00705E68">
        <w:t>в</w:t>
      </w:r>
      <w:r>
        <w:t xml:space="preserve"> </w:t>
      </w:r>
      <w:r w:rsidRPr="00705E68">
        <w:t>ходе</w:t>
      </w:r>
      <w:r>
        <w:t xml:space="preserve"> </w:t>
      </w:r>
      <w:r w:rsidRPr="00705E68">
        <w:t>ХТ</w:t>
      </w:r>
      <w:r>
        <w:t xml:space="preserve"> </w:t>
      </w:r>
      <w:r w:rsidRPr="00705E68">
        <w:t>регулярно</w:t>
      </w:r>
      <w:r>
        <w:t xml:space="preserve"> </w:t>
      </w:r>
      <w:r w:rsidRPr="00705E68">
        <w:t>выполнять</w:t>
      </w:r>
      <w:r w:rsidR="00737E30">
        <w:rPr>
          <w:lang w:val="ru-RU"/>
        </w:rPr>
        <w:t xml:space="preserve"> ультразвуковое исследование</w:t>
      </w:r>
      <w:r>
        <w:t xml:space="preserve"> </w:t>
      </w:r>
      <w:r w:rsidRPr="00705E68">
        <w:t>матки</w:t>
      </w:r>
      <w:r>
        <w:t xml:space="preserve"> </w:t>
      </w:r>
      <w:r w:rsidRPr="00705E68">
        <w:t>и</w:t>
      </w:r>
      <w:r>
        <w:t xml:space="preserve"> </w:t>
      </w:r>
      <w:r w:rsidRPr="00705E68">
        <w:t>плода</w:t>
      </w:r>
      <w:r>
        <w:t xml:space="preserve"> </w:t>
      </w:r>
      <w:r w:rsidRPr="00705E68">
        <w:t>и</w:t>
      </w:r>
      <w:r>
        <w:t xml:space="preserve"> </w:t>
      </w:r>
      <w:r w:rsidRPr="00705E68">
        <w:t>фетальную</w:t>
      </w:r>
      <w:r>
        <w:t xml:space="preserve"> </w:t>
      </w:r>
      <w:r w:rsidRPr="00705E68">
        <w:t>кардиотокографию</w:t>
      </w:r>
      <w:r>
        <w:t xml:space="preserve"> </w:t>
      </w:r>
      <w:r w:rsidRPr="00705E68">
        <w:t>плода</w:t>
      </w:r>
      <w:r>
        <w:t xml:space="preserve"> </w:t>
      </w:r>
      <w:r w:rsidRPr="00705E68">
        <w:fldChar w:fldCharType="begin" w:fldLock="1"/>
      </w:r>
      <w:r w:rsidR="005E68FC">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лейкозы","type":"chapter"},"uris":["http://www.mendeley.com/documents/?uuid=08f85f58-ddaa-48eb-b937-65d15d14b213"]},{"id":"ITEM-2","itemData":{"author":[{"dropping-particle":"","family":"Seegars","given":"Mary B.","non-dropping-particle":"","parse-names":false,"suffix":""},{"dropping-particle":"","family":"Powell","given":"Bayard L.","non-dropping-particle":"","parse-names":false,"suffix":""},{"dropping-particle":"","family":"Howard","given":"Dianna S.","non-dropping-particle":"","parse-names":false,"suffix":""}],"container-title":"Blood","id":"ITEM-2","issue":"Suppl 1","issued":{"date-parts":[["2017"]]},"page":"5035","title":"Acute Myeloid Leukemia in Pregnancy","type":"article-journal","volume":"130"},"uris":["http://www.mendeley.com/documents/?uuid=56edf54a-cbe1-3224-a6a6-5284200a6e0f"]}],"mendeley":{"formattedCitation":"[1,40]","plainTextFormattedCitation":"[1,40]","previouslyFormattedCitation":"[1,40]"},"properties":{"noteIndex":0},"schema":"https://github.com/citation-style-language/schema/raw/master/csl-citation.json"}</w:instrText>
      </w:r>
      <w:r w:rsidRPr="00705E68">
        <w:fldChar w:fldCharType="separate"/>
      </w:r>
      <w:r w:rsidR="005E68FC" w:rsidRPr="005E68FC">
        <w:rPr>
          <w:noProof/>
        </w:rPr>
        <w:t>[1,40]</w:t>
      </w:r>
      <w:r w:rsidRPr="00705E68">
        <w:fldChar w:fldCharType="end"/>
      </w:r>
      <w:r w:rsidRPr="00705E68">
        <w:t>.</w:t>
      </w:r>
      <w:r w:rsidRPr="00A11EED">
        <w:t xml:space="preserve"> </w:t>
      </w:r>
    </w:p>
    <w:p w14:paraId="429FBD93" w14:textId="6D31BF82" w:rsidR="00101ED7" w:rsidRPr="00705E68" w:rsidRDefault="0096372A" w:rsidP="00DC4FD7">
      <w:pPr>
        <w:pStyle w:val="afa"/>
        <w:spacing w:beforeAutospacing="0" w:afterAutospacing="0" w:line="360" w:lineRule="auto"/>
        <w:ind w:firstLine="709"/>
        <w:contextualSpacing/>
        <w:jc w:val="both"/>
        <w:divId w:val="344793945"/>
      </w:pPr>
      <w:r w:rsidRPr="00737E30">
        <w:rPr>
          <w:rStyle w:val="aff7"/>
        </w:rPr>
        <w:t>Уровень убедительности рекомендаций – С (уровень достоверности доказательств – 5)</w:t>
      </w:r>
    </w:p>
    <w:p w14:paraId="05387E42" w14:textId="77777777" w:rsidR="0096372A" w:rsidRPr="00737E30" w:rsidRDefault="00D80AC9" w:rsidP="00737E30">
      <w:pPr>
        <w:pStyle w:val="2"/>
        <w:contextualSpacing/>
        <w:jc w:val="both"/>
        <w:divId w:val="344793945"/>
        <w:rPr>
          <w:rStyle w:val="aff7"/>
          <w:b/>
          <w:bCs w:val="0"/>
        </w:rPr>
      </w:pPr>
      <w:bookmarkStart w:id="44" w:name="_Toc28678968"/>
      <w:bookmarkStart w:id="45" w:name="_Toc24472000"/>
      <w:r w:rsidRPr="00737E30">
        <w:rPr>
          <w:rStyle w:val="aff7"/>
          <w:rFonts w:eastAsia="Times New Roman"/>
          <w:b/>
          <w:bCs w:val="0"/>
        </w:rPr>
        <w:t>2.5</w:t>
      </w:r>
      <w:r w:rsidR="00B57DCB" w:rsidRPr="00737E30">
        <w:rPr>
          <w:rStyle w:val="aff7"/>
          <w:b/>
          <w:bCs w:val="0"/>
        </w:rPr>
        <w:t xml:space="preserve"> Иные диагностические исследования</w:t>
      </w:r>
      <w:bookmarkEnd w:id="44"/>
    </w:p>
    <w:bookmarkEnd w:id="45"/>
    <w:p w14:paraId="1B88AF0D" w14:textId="46C4F72E" w:rsidR="0096372A" w:rsidRDefault="00D80AC9" w:rsidP="00737E30">
      <w:pPr>
        <w:pStyle w:val="1"/>
        <w:divId w:val="344793945"/>
      </w:pPr>
      <w:r w:rsidRPr="00705E68">
        <w:rPr>
          <w:rStyle w:val="aff7"/>
        </w:rPr>
        <w:lastRenderedPageBreak/>
        <w:t>Рекомендуется</w:t>
      </w:r>
      <w:r w:rsidR="00926681">
        <w:t xml:space="preserve"> </w:t>
      </w:r>
      <w:r w:rsidR="00A10FA1" w:rsidRPr="00705E68">
        <w:t>женщинам</w:t>
      </w:r>
      <w:r w:rsidR="00926681">
        <w:t xml:space="preserve"> </w:t>
      </w:r>
      <w:r w:rsidR="00A10FA1" w:rsidRPr="00705E68">
        <w:t>репродуктивного</w:t>
      </w:r>
      <w:r w:rsidR="00926681">
        <w:t xml:space="preserve"> </w:t>
      </w:r>
      <w:r w:rsidR="00A10FA1" w:rsidRPr="00705E68">
        <w:t>возраста</w:t>
      </w:r>
      <w:r w:rsidR="00926681">
        <w:t xml:space="preserve"> </w:t>
      </w:r>
      <w:r w:rsidR="006014E5" w:rsidRPr="00705E68">
        <w:t>выполнение</w:t>
      </w:r>
      <w:r w:rsidR="00926681">
        <w:t xml:space="preserve"> </w:t>
      </w:r>
      <w:r w:rsidR="006014E5" w:rsidRPr="00705E68">
        <w:t>теста</w:t>
      </w:r>
      <w:r w:rsidR="00926681">
        <w:t xml:space="preserve"> </w:t>
      </w:r>
      <w:r w:rsidR="006014E5" w:rsidRPr="00705E68">
        <w:t>на</w:t>
      </w:r>
      <w:r w:rsidR="00926681">
        <w:t xml:space="preserve"> </w:t>
      </w:r>
      <w:r w:rsidR="006014E5" w:rsidRPr="00705E68">
        <w:t>беременность</w:t>
      </w:r>
      <w:r w:rsidR="00926681">
        <w:t xml:space="preserve"> </w:t>
      </w:r>
      <w:r w:rsidR="005A49FF">
        <w:t>в</w:t>
      </w:r>
      <w:r w:rsidR="00926681">
        <w:t xml:space="preserve"> </w:t>
      </w:r>
      <w:r w:rsidR="00192355" w:rsidRPr="00705E68">
        <w:t>цел</w:t>
      </w:r>
      <w:r w:rsidR="005A49FF">
        <w:t>ях</w:t>
      </w:r>
      <w:r w:rsidR="00926681">
        <w:t xml:space="preserve"> </w:t>
      </w:r>
      <w:r w:rsidR="00192355" w:rsidRPr="00705E68">
        <w:t>выявления</w:t>
      </w:r>
      <w:r w:rsidR="00926681">
        <w:t xml:space="preserve"> </w:t>
      </w:r>
      <w:r w:rsidR="00192355" w:rsidRPr="00705E68">
        <w:t>возможной</w:t>
      </w:r>
      <w:r w:rsidR="00926681">
        <w:t xml:space="preserve"> </w:t>
      </w:r>
      <w:r w:rsidR="00192355" w:rsidRPr="00705E68">
        <w:t>беременности</w:t>
      </w:r>
      <w:r w:rsidR="00926681">
        <w:t xml:space="preserve"> </w:t>
      </w:r>
      <w:r w:rsidR="00F57627" w:rsidRPr="00705E68">
        <w:t>и</w:t>
      </w:r>
      <w:r w:rsidR="00926681">
        <w:t xml:space="preserve"> </w:t>
      </w:r>
      <w:r w:rsidR="00F57627" w:rsidRPr="00705E68">
        <w:t>принятия</w:t>
      </w:r>
      <w:r w:rsidR="00926681">
        <w:t xml:space="preserve"> </w:t>
      </w:r>
      <w:r w:rsidR="00F57627" w:rsidRPr="00705E68">
        <w:t>решения</w:t>
      </w:r>
      <w:r w:rsidR="00926681">
        <w:t xml:space="preserve"> </w:t>
      </w:r>
      <w:r w:rsidR="00F57627" w:rsidRPr="00705E68">
        <w:t>о</w:t>
      </w:r>
      <w:r w:rsidR="00926681">
        <w:t xml:space="preserve"> </w:t>
      </w:r>
      <w:r w:rsidR="00F57627" w:rsidRPr="00705E68">
        <w:t>необходимости</w:t>
      </w:r>
      <w:r w:rsidR="00926681">
        <w:t xml:space="preserve"> </w:t>
      </w:r>
      <w:r w:rsidR="00F57627" w:rsidRPr="00705E68">
        <w:t>модификации</w:t>
      </w:r>
      <w:r w:rsidR="00926681">
        <w:t xml:space="preserve"> </w:t>
      </w:r>
      <w:r w:rsidR="00F57627" w:rsidRPr="00705E68">
        <w:t>диагностического</w:t>
      </w:r>
      <w:r w:rsidR="00926681">
        <w:t xml:space="preserve"> </w:t>
      </w:r>
      <w:r w:rsidR="00F57627" w:rsidRPr="00705E68">
        <w:t>алгоритма</w:t>
      </w:r>
      <w:r w:rsidR="00926681">
        <w:t xml:space="preserve"> </w:t>
      </w:r>
      <w:r w:rsidR="00F57627" w:rsidRPr="00705E68">
        <w:t>и</w:t>
      </w:r>
      <w:r w:rsidR="00926681">
        <w:t xml:space="preserve"> </w:t>
      </w:r>
      <w:r w:rsidR="00F57627" w:rsidRPr="00705E68">
        <w:t>терапии</w:t>
      </w:r>
      <w:r w:rsidR="00926681">
        <w:t xml:space="preserve"> </w:t>
      </w:r>
      <w:r w:rsidR="00F57627" w:rsidRPr="00705E68">
        <w:fldChar w:fldCharType="begin" w:fldLock="1"/>
      </w:r>
      <w:r w:rsidR="005931CC">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лейкозы","type":"chapter"},"uris":["http://www.mendeley.com/documents/?uuid=08f85f58-ddaa-48eb-b937-65d15d14b213"]},{"id":"ITEM-2","itemData":{"author":[{"dropping-particle":"","family":"Seegars","given":"Mary B.","non-dropping-particle":"","parse-names":false,"suffix":""},{"dropping-particle":"","family":"Powell","given":"Bayard L.","non-dropping-particle":"","parse-names":false,"suffix":""},{"dropping-particle":"","family":"Howard","given":"Dianna S.","non-dropping-particle":"","parse-names":false,"suffix":""}],"container-title":"Blood","id":"ITEM-2","issue":"Suppl 1","issued":{"date-parts":[["2017"]]},"page":"5035","title":"Acute Myeloid Leukemia in Pregnancy","type":"article-journal","volume":"130"},"uris":["http://www.mendeley.com/documents/?uuid=56edf54a-cbe1-3224-a6a6-5284200a6e0f"]},{"id":"ITEM-3","itemData":{"DOI":"10.1182/blood-2016-08-733196","ISSN":"15280020","abstract":"The first edition of the European LeukemiaNet (ELN) recommendations for diagnosis and management of acute myeloid leukemia (AML) in adults, published in 2010, has found broad acceptance by physicians and investigators caring for patients with AML. Recent advances, for example, in the discovery of the genomic landscape of the disease, in the development of assays for genetic testing and for detecting minimal residual disease (MRD), as well as in the development of novel antileukemic agents, prompted an international panel to provide updated evidence- and expert opinion-based recommendations. The recommendations include a revised version of the ELN genetic categories, a proposal for a response category based on MRD status, and criteria for progressive disease.","author":[{"dropping-particle":"","family":"Döhner","given":"Hartmut","non-dropping-particle":"","parse-names":false,"suffix":""},{"dropping-particle":"","family":"Estey","given":"Elihu","non-dropping-particle":"","parse-names":false,"suffix":""},{"dropping-particle":"","family":"Grimwade","given":"David","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Dombret","given":"Hervé","non-dropping-particle":"","parse-names":false,"suffix":""},{"dropping-particle":"","family":"Ebert","given":"Benjamin L.","non-dropping-particle":"","parse-names":false,"suffix":""},{"dropping-particle":"","family":"Fenaux","given":"Pierre","non-dropping-particle":"","parse-names":false,"suffix":""},{"dropping-particle":"","family":"Larson","given":"Richard A.","non-dropping-particle":"","parse-names":false,"suffix":""},{"dropping-particle":"","family":"Levine","given":"Ross L.","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non-dropping-particle":"","parse-names":false,"suffix":""},{"dropping-particle":"","family":"Sierra","given":"Jorge","non-dropping-particle":"","parse-names":false,"suffix":""},{"dropping-particle":"","family":"Tallman","given":"Martin S.","non-dropping-particle":"","parse-names":false,"suffix":""},{"dropping-particle":"","family":"Tien","given":"Hwei Fang","non-dropping-particle":"","parse-names":false,"suffix":""},{"dropping-particle":"","family":"Wei","given":"Andrew H.","non-dropping-particle":"","parse-names":false,"suffix":""},{"dropping-particle":"","family":"Löwenberg","given":"Bob","non-dropping-particle":"","parse-names":false,"suffix":""},{"dropping-particle":"","family":"Bloomfield","given":"Clara D.","non-dropping-particle":"","parse-names":false,"suffix":""}],"container-title":"Blood","id":"ITEM-3","issue":"4","issued":{"date-parts":[["2017"]]},"page":"424-447","title":"Diagnosis and management of AML in adults: 2017 ELN recommendations from an international expert panel","type":"article","volume":"129"},"uris":["http://www.mendeley.com/documents/?uuid=fc834f0c-60f3-3893-ac79-ba1b4ec8fa14"]}],"mendeley":{"formattedCitation":"[1,7,40]","plainTextFormattedCitation":"[1,7,40]","previouslyFormattedCitation":"[1,7,40]"},"properties":{"noteIndex":0},"schema":"https://github.com/citation-style-language/schema/raw/master/csl-citation.json"}</w:instrText>
      </w:r>
      <w:r w:rsidR="00F57627" w:rsidRPr="00705E68">
        <w:fldChar w:fldCharType="separate"/>
      </w:r>
      <w:r w:rsidR="00737E30" w:rsidRPr="00737E30">
        <w:rPr>
          <w:noProof/>
        </w:rPr>
        <w:t>[1,7,40]</w:t>
      </w:r>
      <w:r w:rsidR="00F57627" w:rsidRPr="00705E68">
        <w:fldChar w:fldCharType="end"/>
      </w:r>
      <w:r w:rsidR="005D7CE4" w:rsidRPr="00705E68">
        <w:t>.</w:t>
      </w:r>
      <w:r w:rsidR="00A11EED" w:rsidRPr="00A11EED">
        <w:t xml:space="preserve"> </w:t>
      </w:r>
    </w:p>
    <w:p w14:paraId="5D7092CB" w14:textId="3E01A7BD" w:rsidR="005A49FF" w:rsidRPr="00737E30" w:rsidRDefault="00101ED7" w:rsidP="00AE27D0">
      <w:pPr>
        <w:pStyle w:val="afa"/>
        <w:spacing w:beforeAutospacing="0" w:afterAutospacing="0" w:line="360" w:lineRule="auto"/>
        <w:ind w:firstLine="708"/>
        <w:contextualSpacing/>
        <w:jc w:val="both"/>
        <w:divId w:val="344793945"/>
      </w:pPr>
      <w:r w:rsidRPr="00737E30">
        <w:rPr>
          <w:rStyle w:val="aff7"/>
        </w:rPr>
        <w:t>Уровень</w:t>
      </w:r>
      <w:r w:rsidR="00926681" w:rsidRPr="00737E30">
        <w:rPr>
          <w:rStyle w:val="aff7"/>
        </w:rPr>
        <w:t xml:space="preserve"> </w:t>
      </w:r>
      <w:r w:rsidRPr="00737E30">
        <w:rPr>
          <w:rStyle w:val="aff7"/>
        </w:rPr>
        <w:t>убедительности</w:t>
      </w:r>
      <w:r w:rsidR="00926681" w:rsidRPr="00737E30">
        <w:rPr>
          <w:rStyle w:val="aff7"/>
        </w:rPr>
        <w:t xml:space="preserve"> </w:t>
      </w:r>
      <w:r w:rsidRPr="00737E30">
        <w:rPr>
          <w:rStyle w:val="aff7"/>
        </w:rPr>
        <w:t>рекомендаций</w:t>
      </w:r>
      <w:r w:rsidR="00926681" w:rsidRPr="00737E30">
        <w:rPr>
          <w:rStyle w:val="aff7"/>
        </w:rPr>
        <w:t xml:space="preserve"> </w:t>
      </w:r>
      <w:r w:rsidRPr="00737E30">
        <w:rPr>
          <w:rStyle w:val="aff7"/>
        </w:rPr>
        <w:t>–</w:t>
      </w:r>
      <w:r w:rsidR="00926681" w:rsidRPr="00737E30">
        <w:rPr>
          <w:rStyle w:val="aff7"/>
        </w:rPr>
        <w:t xml:space="preserve"> </w:t>
      </w:r>
      <w:r w:rsidR="001D1DF1" w:rsidRPr="00737E30">
        <w:rPr>
          <w:rStyle w:val="aff7"/>
        </w:rPr>
        <w:t>С</w:t>
      </w:r>
      <w:r w:rsidR="00926681" w:rsidRPr="00737E30">
        <w:rPr>
          <w:rStyle w:val="aff7"/>
        </w:rPr>
        <w:t xml:space="preserve"> </w:t>
      </w:r>
      <w:r w:rsidR="00D80AC9" w:rsidRPr="00737E30">
        <w:rPr>
          <w:rStyle w:val="aff7"/>
        </w:rPr>
        <w:t>(уровень</w:t>
      </w:r>
      <w:r w:rsidR="00926681" w:rsidRPr="00737E30">
        <w:rPr>
          <w:rStyle w:val="aff7"/>
        </w:rPr>
        <w:t xml:space="preserve"> </w:t>
      </w:r>
      <w:r w:rsidR="00D80AC9" w:rsidRPr="00737E30">
        <w:rPr>
          <w:rStyle w:val="aff7"/>
        </w:rPr>
        <w:t>достоверности</w:t>
      </w:r>
      <w:r w:rsidR="00926681" w:rsidRPr="00737E30">
        <w:rPr>
          <w:rStyle w:val="aff7"/>
        </w:rPr>
        <w:t xml:space="preserve"> </w:t>
      </w:r>
      <w:r w:rsidR="00D80AC9" w:rsidRPr="00737E30">
        <w:rPr>
          <w:rStyle w:val="aff7"/>
        </w:rPr>
        <w:t>доказательств</w:t>
      </w:r>
      <w:r w:rsidR="00926681" w:rsidRPr="00737E30">
        <w:rPr>
          <w:rStyle w:val="aff7"/>
        </w:rPr>
        <w:t xml:space="preserve"> </w:t>
      </w:r>
      <w:r w:rsidR="00D80AC9" w:rsidRPr="00737E30">
        <w:rPr>
          <w:rStyle w:val="aff7"/>
        </w:rPr>
        <w:t>–</w:t>
      </w:r>
      <w:r w:rsidR="00926681" w:rsidRPr="00737E30">
        <w:rPr>
          <w:rStyle w:val="aff7"/>
        </w:rPr>
        <w:t xml:space="preserve"> </w:t>
      </w:r>
      <w:r w:rsidR="00290FA8" w:rsidRPr="00737E30">
        <w:rPr>
          <w:rStyle w:val="aff7"/>
        </w:rPr>
        <w:t>5</w:t>
      </w:r>
      <w:r w:rsidR="00C07FBE" w:rsidRPr="00737E30">
        <w:rPr>
          <w:rStyle w:val="aff7"/>
        </w:rPr>
        <w:t>)</w:t>
      </w:r>
    </w:p>
    <w:p w14:paraId="32E6B58D" w14:textId="37406987" w:rsidR="00B020A5" w:rsidRPr="005931CC" w:rsidRDefault="00D80AC9" w:rsidP="00737E30">
      <w:pPr>
        <w:pStyle w:val="1"/>
      </w:pPr>
      <w:r w:rsidRPr="00705E68">
        <w:rPr>
          <w:rStyle w:val="aff7"/>
        </w:rPr>
        <w:t>Рекоменду</w:t>
      </w:r>
      <w:r w:rsidR="005A49FF">
        <w:rPr>
          <w:rStyle w:val="aff7"/>
        </w:rPr>
        <w:t>ю</w:t>
      </w:r>
      <w:r w:rsidRPr="00705E68">
        <w:rPr>
          <w:rStyle w:val="aff7"/>
        </w:rPr>
        <w:t>тся</w:t>
      </w:r>
      <w:r w:rsidR="00926681">
        <w:t xml:space="preserve"> </w:t>
      </w:r>
      <w:r w:rsidR="001D1DF1" w:rsidRPr="00705E68">
        <w:t>при</w:t>
      </w:r>
      <w:r w:rsidR="00926681">
        <w:t xml:space="preserve"> </w:t>
      </w:r>
      <w:r w:rsidR="001D1DF1" w:rsidRPr="00705E68">
        <w:t>наличии</w:t>
      </w:r>
      <w:r w:rsidR="00926681">
        <w:t xml:space="preserve"> </w:t>
      </w:r>
      <w:r w:rsidR="001D1DF1" w:rsidRPr="00705E68">
        <w:t>показаний</w:t>
      </w:r>
      <w:r w:rsidR="00926681">
        <w:t xml:space="preserve"> </w:t>
      </w:r>
      <w:r w:rsidR="001D1DF1" w:rsidRPr="00705E68">
        <w:t>и</w:t>
      </w:r>
      <w:r w:rsidR="00926681">
        <w:t xml:space="preserve"> </w:t>
      </w:r>
      <w:r w:rsidR="001D1DF1" w:rsidRPr="00705E68">
        <w:t>определени</w:t>
      </w:r>
      <w:r w:rsidR="005A49FF">
        <w:t>и</w:t>
      </w:r>
      <w:r w:rsidR="00926681">
        <w:t xml:space="preserve"> </w:t>
      </w:r>
      <w:r w:rsidR="001D1DF1" w:rsidRPr="00705E68">
        <w:t>сопутствующей</w:t>
      </w:r>
      <w:r w:rsidR="00926681">
        <w:t xml:space="preserve"> </w:t>
      </w:r>
      <w:r w:rsidR="001D1DF1" w:rsidRPr="00705E68">
        <w:t>патологии</w:t>
      </w:r>
      <w:r w:rsidR="00926681">
        <w:t xml:space="preserve"> </w:t>
      </w:r>
      <w:r w:rsidRPr="00705E68">
        <w:t>консультаци</w:t>
      </w:r>
      <w:r w:rsidR="001D1DF1" w:rsidRPr="00705E68">
        <w:t>и</w:t>
      </w:r>
      <w:r w:rsidR="00926681">
        <w:t xml:space="preserve"> </w:t>
      </w:r>
      <w:r w:rsidR="00BA5D82">
        <w:rPr>
          <w:lang w:val="ru-RU"/>
        </w:rPr>
        <w:t>врача-невролога</w:t>
      </w:r>
      <w:r w:rsidR="00737E30">
        <w:rPr>
          <w:lang w:val="ru-RU"/>
        </w:rPr>
        <w:t xml:space="preserve">, </w:t>
      </w:r>
      <w:r w:rsidR="00B020A5">
        <w:t>врача-</w:t>
      </w:r>
      <w:r w:rsidRPr="00705E68">
        <w:t>невролога</w:t>
      </w:r>
      <w:r w:rsidR="001D1DF1" w:rsidRPr="00705E68">
        <w:t>,</w:t>
      </w:r>
      <w:r w:rsidR="00926681">
        <w:t xml:space="preserve"> </w:t>
      </w:r>
      <w:r w:rsidR="00B020A5" w:rsidRPr="005931CC">
        <w:rPr>
          <w:lang w:val="ru-RU"/>
        </w:rPr>
        <w:t>врача-</w:t>
      </w:r>
      <w:r w:rsidR="00DF0A4E" w:rsidRPr="00705E68">
        <w:t>офтальмолога,</w:t>
      </w:r>
      <w:r w:rsidR="00926681">
        <w:t xml:space="preserve"> </w:t>
      </w:r>
      <w:r w:rsidR="00B020A5" w:rsidRPr="005931CC">
        <w:rPr>
          <w:lang w:val="ru-RU"/>
        </w:rPr>
        <w:t>врача-</w:t>
      </w:r>
      <w:r w:rsidR="00DF0A4E" w:rsidRPr="00705E68">
        <w:t>оториноларинолога</w:t>
      </w:r>
      <w:r w:rsidR="00926681">
        <w:t xml:space="preserve"> </w:t>
      </w:r>
      <w:r w:rsidR="001D1DF1" w:rsidRPr="00705E68">
        <w:t>и</w:t>
      </w:r>
      <w:r w:rsidR="00926681">
        <w:t xml:space="preserve"> </w:t>
      </w:r>
      <w:r w:rsidR="001D1DF1" w:rsidRPr="00705E68">
        <w:t>других</w:t>
      </w:r>
      <w:r w:rsidR="00926681">
        <w:t xml:space="preserve"> </w:t>
      </w:r>
      <w:r w:rsidR="001D1DF1" w:rsidRPr="00705E68">
        <w:t>врачей-специалистов,</w:t>
      </w:r>
      <w:r w:rsidR="00926681">
        <w:t xml:space="preserve"> </w:t>
      </w:r>
      <w:r w:rsidR="001D1DF1" w:rsidRPr="00705E68">
        <w:t>всем</w:t>
      </w:r>
      <w:r w:rsidR="00926681">
        <w:t xml:space="preserve"> </w:t>
      </w:r>
      <w:r w:rsidR="001D1DF1" w:rsidRPr="00705E68">
        <w:t>женщинам</w:t>
      </w:r>
      <w:r w:rsidR="00926681">
        <w:t xml:space="preserve"> </w:t>
      </w:r>
      <w:r w:rsidR="005A49FF">
        <w:t>–</w:t>
      </w:r>
      <w:r w:rsidR="00926681">
        <w:t xml:space="preserve"> </w:t>
      </w:r>
      <w:r w:rsidR="001D1DF1" w:rsidRPr="00705E68">
        <w:t>консультация</w:t>
      </w:r>
      <w:r w:rsidR="00737E30">
        <w:rPr>
          <w:lang w:val="ru-RU"/>
        </w:rPr>
        <w:t xml:space="preserve"> </w:t>
      </w:r>
      <w:r w:rsidR="00B020A5">
        <w:t>врача</w:t>
      </w:r>
      <w:r w:rsidR="00BA5D82">
        <w:rPr>
          <w:lang w:val="ru-RU"/>
        </w:rPr>
        <w:t>-акушера-</w:t>
      </w:r>
      <w:r w:rsidR="001D1DF1" w:rsidRPr="00705E68">
        <w:t>гинеколога</w:t>
      </w:r>
      <w:r w:rsidR="00926681">
        <w:t xml:space="preserve"> </w:t>
      </w:r>
      <w:r w:rsidR="00F66986" w:rsidRPr="00705E68">
        <w:fldChar w:fldCharType="begin" w:fldLock="1"/>
      </w:r>
      <w:r w:rsidR="00907AA0" w:rsidRPr="00705E68">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mendeley":{"formattedCitation":"[1]","plainTextFormattedCitation":"[1]","previouslyFormattedCitation":"[1]"},"properties":{"noteIndex":0},"schema":"https://github.com/citation-style-language/schema/raw/master/csl-citation.json"}</w:instrText>
      </w:r>
      <w:r w:rsidR="00F66986" w:rsidRPr="00705E68">
        <w:fldChar w:fldCharType="separate"/>
      </w:r>
      <w:r w:rsidR="00907AA0" w:rsidRPr="00705E68">
        <w:rPr>
          <w:noProof/>
        </w:rPr>
        <w:t>[1]</w:t>
      </w:r>
      <w:r w:rsidR="00F66986" w:rsidRPr="00705E68">
        <w:fldChar w:fldCharType="end"/>
      </w:r>
      <w:r w:rsidR="00F66986" w:rsidRPr="00705E68">
        <w:t>.</w:t>
      </w:r>
      <w:r w:rsidR="00A11EED" w:rsidRPr="00A11EED">
        <w:t xml:space="preserve"> </w:t>
      </w:r>
    </w:p>
    <w:p w14:paraId="57CFA761" w14:textId="37EA0ED7" w:rsidR="00BB468A" w:rsidRPr="005931CC" w:rsidRDefault="00101ED7" w:rsidP="00AE27D0">
      <w:pPr>
        <w:pStyle w:val="afa"/>
        <w:spacing w:beforeAutospacing="0" w:afterAutospacing="0" w:line="360" w:lineRule="auto"/>
        <w:ind w:firstLine="720"/>
        <w:contextualSpacing/>
        <w:jc w:val="both"/>
        <w:rPr>
          <w:rStyle w:val="aff7"/>
          <w:lang w:val="x-none"/>
        </w:rPr>
      </w:pPr>
      <w:r w:rsidRPr="00737E30">
        <w:rPr>
          <w:rStyle w:val="aff7"/>
        </w:rPr>
        <w:t>Уровень</w:t>
      </w:r>
      <w:r w:rsidR="00926681" w:rsidRPr="00737E30">
        <w:rPr>
          <w:rStyle w:val="aff7"/>
        </w:rPr>
        <w:t xml:space="preserve"> </w:t>
      </w:r>
      <w:r w:rsidRPr="00737E30">
        <w:rPr>
          <w:rStyle w:val="aff7"/>
        </w:rPr>
        <w:t>убедительности</w:t>
      </w:r>
      <w:r w:rsidR="00926681" w:rsidRPr="00737E30">
        <w:rPr>
          <w:rStyle w:val="aff7"/>
        </w:rPr>
        <w:t xml:space="preserve"> </w:t>
      </w:r>
      <w:r w:rsidRPr="00737E30">
        <w:rPr>
          <w:rStyle w:val="aff7"/>
        </w:rPr>
        <w:t>рекомендаций</w:t>
      </w:r>
      <w:r w:rsidR="00926681" w:rsidRPr="00737E30">
        <w:rPr>
          <w:rStyle w:val="aff7"/>
        </w:rPr>
        <w:t xml:space="preserve"> </w:t>
      </w:r>
      <w:r w:rsidRPr="00737E30">
        <w:rPr>
          <w:rStyle w:val="aff7"/>
        </w:rPr>
        <w:t>–</w:t>
      </w:r>
      <w:r w:rsidR="00926681" w:rsidRPr="00737E30">
        <w:rPr>
          <w:rStyle w:val="aff7"/>
        </w:rPr>
        <w:t xml:space="preserve"> </w:t>
      </w:r>
      <w:r w:rsidR="001D1DF1" w:rsidRPr="00737E30">
        <w:rPr>
          <w:rStyle w:val="aff7"/>
        </w:rPr>
        <w:t>С</w:t>
      </w:r>
      <w:r w:rsidR="00926681" w:rsidRPr="00737E30">
        <w:rPr>
          <w:rStyle w:val="aff7"/>
        </w:rPr>
        <w:t xml:space="preserve"> </w:t>
      </w:r>
      <w:r w:rsidR="00D80AC9" w:rsidRPr="00737E30">
        <w:rPr>
          <w:rStyle w:val="aff7"/>
        </w:rPr>
        <w:t>(уровень</w:t>
      </w:r>
      <w:r w:rsidR="00926681" w:rsidRPr="00737E30">
        <w:rPr>
          <w:rStyle w:val="aff7"/>
        </w:rPr>
        <w:t xml:space="preserve"> </w:t>
      </w:r>
      <w:r w:rsidR="00D80AC9" w:rsidRPr="00737E30">
        <w:rPr>
          <w:rStyle w:val="aff7"/>
        </w:rPr>
        <w:t>достоверности</w:t>
      </w:r>
      <w:r w:rsidR="00926681" w:rsidRPr="00737E30">
        <w:rPr>
          <w:rStyle w:val="aff7"/>
        </w:rPr>
        <w:t xml:space="preserve"> </w:t>
      </w:r>
      <w:r w:rsidR="00D80AC9" w:rsidRPr="00737E30">
        <w:rPr>
          <w:rStyle w:val="aff7"/>
        </w:rPr>
        <w:t>доказательств</w:t>
      </w:r>
      <w:r w:rsidR="00926681" w:rsidRPr="00737E30">
        <w:rPr>
          <w:rStyle w:val="aff7"/>
        </w:rPr>
        <w:t xml:space="preserve"> </w:t>
      </w:r>
      <w:r w:rsidR="00D80AC9" w:rsidRPr="00737E30">
        <w:rPr>
          <w:rStyle w:val="aff7"/>
        </w:rPr>
        <w:t>–</w:t>
      </w:r>
      <w:r w:rsidR="00926681" w:rsidRPr="00737E30">
        <w:rPr>
          <w:rStyle w:val="aff7"/>
        </w:rPr>
        <w:t xml:space="preserve"> </w:t>
      </w:r>
      <w:r w:rsidR="00290FA8" w:rsidRPr="00737E30">
        <w:rPr>
          <w:rStyle w:val="aff7"/>
        </w:rPr>
        <w:t>5</w:t>
      </w:r>
      <w:r w:rsidR="00C07FBE" w:rsidRPr="00737E30">
        <w:rPr>
          <w:rStyle w:val="aff7"/>
        </w:rPr>
        <w:t>)</w:t>
      </w:r>
    </w:p>
    <w:p w14:paraId="5455272D" w14:textId="77777777" w:rsidR="0073570A" w:rsidRPr="00101ED7" w:rsidRDefault="00D80AC9" w:rsidP="00BB468A">
      <w:pPr>
        <w:pStyle w:val="10"/>
      </w:pPr>
      <w:bookmarkStart w:id="46" w:name="_Toc26787562"/>
      <w:bookmarkStart w:id="47" w:name="_Toc24472001"/>
      <w:bookmarkStart w:id="48" w:name="_Toc28678969"/>
      <w:r w:rsidRPr="00101ED7">
        <w:lastRenderedPageBreak/>
        <w:t>3.</w:t>
      </w:r>
      <w:r w:rsidR="00926681">
        <w:t xml:space="preserve"> </w:t>
      </w:r>
      <w:r w:rsidR="00795847" w:rsidRPr="00101ED7">
        <w:t>Лечение,</w:t>
      </w:r>
      <w:r w:rsidR="00926681">
        <w:t xml:space="preserve"> </w:t>
      </w:r>
      <w:r w:rsidR="00795847" w:rsidRPr="00101ED7">
        <w:t>включая</w:t>
      </w:r>
      <w:r w:rsidR="00926681">
        <w:t xml:space="preserve"> </w:t>
      </w:r>
      <w:r w:rsidR="00795847" w:rsidRPr="00101ED7">
        <w:t>медикаментозную</w:t>
      </w:r>
      <w:r w:rsidR="00926681">
        <w:t xml:space="preserve"> </w:t>
      </w:r>
      <w:r w:rsidR="00795847" w:rsidRPr="00101ED7">
        <w:t>и</w:t>
      </w:r>
      <w:r w:rsidR="00926681">
        <w:t xml:space="preserve"> </w:t>
      </w:r>
      <w:r w:rsidR="00795847" w:rsidRPr="00101ED7">
        <w:t>немедикаментозную</w:t>
      </w:r>
      <w:r w:rsidR="00926681">
        <w:t xml:space="preserve"> </w:t>
      </w:r>
      <w:r w:rsidR="00795847" w:rsidRPr="00101ED7">
        <w:t>терапии,</w:t>
      </w:r>
      <w:r w:rsidR="00926681">
        <w:t xml:space="preserve"> </w:t>
      </w:r>
      <w:r w:rsidR="00795847" w:rsidRPr="00101ED7">
        <w:t>диетотерапию,</w:t>
      </w:r>
      <w:r w:rsidR="00926681">
        <w:t xml:space="preserve"> </w:t>
      </w:r>
      <w:r w:rsidR="00795847" w:rsidRPr="00101ED7">
        <w:t>обезболивание,</w:t>
      </w:r>
      <w:r w:rsidR="00926681">
        <w:t xml:space="preserve"> </w:t>
      </w:r>
      <w:r w:rsidR="00795847" w:rsidRPr="00101ED7">
        <w:t>медицинские</w:t>
      </w:r>
      <w:r w:rsidR="00926681">
        <w:t xml:space="preserve"> </w:t>
      </w:r>
      <w:r w:rsidR="00795847" w:rsidRPr="00101ED7">
        <w:t>показания</w:t>
      </w:r>
      <w:r w:rsidR="00926681">
        <w:t xml:space="preserve"> </w:t>
      </w:r>
      <w:r w:rsidR="00795847" w:rsidRPr="00101ED7">
        <w:t>и</w:t>
      </w:r>
      <w:r w:rsidR="00926681">
        <w:t xml:space="preserve"> </w:t>
      </w:r>
      <w:r w:rsidR="00795847" w:rsidRPr="00101ED7">
        <w:t>противопоказания</w:t>
      </w:r>
      <w:r w:rsidR="00926681">
        <w:t xml:space="preserve"> </w:t>
      </w:r>
      <w:r w:rsidR="00795847" w:rsidRPr="00101ED7">
        <w:t>к</w:t>
      </w:r>
      <w:r w:rsidR="00926681">
        <w:t xml:space="preserve"> </w:t>
      </w:r>
      <w:r w:rsidR="00795847" w:rsidRPr="00101ED7">
        <w:t>применению</w:t>
      </w:r>
      <w:r w:rsidR="00926681">
        <w:t xml:space="preserve"> </w:t>
      </w:r>
      <w:r w:rsidR="00795847" w:rsidRPr="00101ED7">
        <w:t>методов</w:t>
      </w:r>
      <w:r w:rsidR="00926681">
        <w:t xml:space="preserve"> </w:t>
      </w:r>
      <w:r w:rsidR="00795847" w:rsidRPr="00101ED7">
        <w:t>лечения</w:t>
      </w:r>
      <w:bookmarkEnd w:id="46"/>
      <w:bookmarkEnd w:id="47"/>
      <w:bookmarkEnd w:id="48"/>
    </w:p>
    <w:p w14:paraId="61CCDB9D" w14:textId="77777777" w:rsidR="00A11EED" w:rsidRDefault="00A11EED" w:rsidP="00705E68">
      <w:pPr>
        <w:pStyle w:val="afa"/>
        <w:spacing w:beforeAutospacing="0" w:afterAutospacing="0" w:line="360" w:lineRule="auto"/>
        <w:ind w:firstLine="709"/>
        <w:jc w:val="both"/>
        <w:divId w:val="488638550"/>
        <w:rPr>
          <w:iCs/>
        </w:rPr>
      </w:pPr>
    </w:p>
    <w:p w14:paraId="0B11EFF4" w14:textId="77777777" w:rsidR="00F66986" w:rsidRPr="00F0118E" w:rsidRDefault="00F66986" w:rsidP="00705E68">
      <w:pPr>
        <w:pStyle w:val="afa"/>
        <w:spacing w:beforeAutospacing="0" w:afterAutospacing="0" w:line="360" w:lineRule="auto"/>
        <w:ind w:firstLine="709"/>
        <w:jc w:val="both"/>
        <w:divId w:val="488638550"/>
        <w:rPr>
          <w:i/>
          <w:iCs/>
        </w:rPr>
      </w:pPr>
      <w:r w:rsidRPr="00F0118E">
        <w:rPr>
          <w:i/>
          <w:iCs/>
        </w:rPr>
        <w:t>При</w:t>
      </w:r>
      <w:r w:rsidR="00926681" w:rsidRPr="00F0118E">
        <w:rPr>
          <w:i/>
          <w:iCs/>
        </w:rPr>
        <w:t xml:space="preserve"> </w:t>
      </w:r>
      <w:r w:rsidRPr="00F0118E">
        <w:rPr>
          <w:i/>
          <w:iCs/>
        </w:rPr>
        <w:t>выборе</w:t>
      </w:r>
      <w:r w:rsidR="00926681" w:rsidRPr="00F0118E">
        <w:rPr>
          <w:i/>
          <w:iCs/>
        </w:rPr>
        <w:t xml:space="preserve"> </w:t>
      </w:r>
      <w:r w:rsidRPr="00F0118E">
        <w:rPr>
          <w:i/>
          <w:iCs/>
        </w:rPr>
        <w:t>тактики</w:t>
      </w:r>
      <w:r w:rsidR="00926681" w:rsidRPr="00F0118E">
        <w:rPr>
          <w:i/>
          <w:iCs/>
        </w:rPr>
        <w:t xml:space="preserve"> </w:t>
      </w:r>
      <w:r w:rsidRPr="00F0118E">
        <w:rPr>
          <w:i/>
          <w:iCs/>
        </w:rPr>
        <w:t>и</w:t>
      </w:r>
      <w:r w:rsidR="00926681" w:rsidRPr="00F0118E">
        <w:rPr>
          <w:i/>
          <w:iCs/>
        </w:rPr>
        <w:t xml:space="preserve"> </w:t>
      </w:r>
      <w:r w:rsidRPr="00F0118E">
        <w:rPr>
          <w:i/>
          <w:iCs/>
        </w:rPr>
        <w:t>проведении</w:t>
      </w:r>
      <w:r w:rsidR="00926681" w:rsidRPr="00F0118E">
        <w:rPr>
          <w:i/>
          <w:iCs/>
        </w:rPr>
        <w:t xml:space="preserve"> </w:t>
      </w:r>
      <w:r w:rsidRPr="00F0118E">
        <w:rPr>
          <w:i/>
          <w:iCs/>
        </w:rPr>
        <w:t>терапии</w:t>
      </w:r>
      <w:r w:rsidR="00926681" w:rsidRPr="00F0118E">
        <w:rPr>
          <w:i/>
          <w:iCs/>
        </w:rPr>
        <w:t xml:space="preserve"> </w:t>
      </w:r>
      <w:r w:rsidRPr="00F0118E">
        <w:rPr>
          <w:i/>
          <w:iCs/>
        </w:rPr>
        <w:t>следует</w:t>
      </w:r>
      <w:r w:rsidR="00926681" w:rsidRPr="00F0118E">
        <w:rPr>
          <w:i/>
          <w:iCs/>
        </w:rPr>
        <w:t xml:space="preserve"> </w:t>
      </w:r>
      <w:r w:rsidRPr="00F0118E">
        <w:rPr>
          <w:i/>
          <w:iCs/>
        </w:rPr>
        <w:t>учитывать,</w:t>
      </w:r>
      <w:r w:rsidR="00926681" w:rsidRPr="00F0118E">
        <w:rPr>
          <w:i/>
          <w:iCs/>
        </w:rPr>
        <w:t xml:space="preserve"> </w:t>
      </w:r>
      <w:r w:rsidRPr="00F0118E">
        <w:rPr>
          <w:i/>
          <w:iCs/>
        </w:rPr>
        <w:t>что</w:t>
      </w:r>
      <w:r w:rsidR="00926681" w:rsidRPr="00F0118E">
        <w:rPr>
          <w:i/>
          <w:iCs/>
        </w:rPr>
        <w:t xml:space="preserve"> </w:t>
      </w:r>
      <w:r w:rsidRPr="00F0118E">
        <w:rPr>
          <w:i/>
          <w:iCs/>
        </w:rPr>
        <w:t>у</w:t>
      </w:r>
      <w:r w:rsidR="00926681" w:rsidRPr="00F0118E">
        <w:rPr>
          <w:i/>
          <w:iCs/>
        </w:rPr>
        <w:t xml:space="preserve"> </w:t>
      </w:r>
      <w:r w:rsidRPr="00F0118E">
        <w:rPr>
          <w:i/>
          <w:iCs/>
        </w:rPr>
        <w:t>пациента</w:t>
      </w:r>
      <w:r w:rsidR="00926681" w:rsidRPr="00F0118E">
        <w:rPr>
          <w:i/>
          <w:iCs/>
        </w:rPr>
        <w:t xml:space="preserve"> </w:t>
      </w:r>
      <w:r w:rsidRPr="00F0118E">
        <w:rPr>
          <w:i/>
          <w:iCs/>
        </w:rPr>
        <w:t>могут</w:t>
      </w:r>
      <w:r w:rsidR="00926681" w:rsidRPr="00F0118E">
        <w:rPr>
          <w:i/>
          <w:iCs/>
        </w:rPr>
        <w:t xml:space="preserve"> </w:t>
      </w:r>
      <w:r w:rsidRPr="00F0118E">
        <w:rPr>
          <w:i/>
          <w:iCs/>
        </w:rPr>
        <w:t>быть</w:t>
      </w:r>
      <w:r w:rsidR="00926681" w:rsidRPr="00F0118E">
        <w:rPr>
          <w:i/>
          <w:iCs/>
        </w:rPr>
        <w:t xml:space="preserve"> </w:t>
      </w:r>
      <w:r w:rsidRPr="00F0118E">
        <w:rPr>
          <w:i/>
          <w:iCs/>
        </w:rPr>
        <w:t>нестандартные</w:t>
      </w:r>
      <w:r w:rsidR="00926681" w:rsidRPr="00F0118E">
        <w:rPr>
          <w:i/>
          <w:iCs/>
        </w:rPr>
        <w:t xml:space="preserve"> </w:t>
      </w:r>
      <w:r w:rsidRPr="00F0118E">
        <w:rPr>
          <w:i/>
          <w:iCs/>
        </w:rPr>
        <w:t>проявления</w:t>
      </w:r>
      <w:r w:rsidR="00926681" w:rsidRPr="00F0118E">
        <w:rPr>
          <w:i/>
          <w:iCs/>
        </w:rPr>
        <w:t xml:space="preserve"> </w:t>
      </w:r>
      <w:r w:rsidRPr="00F0118E">
        <w:rPr>
          <w:i/>
          <w:iCs/>
        </w:rPr>
        <w:t>болезни,</w:t>
      </w:r>
      <w:r w:rsidR="00926681" w:rsidRPr="00F0118E">
        <w:rPr>
          <w:i/>
          <w:iCs/>
        </w:rPr>
        <w:t xml:space="preserve"> </w:t>
      </w:r>
      <w:r w:rsidRPr="00F0118E">
        <w:rPr>
          <w:i/>
          <w:iCs/>
        </w:rPr>
        <w:t>а</w:t>
      </w:r>
      <w:r w:rsidR="00926681" w:rsidRPr="00F0118E">
        <w:rPr>
          <w:i/>
          <w:iCs/>
        </w:rPr>
        <w:t xml:space="preserve"> </w:t>
      </w:r>
      <w:r w:rsidRPr="00F0118E">
        <w:rPr>
          <w:i/>
          <w:iCs/>
        </w:rPr>
        <w:t>также</w:t>
      </w:r>
      <w:r w:rsidR="00926681" w:rsidRPr="00F0118E">
        <w:rPr>
          <w:i/>
          <w:iCs/>
        </w:rPr>
        <w:t xml:space="preserve"> </w:t>
      </w:r>
      <w:r w:rsidRPr="00F0118E">
        <w:rPr>
          <w:i/>
          <w:iCs/>
        </w:rPr>
        <w:t>сочетание</w:t>
      </w:r>
      <w:r w:rsidR="00926681" w:rsidRPr="00F0118E">
        <w:rPr>
          <w:i/>
          <w:iCs/>
        </w:rPr>
        <w:t xml:space="preserve"> </w:t>
      </w:r>
      <w:r w:rsidRPr="00F0118E">
        <w:rPr>
          <w:i/>
          <w:iCs/>
        </w:rPr>
        <w:t>конкретной</w:t>
      </w:r>
      <w:r w:rsidR="00926681" w:rsidRPr="00F0118E">
        <w:rPr>
          <w:i/>
          <w:iCs/>
        </w:rPr>
        <w:t xml:space="preserve"> </w:t>
      </w:r>
      <w:r w:rsidRPr="00F0118E">
        <w:rPr>
          <w:i/>
          <w:iCs/>
        </w:rPr>
        <w:t>болезни</w:t>
      </w:r>
      <w:r w:rsidR="00926681" w:rsidRPr="00F0118E">
        <w:rPr>
          <w:i/>
          <w:iCs/>
        </w:rPr>
        <w:t xml:space="preserve"> </w:t>
      </w:r>
      <w:r w:rsidRPr="00F0118E">
        <w:rPr>
          <w:i/>
          <w:iCs/>
        </w:rPr>
        <w:t>с</w:t>
      </w:r>
      <w:r w:rsidR="00926681" w:rsidRPr="00F0118E">
        <w:rPr>
          <w:i/>
          <w:iCs/>
        </w:rPr>
        <w:t xml:space="preserve"> </w:t>
      </w:r>
      <w:r w:rsidRPr="00F0118E">
        <w:rPr>
          <w:i/>
          <w:iCs/>
        </w:rPr>
        <w:t>другими</w:t>
      </w:r>
      <w:r w:rsidR="00926681" w:rsidRPr="00F0118E">
        <w:rPr>
          <w:i/>
          <w:iCs/>
        </w:rPr>
        <w:t xml:space="preserve"> </w:t>
      </w:r>
      <w:r w:rsidRPr="00F0118E">
        <w:rPr>
          <w:i/>
          <w:iCs/>
        </w:rPr>
        <w:t>патологиями,</w:t>
      </w:r>
      <w:r w:rsidR="00926681" w:rsidRPr="00F0118E">
        <w:rPr>
          <w:i/>
          <w:iCs/>
        </w:rPr>
        <w:t xml:space="preserve"> </w:t>
      </w:r>
      <w:r w:rsidRPr="00F0118E">
        <w:rPr>
          <w:i/>
          <w:iCs/>
        </w:rPr>
        <w:t>что</w:t>
      </w:r>
      <w:r w:rsidR="00926681" w:rsidRPr="00F0118E">
        <w:rPr>
          <w:i/>
          <w:iCs/>
        </w:rPr>
        <w:t xml:space="preserve"> </w:t>
      </w:r>
      <w:r w:rsidRPr="00F0118E">
        <w:rPr>
          <w:i/>
          <w:iCs/>
        </w:rPr>
        <w:t>может</w:t>
      </w:r>
      <w:r w:rsidR="00926681" w:rsidRPr="00F0118E">
        <w:rPr>
          <w:i/>
          <w:iCs/>
        </w:rPr>
        <w:t xml:space="preserve"> </w:t>
      </w:r>
      <w:r w:rsidRPr="00F0118E">
        <w:rPr>
          <w:i/>
          <w:iCs/>
        </w:rPr>
        <w:t>диктовать</w:t>
      </w:r>
      <w:r w:rsidR="00926681" w:rsidRPr="00F0118E">
        <w:rPr>
          <w:i/>
          <w:iCs/>
        </w:rPr>
        <w:t xml:space="preserve"> </w:t>
      </w:r>
      <w:r w:rsidRPr="00F0118E">
        <w:rPr>
          <w:i/>
          <w:iCs/>
        </w:rPr>
        <w:t>лечащему</w:t>
      </w:r>
      <w:r w:rsidR="00926681" w:rsidRPr="00F0118E">
        <w:rPr>
          <w:i/>
          <w:iCs/>
        </w:rPr>
        <w:t xml:space="preserve"> </w:t>
      </w:r>
      <w:r w:rsidRPr="00F0118E">
        <w:rPr>
          <w:i/>
          <w:iCs/>
        </w:rPr>
        <w:t>врачу</w:t>
      </w:r>
      <w:r w:rsidR="00926681" w:rsidRPr="00F0118E">
        <w:rPr>
          <w:i/>
          <w:iCs/>
        </w:rPr>
        <w:t xml:space="preserve"> </w:t>
      </w:r>
      <w:r w:rsidRPr="00F0118E">
        <w:rPr>
          <w:i/>
          <w:iCs/>
        </w:rPr>
        <w:t>изменения</w:t>
      </w:r>
      <w:r w:rsidR="00926681" w:rsidRPr="00F0118E">
        <w:rPr>
          <w:i/>
          <w:iCs/>
        </w:rPr>
        <w:t xml:space="preserve"> </w:t>
      </w:r>
      <w:r w:rsidRPr="00F0118E">
        <w:rPr>
          <w:i/>
          <w:iCs/>
        </w:rPr>
        <w:t>в</w:t>
      </w:r>
      <w:r w:rsidR="00926681" w:rsidRPr="00F0118E">
        <w:rPr>
          <w:i/>
          <w:iCs/>
        </w:rPr>
        <w:t xml:space="preserve"> </w:t>
      </w:r>
      <w:r w:rsidRPr="00F0118E">
        <w:rPr>
          <w:i/>
          <w:iCs/>
        </w:rPr>
        <w:t>алгоритме</w:t>
      </w:r>
      <w:r w:rsidR="00926681" w:rsidRPr="00F0118E">
        <w:rPr>
          <w:i/>
          <w:iCs/>
        </w:rPr>
        <w:t xml:space="preserve"> </w:t>
      </w:r>
      <w:r w:rsidRPr="00F0118E">
        <w:rPr>
          <w:i/>
          <w:iCs/>
        </w:rPr>
        <w:t>выбора</w:t>
      </w:r>
      <w:r w:rsidR="00926681" w:rsidRPr="00F0118E">
        <w:rPr>
          <w:i/>
          <w:iCs/>
        </w:rPr>
        <w:t xml:space="preserve"> </w:t>
      </w:r>
      <w:r w:rsidRPr="00F0118E">
        <w:rPr>
          <w:i/>
          <w:iCs/>
        </w:rPr>
        <w:t>оптимальной</w:t>
      </w:r>
      <w:r w:rsidR="00926681" w:rsidRPr="00F0118E">
        <w:rPr>
          <w:i/>
          <w:iCs/>
        </w:rPr>
        <w:t xml:space="preserve"> </w:t>
      </w:r>
      <w:r w:rsidRPr="00F0118E">
        <w:rPr>
          <w:i/>
          <w:iCs/>
        </w:rPr>
        <w:t>тактики</w:t>
      </w:r>
      <w:r w:rsidR="00926681" w:rsidRPr="00F0118E">
        <w:rPr>
          <w:i/>
          <w:iCs/>
        </w:rPr>
        <w:t xml:space="preserve"> </w:t>
      </w:r>
      <w:r w:rsidRPr="00F0118E">
        <w:rPr>
          <w:i/>
          <w:iCs/>
        </w:rPr>
        <w:t>диагностики</w:t>
      </w:r>
      <w:r w:rsidR="00926681" w:rsidRPr="00F0118E">
        <w:rPr>
          <w:i/>
          <w:iCs/>
        </w:rPr>
        <w:t xml:space="preserve"> </w:t>
      </w:r>
      <w:r w:rsidRPr="00F0118E">
        <w:rPr>
          <w:i/>
          <w:iCs/>
        </w:rPr>
        <w:t>и</w:t>
      </w:r>
      <w:r w:rsidR="00926681" w:rsidRPr="00F0118E">
        <w:rPr>
          <w:i/>
          <w:iCs/>
        </w:rPr>
        <w:t xml:space="preserve"> </w:t>
      </w:r>
      <w:r w:rsidRPr="00F0118E">
        <w:rPr>
          <w:i/>
          <w:iCs/>
        </w:rPr>
        <w:t>лечения.</w:t>
      </w:r>
    </w:p>
    <w:p w14:paraId="4A2F15EB" w14:textId="06F94CD3" w:rsidR="006E5861" w:rsidRPr="00F0118E" w:rsidRDefault="00D80AC9" w:rsidP="00705E68">
      <w:pPr>
        <w:pStyle w:val="afa"/>
        <w:spacing w:beforeAutospacing="0" w:afterAutospacing="0" w:line="360" w:lineRule="auto"/>
        <w:ind w:firstLine="709"/>
        <w:contextualSpacing/>
        <w:jc w:val="both"/>
        <w:divId w:val="488638550"/>
        <w:rPr>
          <w:i/>
        </w:rPr>
      </w:pPr>
      <w:r w:rsidRPr="00430132">
        <w:rPr>
          <w:rStyle w:val="aff8"/>
        </w:rPr>
        <w:t>Эффективность</w:t>
      </w:r>
      <w:r w:rsidR="00926681" w:rsidRPr="00430132">
        <w:rPr>
          <w:rStyle w:val="aff8"/>
        </w:rPr>
        <w:t xml:space="preserve"> </w:t>
      </w:r>
      <w:r w:rsidR="000D3192" w:rsidRPr="007E4581">
        <w:rPr>
          <w:rStyle w:val="aff8"/>
        </w:rPr>
        <w:t>ХТ</w:t>
      </w:r>
      <w:r w:rsidR="00926681" w:rsidRPr="007E4581">
        <w:rPr>
          <w:rStyle w:val="aff8"/>
        </w:rPr>
        <w:t xml:space="preserve"> </w:t>
      </w:r>
      <w:r w:rsidR="00AC0E8E" w:rsidRPr="00F0118E">
        <w:rPr>
          <w:i/>
        </w:rPr>
        <w:t>О</w:t>
      </w:r>
      <w:r w:rsidR="005931CC" w:rsidRPr="00F0118E">
        <w:rPr>
          <w:i/>
        </w:rPr>
        <w:t>М</w:t>
      </w:r>
      <w:r w:rsidR="00AC0E8E" w:rsidRPr="00F0118E">
        <w:rPr>
          <w:i/>
        </w:rPr>
        <w:t>Л</w:t>
      </w:r>
      <w:r w:rsidR="00AC0E8E" w:rsidRPr="00430132">
        <w:rPr>
          <w:rStyle w:val="aff8"/>
        </w:rPr>
        <w:t xml:space="preserve"> </w:t>
      </w:r>
      <w:r w:rsidRPr="00430132">
        <w:rPr>
          <w:rStyle w:val="aff8"/>
        </w:rPr>
        <w:t>зависит</w:t>
      </w:r>
      <w:r w:rsidR="00926681" w:rsidRPr="007E4581">
        <w:rPr>
          <w:rStyle w:val="aff8"/>
        </w:rPr>
        <w:t xml:space="preserve"> </w:t>
      </w:r>
      <w:r w:rsidRPr="007E4581">
        <w:rPr>
          <w:rStyle w:val="aff8"/>
        </w:rPr>
        <w:t>от</w:t>
      </w:r>
      <w:r w:rsidR="00926681" w:rsidRPr="008F75E9">
        <w:rPr>
          <w:rStyle w:val="aff8"/>
        </w:rPr>
        <w:t xml:space="preserve"> </w:t>
      </w:r>
      <w:r w:rsidR="00DA33EC" w:rsidRPr="003D7281">
        <w:rPr>
          <w:rStyle w:val="aff8"/>
        </w:rPr>
        <w:t>2</w:t>
      </w:r>
      <w:r w:rsidR="00926681" w:rsidRPr="003D7281">
        <w:rPr>
          <w:rStyle w:val="aff8"/>
        </w:rPr>
        <w:t xml:space="preserve"> </w:t>
      </w:r>
      <w:r w:rsidRPr="003D7281">
        <w:rPr>
          <w:rStyle w:val="aff8"/>
        </w:rPr>
        <w:t>ключевых</w:t>
      </w:r>
      <w:r w:rsidR="00926681" w:rsidRPr="003D7281">
        <w:rPr>
          <w:rStyle w:val="aff8"/>
        </w:rPr>
        <w:t xml:space="preserve"> </w:t>
      </w:r>
      <w:r w:rsidRPr="003D7281">
        <w:rPr>
          <w:rStyle w:val="aff8"/>
        </w:rPr>
        <w:t>факторов</w:t>
      </w:r>
      <w:r w:rsidR="00926681" w:rsidRPr="003D7281">
        <w:rPr>
          <w:rStyle w:val="aff8"/>
        </w:rPr>
        <w:t xml:space="preserve"> </w:t>
      </w:r>
      <w:r w:rsidRPr="003D7281">
        <w:rPr>
          <w:rStyle w:val="aff8"/>
        </w:rPr>
        <w:t>–</w:t>
      </w:r>
      <w:r w:rsidR="00926681" w:rsidRPr="00F0118E">
        <w:rPr>
          <w:rStyle w:val="aff8"/>
        </w:rPr>
        <w:t xml:space="preserve"> </w:t>
      </w:r>
      <w:r w:rsidRPr="00F0118E">
        <w:rPr>
          <w:rStyle w:val="aff8"/>
        </w:rPr>
        <w:t>специфичности</w:t>
      </w:r>
      <w:r w:rsidR="00926681" w:rsidRPr="00F0118E">
        <w:rPr>
          <w:rStyle w:val="aff8"/>
        </w:rPr>
        <w:t xml:space="preserve"> </w:t>
      </w:r>
      <w:r w:rsidRPr="00F0118E">
        <w:rPr>
          <w:rStyle w:val="aff8"/>
        </w:rPr>
        <w:t>цитостатического</w:t>
      </w:r>
      <w:r w:rsidR="00926681" w:rsidRPr="00F0118E">
        <w:rPr>
          <w:rStyle w:val="aff8"/>
        </w:rPr>
        <w:t xml:space="preserve"> </w:t>
      </w:r>
      <w:r w:rsidRPr="00F0118E">
        <w:rPr>
          <w:rStyle w:val="aff8"/>
        </w:rPr>
        <w:t>воздействия</w:t>
      </w:r>
      <w:r w:rsidR="00926681" w:rsidRPr="00F0118E">
        <w:rPr>
          <w:rStyle w:val="aff8"/>
        </w:rPr>
        <w:t xml:space="preserve"> </w:t>
      </w:r>
      <w:r w:rsidRPr="00F0118E">
        <w:rPr>
          <w:rStyle w:val="aff8"/>
        </w:rPr>
        <w:t>и</w:t>
      </w:r>
      <w:r w:rsidR="00926681" w:rsidRPr="00F0118E">
        <w:rPr>
          <w:rStyle w:val="aff8"/>
        </w:rPr>
        <w:t xml:space="preserve"> </w:t>
      </w:r>
      <w:r w:rsidRPr="00F0118E">
        <w:rPr>
          <w:rStyle w:val="aff8"/>
        </w:rPr>
        <w:t>адекватности</w:t>
      </w:r>
      <w:r w:rsidR="00926681" w:rsidRPr="00F0118E">
        <w:rPr>
          <w:rStyle w:val="aff8"/>
        </w:rPr>
        <w:t xml:space="preserve"> </w:t>
      </w:r>
      <w:r w:rsidRPr="00F0118E">
        <w:rPr>
          <w:rStyle w:val="aff8"/>
        </w:rPr>
        <w:t>сопроводительного</w:t>
      </w:r>
      <w:r w:rsidR="00926681" w:rsidRPr="00F0118E">
        <w:rPr>
          <w:rStyle w:val="aff8"/>
        </w:rPr>
        <w:t xml:space="preserve"> </w:t>
      </w:r>
      <w:r w:rsidRPr="00F0118E">
        <w:rPr>
          <w:rStyle w:val="aff8"/>
        </w:rPr>
        <w:t>лечения.</w:t>
      </w:r>
      <w:r w:rsidR="00926681" w:rsidRPr="00F0118E">
        <w:rPr>
          <w:rStyle w:val="aff8"/>
        </w:rPr>
        <w:t xml:space="preserve"> </w:t>
      </w:r>
      <w:r w:rsidRPr="00F0118E">
        <w:rPr>
          <w:rStyle w:val="aff8"/>
        </w:rPr>
        <w:t>Конечно,</w:t>
      </w:r>
      <w:r w:rsidR="00926681" w:rsidRPr="00F0118E">
        <w:rPr>
          <w:rStyle w:val="aff8"/>
        </w:rPr>
        <w:t xml:space="preserve"> </w:t>
      </w:r>
      <w:r w:rsidRPr="00F0118E">
        <w:rPr>
          <w:rStyle w:val="aff8"/>
        </w:rPr>
        <w:t>биологические</w:t>
      </w:r>
      <w:r w:rsidR="00926681" w:rsidRPr="00F0118E">
        <w:rPr>
          <w:rStyle w:val="aff8"/>
        </w:rPr>
        <w:t xml:space="preserve"> </w:t>
      </w:r>
      <w:r w:rsidRPr="00F0118E">
        <w:rPr>
          <w:rStyle w:val="aff8"/>
        </w:rPr>
        <w:t>особенности</w:t>
      </w:r>
      <w:r w:rsidR="00926681" w:rsidRPr="00F0118E">
        <w:rPr>
          <w:rStyle w:val="aff8"/>
        </w:rPr>
        <w:t xml:space="preserve"> </w:t>
      </w:r>
      <w:r w:rsidRPr="00F0118E">
        <w:rPr>
          <w:rStyle w:val="aff8"/>
        </w:rPr>
        <w:t>лейкемического</w:t>
      </w:r>
      <w:r w:rsidR="00926681" w:rsidRPr="00F0118E">
        <w:rPr>
          <w:rStyle w:val="aff8"/>
        </w:rPr>
        <w:t xml:space="preserve"> </w:t>
      </w:r>
      <w:r w:rsidRPr="00F0118E">
        <w:rPr>
          <w:rStyle w:val="aff8"/>
        </w:rPr>
        <w:t>клона</w:t>
      </w:r>
      <w:r w:rsidR="00926681" w:rsidRPr="00F0118E">
        <w:rPr>
          <w:rStyle w:val="aff8"/>
        </w:rPr>
        <w:t xml:space="preserve"> </w:t>
      </w:r>
      <w:r w:rsidRPr="00F0118E">
        <w:rPr>
          <w:rStyle w:val="aff8"/>
        </w:rPr>
        <w:t>–</w:t>
      </w:r>
      <w:r w:rsidR="00926681" w:rsidRPr="00F0118E">
        <w:rPr>
          <w:rStyle w:val="aff8"/>
        </w:rPr>
        <w:t xml:space="preserve"> </w:t>
      </w:r>
      <w:r w:rsidRPr="00F0118E">
        <w:rPr>
          <w:rStyle w:val="aff8"/>
        </w:rPr>
        <w:t>цитогенетические</w:t>
      </w:r>
      <w:r w:rsidR="00926681" w:rsidRPr="00F0118E">
        <w:rPr>
          <w:rStyle w:val="aff8"/>
        </w:rPr>
        <w:t xml:space="preserve"> </w:t>
      </w:r>
      <w:r w:rsidRPr="00F0118E">
        <w:rPr>
          <w:rStyle w:val="aff8"/>
        </w:rPr>
        <w:t>аномалии,</w:t>
      </w:r>
      <w:r w:rsidR="00926681" w:rsidRPr="00F0118E">
        <w:rPr>
          <w:rStyle w:val="aff8"/>
        </w:rPr>
        <w:t xml:space="preserve"> </w:t>
      </w:r>
      <w:r w:rsidRPr="00F0118E">
        <w:rPr>
          <w:rStyle w:val="aff8"/>
        </w:rPr>
        <w:t>молекулярные</w:t>
      </w:r>
      <w:r w:rsidR="00926681" w:rsidRPr="00F0118E">
        <w:rPr>
          <w:rStyle w:val="aff8"/>
        </w:rPr>
        <w:t xml:space="preserve"> </w:t>
      </w:r>
      <w:r w:rsidRPr="00F0118E">
        <w:rPr>
          <w:rStyle w:val="aff8"/>
        </w:rPr>
        <w:t>маркеры,</w:t>
      </w:r>
      <w:r w:rsidR="00926681" w:rsidRPr="00F0118E">
        <w:rPr>
          <w:rStyle w:val="aff8"/>
        </w:rPr>
        <w:t xml:space="preserve"> </w:t>
      </w:r>
      <w:r w:rsidRPr="00F0118E">
        <w:rPr>
          <w:rStyle w:val="aff8"/>
        </w:rPr>
        <w:t>кинетические</w:t>
      </w:r>
      <w:r w:rsidR="00926681" w:rsidRPr="00F0118E">
        <w:rPr>
          <w:rStyle w:val="aff8"/>
        </w:rPr>
        <w:t xml:space="preserve"> </w:t>
      </w:r>
      <w:r w:rsidRPr="00F0118E">
        <w:rPr>
          <w:rStyle w:val="aff8"/>
        </w:rPr>
        <w:t>свойства</w:t>
      </w:r>
      <w:r w:rsidR="00926681" w:rsidRPr="00F0118E">
        <w:rPr>
          <w:rStyle w:val="aff8"/>
        </w:rPr>
        <w:t xml:space="preserve"> </w:t>
      </w:r>
      <w:r w:rsidRPr="00F0118E">
        <w:rPr>
          <w:rStyle w:val="aff8"/>
        </w:rPr>
        <w:t>опухолевых</w:t>
      </w:r>
      <w:r w:rsidR="00926681" w:rsidRPr="00F0118E">
        <w:rPr>
          <w:rStyle w:val="aff8"/>
        </w:rPr>
        <w:t xml:space="preserve"> </w:t>
      </w:r>
      <w:r w:rsidRPr="00F0118E">
        <w:rPr>
          <w:rStyle w:val="aff8"/>
        </w:rPr>
        <w:t>клеток,</w:t>
      </w:r>
      <w:r w:rsidR="00926681" w:rsidRPr="00F0118E">
        <w:rPr>
          <w:rStyle w:val="aff8"/>
        </w:rPr>
        <w:t xml:space="preserve"> </w:t>
      </w:r>
      <w:r w:rsidRPr="00F0118E">
        <w:rPr>
          <w:rStyle w:val="aff8"/>
        </w:rPr>
        <w:t>их</w:t>
      </w:r>
      <w:r w:rsidR="00926681" w:rsidRPr="00F0118E">
        <w:rPr>
          <w:rStyle w:val="aff8"/>
        </w:rPr>
        <w:t xml:space="preserve"> </w:t>
      </w:r>
      <w:r w:rsidRPr="00F0118E">
        <w:rPr>
          <w:rStyle w:val="aff8"/>
        </w:rPr>
        <w:t>химиочувствительность</w:t>
      </w:r>
      <w:r w:rsidR="00926681" w:rsidRPr="00F0118E">
        <w:rPr>
          <w:rStyle w:val="aff8"/>
        </w:rPr>
        <w:t xml:space="preserve"> </w:t>
      </w:r>
      <w:r w:rsidR="00DA33EC" w:rsidRPr="00F0118E">
        <w:rPr>
          <w:rStyle w:val="aff8"/>
        </w:rPr>
        <w:t>–</w:t>
      </w:r>
      <w:r w:rsidR="00926681" w:rsidRPr="00F0118E">
        <w:rPr>
          <w:rStyle w:val="aff8"/>
        </w:rPr>
        <w:t xml:space="preserve"> </w:t>
      </w:r>
      <w:r w:rsidRPr="00F0118E">
        <w:rPr>
          <w:rStyle w:val="aff8"/>
        </w:rPr>
        <w:t>определяют</w:t>
      </w:r>
      <w:r w:rsidR="00926681" w:rsidRPr="00F0118E">
        <w:rPr>
          <w:rStyle w:val="aff8"/>
        </w:rPr>
        <w:t xml:space="preserve"> </w:t>
      </w:r>
      <w:r w:rsidRPr="00F0118E">
        <w:rPr>
          <w:rStyle w:val="aff8"/>
        </w:rPr>
        <w:t>в</w:t>
      </w:r>
      <w:r w:rsidR="00926681" w:rsidRPr="00F0118E">
        <w:rPr>
          <w:rStyle w:val="aff8"/>
        </w:rPr>
        <w:t xml:space="preserve"> </w:t>
      </w:r>
      <w:r w:rsidRPr="00F0118E">
        <w:rPr>
          <w:rStyle w:val="aff8"/>
        </w:rPr>
        <w:t>рамках</w:t>
      </w:r>
      <w:r w:rsidR="00926681" w:rsidRPr="00F0118E">
        <w:rPr>
          <w:rStyle w:val="aff8"/>
        </w:rPr>
        <w:t xml:space="preserve"> </w:t>
      </w:r>
      <w:r w:rsidRPr="00F0118E">
        <w:rPr>
          <w:rStyle w:val="aff8"/>
        </w:rPr>
        <w:t>современной</w:t>
      </w:r>
      <w:r w:rsidR="00926681" w:rsidRPr="00F0118E">
        <w:rPr>
          <w:rStyle w:val="aff8"/>
        </w:rPr>
        <w:t xml:space="preserve"> </w:t>
      </w:r>
      <w:r w:rsidRPr="00F0118E">
        <w:rPr>
          <w:rStyle w:val="aff8"/>
        </w:rPr>
        <w:t>ХТ</w:t>
      </w:r>
      <w:r w:rsidR="00926681" w:rsidRPr="00F0118E">
        <w:rPr>
          <w:rStyle w:val="aff8"/>
        </w:rPr>
        <w:t xml:space="preserve"> </w:t>
      </w:r>
      <w:r w:rsidRPr="00F0118E">
        <w:rPr>
          <w:rStyle w:val="aff8"/>
        </w:rPr>
        <w:t>прогноз</w:t>
      </w:r>
      <w:r w:rsidR="00926681" w:rsidRPr="00F0118E">
        <w:rPr>
          <w:rStyle w:val="aff8"/>
        </w:rPr>
        <w:t xml:space="preserve"> </w:t>
      </w:r>
      <w:r w:rsidRPr="00F0118E">
        <w:rPr>
          <w:rStyle w:val="aff8"/>
        </w:rPr>
        <w:t>заболевания,</w:t>
      </w:r>
      <w:r w:rsidR="00926681" w:rsidRPr="00F0118E">
        <w:rPr>
          <w:rStyle w:val="aff8"/>
        </w:rPr>
        <w:t xml:space="preserve"> </w:t>
      </w:r>
      <w:r w:rsidRPr="00F0118E">
        <w:rPr>
          <w:rStyle w:val="aff8"/>
        </w:rPr>
        <w:t>но</w:t>
      </w:r>
      <w:r w:rsidR="00926681" w:rsidRPr="00F0118E">
        <w:rPr>
          <w:rStyle w:val="aff8"/>
        </w:rPr>
        <w:t xml:space="preserve"> </w:t>
      </w:r>
      <w:r w:rsidRPr="00F0118E">
        <w:rPr>
          <w:rStyle w:val="aff8"/>
        </w:rPr>
        <w:t>только</w:t>
      </w:r>
      <w:r w:rsidR="00926681" w:rsidRPr="00F0118E">
        <w:rPr>
          <w:rStyle w:val="aff8"/>
        </w:rPr>
        <w:t xml:space="preserve"> </w:t>
      </w:r>
      <w:r w:rsidRPr="00F0118E">
        <w:rPr>
          <w:rStyle w:val="aff8"/>
        </w:rPr>
        <w:t>при</w:t>
      </w:r>
      <w:r w:rsidR="00926681" w:rsidRPr="00F0118E">
        <w:rPr>
          <w:rStyle w:val="aff8"/>
        </w:rPr>
        <w:t xml:space="preserve"> </w:t>
      </w:r>
      <w:r w:rsidRPr="00F0118E">
        <w:rPr>
          <w:rStyle w:val="aff8"/>
        </w:rPr>
        <w:t>условии</w:t>
      </w:r>
      <w:r w:rsidR="00926681" w:rsidRPr="00F0118E">
        <w:rPr>
          <w:rStyle w:val="aff8"/>
        </w:rPr>
        <w:t xml:space="preserve"> </w:t>
      </w:r>
      <w:r w:rsidRPr="00F0118E">
        <w:rPr>
          <w:rStyle w:val="aff8"/>
        </w:rPr>
        <w:t>соблюдения</w:t>
      </w:r>
      <w:r w:rsidR="00926681" w:rsidRPr="00F0118E">
        <w:rPr>
          <w:rStyle w:val="aff8"/>
        </w:rPr>
        <w:t xml:space="preserve"> </w:t>
      </w:r>
      <w:r w:rsidRPr="00F0118E">
        <w:rPr>
          <w:rStyle w:val="aff8"/>
        </w:rPr>
        <w:t>основного</w:t>
      </w:r>
      <w:r w:rsidR="00926681" w:rsidRPr="00F0118E">
        <w:rPr>
          <w:rStyle w:val="aff8"/>
        </w:rPr>
        <w:t xml:space="preserve"> </w:t>
      </w:r>
      <w:r w:rsidRPr="00F0118E">
        <w:rPr>
          <w:rStyle w:val="aff8"/>
        </w:rPr>
        <w:t>принципа</w:t>
      </w:r>
      <w:r w:rsidR="00926681" w:rsidRPr="00F0118E">
        <w:rPr>
          <w:rStyle w:val="aff8"/>
        </w:rPr>
        <w:t xml:space="preserve"> </w:t>
      </w:r>
      <w:r w:rsidRPr="00F0118E">
        <w:rPr>
          <w:rStyle w:val="aff8"/>
        </w:rPr>
        <w:t>лечения</w:t>
      </w:r>
      <w:r w:rsidR="00926681" w:rsidRPr="00F0118E">
        <w:rPr>
          <w:rStyle w:val="aff8"/>
        </w:rPr>
        <w:t xml:space="preserve"> </w:t>
      </w:r>
      <w:r w:rsidR="00AC0E8E" w:rsidRPr="00F0118E">
        <w:rPr>
          <w:i/>
        </w:rPr>
        <w:t>О</w:t>
      </w:r>
      <w:r w:rsidR="005931CC" w:rsidRPr="00F0118E">
        <w:rPr>
          <w:i/>
        </w:rPr>
        <w:t>М</w:t>
      </w:r>
      <w:r w:rsidR="00AC0E8E" w:rsidRPr="00F0118E">
        <w:rPr>
          <w:i/>
        </w:rPr>
        <w:t>Л</w:t>
      </w:r>
      <w:r w:rsidR="00AC0E8E" w:rsidRPr="00430132">
        <w:rPr>
          <w:rStyle w:val="aff8"/>
        </w:rPr>
        <w:t xml:space="preserve"> </w:t>
      </w:r>
      <w:r w:rsidRPr="00430132">
        <w:rPr>
          <w:rStyle w:val="aff8"/>
        </w:rPr>
        <w:t>–</w:t>
      </w:r>
      <w:r w:rsidR="00926681" w:rsidRPr="007E4581">
        <w:rPr>
          <w:rStyle w:val="aff8"/>
        </w:rPr>
        <w:t xml:space="preserve"> </w:t>
      </w:r>
      <w:r w:rsidRPr="007E4581">
        <w:rPr>
          <w:rStyle w:val="aff8"/>
        </w:rPr>
        <w:t>максимум</w:t>
      </w:r>
      <w:r w:rsidR="00926681" w:rsidRPr="008F75E9">
        <w:rPr>
          <w:rStyle w:val="aff8"/>
        </w:rPr>
        <w:t xml:space="preserve"> </w:t>
      </w:r>
      <w:r w:rsidRPr="00F0118E">
        <w:rPr>
          <w:rStyle w:val="aff8"/>
        </w:rPr>
        <w:t>эффективности</w:t>
      </w:r>
      <w:r w:rsidR="00926681" w:rsidRPr="00F0118E">
        <w:rPr>
          <w:rStyle w:val="aff8"/>
        </w:rPr>
        <w:t xml:space="preserve"> </w:t>
      </w:r>
      <w:r w:rsidRPr="00F0118E">
        <w:rPr>
          <w:rStyle w:val="aff8"/>
        </w:rPr>
        <w:t>(за</w:t>
      </w:r>
      <w:r w:rsidR="00926681" w:rsidRPr="00F0118E">
        <w:rPr>
          <w:rStyle w:val="aff8"/>
        </w:rPr>
        <w:t xml:space="preserve"> </w:t>
      </w:r>
      <w:r w:rsidRPr="00F0118E">
        <w:rPr>
          <w:rStyle w:val="aff8"/>
        </w:rPr>
        <w:t>счет</w:t>
      </w:r>
      <w:r w:rsidR="00926681" w:rsidRPr="00F0118E">
        <w:rPr>
          <w:rStyle w:val="aff8"/>
        </w:rPr>
        <w:t xml:space="preserve"> </w:t>
      </w:r>
      <w:r w:rsidRPr="00F0118E">
        <w:rPr>
          <w:rStyle w:val="aff8"/>
        </w:rPr>
        <w:t>специфичности</w:t>
      </w:r>
      <w:r w:rsidR="00926681" w:rsidRPr="00F0118E">
        <w:rPr>
          <w:rStyle w:val="aff8"/>
        </w:rPr>
        <w:t xml:space="preserve"> </w:t>
      </w:r>
      <w:r w:rsidRPr="00F0118E">
        <w:rPr>
          <w:rStyle w:val="aff8"/>
        </w:rPr>
        <w:t>и</w:t>
      </w:r>
      <w:r w:rsidR="00926681" w:rsidRPr="00F0118E">
        <w:rPr>
          <w:rStyle w:val="aff8"/>
        </w:rPr>
        <w:t xml:space="preserve"> </w:t>
      </w:r>
      <w:r w:rsidRPr="00F0118E">
        <w:rPr>
          <w:rStyle w:val="aff8"/>
        </w:rPr>
        <w:t>адекватности</w:t>
      </w:r>
      <w:r w:rsidR="00926681" w:rsidRPr="00F0118E">
        <w:rPr>
          <w:rStyle w:val="aff8"/>
        </w:rPr>
        <w:t xml:space="preserve"> </w:t>
      </w:r>
      <w:r w:rsidRPr="00F0118E">
        <w:rPr>
          <w:rStyle w:val="aff8"/>
        </w:rPr>
        <w:t>воздействия)</w:t>
      </w:r>
      <w:r w:rsidR="00926681" w:rsidRPr="00F0118E">
        <w:rPr>
          <w:rStyle w:val="aff8"/>
        </w:rPr>
        <w:t xml:space="preserve"> </w:t>
      </w:r>
      <w:r w:rsidRPr="00F0118E">
        <w:rPr>
          <w:rStyle w:val="aff8"/>
        </w:rPr>
        <w:t>при</w:t>
      </w:r>
      <w:r w:rsidR="00926681" w:rsidRPr="00F0118E">
        <w:rPr>
          <w:rStyle w:val="aff8"/>
        </w:rPr>
        <w:t xml:space="preserve"> </w:t>
      </w:r>
      <w:r w:rsidRPr="00F0118E">
        <w:rPr>
          <w:rStyle w:val="aff8"/>
        </w:rPr>
        <w:t>минимуме</w:t>
      </w:r>
      <w:r w:rsidR="00926681" w:rsidRPr="00F0118E">
        <w:rPr>
          <w:rStyle w:val="aff8"/>
        </w:rPr>
        <w:t xml:space="preserve"> </w:t>
      </w:r>
      <w:r w:rsidRPr="00F0118E">
        <w:rPr>
          <w:rStyle w:val="aff8"/>
        </w:rPr>
        <w:t>токсичности</w:t>
      </w:r>
      <w:r w:rsidR="00926681" w:rsidRPr="00F0118E">
        <w:rPr>
          <w:rStyle w:val="aff8"/>
        </w:rPr>
        <w:t xml:space="preserve"> </w:t>
      </w:r>
      <w:r w:rsidRPr="00F0118E">
        <w:rPr>
          <w:rStyle w:val="aff8"/>
        </w:rPr>
        <w:t>(за</w:t>
      </w:r>
      <w:r w:rsidR="00926681" w:rsidRPr="00F0118E">
        <w:rPr>
          <w:rStyle w:val="aff8"/>
        </w:rPr>
        <w:t xml:space="preserve"> </w:t>
      </w:r>
      <w:r w:rsidRPr="00F0118E">
        <w:rPr>
          <w:rStyle w:val="aff8"/>
        </w:rPr>
        <w:t>счет</w:t>
      </w:r>
      <w:r w:rsidR="00926681" w:rsidRPr="00F0118E">
        <w:rPr>
          <w:rStyle w:val="aff8"/>
        </w:rPr>
        <w:t xml:space="preserve"> </w:t>
      </w:r>
      <w:r w:rsidRPr="00F0118E">
        <w:rPr>
          <w:rStyle w:val="aff8"/>
        </w:rPr>
        <w:t>грамотной</w:t>
      </w:r>
      <w:r w:rsidR="00926681" w:rsidRPr="00F0118E">
        <w:rPr>
          <w:rStyle w:val="aff8"/>
        </w:rPr>
        <w:t xml:space="preserve"> </w:t>
      </w:r>
      <w:r w:rsidRPr="00F0118E">
        <w:rPr>
          <w:rStyle w:val="aff8"/>
        </w:rPr>
        <w:t>сопроводительной</w:t>
      </w:r>
      <w:r w:rsidR="00926681" w:rsidRPr="00F0118E">
        <w:rPr>
          <w:rStyle w:val="aff8"/>
        </w:rPr>
        <w:t xml:space="preserve"> </w:t>
      </w:r>
      <w:r w:rsidRPr="00F0118E">
        <w:rPr>
          <w:rStyle w:val="aff8"/>
        </w:rPr>
        <w:t>терапии).</w:t>
      </w:r>
      <w:r w:rsidR="00926681" w:rsidRPr="00F0118E">
        <w:rPr>
          <w:rStyle w:val="aff8"/>
        </w:rPr>
        <w:t xml:space="preserve"> </w:t>
      </w:r>
      <w:r w:rsidRPr="00F0118E">
        <w:rPr>
          <w:rStyle w:val="aff8"/>
        </w:rPr>
        <w:t>Долгосрочные</w:t>
      </w:r>
      <w:r w:rsidR="00926681" w:rsidRPr="00F0118E">
        <w:rPr>
          <w:rStyle w:val="aff8"/>
        </w:rPr>
        <w:t xml:space="preserve"> </w:t>
      </w:r>
      <w:r w:rsidRPr="00F0118E">
        <w:rPr>
          <w:rStyle w:val="aff8"/>
        </w:rPr>
        <w:t>результаты</w:t>
      </w:r>
      <w:r w:rsidR="00926681" w:rsidRPr="00F0118E">
        <w:rPr>
          <w:rStyle w:val="aff8"/>
        </w:rPr>
        <w:t xml:space="preserve"> </w:t>
      </w:r>
      <w:r w:rsidRPr="00F0118E">
        <w:rPr>
          <w:rStyle w:val="aff8"/>
        </w:rPr>
        <w:t>лечения</w:t>
      </w:r>
      <w:r w:rsidR="00926681" w:rsidRPr="00F0118E">
        <w:rPr>
          <w:rStyle w:val="aff8"/>
        </w:rPr>
        <w:t xml:space="preserve"> </w:t>
      </w:r>
      <w:r w:rsidRPr="00F0118E">
        <w:rPr>
          <w:rStyle w:val="aff8"/>
        </w:rPr>
        <w:t>ОМЛ</w:t>
      </w:r>
      <w:r w:rsidR="00926681" w:rsidRPr="00F0118E">
        <w:rPr>
          <w:rStyle w:val="aff8"/>
        </w:rPr>
        <w:t xml:space="preserve"> </w:t>
      </w:r>
      <w:r w:rsidRPr="00F0118E">
        <w:rPr>
          <w:rStyle w:val="aff8"/>
        </w:rPr>
        <w:t>взрослых</w:t>
      </w:r>
      <w:r w:rsidR="00926681" w:rsidRPr="00F0118E">
        <w:rPr>
          <w:rStyle w:val="aff8"/>
        </w:rPr>
        <w:t xml:space="preserve"> </w:t>
      </w:r>
      <w:r w:rsidRPr="00F0118E">
        <w:rPr>
          <w:rStyle w:val="aff8"/>
        </w:rPr>
        <w:t>в</w:t>
      </w:r>
      <w:r w:rsidR="00926681" w:rsidRPr="00F0118E">
        <w:rPr>
          <w:rStyle w:val="aff8"/>
        </w:rPr>
        <w:t xml:space="preserve"> </w:t>
      </w:r>
      <w:r w:rsidRPr="00F0118E">
        <w:rPr>
          <w:rStyle w:val="aff8"/>
        </w:rPr>
        <w:t>течение</w:t>
      </w:r>
      <w:r w:rsidR="00926681" w:rsidRPr="00F0118E">
        <w:rPr>
          <w:rStyle w:val="aff8"/>
        </w:rPr>
        <w:t xml:space="preserve"> </w:t>
      </w:r>
      <w:r w:rsidRPr="00F0118E">
        <w:rPr>
          <w:rStyle w:val="aff8"/>
        </w:rPr>
        <w:t>последних</w:t>
      </w:r>
      <w:r w:rsidR="00926681" w:rsidRPr="00F0118E">
        <w:rPr>
          <w:rStyle w:val="aff8"/>
        </w:rPr>
        <w:t xml:space="preserve"> </w:t>
      </w:r>
      <w:r w:rsidRPr="00F0118E">
        <w:rPr>
          <w:rStyle w:val="aff8"/>
        </w:rPr>
        <w:t>20</w:t>
      </w:r>
      <w:r w:rsidR="00926681" w:rsidRPr="00F0118E">
        <w:rPr>
          <w:rStyle w:val="aff8"/>
        </w:rPr>
        <w:t xml:space="preserve"> </w:t>
      </w:r>
      <w:r w:rsidRPr="00F0118E">
        <w:rPr>
          <w:rStyle w:val="aff8"/>
        </w:rPr>
        <w:t>лет,</w:t>
      </w:r>
      <w:r w:rsidR="00926681" w:rsidRPr="00F0118E">
        <w:rPr>
          <w:rStyle w:val="aff8"/>
        </w:rPr>
        <w:t xml:space="preserve"> </w:t>
      </w:r>
      <w:r w:rsidRPr="00F0118E">
        <w:rPr>
          <w:rStyle w:val="aff8"/>
        </w:rPr>
        <w:t>несмотря</w:t>
      </w:r>
      <w:r w:rsidR="00926681" w:rsidRPr="00F0118E">
        <w:rPr>
          <w:rStyle w:val="aff8"/>
        </w:rPr>
        <w:t xml:space="preserve"> </w:t>
      </w:r>
      <w:r w:rsidRPr="00F0118E">
        <w:rPr>
          <w:rStyle w:val="aff8"/>
        </w:rPr>
        <w:t>на</w:t>
      </w:r>
      <w:r w:rsidR="00926681" w:rsidRPr="00F0118E">
        <w:rPr>
          <w:rStyle w:val="aff8"/>
        </w:rPr>
        <w:t xml:space="preserve"> </w:t>
      </w:r>
      <w:r w:rsidRPr="00F0118E">
        <w:rPr>
          <w:rStyle w:val="aff8"/>
        </w:rPr>
        <w:t>совершенствование</w:t>
      </w:r>
      <w:r w:rsidR="00926681" w:rsidRPr="00F0118E">
        <w:rPr>
          <w:rStyle w:val="aff8"/>
        </w:rPr>
        <w:t xml:space="preserve"> </w:t>
      </w:r>
      <w:r w:rsidRPr="00F0118E">
        <w:rPr>
          <w:rStyle w:val="aff8"/>
        </w:rPr>
        <w:t>терапии</w:t>
      </w:r>
      <w:r w:rsidR="00926681" w:rsidRPr="00F0118E">
        <w:rPr>
          <w:rStyle w:val="aff8"/>
        </w:rPr>
        <w:t xml:space="preserve"> </w:t>
      </w:r>
      <w:r w:rsidRPr="00F0118E">
        <w:rPr>
          <w:rStyle w:val="aff8"/>
        </w:rPr>
        <w:t>выхаживания</w:t>
      </w:r>
      <w:r w:rsidR="00926681" w:rsidRPr="00F0118E">
        <w:rPr>
          <w:rStyle w:val="aff8"/>
        </w:rPr>
        <w:t xml:space="preserve"> </w:t>
      </w:r>
      <w:r w:rsidRPr="00F0118E">
        <w:rPr>
          <w:rStyle w:val="aff8"/>
        </w:rPr>
        <w:t>и</w:t>
      </w:r>
      <w:r w:rsidR="00926681" w:rsidRPr="00F0118E">
        <w:rPr>
          <w:rStyle w:val="aff8"/>
        </w:rPr>
        <w:t xml:space="preserve"> </w:t>
      </w:r>
      <w:r w:rsidRPr="00F0118E">
        <w:rPr>
          <w:rStyle w:val="aff8"/>
        </w:rPr>
        <w:t>использования</w:t>
      </w:r>
      <w:r w:rsidR="00926681" w:rsidRPr="00F0118E">
        <w:rPr>
          <w:rStyle w:val="aff8"/>
        </w:rPr>
        <w:t xml:space="preserve"> </w:t>
      </w:r>
      <w:r w:rsidRPr="00F0118E">
        <w:rPr>
          <w:rStyle w:val="aff8"/>
        </w:rPr>
        <w:t>ряда</w:t>
      </w:r>
      <w:r w:rsidR="00926681" w:rsidRPr="00F0118E">
        <w:rPr>
          <w:rStyle w:val="aff8"/>
        </w:rPr>
        <w:t xml:space="preserve"> </w:t>
      </w:r>
      <w:r w:rsidRPr="00F0118E">
        <w:rPr>
          <w:rStyle w:val="aff8"/>
        </w:rPr>
        <w:t>новых</w:t>
      </w:r>
      <w:r w:rsidR="00926681" w:rsidRPr="00F0118E">
        <w:rPr>
          <w:rStyle w:val="aff8"/>
        </w:rPr>
        <w:t xml:space="preserve"> </w:t>
      </w:r>
      <w:r w:rsidRPr="00F0118E">
        <w:rPr>
          <w:rStyle w:val="aff8"/>
        </w:rPr>
        <w:t>препаратов,</w:t>
      </w:r>
      <w:r w:rsidR="00926681" w:rsidRPr="00F0118E">
        <w:rPr>
          <w:rStyle w:val="aff8"/>
        </w:rPr>
        <w:t xml:space="preserve"> </w:t>
      </w:r>
      <w:r w:rsidRPr="00F0118E">
        <w:rPr>
          <w:rStyle w:val="aff8"/>
        </w:rPr>
        <w:t>принципиально</w:t>
      </w:r>
      <w:r w:rsidR="00926681" w:rsidRPr="00F0118E">
        <w:rPr>
          <w:rStyle w:val="aff8"/>
        </w:rPr>
        <w:t xml:space="preserve"> </w:t>
      </w:r>
      <w:r w:rsidRPr="00F0118E">
        <w:rPr>
          <w:rStyle w:val="aff8"/>
        </w:rPr>
        <w:t>не</w:t>
      </w:r>
      <w:r w:rsidR="00926681" w:rsidRPr="00F0118E">
        <w:rPr>
          <w:rStyle w:val="aff8"/>
        </w:rPr>
        <w:t xml:space="preserve"> </w:t>
      </w:r>
      <w:r w:rsidRPr="00F0118E">
        <w:rPr>
          <w:rStyle w:val="aff8"/>
        </w:rPr>
        <w:t>изменились.</w:t>
      </w:r>
      <w:r w:rsidR="00926681" w:rsidRPr="00F0118E">
        <w:rPr>
          <w:rStyle w:val="aff8"/>
        </w:rPr>
        <w:t xml:space="preserve"> </w:t>
      </w:r>
      <w:r w:rsidRPr="00F0118E">
        <w:rPr>
          <w:rStyle w:val="aff8"/>
        </w:rPr>
        <w:t>В</w:t>
      </w:r>
      <w:r w:rsidR="00926681" w:rsidRPr="00F0118E">
        <w:rPr>
          <w:rStyle w:val="aff8"/>
        </w:rPr>
        <w:t xml:space="preserve"> </w:t>
      </w:r>
      <w:r w:rsidRPr="00F0118E">
        <w:rPr>
          <w:rStyle w:val="aff8"/>
        </w:rPr>
        <w:t>среднем</w:t>
      </w:r>
      <w:r w:rsidR="00926681" w:rsidRPr="00F0118E">
        <w:rPr>
          <w:rStyle w:val="aff8"/>
        </w:rPr>
        <w:t xml:space="preserve"> </w:t>
      </w:r>
      <w:r w:rsidRPr="00F0118E">
        <w:rPr>
          <w:rStyle w:val="aff8"/>
        </w:rPr>
        <w:t>5-летняя</w:t>
      </w:r>
      <w:r w:rsidR="00926681" w:rsidRPr="00F0118E">
        <w:rPr>
          <w:rStyle w:val="aff8"/>
        </w:rPr>
        <w:t xml:space="preserve"> </w:t>
      </w:r>
      <w:r w:rsidRPr="00F0118E">
        <w:rPr>
          <w:rStyle w:val="aff8"/>
        </w:rPr>
        <w:t>общая</w:t>
      </w:r>
      <w:r w:rsidR="00926681" w:rsidRPr="00F0118E">
        <w:rPr>
          <w:rStyle w:val="aff8"/>
        </w:rPr>
        <w:t xml:space="preserve"> </w:t>
      </w:r>
      <w:r w:rsidRPr="00F0118E">
        <w:rPr>
          <w:rStyle w:val="aff8"/>
        </w:rPr>
        <w:t>выживаемость</w:t>
      </w:r>
      <w:r w:rsidR="00926681" w:rsidRPr="00F0118E">
        <w:rPr>
          <w:rStyle w:val="aff8"/>
        </w:rPr>
        <w:t xml:space="preserve"> </w:t>
      </w:r>
      <w:r w:rsidR="00C0487D" w:rsidRPr="00F0118E">
        <w:rPr>
          <w:rStyle w:val="aff8"/>
        </w:rPr>
        <w:t>пациентов</w:t>
      </w:r>
      <w:r w:rsidR="00926681" w:rsidRPr="00F0118E">
        <w:rPr>
          <w:rStyle w:val="aff8"/>
        </w:rPr>
        <w:t xml:space="preserve"> </w:t>
      </w:r>
      <w:r w:rsidRPr="00F0118E">
        <w:rPr>
          <w:rStyle w:val="aff8"/>
        </w:rPr>
        <w:t>в</w:t>
      </w:r>
      <w:r w:rsidR="00926681" w:rsidRPr="00F0118E">
        <w:rPr>
          <w:rStyle w:val="aff8"/>
        </w:rPr>
        <w:t xml:space="preserve"> </w:t>
      </w:r>
      <w:r w:rsidRPr="00F0118E">
        <w:rPr>
          <w:rStyle w:val="aff8"/>
        </w:rPr>
        <w:t>возрасте</w:t>
      </w:r>
      <w:r w:rsidR="00926681" w:rsidRPr="00F0118E">
        <w:rPr>
          <w:rStyle w:val="aff8"/>
        </w:rPr>
        <w:t xml:space="preserve"> </w:t>
      </w:r>
      <w:r w:rsidRPr="00F0118E">
        <w:rPr>
          <w:rStyle w:val="aff8"/>
        </w:rPr>
        <w:t>до</w:t>
      </w:r>
      <w:r w:rsidR="00926681" w:rsidRPr="00F0118E">
        <w:rPr>
          <w:rStyle w:val="aff8"/>
        </w:rPr>
        <w:t xml:space="preserve"> </w:t>
      </w:r>
      <w:r w:rsidRPr="00F0118E">
        <w:rPr>
          <w:rStyle w:val="aff8"/>
        </w:rPr>
        <w:t>60</w:t>
      </w:r>
      <w:r w:rsidR="00926681" w:rsidRPr="00F0118E">
        <w:rPr>
          <w:rStyle w:val="aff8"/>
        </w:rPr>
        <w:t xml:space="preserve"> </w:t>
      </w:r>
      <w:r w:rsidRPr="00F0118E">
        <w:rPr>
          <w:rStyle w:val="aff8"/>
        </w:rPr>
        <w:t>лет</w:t>
      </w:r>
      <w:r w:rsidR="000D3192" w:rsidRPr="00F0118E">
        <w:rPr>
          <w:rStyle w:val="aff8"/>
        </w:rPr>
        <w:t>,</w:t>
      </w:r>
      <w:r w:rsidR="00926681" w:rsidRPr="00F0118E">
        <w:rPr>
          <w:rStyle w:val="aff8"/>
        </w:rPr>
        <w:t xml:space="preserve"> </w:t>
      </w:r>
      <w:r w:rsidRPr="00F0118E">
        <w:rPr>
          <w:rStyle w:val="aff8"/>
        </w:rPr>
        <w:t>по</w:t>
      </w:r>
      <w:r w:rsidR="00926681" w:rsidRPr="00F0118E">
        <w:rPr>
          <w:rStyle w:val="aff8"/>
        </w:rPr>
        <w:t xml:space="preserve"> </w:t>
      </w:r>
      <w:r w:rsidRPr="00F0118E">
        <w:rPr>
          <w:rStyle w:val="aff8"/>
        </w:rPr>
        <w:t>данным</w:t>
      </w:r>
      <w:r w:rsidR="00926681" w:rsidRPr="00F0118E">
        <w:rPr>
          <w:rStyle w:val="aff8"/>
        </w:rPr>
        <w:t xml:space="preserve"> </w:t>
      </w:r>
      <w:r w:rsidRPr="00F0118E">
        <w:rPr>
          <w:rStyle w:val="aff8"/>
        </w:rPr>
        <w:t>больших</w:t>
      </w:r>
      <w:r w:rsidR="00926681" w:rsidRPr="00F0118E">
        <w:rPr>
          <w:rStyle w:val="aff8"/>
        </w:rPr>
        <w:t xml:space="preserve"> </w:t>
      </w:r>
      <w:r w:rsidRPr="00F0118E">
        <w:rPr>
          <w:rStyle w:val="aff8"/>
        </w:rPr>
        <w:t>кооперативных</w:t>
      </w:r>
      <w:r w:rsidR="00926681" w:rsidRPr="00F0118E">
        <w:rPr>
          <w:rStyle w:val="aff8"/>
        </w:rPr>
        <w:t xml:space="preserve"> </w:t>
      </w:r>
      <w:r w:rsidRPr="00F0118E">
        <w:rPr>
          <w:rStyle w:val="aff8"/>
        </w:rPr>
        <w:t>исследовательских</w:t>
      </w:r>
      <w:r w:rsidR="00926681" w:rsidRPr="00F0118E">
        <w:rPr>
          <w:rStyle w:val="aff8"/>
        </w:rPr>
        <w:t xml:space="preserve"> </w:t>
      </w:r>
      <w:r w:rsidRPr="00F0118E">
        <w:rPr>
          <w:rStyle w:val="aff8"/>
        </w:rPr>
        <w:t>групп</w:t>
      </w:r>
      <w:r w:rsidR="000D3192" w:rsidRPr="00F0118E">
        <w:rPr>
          <w:rStyle w:val="aff8"/>
        </w:rPr>
        <w:t>,</w:t>
      </w:r>
      <w:r w:rsidR="00926681" w:rsidRPr="00F0118E">
        <w:rPr>
          <w:rStyle w:val="aff8"/>
        </w:rPr>
        <w:t xml:space="preserve"> </w:t>
      </w:r>
      <w:r w:rsidRPr="00F0118E">
        <w:rPr>
          <w:rStyle w:val="aff8"/>
        </w:rPr>
        <w:t>составляет</w:t>
      </w:r>
      <w:r w:rsidR="00926681" w:rsidRPr="00F0118E">
        <w:rPr>
          <w:rStyle w:val="aff8"/>
        </w:rPr>
        <w:t xml:space="preserve"> </w:t>
      </w:r>
      <w:r w:rsidRPr="00F0118E">
        <w:rPr>
          <w:rStyle w:val="aff8"/>
        </w:rPr>
        <w:t>35</w:t>
      </w:r>
      <w:r w:rsidR="00DA33EC" w:rsidRPr="00F0118E">
        <w:rPr>
          <w:rStyle w:val="aff8"/>
        </w:rPr>
        <w:t>–</w:t>
      </w:r>
      <w:r w:rsidRPr="00F0118E">
        <w:rPr>
          <w:rStyle w:val="aff8"/>
        </w:rPr>
        <w:t>50</w:t>
      </w:r>
      <w:r w:rsidR="00926681" w:rsidRPr="00F0118E">
        <w:rPr>
          <w:rStyle w:val="aff8"/>
        </w:rPr>
        <w:t xml:space="preserve"> </w:t>
      </w:r>
      <w:r w:rsidRPr="00F0118E">
        <w:rPr>
          <w:rStyle w:val="aff8"/>
        </w:rPr>
        <w:t>%,</w:t>
      </w:r>
      <w:r w:rsidR="00926681" w:rsidRPr="00F0118E">
        <w:rPr>
          <w:rStyle w:val="aff8"/>
        </w:rPr>
        <w:t xml:space="preserve"> </w:t>
      </w:r>
      <w:r w:rsidRPr="00F0118E">
        <w:rPr>
          <w:rStyle w:val="aff8"/>
        </w:rPr>
        <w:t>варьируя</w:t>
      </w:r>
      <w:r w:rsidR="00926681" w:rsidRPr="00F0118E">
        <w:rPr>
          <w:rStyle w:val="aff8"/>
        </w:rPr>
        <w:t xml:space="preserve"> </w:t>
      </w:r>
      <w:r w:rsidRPr="00F0118E">
        <w:rPr>
          <w:rStyle w:val="aff8"/>
        </w:rPr>
        <w:t>от</w:t>
      </w:r>
      <w:r w:rsidR="00926681" w:rsidRPr="00F0118E">
        <w:rPr>
          <w:rStyle w:val="aff8"/>
        </w:rPr>
        <w:t xml:space="preserve"> </w:t>
      </w:r>
      <w:r w:rsidRPr="00F0118E">
        <w:rPr>
          <w:rStyle w:val="aff8"/>
        </w:rPr>
        <w:t>10</w:t>
      </w:r>
      <w:r w:rsidR="00926681" w:rsidRPr="00F0118E">
        <w:rPr>
          <w:rStyle w:val="aff8"/>
        </w:rPr>
        <w:t xml:space="preserve"> </w:t>
      </w:r>
      <w:r w:rsidRPr="00F0118E">
        <w:rPr>
          <w:rStyle w:val="aff8"/>
        </w:rPr>
        <w:t>до</w:t>
      </w:r>
      <w:r w:rsidR="00926681" w:rsidRPr="00F0118E">
        <w:rPr>
          <w:rStyle w:val="aff8"/>
        </w:rPr>
        <w:t xml:space="preserve"> </w:t>
      </w:r>
      <w:r w:rsidRPr="00F0118E">
        <w:rPr>
          <w:rStyle w:val="aff8"/>
        </w:rPr>
        <w:t>90</w:t>
      </w:r>
      <w:r w:rsidR="00926681" w:rsidRPr="00F0118E">
        <w:rPr>
          <w:rStyle w:val="aff8"/>
        </w:rPr>
        <w:t xml:space="preserve"> </w:t>
      </w:r>
      <w:r w:rsidRPr="00F0118E">
        <w:rPr>
          <w:rStyle w:val="aff8"/>
        </w:rPr>
        <w:t>%</w:t>
      </w:r>
      <w:r w:rsidR="000D3192" w:rsidRPr="00F0118E">
        <w:rPr>
          <w:rStyle w:val="aff8"/>
        </w:rPr>
        <w:t>,</w:t>
      </w:r>
      <w:r w:rsidR="00926681" w:rsidRPr="00F0118E">
        <w:rPr>
          <w:rStyle w:val="aff8"/>
        </w:rPr>
        <w:t xml:space="preserve"> </w:t>
      </w:r>
      <w:r w:rsidRPr="00F0118E">
        <w:rPr>
          <w:rStyle w:val="aff8"/>
        </w:rPr>
        <w:t>в</w:t>
      </w:r>
      <w:r w:rsidR="00926681" w:rsidRPr="00F0118E">
        <w:rPr>
          <w:rStyle w:val="aff8"/>
        </w:rPr>
        <w:t xml:space="preserve"> </w:t>
      </w:r>
      <w:r w:rsidRPr="00F0118E">
        <w:rPr>
          <w:rStyle w:val="aff8"/>
        </w:rPr>
        <w:t>зависимости</w:t>
      </w:r>
      <w:r w:rsidR="00926681" w:rsidRPr="00F0118E">
        <w:rPr>
          <w:rStyle w:val="aff8"/>
        </w:rPr>
        <w:t xml:space="preserve"> </w:t>
      </w:r>
      <w:r w:rsidRPr="00F0118E">
        <w:rPr>
          <w:rStyle w:val="aff8"/>
        </w:rPr>
        <w:t>от</w:t>
      </w:r>
      <w:r w:rsidR="00926681" w:rsidRPr="00F0118E">
        <w:rPr>
          <w:rStyle w:val="aff8"/>
        </w:rPr>
        <w:t xml:space="preserve"> </w:t>
      </w:r>
      <w:r w:rsidRPr="00F0118E">
        <w:rPr>
          <w:rStyle w:val="aff8"/>
        </w:rPr>
        <w:t>молекулярно-генетических</w:t>
      </w:r>
      <w:r w:rsidR="00926681" w:rsidRPr="00F0118E">
        <w:rPr>
          <w:rStyle w:val="aff8"/>
        </w:rPr>
        <w:t xml:space="preserve"> </w:t>
      </w:r>
      <w:r w:rsidRPr="00F0118E">
        <w:rPr>
          <w:rStyle w:val="aff8"/>
        </w:rPr>
        <w:t>особенностей</w:t>
      </w:r>
      <w:r w:rsidR="00926681" w:rsidRPr="00F0118E">
        <w:rPr>
          <w:rStyle w:val="aff8"/>
        </w:rPr>
        <w:t xml:space="preserve"> </w:t>
      </w:r>
      <w:r w:rsidRPr="00F0118E">
        <w:rPr>
          <w:rStyle w:val="aff8"/>
        </w:rPr>
        <w:t>лейкемии.</w:t>
      </w:r>
      <w:r w:rsidR="00926681" w:rsidRPr="00F0118E">
        <w:rPr>
          <w:rStyle w:val="aff8"/>
        </w:rPr>
        <w:t xml:space="preserve"> </w:t>
      </w:r>
      <w:r w:rsidRPr="00F0118E">
        <w:rPr>
          <w:rStyle w:val="aff8"/>
        </w:rPr>
        <w:t>Доля</w:t>
      </w:r>
      <w:r w:rsidR="00926681" w:rsidRPr="00F0118E">
        <w:rPr>
          <w:rStyle w:val="aff8"/>
        </w:rPr>
        <w:t xml:space="preserve"> </w:t>
      </w:r>
      <w:r w:rsidRPr="00F0118E">
        <w:rPr>
          <w:rStyle w:val="aff8"/>
        </w:rPr>
        <w:t>летальных</w:t>
      </w:r>
      <w:r w:rsidR="00926681" w:rsidRPr="00F0118E">
        <w:rPr>
          <w:rStyle w:val="aff8"/>
        </w:rPr>
        <w:t xml:space="preserve"> </w:t>
      </w:r>
      <w:r w:rsidRPr="00F0118E">
        <w:rPr>
          <w:rStyle w:val="aff8"/>
        </w:rPr>
        <w:t>исходов,</w:t>
      </w:r>
      <w:r w:rsidR="00926681" w:rsidRPr="00F0118E">
        <w:rPr>
          <w:rStyle w:val="aff8"/>
        </w:rPr>
        <w:t xml:space="preserve"> </w:t>
      </w:r>
      <w:r w:rsidRPr="00F0118E">
        <w:rPr>
          <w:rStyle w:val="aff8"/>
        </w:rPr>
        <w:t>связанных</w:t>
      </w:r>
      <w:r w:rsidR="00926681" w:rsidRPr="00F0118E">
        <w:rPr>
          <w:rStyle w:val="aff8"/>
        </w:rPr>
        <w:t xml:space="preserve"> </w:t>
      </w:r>
      <w:r w:rsidRPr="00F0118E">
        <w:rPr>
          <w:rStyle w:val="aff8"/>
        </w:rPr>
        <w:t>с</w:t>
      </w:r>
      <w:r w:rsidR="00926681" w:rsidRPr="00F0118E">
        <w:rPr>
          <w:rStyle w:val="aff8"/>
        </w:rPr>
        <w:t xml:space="preserve"> </w:t>
      </w:r>
      <w:r w:rsidRPr="00F0118E">
        <w:rPr>
          <w:rStyle w:val="aff8"/>
        </w:rPr>
        <w:t>лечением,</w:t>
      </w:r>
      <w:r w:rsidR="00926681" w:rsidRPr="00F0118E">
        <w:rPr>
          <w:rStyle w:val="aff8"/>
        </w:rPr>
        <w:t xml:space="preserve"> </w:t>
      </w:r>
      <w:r w:rsidRPr="00F0118E">
        <w:rPr>
          <w:rStyle w:val="aff8"/>
        </w:rPr>
        <w:t>у</w:t>
      </w:r>
      <w:r w:rsidR="00926681" w:rsidRPr="00F0118E">
        <w:rPr>
          <w:rStyle w:val="aff8"/>
        </w:rPr>
        <w:t xml:space="preserve"> </w:t>
      </w:r>
      <w:r w:rsidRPr="00F0118E">
        <w:rPr>
          <w:rStyle w:val="aff8"/>
        </w:rPr>
        <w:t>этих</w:t>
      </w:r>
      <w:r w:rsidR="00926681" w:rsidRPr="00F0118E">
        <w:rPr>
          <w:rStyle w:val="aff8"/>
        </w:rPr>
        <w:t xml:space="preserve"> </w:t>
      </w:r>
      <w:r w:rsidR="00C0487D" w:rsidRPr="00F0118E">
        <w:rPr>
          <w:rStyle w:val="aff8"/>
        </w:rPr>
        <w:t>пациентов</w:t>
      </w:r>
      <w:r w:rsidR="00926681" w:rsidRPr="00F0118E">
        <w:rPr>
          <w:rStyle w:val="aff8"/>
        </w:rPr>
        <w:t xml:space="preserve"> </w:t>
      </w:r>
      <w:r w:rsidRPr="00F0118E">
        <w:rPr>
          <w:rStyle w:val="aff8"/>
        </w:rPr>
        <w:t>составляет</w:t>
      </w:r>
      <w:r w:rsidR="00926681" w:rsidRPr="00F0118E">
        <w:rPr>
          <w:rStyle w:val="aff8"/>
        </w:rPr>
        <w:t xml:space="preserve"> </w:t>
      </w:r>
      <w:r w:rsidRPr="00F0118E">
        <w:rPr>
          <w:rStyle w:val="aff8"/>
        </w:rPr>
        <w:t>7</w:t>
      </w:r>
      <w:r w:rsidR="00AC1032" w:rsidRPr="00F0118E">
        <w:rPr>
          <w:rStyle w:val="aff8"/>
        </w:rPr>
        <w:t>–</w:t>
      </w:r>
      <w:r w:rsidRPr="00F0118E">
        <w:rPr>
          <w:rStyle w:val="aff8"/>
        </w:rPr>
        <w:t>18</w:t>
      </w:r>
      <w:r w:rsidR="00926681" w:rsidRPr="00F0118E">
        <w:rPr>
          <w:rStyle w:val="aff8"/>
        </w:rPr>
        <w:t xml:space="preserve"> </w:t>
      </w:r>
      <w:r w:rsidRPr="00F0118E">
        <w:rPr>
          <w:rStyle w:val="aff8"/>
        </w:rPr>
        <w:t>%.</w:t>
      </w:r>
      <w:r w:rsidR="00926681" w:rsidRPr="00F0118E">
        <w:rPr>
          <w:rStyle w:val="aff8"/>
        </w:rPr>
        <w:t xml:space="preserve"> </w:t>
      </w:r>
      <w:r w:rsidRPr="00F0118E">
        <w:rPr>
          <w:rStyle w:val="aff8"/>
        </w:rPr>
        <w:t>В</w:t>
      </w:r>
      <w:r w:rsidR="00926681" w:rsidRPr="00F0118E">
        <w:rPr>
          <w:rStyle w:val="aff8"/>
        </w:rPr>
        <w:t xml:space="preserve"> </w:t>
      </w:r>
      <w:r w:rsidRPr="00F0118E">
        <w:rPr>
          <w:rStyle w:val="aff8"/>
        </w:rPr>
        <w:t>лечении</w:t>
      </w:r>
      <w:r w:rsidR="00926681" w:rsidRPr="00F0118E">
        <w:rPr>
          <w:rStyle w:val="aff8"/>
        </w:rPr>
        <w:t xml:space="preserve"> </w:t>
      </w:r>
      <w:r w:rsidRPr="00F0118E">
        <w:rPr>
          <w:rStyle w:val="aff8"/>
        </w:rPr>
        <w:t>пожилых</w:t>
      </w:r>
      <w:r w:rsidR="00926681" w:rsidRPr="00F0118E">
        <w:rPr>
          <w:rStyle w:val="aff8"/>
        </w:rPr>
        <w:t xml:space="preserve"> </w:t>
      </w:r>
      <w:r w:rsidR="00C0487D" w:rsidRPr="00F0118E">
        <w:rPr>
          <w:rStyle w:val="aff8"/>
        </w:rPr>
        <w:t>пациентов</w:t>
      </w:r>
      <w:r w:rsidR="00926681" w:rsidRPr="00F0118E">
        <w:rPr>
          <w:rStyle w:val="aff8"/>
        </w:rPr>
        <w:t xml:space="preserve"> </w:t>
      </w:r>
      <w:r w:rsidRPr="00F0118E">
        <w:rPr>
          <w:rStyle w:val="aff8"/>
        </w:rPr>
        <w:t>долгосрочные</w:t>
      </w:r>
      <w:r w:rsidR="00926681" w:rsidRPr="00F0118E">
        <w:rPr>
          <w:rStyle w:val="aff8"/>
        </w:rPr>
        <w:t xml:space="preserve"> </w:t>
      </w:r>
      <w:r w:rsidRPr="00F0118E">
        <w:rPr>
          <w:rStyle w:val="aff8"/>
        </w:rPr>
        <w:t>результаты</w:t>
      </w:r>
      <w:r w:rsidR="00926681" w:rsidRPr="00F0118E">
        <w:rPr>
          <w:rStyle w:val="aff8"/>
        </w:rPr>
        <w:t xml:space="preserve"> </w:t>
      </w:r>
      <w:r w:rsidRPr="00F0118E">
        <w:rPr>
          <w:rStyle w:val="aff8"/>
        </w:rPr>
        <w:t>не</w:t>
      </w:r>
      <w:r w:rsidR="00926681" w:rsidRPr="00F0118E">
        <w:rPr>
          <w:rStyle w:val="aff8"/>
        </w:rPr>
        <w:t xml:space="preserve"> </w:t>
      </w:r>
      <w:r w:rsidRPr="00F0118E">
        <w:rPr>
          <w:rStyle w:val="aff8"/>
        </w:rPr>
        <w:t>претерпели</w:t>
      </w:r>
      <w:r w:rsidR="00926681" w:rsidRPr="00F0118E">
        <w:rPr>
          <w:rStyle w:val="aff8"/>
        </w:rPr>
        <w:t xml:space="preserve"> </w:t>
      </w:r>
      <w:r w:rsidRPr="00F0118E">
        <w:rPr>
          <w:rStyle w:val="aff8"/>
        </w:rPr>
        <w:t>практически</w:t>
      </w:r>
      <w:r w:rsidR="00926681" w:rsidRPr="00F0118E">
        <w:rPr>
          <w:rStyle w:val="aff8"/>
        </w:rPr>
        <w:t xml:space="preserve"> </w:t>
      </w:r>
      <w:r w:rsidRPr="00F0118E">
        <w:rPr>
          <w:rStyle w:val="aff8"/>
        </w:rPr>
        <w:t>никаких</w:t>
      </w:r>
      <w:r w:rsidR="00926681" w:rsidRPr="00F0118E">
        <w:rPr>
          <w:rStyle w:val="aff8"/>
        </w:rPr>
        <w:t xml:space="preserve"> </w:t>
      </w:r>
      <w:r w:rsidRPr="00F0118E">
        <w:rPr>
          <w:rStyle w:val="aff8"/>
        </w:rPr>
        <w:t>изменений</w:t>
      </w:r>
      <w:r w:rsidR="00926681" w:rsidRPr="00F0118E">
        <w:rPr>
          <w:rStyle w:val="aff8"/>
        </w:rPr>
        <w:t xml:space="preserve"> </w:t>
      </w:r>
      <w:r w:rsidRPr="00F0118E">
        <w:rPr>
          <w:rStyle w:val="aff8"/>
        </w:rPr>
        <w:t>в</w:t>
      </w:r>
      <w:r w:rsidR="00926681" w:rsidRPr="00F0118E">
        <w:rPr>
          <w:rStyle w:val="aff8"/>
        </w:rPr>
        <w:t xml:space="preserve"> </w:t>
      </w:r>
      <w:r w:rsidRPr="00F0118E">
        <w:rPr>
          <w:rStyle w:val="aff8"/>
        </w:rPr>
        <w:t>течение</w:t>
      </w:r>
      <w:r w:rsidR="00926681" w:rsidRPr="00F0118E">
        <w:rPr>
          <w:rStyle w:val="aff8"/>
        </w:rPr>
        <w:t xml:space="preserve"> </w:t>
      </w:r>
      <w:r w:rsidRPr="00F0118E">
        <w:rPr>
          <w:rStyle w:val="aff8"/>
        </w:rPr>
        <w:t>3</w:t>
      </w:r>
      <w:r w:rsidR="00926681" w:rsidRPr="00F0118E">
        <w:rPr>
          <w:rStyle w:val="aff8"/>
        </w:rPr>
        <w:t xml:space="preserve"> </w:t>
      </w:r>
      <w:r w:rsidRPr="00F0118E">
        <w:rPr>
          <w:rStyle w:val="aff8"/>
        </w:rPr>
        <w:t>последних</w:t>
      </w:r>
      <w:r w:rsidR="00926681" w:rsidRPr="00F0118E">
        <w:rPr>
          <w:rStyle w:val="aff8"/>
        </w:rPr>
        <w:t xml:space="preserve"> </w:t>
      </w:r>
      <w:r w:rsidRPr="00F0118E">
        <w:rPr>
          <w:rStyle w:val="aff8"/>
        </w:rPr>
        <w:t>десятилетий,</w:t>
      </w:r>
      <w:r w:rsidR="00926681" w:rsidRPr="00F0118E">
        <w:rPr>
          <w:rStyle w:val="aff8"/>
        </w:rPr>
        <w:t xml:space="preserve"> </w:t>
      </w:r>
      <w:r w:rsidRPr="00F0118E">
        <w:rPr>
          <w:rStyle w:val="aff8"/>
        </w:rPr>
        <w:t>и</w:t>
      </w:r>
      <w:r w:rsidR="00926681" w:rsidRPr="00F0118E">
        <w:rPr>
          <w:rStyle w:val="aff8"/>
        </w:rPr>
        <w:t xml:space="preserve"> </w:t>
      </w:r>
      <w:r w:rsidRPr="00F0118E">
        <w:rPr>
          <w:rStyle w:val="aff8"/>
        </w:rPr>
        <w:t>5-летняя</w:t>
      </w:r>
      <w:r w:rsidR="00926681" w:rsidRPr="00F0118E">
        <w:rPr>
          <w:rStyle w:val="aff8"/>
        </w:rPr>
        <w:t xml:space="preserve"> </w:t>
      </w:r>
      <w:r w:rsidRPr="00F0118E">
        <w:rPr>
          <w:rStyle w:val="aff8"/>
        </w:rPr>
        <w:t>выживаемость</w:t>
      </w:r>
      <w:r w:rsidR="00926681" w:rsidRPr="00F0118E">
        <w:rPr>
          <w:rStyle w:val="aff8"/>
        </w:rPr>
        <w:t xml:space="preserve"> </w:t>
      </w:r>
      <w:r w:rsidRPr="00F0118E">
        <w:rPr>
          <w:rStyle w:val="aff8"/>
        </w:rPr>
        <w:t>не</w:t>
      </w:r>
      <w:r w:rsidR="00926681" w:rsidRPr="00F0118E">
        <w:rPr>
          <w:rStyle w:val="aff8"/>
        </w:rPr>
        <w:t xml:space="preserve"> </w:t>
      </w:r>
      <w:r w:rsidRPr="00F0118E">
        <w:rPr>
          <w:rStyle w:val="aff8"/>
        </w:rPr>
        <w:t>превышает</w:t>
      </w:r>
      <w:r w:rsidR="00926681" w:rsidRPr="00F0118E">
        <w:rPr>
          <w:rStyle w:val="aff8"/>
        </w:rPr>
        <w:t xml:space="preserve"> </w:t>
      </w:r>
      <w:r w:rsidRPr="00F0118E">
        <w:rPr>
          <w:rStyle w:val="aff8"/>
        </w:rPr>
        <w:t>10</w:t>
      </w:r>
      <w:r w:rsidR="00AC1032" w:rsidRPr="00F0118E">
        <w:rPr>
          <w:rStyle w:val="aff8"/>
        </w:rPr>
        <w:t>–</w:t>
      </w:r>
      <w:r w:rsidRPr="00F0118E">
        <w:rPr>
          <w:rStyle w:val="aff8"/>
        </w:rPr>
        <w:t>12</w:t>
      </w:r>
      <w:r w:rsidR="00926681" w:rsidRPr="00F0118E">
        <w:rPr>
          <w:rStyle w:val="aff8"/>
        </w:rPr>
        <w:t xml:space="preserve"> </w:t>
      </w:r>
      <w:r w:rsidRPr="00F0118E">
        <w:rPr>
          <w:rStyle w:val="aff8"/>
        </w:rPr>
        <w:t>%.</w:t>
      </w:r>
      <w:r w:rsidR="00926681" w:rsidRPr="00F0118E">
        <w:rPr>
          <w:rStyle w:val="aff8"/>
        </w:rPr>
        <w:t xml:space="preserve"> </w:t>
      </w:r>
      <w:r w:rsidRPr="00F0118E">
        <w:rPr>
          <w:rStyle w:val="aff8"/>
        </w:rPr>
        <w:t>Именно</w:t>
      </w:r>
      <w:r w:rsidR="00926681" w:rsidRPr="00F0118E">
        <w:rPr>
          <w:rStyle w:val="aff8"/>
        </w:rPr>
        <w:t xml:space="preserve"> </w:t>
      </w:r>
      <w:r w:rsidRPr="00F0118E">
        <w:rPr>
          <w:rStyle w:val="aff8"/>
        </w:rPr>
        <w:t>ОМЛ</w:t>
      </w:r>
      <w:r w:rsidR="00926681" w:rsidRPr="00F0118E">
        <w:rPr>
          <w:rStyle w:val="aff8"/>
        </w:rPr>
        <w:t xml:space="preserve"> </w:t>
      </w:r>
      <w:r w:rsidRPr="00F0118E">
        <w:rPr>
          <w:rStyle w:val="aff8"/>
        </w:rPr>
        <w:t>является</w:t>
      </w:r>
      <w:r w:rsidR="00926681" w:rsidRPr="00F0118E">
        <w:rPr>
          <w:rStyle w:val="aff8"/>
        </w:rPr>
        <w:t xml:space="preserve"> </w:t>
      </w:r>
      <w:r w:rsidRPr="00F0118E">
        <w:rPr>
          <w:rStyle w:val="aff8"/>
        </w:rPr>
        <w:t>той</w:t>
      </w:r>
      <w:r w:rsidR="00926681" w:rsidRPr="00F0118E">
        <w:rPr>
          <w:rStyle w:val="aff8"/>
        </w:rPr>
        <w:t xml:space="preserve"> </w:t>
      </w:r>
      <w:r w:rsidRPr="00F0118E">
        <w:rPr>
          <w:rStyle w:val="aff8"/>
        </w:rPr>
        <w:t>областью</w:t>
      </w:r>
      <w:r w:rsidR="00926681" w:rsidRPr="00F0118E">
        <w:rPr>
          <w:rStyle w:val="aff8"/>
        </w:rPr>
        <w:t xml:space="preserve"> </w:t>
      </w:r>
      <w:r w:rsidRPr="00F0118E">
        <w:rPr>
          <w:rStyle w:val="aff8"/>
        </w:rPr>
        <w:t>клинической</w:t>
      </w:r>
      <w:r w:rsidR="00926681" w:rsidRPr="00F0118E">
        <w:rPr>
          <w:rStyle w:val="aff8"/>
        </w:rPr>
        <w:t xml:space="preserve"> </w:t>
      </w:r>
      <w:r w:rsidRPr="00F0118E">
        <w:rPr>
          <w:rStyle w:val="aff8"/>
        </w:rPr>
        <w:t>гематологии,</w:t>
      </w:r>
      <w:r w:rsidR="00926681" w:rsidRPr="00F0118E">
        <w:rPr>
          <w:rStyle w:val="aff8"/>
        </w:rPr>
        <w:t xml:space="preserve"> </w:t>
      </w:r>
      <w:r w:rsidRPr="00F0118E">
        <w:rPr>
          <w:rStyle w:val="aff8"/>
        </w:rPr>
        <w:t>в</w:t>
      </w:r>
      <w:r w:rsidR="00926681" w:rsidRPr="00F0118E">
        <w:rPr>
          <w:rStyle w:val="aff8"/>
        </w:rPr>
        <w:t xml:space="preserve"> </w:t>
      </w:r>
      <w:r w:rsidRPr="00F0118E">
        <w:rPr>
          <w:rStyle w:val="aff8"/>
        </w:rPr>
        <w:t>которой</w:t>
      </w:r>
      <w:r w:rsidR="00926681" w:rsidRPr="00F0118E">
        <w:rPr>
          <w:rStyle w:val="aff8"/>
        </w:rPr>
        <w:t xml:space="preserve"> </w:t>
      </w:r>
      <w:r w:rsidRPr="00F0118E">
        <w:rPr>
          <w:rStyle w:val="aff8"/>
        </w:rPr>
        <w:t>продолжаются</w:t>
      </w:r>
      <w:r w:rsidR="00926681" w:rsidRPr="00F0118E">
        <w:rPr>
          <w:rStyle w:val="aff8"/>
        </w:rPr>
        <w:t xml:space="preserve"> </w:t>
      </w:r>
      <w:r w:rsidRPr="00F0118E">
        <w:rPr>
          <w:rStyle w:val="aff8"/>
        </w:rPr>
        <w:t>интенсивные</w:t>
      </w:r>
      <w:r w:rsidR="00926681" w:rsidRPr="00F0118E">
        <w:rPr>
          <w:rStyle w:val="aff8"/>
        </w:rPr>
        <w:t xml:space="preserve"> </w:t>
      </w:r>
      <w:r w:rsidRPr="00F0118E">
        <w:rPr>
          <w:rStyle w:val="aff8"/>
        </w:rPr>
        <w:t>как</w:t>
      </w:r>
      <w:r w:rsidR="00926681" w:rsidRPr="00F0118E">
        <w:rPr>
          <w:rStyle w:val="aff8"/>
        </w:rPr>
        <w:t xml:space="preserve"> </w:t>
      </w:r>
      <w:r w:rsidRPr="00F0118E">
        <w:rPr>
          <w:rStyle w:val="aff8"/>
        </w:rPr>
        <w:t>клинические,</w:t>
      </w:r>
      <w:r w:rsidR="00926681" w:rsidRPr="00F0118E">
        <w:rPr>
          <w:rStyle w:val="aff8"/>
        </w:rPr>
        <w:t xml:space="preserve"> </w:t>
      </w:r>
      <w:r w:rsidRPr="00F0118E">
        <w:rPr>
          <w:rStyle w:val="aff8"/>
        </w:rPr>
        <w:t>так</w:t>
      </w:r>
      <w:r w:rsidR="00926681" w:rsidRPr="00F0118E">
        <w:rPr>
          <w:rStyle w:val="aff8"/>
        </w:rPr>
        <w:t xml:space="preserve"> </w:t>
      </w:r>
      <w:r w:rsidRPr="00F0118E">
        <w:rPr>
          <w:rStyle w:val="aff8"/>
        </w:rPr>
        <w:t>и</w:t>
      </w:r>
      <w:r w:rsidR="00926681" w:rsidRPr="00F0118E">
        <w:rPr>
          <w:rStyle w:val="aff8"/>
        </w:rPr>
        <w:t xml:space="preserve"> </w:t>
      </w:r>
      <w:r w:rsidRPr="00F0118E">
        <w:rPr>
          <w:rStyle w:val="aff8"/>
        </w:rPr>
        <w:t>лабораторные</w:t>
      </w:r>
      <w:r w:rsidR="00926681" w:rsidRPr="00F0118E">
        <w:rPr>
          <w:rStyle w:val="aff8"/>
        </w:rPr>
        <w:t xml:space="preserve"> </w:t>
      </w:r>
      <w:r w:rsidRPr="00F0118E">
        <w:rPr>
          <w:rStyle w:val="aff8"/>
        </w:rPr>
        <w:t>исследования,</w:t>
      </w:r>
      <w:r w:rsidR="00926681" w:rsidRPr="00F0118E">
        <w:rPr>
          <w:rStyle w:val="aff8"/>
        </w:rPr>
        <w:t xml:space="preserve"> </w:t>
      </w:r>
      <w:r w:rsidRPr="00F0118E">
        <w:rPr>
          <w:rStyle w:val="aff8"/>
        </w:rPr>
        <w:t>направленные</w:t>
      </w:r>
      <w:r w:rsidR="00926681" w:rsidRPr="00F0118E">
        <w:rPr>
          <w:rStyle w:val="aff8"/>
        </w:rPr>
        <w:t xml:space="preserve"> </w:t>
      </w:r>
      <w:r w:rsidRPr="00F0118E">
        <w:rPr>
          <w:rStyle w:val="aff8"/>
        </w:rPr>
        <w:t>на</w:t>
      </w:r>
      <w:r w:rsidR="00926681" w:rsidRPr="00F0118E">
        <w:rPr>
          <w:rStyle w:val="aff8"/>
        </w:rPr>
        <w:t xml:space="preserve"> </w:t>
      </w:r>
      <w:r w:rsidR="005C79C0" w:rsidRPr="00F0118E">
        <w:rPr>
          <w:rStyle w:val="aff8"/>
        </w:rPr>
        <w:t>поиск</w:t>
      </w:r>
      <w:r w:rsidR="00926681" w:rsidRPr="00F0118E">
        <w:rPr>
          <w:rStyle w:val="aff8"/>
        </w:rPr>
        <w:t xml:space="preserve"> </w:t>
      </w:r>
      <w:r w:rsidRPr="00F0118E">
        <w:rPr>
          <w:rStyle w:val="aff8"/>
        </w:rPr>
        <w:t>положительны</w:t>
      </w:r>
      <w:r w:rsidR="005C79C0" w:rsidRPr="00F0118E">
        <w:rPr>
          <w:rStyle w:val="aff8"/>
        </w:rPr>
        <w:t>х</w:t>
      </w:r>
      <w:r w:rsidR="00926681" w:rsidRPr="00F0118E">
        <w:rPr>
          <w:rStyle w:val="aff8"/>
        </w:rPr>
        <w:t xml:space="preserve"> </w:t>
      </w:r>
      <w:r w:rsidRPr="00F0118E">
        <w:rPr>
          <w:rStyle w:val="aff8"/>
        </w:rPr>
        <w:t>сдвиг</w:t>
      </w:r>
      <w:r w:rsidR="005C79C0" w:rsidRPr="00F0118E">
        <w:rPr>
          <w:rStyle w:val="aff8"/>
        </w:rPr>
        <w:t>ов</w:t>
      </w:r>
      <w:r w:rsidR="00926681" w:rsidRPr="00F0118E">
        <w:rPr>
          <w:rStyle w:val="aff8"/>
        </w:rPr>
        <w:t xml:space="preserve"> </w:t>
      </w:r>
      <w:r w:rsidRPr="00F0118E">
        <w:rPr>
          <w:rStyle w:val="aff8"/>
        </w:rPr>
        <w:t>в</w:t>
      </w:r>
      <w:r w:rsidR="00926681" w:rsidRPr="00F0118E">
        <w:rPr>
          <w:rStyle w:val="aff8"/>
        </w:rPr>
        <w:t xml:space="preserve"> </w:t>
      </w:r>
      <w:r w:rsidRPr="00F0118E">
        <w:rPr>
          <w:rStyle w:val="aff8"/>
        </w:rPr>
        <w:t>устоявшихся</w:t>
      </w:r>
      <w:r w:rsidR="00926681" w:rsidRPr="00F0118E">
        <w:rPr>
          <w:rStyle w:val="aff8"/>
        </w:rPr>
        <w:t xml:space="preserve"> </w:t>
      </w:r>
      <w:r w:rsidRPr="00F0118E">
        <w:rPr>
          <w:rStyle w:val="aff8"/>
        </w:rPr>
        <w:t>долгосрочных</w:t>
      </w:r>
      <w:r w:rsidR="00926681" w:rsidRPr="00F0118E">
        <w:rPr>
          <w:rStyle w:val="aff8"/>
        </w:rPr>
        <w:t xml:space="preserve"> </w:t>
      </w:r>
      <w:r w:rsidRPr="00F0118E">
        <w:rPr>
          <w:rStyle w:val="aff8"/>
        </w:rPr>
        <w:t>результатах</w:t>
      </w:r>
      <w:r w:rsidR="00926681" w:rsidRPr="00F0118E">
        <w:rPr>
          <w:rStyle w:val="aff8"/>
        </w:rPr>
        <w:t xml:space="preserve"> </w:t>
      </w:r>
      <w:r w:rsidR="004C74BF" w:rsidRPr="00F0118E">
        <w:rPr>
          <w:rStyle w:val="aff8"/>
        </w:rPr>
        <w:fldChar w:fldCharType="begin" w:fldLock="1"/>
      </w:r>
      <w:r w:rsidR="00B32728" w:rsidRPr="00F0118E">
        <w:rPr>
          <w:rStyle w:val="aff8"/>
        </w:rPr>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лейкозы","type":"chapter"},"uris":["http://www.mendeley.com/documents/?uuid=08f85f58-ddaa-48eb-b937-65d15d14b213"]},{"id":"ITEM-2","itemData":{"author":[{"dropping-particle":"","family":"Паровичникова","given":"Елена Николаевна","non-dropping-particle":"","parse-names":false,"suffix":""},{"dropping-particle":"","family":"Клясова","given":"Галина Александровна","non-dropping-particle":"","parse-names":false,"suffix":""},{"dropping-particle":"","family":"Соколов","given":"Андрей Николаевич","non-dropping-particle":"","parse-names":false,"suffix":""},{"dropping-particle":"","family":"Куликов","given":"Сергей Михайлович","non-dropping-particle":"","parse-names":false,"suffix":""},{"dropping-particle":"","family":"Савченко","given":"Валерий Григорьевич","non-dropping-particle":"","parse-names":false,"suffix":""}],"container-title":"Программное лечение заболеваний крови, под ред. Савченко В.Г.","id":"ITEM-2","issued":{"date-parts":[["2012"]]},"page":"153-207","publisher":"М.: Практика","title":"Клинический протокол ОМЛ-01.10 по лечению острых миелоидных лейкозов взрослых","type":"chapter"},"uris":["http://www.mendeley.com/documents/?uuid=81c7691b-d5c9-4b81-9f25-df51ff050106"]},{"id":"ITEM-3","itemData":{"DOI":"10.1182/blood-2016-08-733196","ISSN":"15280020","abstract":"The first edition of the European LeukemiaNet (ELN) recommendations for diagnosis and management of acute myeloid leukemia (AML) in adults, published in 2010, has found broad acceptance by physicians and investigators caring for patients with AML. Recent advances, for example, in the discovery of the genomic landscape of the disease, in the development of assays for genetic testing and for detecting minimal residual disease (MRD), as well as in the development of novel antileukemic agents, prompted an international panel to provide updated evidence- and expert opinion-based recommendations. The recommendations include a revised version of the ELN genetic categories, a proposal for a response category based on MRD status, and criteria for progressive disease.","author":[{"dropping-particle":"","family":"Döhner","given":"Hartmut","non-dropping-particle":"","parse-names":false,"suffix":""},{"dropping-particle":"","family":"Estey","given":"Elihu","non-dropping-particle":"","parse-names":false,"suffix":""},{"dropping-particle":"","family":"Grimwade","given":"David","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Dombret","given":"Hervé","non-dropping-particle":"","parse-names":false,"suffix":""},{"dropping-particle":"","family":"Ebert","given":"Benjamin L.","non-dropping-particle":"","parse-names":false,"suffix":""},{"dropping-particle":"","family":"Fenaux","given":"Pierre","non-dropping-particle":"","parse-names":false,"suffix":""},{"dropping-particle":"","family":"Larson","given":"Richard A.","non-dropping-particle":"","parse-names":false,"suffix":""},{"dropping-particle":"","family":"Levine","given":"Ross L.","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non-dropping-particle":"","parse-names":false,"suffix":""},{"dropping-particle":"","family":"Sierra","given":"Jorge","non-dropping-particle":"","parse-names":false,"suffix":""},{"dropping-particle":"","family":"Tallman","given":"Martin S.","non-dropping-particle":"","parse-names":false,"suffix":""},{"dropping-particle":"","family":"Tien","given":"Hwei Fang","non-dropping-particle":"","parse-names":false,"suffix":""},{"dropping-particle":"","family":"Wei","given":"Andrew H.","non-dropping-particle":"","parse-names":false,"suffix":""},{"dropping-particle":"","family":"Löwenberg","given":"Bob","non-dropping-particle":"","parse-names":false,"suffix":""},{"dropping-particle":"","family":"Bloomfield","given":"Clara D.","non-dropping-particle":"","parse-names":false,"suffix":""}],"container-title":"Blood","id":"ITEM-3","issue":"4","issued":{"date-parts":[["2017"]]},"page":"424-447","title":"Diagnosis and management of AML in adults: 2017 ELN recommendations from an international expert panel","type":"article","volume":"129"},"uris":["http://www.mendeley.com/documents/?uuid=fc834f0c-60f3-3893-ac79-ba1b4ec8fa14"]},{"id":"ITEM-4","itemData":{"URL":"https://www.nccn.org/professionals/physician_gls/pdf/aml.pdf","id":"ITEM-4","issued":{"date-parts":[["0"]]},"title":"Acute Myeloid Leukemia. National Comprehensive Cancer Network (NCCN) Guidelines. 2-2020.","type":"webpage"},"uris":["http://www.mendeley.com/documents/?uuid=6d3ba9d4-6191-41ae-bf5a-a390dfeb99f6"]}],"mendeley":{"formattedCitation":"[1,2,7,8]","plainTextFormattedCitation":"[1,2,7,8]","previouslyFormattedCitation":"[1,2,7,8]"},"properties":{"noteIndex":0},"schema":"https://github.com/citation-style-language/schema/raw/master/csl-citation.json"}</w:instrText>
      </w:r>
      <w:r w:rsidR="004C74BF" w:rsidRPr="00F0118E">
        <w:rPr>
          <w:rStyle w:val="aff8"/>
        </w:rPr>
        <w:fldChar w:fldCharType="separate"/>
      </w:r>
      <w:r w:rsidR="00B32728" w:rsidRPr="00F0118E">
        <w:rPr>
          <w:rStyle w:val="aff8"/>
          <w:noProof/>
        </w:rPr>
        <w:t>[1,2,7,8]</w:t>
      </w:r>
      <w:r w:rsidR="004C74BF" w:rsidRPr="00F0118E">
        <w:rPr>
          <w:rStyle w:val="aff8"/>
        </w:rPr>
        <w:fldChar w:fldCharType="end"/>
      </w:r>
      <w:r w:rsidRPr="00F0118E">
        <w:rPr>
          <w:rStyle w:val="aff8"/>
        </w:rPr>
        <w:t>.</w:t>
      </w:r>
    </w:p>
    <w:p w14:paraId="0B68ADA5" w14:textId="03AEBFF7" w:rsidR="006E5861" w:rsidRPr="00F0118E" w:rsidRDefault="00D80AC9" w:rsidP="00705E68">
      <w:pPr>
        <w:pStyle w:val="afa"/>
        <w:spacing w:beforeAutospacing="0" w:afterAutospacing="0" w:line="360" w:lineRule="auto"/>
        <w:ind w:firstLine="709"/>
        <w:contextualSpacing/>
        <w:jc w:val="both"/>
        <w:divId w:val="488638550"/>
        <w:rPr>
          <w:i/>
        </w:rPr>
      </w:pPr>
      <w:r w:rsidRPr="00430132">
        <w:rPr>
          <w:rStyle w:val="aff8"/>
        </w:rPr>
        <w:t>Международные</w:t>
      </w:r>
      <w:r w:rsidR="00926681" w:rsidRPr="00430132">
        <w:rPr>
          <w:rStyle w:val="aff8"/>
        </w:rPr>
        <w:t xml:space="preserve"> </w:t>
      </w:r>
      <w:r w:rsidRPr="007E4581">
        <w:rPr>
          <w:rStyle w:val="aff8"/>
        </w:rPr>
        <w:t>эксперты</w:t>
      </w:r>
      <w:r w:rsidR="00926681" w:rsidRPr="007E4581">
        <w:rPr>
          <w:rStyle w:val="aff8"/>
        </w:rPr>
        <w:t xml:space="preserve"> </w:t>
      </w:r>
      <w:r w:rsidRPr="008F75E9">
        <w:rPr>
          <w:rStyle w:val="aff8"/>
        </w:rPr>
        <w:t>настоятельно</w:t>
      </w:r>
      <w:r w:rsidR="00926681" w:rsidRPr="003D7281">
        <w:rPr>
          <w:rStyle w:val="aff8"/>
        </w:rPr>
        <w:t xml:space="preserve"> </w:t>
      </w:r>
      <w:r w:rsidRPr="003D7281">
        <w:rPr>
          <w:rStyle w:val="aff8"/>
        </w:rPr>
        <w:t>советуют</w:t>
      </w:r>
      <w:r w:rsidR="00926681" w:rsidRPr="003D7281">
        <w:rPr>
          <w:rStyle w:val="aff8"/>
        </w:rPr>
        <w:t xml:space="preserve"> </w:t>
      </w:r>
      <w:r w:rsidRPr="003D7281">
        <w:rPr>
          <w:rStyle w:val="aff8"/>
        </w:rPr>
        <w:t>включать</w:t>
      </w:r>
      <w:r w:rsidR="00926681" w:rsidRPr="003D7281">
        <w:rPr>
          <w:rStyle w:val="aff8"/>
        </w:rPr>
        <w:t xml:space="preserve"> </w:t>
      </w:r>
      <w:r w:rsidR="00C0487D" w:rsidRPr="003D7281">
        <w:rPr>
          <w:rStyle w:val="aff8"/>
        </w:rPr>
        <w:t>пациентов</w:t>
      </w:r>
      <w:r w:rsidR="00926681" w:rsidRPr="003D7281">
        <w:rPr>
          <w:rStyle w:val="aff8"/>
        </w:rPr>
        <w:t xml:space="preserve"> </w:t>
      </w:r>
      <w:r w:rsidRPr="00F0118E">
        <w:rPr>
          <w:rStyle w:val="aff8"/>
        </w:rPr>
        <w:t>в</w:t>
      </w:r>
      <w:r w:rsidR="00926681" w:rsidRPr="00F0118E">
        <w:rPr>
          <w:rStyle w:val="aff8"/>
        </w:rPr>
        <w:t xml:space="preserve"> </w:t>
      </w:r>
      <w:r w:rsidR="00AC1032" w:rsidRPr="00F0118E">
        <w:rPr>
          <w:rStyle w:val="aff8"/>
        </w:rPr>
        <w:t>клинические</w:t>
      </w:r>
      <w:r w:rsidR="00926681" w:rsidRPr="00F0118E">
        <w:rPr>
          <w:rStyle w:val="aff8"/>
        </w:rPr>
        <w:t xml:space="preserve"> </w:t>
      </w:r>
      <w:r w:rsidR="00AC1032" w:rsidRPr="00F0118E">
        <w:rPr>
          <w:rStyle w:val="aff8"/>
        </w:rPr>
        <w:t>исследования</w:t>
      </w:r>
      <w:r w:rsidR="00926681" w:rsidRPr="00F0118E">
        <w:rPr>
          <w:rStyle w:val="aff8"/>
        </w:rPr>
        <w:t xml:space="preserve"> </w:t>
      </w:r>
      <w:r w:rsidRPr="00F0118E">
        <w:rPr>
          <w:rStyle w:val="aff8"/>
        </w:rPr>
        <w:t>и</w:t>
      </w:r>
      <w:r w:rsidR="00926681" w:rsidRPr="00F0118E">
        <w:rPr>
          <w:rStyle w:val="aff8"/>
        </w:rPr>
        <w:t xml:space="preserve"> </w:t>
      </w:r>
      <w:r w:rsidRPr="00F0118E">
        <w:rPr>
          <w:rStyle w:val="aff8"/>
        </w:rPr>
        <w:t>сохранять</w:t>
      </w:r>
      <w:r w:rsidR="00926681" w:rsidRPr="00F0118E">
        <w:rPr>
          <w:rStyle w:val="aff8"/>
        </w:rPr>
        <w:t xml:space="preserve"> </w:t>
      </w:r>
      <w:r w:rsidRPr="00F0118E">
        <w:rPr>
          <w:rStyle w:val="aff8"/>
        </w:rPr>
        <w:t>биологические</w:t>
      </w:r>
      <w:r w:rsidR="00926681" w:rsidRPr="00F0118E">
        <w:rPr>
          <w:rStyle w:val="aff8"/>
        </w:rPr>
        <w:t xml:space="preserve"> </w:t>
      </w:r>
      <w:r w:rsidRPr="00F0118E">
        <w:rPr>
          <w:rStyle w:val="aff8"/>
        </w:rPr>
        <w:t>образцы</w:t>
      </w:r>
      <w:r w:rsidR="00926681" w:rsidRPr="00F0118E">
        <w:rPr>
          <w:rStyle w:val="aff8"/>
        </w:rPr>
        <w:t xml:space="preserve"> </w:t>
      </w:r>
      <w:r w:rsidRPr="00F0118E">
        <w:rPr>
          <w:rStyle w:val="aff8"/>
        </w:rPr>
        <w:t>для</w:t>
      </w:r>
      <w:r w:rsidR="00926681" w:rsidRPr="00F0118E">
        <w:rPr>
          <w:rStyle w:val="aff8"/>
        </w:rPr>
        <w:t xml:space="preserve"> </w:t>
      </w:r>
      <w:r w:rsidRPr="00F0118E">
        <w:rPr>
          <w:rStyle w:val="aff8"/>
        </w:rPr>
        <w:t>возможности</w:t>
      </w:r>
      <w:r w:rsidR="00926681" w:rsidRPr="00F0118E">
        <w:rPr>
          <w:rStyle w:val="aff8"/>
        </w:rPr>
        <w:t xml:space="preserve"> </w:t>
      </w:r>
      <w:r w:rsidRPr="00F0118E">
        <w:rPr>
          <w:rStyle w:val="aff8"/>
        </w:rPr>
        <w:t>их</w:t>
      </w:r>
      <w:r w:rsidR="00926681" w:rsidRPr="00F0118E">
        <w:rPr>
          <w:rStyle w:val="aff8"/>
        </w:rPr>
        <w:t xml:space="preserve"> </w:t>
      </w:r>
      <w:r w:rsidRPr="00F0118E">
        <w:rPr>
          <w:rStyle w:val="aff8"/>
        </w:rPr>
        <w:t>сопоставления</w:t>
      </w:r>
      <w:r w:rsidR="00926681" w:rsidRPr="00F0118E">
        <w:rPr>
          <w:rStyle w:val="aff8"/>
        </w:rPr>
        <w:t xml:space="preserve"> </w:t>
      </w:r>
      <w:r w:rsidRPr="00F0118E">
        <w:rPr>
          <w:rStyle w:val="aff8"/>
        </w:rPr>
        <w:t>в</w:t>
      </w:r>
      <w:r w:rsidR="00926681" w:rsidRPr="00F0118E">
        <w:rPr>
          <w:rStyle w:val="aff8"/>
        </w:rPr>
        <w:t xml:space="preserve"> </w:t>
      </w:r>
      <w:r w:rsidRPr="00F0118E">
        <w:rPr>
          <w:rStyle w:val="aff8"/>
        </w:rPr>
        <w:t>дальнейшем</w:t>
      </w:r>
      <w:r w:rsidR="00926681" w:rsidRPr="00F0118E">
        <w:rPr>
          <w:rStyle w:val="aff8"/>
        </w:rPr>
        <w:t xml:space="preserve"> </w:t>
      </w:r>
      <w:r w:rsidRPr="00F0118E">
        <w:rPr>
          <w:rStyle w:val="aff8"/>
        </w:rPr>
        <w:t>с</w:t>
      </w:r>
      <w:r w:rsidR="00926681" w:rsidRPr="00F0118E">
        <w:rPr>
          <w:rStyle w:val="aff8"/>
        </w:rPr>
        <w:t xml:space="preserve"> </w:t>
      </w:r>
      <w:r w:rsidRPr="00F0118E">
        <w:rPr>
          <w:rStyle w:val="aff8"/>
        </w:rPr>
        <w:t>полученными</w:t>
      </w:r>
      <w:r w:rsidR="00926681" w:rsidRPr="00F0118E">
        <w:rPr>
          <w:rStyle w:val="aff8"/>
        </w:rPr>
        <w:t xml:space="preserve"> </w:t>
      </w:r>
      <w:r w:rsidRPr="00F0118E">
        <w:rPr>
          <w:rStyle w:val="aff8"/>
        </w:rPr>
        <w:t>результатами</w:t>
      </w:r>
      <w:r w:rsidR="00926681" w:rsidRPr="00F0118E">
        <w:rPr>
          <w:rStyle w:val="aff8"/>
        </w:rPr>
        <w:t xml:space="preserve"> </w:t>
      </w:r>
      <w:r w:rsidRPr="00F0118E">
        <w:rPr>
          <w:rStyle w:val="aff8"/>
        </w:rPr>
        <w:t>терапии</w:t>
      </w:r>
      <w:r w:rsidR="00926681" w:rsidRPr="00F0118E">
        <w:rPr>
          <w:rStyle w:val="aff8"/>
        </w:rPr>
        <w:t xml:space="preserve"> </w:t>
      </w:r>
      <w:r w:rsidRPr="00F0118E">
        <w:rPr>
          <w:rStyle w:val="aff8"/>
        </w:rPr>
        <w:t>и</w:t>
      </w:r>
      <w:r w:rsidR="00926681" w:rsidRPr="00F0118E">
        <w:rPr>
          <w:rStyle w:val="aff8"/>
        </w:rPr>
        <w:t xml:space="preserve"> </w:t>
      </w:r>
      <w:r w:rsidRPr="00F0118E">
        <w:rPr>
          <w:rStyle w:val="aff8"/>
        </w:rPr>
        <w:t>установления</w:t>
      </w:r>
      <w:r w:rsidR="00926681" w:rsidRPr="00F0118E">
        <w:rPr>
          <w:rStyle w:val="aff8"/>
        </w:rPr>
        <w:t xml:space="preserve"> </w:t>
      </w:r>
      <w:r w:rsidRPr="00F0118E">
        <w:rPr>
          <w:rStyle w:val="aff8"/>
        </w:rPr>
        <w:t>корреляции</w:t>
      </w:r>
      <w:r w:rsidR="00926681" w:rsidRPr="00F0118E">
        <w:rPr>
          <w:rStyle w:val="aff8"/>
        </w:rPr>
        <w:t xml:space="preserve"> </w:t>
      </w:r>
      <w:r w:rsidRPr="00F0118E">
        <w:rPr>
          <w:rStyle w:val="aff8"/>
        </w:rPr>
        <w:t>лабораторны</w:t>
      </w:r>
      <w:r w:rsidR="00AC1032" w:rsidRPr="00F0118E">
        <w:rPr>
          <w:rStyle w:val="aff8"/>
        </w:rPr>
        <w:t>х</w:t>
      </w:r>
      <w:r w:rsidR="00926681" w:rsidRPr="00F0118E">
        <w:rPr>
          <w:rStyle w:val="aff8"/>
        </w:rPr>
        <w:t xml:space="preserve"> </w:t>
      </w:r>
      <w:r w:rsidRPr="00F0118E">
        <w:rPr>
          <w:rStyle w:val="aff8"/>
        </w:rPr>
        <w:t>данны</w:t>
      </w:r>
      <w:r w:rsidR="00AC1032" w:rsidRPr="00F0118E">
        <w:rPr>
          <w:rStyle w:val="aff8"/>
        </w:rPr>
        <w:t>х</w:t>
      </w:r>
      <w:r w:rsidR="00926681" w:rsidRPr="00F0118E">
        <w:rPr>
          <w:rStyle w:val="aff8"/>
        </w:rPr>
        <w:t xml:space="preserve"> </w:t>
      </w:r>
      <w:r w:rsidR="00AC1032" w:rsidRPr="00F0118E">
        <w:rPr>
          <w:rStyle w:val="aff8"/>
        </w:rPr>
        <w:t>с</w:t>
      </w:r>
      <w:r w:rsidR="00926681" w:rsidRPr="00F0118E">
        <w:rPr>
          <w:rStyle w:val="aff8"/>
        </w:rPr>
        <w:t xml:space="preserve"> </w:t>
      </w:r>
      <w:r w:rsidRPr="00F0118E">
        <w:rPr>
          <w:rStyle w:val="aff8"/>
        </w:rPr>
        <w:t>исходом</w:t>
      </w:r>
      <w:r w:rsidR="00926681" w:rsidRPr="00F0118E">
        <w:rPr>
          <w:rStyle w:val="aff8"/>
        </w:rPr>
        <w:t xml:space="preserve"> </w:t>
      </w:r>
      <w:r w:rsidRPr="00F0118E">
        <w:rPr>
          <w:rStyle w:val="aff8"/>
        </w:rPr>
        <w:t>заболевания.</w:t>
      </w:r>
      <w:r w:rsidR="00926681" w:rsidRPr="00F0118E">
        <w:rPr>
          <w:rStyle w:val="aff8"/>
        </w:rPr>
        <w:t xml:space="preserve"> </w:t>
      </w:r>
      <w:r w:rsidRPr="00F0118E">
        <w:rPr>
          <w:rStyle w:val="aff8"/>
        </w:rPr>
        <w:t>Использование</w:t>
      </w:r>
      <w:r w:rsidR="00926681" w:rsidRPr="00F0118E">
        <w:rPr>
          <w:rStyle w:val="aff8"/>
        </w:rPr>
        <w:t xml:space="preserve"> </w:t>
      </w:r>
      <w:r w:rsidRPr="00F0118E">
        <w:rPr>
          <w:rStyle w:val="aff8"/>
        </w:rPr>
        <w:t>принципов</w:t>
      </w:r>
      <w:r w:rsidR="00926681" w:rsidRPr="00F0118E">
        <w:rPr>
          <w:rStyle w:val="aff8"/>
        </w:rPr>
        <w:t xml:space="preserve"> </w:t>
      </w:r>
      <w:r w:rsidRPr="00F0118E">
        <w:rPr>
          <w:rStyle w:val="aff8"/>
        </w:rPr>
        <w:t>«доказательной»</w:t>
      </w:r>
      <w:r w:rsidR="00926681" w:rsidRPr="00F0118E">
        <w:rPr>
          <w:rStyle w:val="aff8"/>
        </w:rPr>
        <w:t xml:space="preserve"> </w:t>
      </w:r>
      <w:r w:rsidRPr="00F0118E">
        <w:rPr>
          <w:rStyle w:val="aff8"/>
        </w:rPr>
        <w:t>медицины</w:t>
      </w:r>
      <w:r w:rsidR="00926681" w:rsidRPr="00F0118E">
        <w:rPr>
          <w:rStyle w:val="aff8"/>
        </w:rPr>
        <w:t xml:space="preserve"> </w:t>
      </w:r>
      <w:r w:rsidRPr="00F0118E">
        <w:rPr>
          <w:rStyle w:val="aff8"/>
        </w:rPr>
        <w:t>в</w:t>
      </w:r>
      <w:r w:rsidR="00926681" w:rsidRPr="00F0118E">
        <w:rPr>
          <w:rStyle w:val="aff8"/>
        </w:rPr>
        <w:t xml:space="preserve"> </w:t>
      </w:r>
      <w:r w:rsidRPr="00F0118E">
        <w:rPr>
          <w:rStyle w:val="aff8"/>
        </w:rPr>
        <w:t>такой</w:t>
      </w:r>
      <w:r w:rsidR="00926681" w:rsidRPr="00F0118E">
        <w:rPr>
          <w:rStyle w:val="aff8"/>
        </w:rPr>
        <w:t xml:space="preserve"> </w:t>
      </w:r>
      <w:r w:rsidRPr="00F0118E">
        <w:rPr>
          <w:rStyle w:val="aff8"/>
        </w:rPr>
        <w:t>области</w:t>
      </w:r>
      <w:r w:rsidR="00AC1032" w:rsidRPr="00F0118E">
        <w:rPr>
          <w:rStyle w:val="aff8"/>
        </w:rPr>
        <w:t>,</w:t>
      </w:r>
      <w:r w:rsidR="00926681" w:rsidRPr="00F0118E">
        <w:rPr>
          <w:rStyle w:val="aff8"/>
        </w:rPr>
        <w:t xml:space="preserve"> </w:t>
      </w:r>
      <w:r w:rsidRPr="00F0118E">
        <w:rPr>
          <w:rStyle w:val="aff8"/>
        </w:rPr>
        <w:t>как</w:t>
      </w:r>
      <w:r w:rsidR="00926681" w:rsidRPr="00F0118E">
        <w:rPr>
          <w:rStyle w:val="aff8"/>
        </w:rPr>
        <w:t xml:space="preserve"> </w:t>
      </w:r>
      <w:r w:rsidRPr="00F0118E">
        <w:rPr>
          <w:rStyle w:val="aff8"/>
        </w:rPr>
        <w:t>гематология</w:t>
      </w:r>
      <w:r w:rsidR="00AC1032" w:rsidRPr="00F0118E">
        <w:rPr>
          <w:rStyle w:val="aff8"/>
        </w:rPr>
        <w:t>,</w:t>
      </w:r>
      <w:r w:rsidR="00926681" w:rsidRPr="00F0118E">
        <w:rPr>
          <w:rStyle w:val="aff8"/>
        </w:rPr>
        <w:t xml:space="preserve"> </w:t>
      </w:r>
      <w:r w:rsidRPr="00F0118E">
        <w:rPr>
          <w:rStyle w:val="aff8"/>
        </w:rPr>
        <w:t>является</w:t>
      </w:r>
      <w:r w:rsidR="00926681" w:rsidRPr="00F0118E">
        <w:rPr>
          <w:rStyle w:val="aff8"/>
        </w:rPr>
        <w:t xml:space="preserve"> </w:t>
      </w:r>
      <w:r w:rsidRPr="00F0118E">
        <w:rPr>
          <w:rStyle w:val="aff8"/>
        </w:rPr>
        <w:t>необходимым,</w:t>
      </w:r>
      <w:r w:rsidR="00926681" w:rsidRPr="00F0118E">
        <w:rPr>
          <w:rStyle w:val="aff8"/>
        </w:rPr>
        <w:t xml:space="preserve"> </w:t>
      </w:r>
      <w:r w:rsidRPr="00F0118E">
        <w:rPr>
          <w:rStyle w:val="aff8"/>
        </w:rPr>
        <w:t>поскольку,</w:t>
      </w:r>
      <w:r w:rsidR="00926681" w:rsidRPr="00F0118E">
        <w:rPr>
          <w:rStyle w:val="aff8"/>
        </w:rPr>
        <w:t xml:space="preserve"> </w:t>
      </w:r>
      <w:r w:rsidRPr="00F0118E">
        <w:rPr>
          <w:rStyle w:val="aff8"/>
        </w:rPr>
        <w:t>пожалуй,</w:t>
      </w:r>
      <w:r w:rsidR="00926681" w:rsidRPr="00F0118E">
        <w:rPr>
          <w:rStyle w:val="aff8"/>
        </w:rPr>
        <w:t xml:space="preserve"> </w:t>
      </w:r>
      <w:r w:rsidRPr="00F0118E">
        <w:rPr>
          <w:rStyle w:val="aff8"/>
        </w:rPr>
        <w:t>ни</w:t>
      </w:r>
      <w:r w:rsidR="00926681" w:rsidRPr="00F0118E">
        <w:rPr>
          <w:rStyle w:val="aff8"/>
        </w:rPr>
        <w:t xml:space="preserve"> </w:t>
      </w:r>
      <w:r w:rsidRPr="00F0118E">
        <w:rPr>
          <w:rStyle w:val="aff8"/>
        </w:rPr>
        <w:t>в</w:t>
      </w:r>
      <w:r w:rsidR="00926681" w:rsidRPr="00F0118E">
        <w:rPr>
          <w:rStyle w:val="aff8"/>
        </w:rPr>
        <w:t xml:space="preserve"> </w:t>
      </w:r>
      <w:r w:rsidRPr="00F0118E">
        <w:rPr>
          <w:rStyle w:val="aff8"/>
        </w:rPr>
        <w:t>какой</w:t>
      </w:r>
      <w:r w:rsidR="00926681" w:rsidRPr="00F0118E">
        <w:rPr>
          <w:rStyle w:val="aff8"/>
        </w:rPr>
        <w:t xml:space="preserve"> </w:t>
      </w:r>
      <w:r w:rsidRPr="00F0118E">
        <w:rPr>
          <w:rStyle w:val="aff8"/>
        </w:rPr>
        <w:t>другой</w:t>
      </w:r>
      <w:r w:rsidR="00926681" w:rsidRPr="00F0118E">
        <w:rPr>
          <w:rStyle w:val="aff8"/>
        </w:rPr>
        <w:t xml:space="preserve"> </w:t>
      </w:r>
      <w:r w:rsidRPr="00F0118E">
        <w:rPr>
          <w:rStyle w:val="aff8"/>
        </w:rPr>
        <w:t>области</w:t>
      </w:r>
      <w:r w:rsidR="00926681" w:rsidRPr="00F0118E">
        <w:rPr>
          <w:rStyle w:val="aff8"/>
        </w:rPr>
        <w:t xml:space="preserve"> </w:t>
      </w:r>
      <w:r w:rsidRPr="00F0118E">
        <w:rPr>
          <w:rStyle w:val="aff8"/>
        </w:rPr>
        <w:t>медицинских</w:t>
      </w:r>
      <w:r w:rsidR="00926681" w:rsidRPr="00F0118E">
        <w:rPr>
          <w:rStyle w:val="aff8"/>
        </w:rPr>
        <w:t xml:space="preserve"> </w:t>
      </w:r>
      <w:r w:rsidRPr="00F0118E">
        <w:rPr>
          <w:rStyle w:val="aff8"/>
        </w:rPr>
        <w:t>знаний</w:t>
      </w:r>
      <w:r w:rsidR="00926681" w:rsidRPr="00F0118E">
        <w:rPr>
          <w:rStyle w:val="aff8"/>
        </w:rPr>
        <w:t xml:space="preserve"> </w:t>
      </w:r>
      <w:r w:rsidRPr="00F0118E">
        <w:rPr>
          <w:rStyle w:val="aff8"/>
        </w:rPr>
        <w:t>не</w:t>
      </w:r>
      <w:r w:rsidR="00926681" w:rsidRPr="00F0118E">
        <w:rPr>
          <w:rStyle w:val="aff8"/>
        </w:rPr>
        <w:t xml:space="preserve"> </w:t>
      </w:r>
      <w:r w:rsidRPr="00F0118E">
        <w:rPr>
          <w:rStyle w:val="aff8"/>
        </w:rPr>
        <w:t>приходится</w:t>
      </w:r>
      <w:r w:rsidR="00926681" w:rsidRPr="00F0118E">
        <w:rPr>
          <w:rStyle w:val="aff8"/>
        </w:rPr>
        <w:t xml:space="preserve"> </w:t>
      </w:r>
      <w:r w:rsidRPr="00F0118E">
        <w:rPr>
          <w:rStyle w:val="aff8"/>
        </w:rPr>
        <w:lastRenderedPageBreak/>
        <w:t>постоянно</w:t>
      </w:r>
      <w:r w:rsidR="00926681" w:rsidRPr="00F0118E">
        <w:rPr>
          <w:rStyle w:val="aff8"/>
        </w:rPr>
        <w:t xml:space="preserve"> </w:t>
      </w:r>
      <w:r w:rsidRPr="00F0118E">
        <w:rPr>
          <w:rStyle w:val="aff8"/>
        </w:rPr>
        <w:t>сталкиваться</w:t>
      </w:r>
      <w:r w:rsidR="00926681" w:rsidRPr="00F0118E">
        <w:rPr>
          <w:rStyle w:val="aff8"/>
        </w:rPr>
        <w:t xml:space="preserve"> </w:t>
      </w:r>
      <w:r w:rsidRPr="00F0118E">
        <w:rPr>
          <w:rStyle w:val="aff8"/>
        </w:rPr>
        <w:t>с</w:t>
      </w:r>
      <w:r w:rsidR="00926681" w:rsidRPr="00F0118E">
        <w:rPr>
          <w:rStyle w:val="aff8"/>
        </w:rPr>
        <w:t xml:space="preserve"> </w:t>
      </w:r>
      <w:r w:rsidRPr="00F0118E">
        <w:rPr>
          <w:rStyle w:val="aff8"/>
        </w:rPr>
        <w:t>критическими</w:t>
      </w:r>
      <w:r w:rsidR="00926681" w:rsidRPr="00F0118E">
        <w:rPr>
          <w:rStyle w:val="aff8"/>
        </w:rPr>
        <w:t xml:space="preserve"> </w:t>
      </w:r>
      <w:r w:rsidRPr="00F0118E">
        <w:rPr>
          <w:rStyle w:val="aff8"/>
        </w:rPr>
        <w:t>ситуациями</w:t>
      </w:r>
      <w:r w:rsidR="00926681" w:rsidRPr="00F0118E">
        <w:rPr>
          <w:rStyle w:val="aff8"/>
        </w:rPr>
        <w:t xml:space="preserve"> </w:t>
      </w:r>
      <w:r w:rsidRPr="00F0118E">
        <w:rPr>
          <w:rStyle w:val="aff8"/>
        </w:rPr>
        <w:t>и</w:t>
      </w:r>
      <w:r w:rsidR="00926681" w:rsidRPr="00F0118E">
        <w:rPr>
          <w:rStyle w:val="aff8"/>
        </w:rPr>
        <w:t xml:space="preserve"> </w:t>
      </w:r>
      <w:r w:rsidRPr="00F0118E">
        <w:rPr>
          <w:rStyle w:val="aff8"/>
        </w:rPr>
        <w:t>принятием</w:t>
      </w:r>
      <w:r w:rsidR="00926681" w:rsidRPr="00F0118E">
        <w:rPr>
          <w:rStyle w:val="aff8"/>
        </w:rPr>
        <w:t xml:space="preserve"> </w:t>
      </w:r>
      <w:r w:rsidRPr="00F0118E">
        <w:rPr>
          <w:rStyle w:val="aff8"/>
        </w:rPr>
        <w:t>критических</w:t>
      </w:r>
      <w:r w:rsidR="00926681" w:rsidRPr="00F0118E">
        <w:rPr>
          <w:rStyle w:val="aff8"/>
        </w:rPr>
        <w:t xml:space="preserve"> </w:t>
      </w:r>
      <w:r w:rsidRPr="00F0118E">
        <w:rPr>
          <w:rStyle w:val="aff8"/>
        </w:rPr>
        <w:t>решений</w:t>
      </w:r>
      <w:r w:rsidR="00926681" w:rsidRPr="00F0118E">
        <w:rPr>
          <w:rStyle w:val="aff8"/>
        </w:rPr>
        <w:t xml:space="preserve"> </w:t>
      </w:r>
      <w:r w:rsidR="004C74BF" w:rsidRPr="00F0118E">
        <w:rPr>
          <w:rStyle w:val="aff8"/>
        </w:rPr>
        <w:fldChar w:fldCharType="begin" w:fldLock="1"/>
      </w:r>
      <w:r w:rsidR="00B32728" w:rsidRPr="00F0118E">
        <w:rPr>
          <w:rStyle w:val="aff8"/>
        </w:rPr>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лейкозы","type":"chapter"},"uris":["http://www.mendeley.com/documents/?uuid=08f85f58-ddaa-48eb-b937-65d15d14b213"]},{"id":"ITEM-2","itemData":{"author":[{"dropping-particle":"","family":"Паровичникова","given":"Елена Николаевна","non-dropping-particle":"","parse-names":false,"suffix":""},{"dropping-particle":"","family":"Клясова","given":"Галина Александровна","non-dropping-particle":"","parse-names":false,"suffix":""},{"dropping-particle":"","family":"Соколов","given":"Андрей Николаевич","non-dropping-particle":"","parse-names":false,"suffix":""},{"dropping-particle":"","family":"Куликов","given":"Сергей Михайлович","non-dropping-particle":"","parse-names":false,"suffix":""},{"dropping-particle":"","family":"Савченко","given":"Валерий Григорьевич","non-dropping-particle":"","parse-names":false,"suffix":""}],"container-title":"Программное лечение заболеваний крови, под ред. Савченко В.Г.","id":"ITEM-2","issued":{"date-parts":[["2012"]]},"page":"153-207","publisher":"М.: Практика","title":"Клинический протокол ОМЛ-01.10 по лечению острых миелоидных лейкозов взрослых","type":"chapter"},"uris":["http://www.mendeley.com/documents/?uuid=81c7691b-d5c9-4b81-9f25-df51ff050106"]},{"id":"ITEM-3","itemData":{"DOI":"10.1182/blood-2016-08-733196","ISSN":"15280020","abstract":"The first edition of the European LeukemiaNet (ELN) recommendations for diagnosis and management of acute myeloid leukemia (AML) in adults, published in 2010, has found broad acceptance by physicians and investigators caring for patients with AML. Recent advances, for example, in the discovery of the genomic landscape of the disease, in the development of assays for genetic testing and for detecting minimal residual disease (MRD), as well as in the development of novel antileukemic agents, prompted an international panel to provide updated evidence- and expert opinion-based recommendations. The recommendations include a revised version of the ELN genetic categories, a proposal for a response category based on MRD status, and criteria for progressive disease.","author":[{"dropping-particle":"","family":"Döhner","given":"Hartmut","non-dropping-particle":"","parse-names":false,"suffix":""},{"dropping-particle":"","family":"Estey","given":"Elihu","non-dropping-particle":"","parse-names":false,"suffix":""},{"dropping-particle":"","family":"Grimwade","given":"David","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Dombret","given":"Hervé","non-dropping-particle":"","parse-names":false,"suffix":""},{"dropping-particle":"","family":"Ebert","given":"Benjamin L.","non-dropping-particle":"","parse-names":false,"suffix":""},{"dropping-particle":"","family":"Fenaux","given":"Pierre","non-dropping-particle":"","parse-names":false,"suffix":""},{"dropping-particle":"","family":"Larson","given":"Richard A.","non-dropping-particle":"","parse-names":false,"suffix":""},{"dropping-particle":"","family":"Levine","given":"Ross L.","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non-dropping-particle":"","parse-names":false,"suffix":""},{"dropping-particle":"","family":"Sierra","given":"Jorge","non-dropping-particle":"","parse-names":false,"suffix":""},{"dropping-particle":"","family":"Tallman","given":"Martin S.","non-dropping-particle":"","parse-names":false,"suffix":""},{"dropping-particle":"","family":"Tien","given":"Hwei Fang","non-dropping-particle":"","parse-names":false,"suffix":""},{"dropping-particle":"","family":"Wei","given":"Andrew H.","non-dropping-particle":"","parse-names":false,"suffix":""},{"dropping-particle":"","family":"Löwenberg","given":"Bob","non-dropping-particle":"","parse-names":false,"suffix":""},{"dropping-particle":"","family":"Bloomfield","given":"Clara D.","non-dropping-particle":"","parse-names":false,"suffix":""}],"container-title":"Blood","id":"ITEM-3","issue":"4","issued":{"date-parts":[["2017"]]},"page":"424-447","title":"Diagnosis and management of AML in adults: 2017 ELN recommendations from an international expert panel","type":"article","volume":"129"},"uris":["http://www.mendeley.com/documents/?uuid=fc834f0c-60f3-3893-ac79-ba1b4ec8fa14"]},{"id":"ITEM-4","itemData":{"URL":"https://www.nccn.org/professionals/physician_gls/pdf/aml.pdf","id":"ITEM-4","issued":{"date-parts":[["0"]]},"title":"Acute Myeloid Leukemia. National Comprehensive Cancer Network (NCCN) Guidelines. 2-2020.","type":"webpage"},"uris":["http://www.mendeley.com/documents/?uuid=6d3ba9d4-6191-41ae-bf5a-a390dfeb99f6"]}],"mendeley":{"formattedCitation":"[1,2,7,8]","plainTextFormattedCitation":"[1,2,7,8]","previouslyFormattedCitation":"[1,2,7,8]"},"properties":{"noteIndex":0},"schema":"https://github.com/citation-style-language/schema/raw/master/csl-citation.json"}</w:instrText>
      </w:r>
      <w:r w:rsidR="004C74BF" w:rsidRPr="00F0118E">
        <w:rPr>
          <w:rStyle w:val="aff8"/>
        </w:rPr>
        <w:fldChar w:fldCharType="separate"/>
      </w:r>
      <w:r w:rsidR="00B32728" w:rsidRPr="00F0118E">
        <w:rPr>
          <w:rStyle w:val="aff8"/>
          <w:noProof/>
        </w:rPr>
        <w:t>[1,2,7,8]</w:t>
      </w:r>
      <w:r w:rsidR="004C74BF" w:rsidRPr="00F0118E">
        <w:rPr>
          <w:rStyle w:val="aff8"/>
        </w:rPr>
        <w:fldChar w:fldCharType="end"/>
      </w:r>
      <w:r w:rsidRPr="00F0118E">
        <w:rPr>
          <w:rStyle w:val="aff8"/>
        </w:rPr>
        <w:t>.</w:t>
      </w:r>
    </w:p>
    <w:p w14:paraId="49DA3B2D" w14:textId="4A275F14" w:rsidR="006E5861" w:rsidRPr="00F0118E" w:rsidRDefault="00D80AC9" w:rsidP="00705E68">
      <w:pPr>
        <w:pStyle w:val="afa"/>
        <w:spacing w:beforeAutospacing="0" w:afterAutospacing="0" w:line="360" w:lineRule="auto"/>
        <w:ind w:firstLine="709"/>
        <w:contextualSpacing/>
        <w:jc w:val="both"/>
        <w:divId w:val="488638550"/>
        <w:rPr>
          <w:i/>
        </w:rPr>
      </w:pPr>
      <w:r w:rsidRPr="00430132">
        <w:rPr>
          <w:rStyle w:val="aff8"/>
        </w:rPr>
        <w:t>В</w:t>
      </w:r>
      <w:r w:rsidR="00926681" w:rsidRPr="00430132">
        <w:rPr>
          <w:rStyle w:val="aff8"/>
        </w:rPr>
        <w:t xml:space="preserve"> </w:t>
      </w:r>
      <w:r w:rsidRPr="00F94720">
        <w:rPr>
          <w:rStyle w:val="aff8"/>
        </w:rPr>
        <w:t>201</w:t>
      </w:r>
      <w:r w:rsidR="001D1DF1" w:rsidRPr="007E4581">
        <w:rPr>
          <w:rStyle w:val="aff8"/>
        </w:rPr>
        <w:t>7</w:t>
      </w:r>
      <w:r w:rsidR="00926681" w:rsidRPr="007E4581">
        <w:rPr>
          <w:rStyle w:val="aff8"/>
        </w:rPr>
        <w:t xml:space="preserve"> </w:t>
      </w:r>
      <w:r w:rsidRPr="008F75E9">
        <w:rPr>
          <w:rStyle w:val="aff8"/>
        </w:rPr>
        <w:t>г.</w:t>
      </w:r>
      <w:r w:rsidR="00926681" w:rsidRPr="003D7281">
        <w:rPr>
          <w:rStyle w:val="aff8"/>
        </w:rPr>
        <w:t xml:space="preserve"> </w:t>
      </w:r>
      <w:r w:rsidRPr="003D7281">
        <w:rPr>
          <w:rStyle w:val="aff8"/>
        </w:rPr>
        <w:t>были</w:t>
      </w:r>
      <w:r w:rsidR="00926681" w:rsidRPr="003D7281">
        <w:rPr>
          <w:rStyle w:val="aff8"/>
        </w:rPr>
        <w:t xml:space="preserve"> </w:t>
      </w:r>
      <w:r w:rsidRPr="003D7281">
        <w:rPr>
          <w:rStyle w:val="aff8"/>
        </w:rPr>
        <w:t>опубликованы</w:t>
      </w:r>
      <w:r w:rsidR="00926681" w:rsidRPr="003D7281">
        <w:rPr>
          <w:rStyle w:val="aff8"/>
        </w:rPr>
        <w:t xml:space="preserve"> </w:t>
      </w:r>
      <w:r w:rsidRPr="003D7281">
        <w:rPr>
          <w:rStyle w:val="aff8"/>
        </w:rPr>
        <w:t>Рекомендации</w:t>
      </w:r>
      <w:r w:rsidR="00926681" w:rsidRPr="003D7281">
        <w:rPr>
          <w:rStyle w:val="aff8"/>
        </w:rPr>
        <w:t xml:space="preserve"> </w:t>
      </w:r>
      <w:r w:rsidRPr="003D7281">
        <w:rPr>
          <w:rStyle w:val="aff8"/>
        </w:rPr>
        <w:t>европейских</w:t>
      </w:r>
      <w:r w:rsidR="00926681" w:rsidRPr="003D7281">
        <w:rPr>
          <w:rStyle w:val="aff8"/>
        </w:rPr>
        <w:t xml:space="preserve"> </w:t>
      </w:r>
      <w:r w:rsidRPr="00F0118E">
        <w:rPr>
          <w:rStyle w:val="aff8"/>
        </w:rPr>
        <w:t>экспертов</w:t>
      </w:r>
      <w:r w:rsidR="00926681" w:rsidRPr="00F0118E">
        <w:rPr>
          <w:rStyle w:val="aff8"/>
        </w:rPr>
        <w:t xml:space="preserve"> </w:t>
      </w:r>
      <w:r w:rsidRPr="00F0118E">
        <w:rPr>
          <w:rStyle w:val="aff8"/>
        </w:rPr>
        <w:t>по</w:t>
      </w:r>
      <w:r w:rsidR="00926681" w:rsidRPr="00F0118E">
        <w:rPr>
          <w:rStyle w:val="aff8"/>
        </w:rPr>
        <w:t xml:space="preserve"> </w:t>
      </w:r>
      <w:r w:rsidRPr="00F0118E">
        <w:rPr>
          <w:rStyle w:val="aff8"/>
        </w:rPr>
        <w:t>диагностике</w:t>
      </w:r>
      <w:r w:rsidR="00926681" w:rsidRPr="00F0118E">
        <w:rPr>
          <w:rStyle w:val="aff8"/>
        </w:rPr>
        <w:t xml:space="preserve"> </w:t>
      </w:r>
      <w:r w:rsidRPr="00F0118E">
        <w:rPr>
          <w:rStyle w:val="aff8"/>
        </w:rPr>
        <w:t>и</w:t>
      </w:r>
      <w:r w:rsidR="00926681" w:rsidRPr="00F0118E">
        <w:rPr>
          <w:rStyle w:val="aff8"/>
        </w:rPr>
        <w:t xml:space="preserve"> </w:t>
      </w:r>
      <w:r w:rsidRPr="00F0118E">
        <w:rPr>
          <w:rStyle w:val="aff8"/>
        </w:rPr>
        <w:t>лечению</w:t>
      </w:r>
      <w:r w:rsidR="00926681" w:rsidRPr="00F0118E">
        <w:rPr>
          <w:rStyle w:val="aff8"/>
        </w:rPr>
        <w:t xml:space="preserve"> </w:t>
      </w:r>
      <w:r w:rsidRPr="00F0118E">
        <w:rPr>
          <w:rStyle w:val="aff8"/>
        </w:rPr>
        <w:t>ОМЛ</w:t>
      </w:r>
      <w:r w:rsidR="00926681" w:rsidRPr="00F0118E">
        <w:rPr>
          <w:rStyle w:val="aff8"/>
        </w:rPr>
        <w:t xml:space="preserve"> </w:t>
      </w:r>
      <w:r w:rsidR="004C74BF" w:rsidRPr="00F0118E">
        <w:rPr>
          <w:rStyle w:val="aff8"/>
          <w:lang w:val="en-US"/>
        </w:rPr>
        <w:fldChar w:fldCharType="begin" w:fldLock="1"/>
      </w:r>
      <w:r w:rsidR="00B32728" w:rsidRPr="00F0118E">
        <w:rPr>
          <w:rStyle w:val="aff8"/>
          <w:lang w:val="en-US"/>
        </w:rPr>
        <w:instrText>ADDIN</w:instrText>
      </w:r>
      <w:r w:rsidR="00B32728" w:rsidRPr="00F0118E">
        <w:rPr>
          <w:rStyle w:val="aff8"/>
        </w:rPr>
        <w:instrText xml:space="preserve"> </w:instrText>
      </w:r>
      <w:r w:rsidR="00B32728" w:rsidRPr="00F0118E">
        <w:rPr>
          <w:rStyle w:val="aff8"/>
          <w:lang w:val="en-US"/>
        </w:rPr>
        <w:instrText>CSL</w:instrText>
      </w:r>
      <w:r w:rsidR="00B32728" w:rsidRPr="00F0118E">
        <w:rPr>
          <w:rStyle w:val="aff8"/>
        </w:rPr>
        <w:instrText>_</w:instrText>
      </w:r>
      <w:r w:rsidR="00B32728" w:rsidRPr="00F0118E">
        <w:rPr>
          <w:rStyle w:val="aff8"/>
          <w:lang w:val="en-US"/>
        </w:rPr>
        <w:instrText>CITATION</w:instrText>
      </w:r>
      <w:r w:rsidR="00B32728" w:rsidRPr="00F0118E">
        <w:rPr>
          <w:rStyle w:val="aff8"/>
        </w:rPr>
        <w:instrText xml:space="preserve"> {"</w:instrText>
      </w:r>
      <w:r w:rsidR="00B32728" w:rsidRPr="00F0118E">
        <w:rPr>
          <w:rStyle w:val="aff8"/>
          <w:lang w:val="en-US"/>
        </w:rPr>
        <w:instrText>citationItems</w:instrText>
      </w:r>
      <w:r w:rsidR="00B32728" w:rsidRPr="00F0118E">
        <w:rPr>
          <w:rStyle w:val="aff8"/>
        </w:rPr>
        <w:instrText>":[{"</w:instrText>
      </w:r>
      <w:r w:rsidR="00B32728" w:rsidRPr="00F0118E">
        <w:rPr>
          <w:rStyle w:val="aff8"/>
          <w:lang w:val="en-US"/>
        </w:rPr>
        <w:instrText>id</w:instrText>
      </w:r>
      <w:r w:rsidR="00B32728" w:rsidRPr="00F0118E">
        <w:rPr>
          <w:rStyle w:val="aff8"/>
        </w:rPr>
        <w:instrText>":"</w:instrText>
      </w:r>
      <w:r w:rsidR="00B32728" w:rsidRPr="00F0118E">
        <w:rPr>
          <w:rStyle w:val="aff8"/>
          <w:lang w:val="en-US"/>
        </w:rPr>
        <w:instrText>ITEM</w:instrText>
      </w:r>
      <w:r w:rsidR="00B32728" w:rsidRPr="00F0118E">
        <w:rPr>
          <w:rStyle w:val="aff8"/>
        </w:rPr>
        <w:instrText>-1","</w:instrText>
      </w:r>
      <w:r w:rsidR="00B32728" w:rsidRPr="00F0118E">
        <w:rPr>
          <w:rStyle w:val="aff8"/>
          <w:lang w:val="en-US"/>
        </w:rPr>
        <w:instrText>itemData</w:instrText>
      </w:r>
      <w:r w:rsidR="00B32728" w:rsidRPr="00F0118E">
        <w:rPr>
          <w:rStyle w:val="aff8"/>
        </w:rPr>
        <w:instrText>":{"</w:instrText>
      </w:r>
      <w:r w:rsidR="00B32728" w:rsidRPr="00F0118E">
        <w:rPr>
          <w:rStyle w:val="aff8"/>
          <w:lang w:val="en-US"/>
        </w:rPr>
        <w:instrText>DOI</w:instrText>
      </w:r>
      <w:r w:rsidR="00B32728" w:rsidRPr="00F0118E">
        <w:rPr>
          <w:rStyle w:val="aff8"/>
        </w:rPr>
        <w:instrText>":"10.1182/</w:instrText>
      </w:r>
      <w:r w:rsidR="00B32728" w:rsidRPr="00F0118E">
        <w:rPr>
          <w:rStyle w:val="aff8"/>
          <w:lang w:val="en-US"/>
        </w:rPr>
        <w:instrText>blood</w:instrText>
      </w:r>
      <w:r w:rsidR="00B32728" w:rsidRPr="00F0118E">
        <w:rPr>
          <w:rStyle w:val="aff8"/>
        </w:rPr>
        <w:instrText>-2016-08-733196","</w:instrText>
      </w:r>
      <w:r w:rsidR="00B32728" w:rsidRPr="00F0118E">
        <w:rPr>
          <w:rStyle w:val="aff8"/>
          <w:lang w:val="en-US"/>
        </w:rPr>
        <w:instrText>ISSN</w:instrText>
      </w:r>
      <w:r w:rsidR="00B32728" w:rsidRPr="00F0118E">
        <w:rPr>
          <w:rStyle w:val="aff8"/>
        </w:rPr>
        <w:instrText>":"15280020","</w:instrText>
      </w:r>
      <w:r w:rsidR="00B32728" w:rsidRPr="00F0118E">
        <w:rPr>
          <w:rStyle w:val="aff8"/>
          <w:lang w:val="en-US"/>
        </w:rPr>
        <w:instrText>abstract</w:instrText>
      </w:r>
      <w:r w:rsidR="00B32728" w:rsidRPr="00F0118E">
        <w:rPr>
          <w:rStyle w:val="aff8"/>
        </w:rPr>
        <w:instrText>":"</w:instrText>
      </w:r>
      <w:r w:rsidR="00B32728" w:rsidRPr="00F0118E">
        <w:rPr>
          <w:rStyle w:val="aff8"/>
          <w:lang w:val="en-US"/>
        </w:rPr>
        <w:instrText>The</w:instrText>
      </w:r>
      <w:r w:rsidR="00B32728" w:rsidRPr="00F0118E">
        <w:rPr>
          <w:rStyle w:val="aff8"/>
        </w:rPr>
        <w:instrText xml:space="preserve"> </w:instrText>
      </w:r>
      <w:r w:rsidR="00B32728" w:rsidRPr="00F0118E">
        <w:rPr>
          <w:rStyle w:val="aff8"/>
          <w:lang w:val="en-US"/>
        </w:rPr>
        <w:instrText>first</w:instrText>
      </w:r>
      <w:r w:rsidR="00B32728" w:rsidRPr="00F0118E">
        <w:rPr>
          <w:rStyle w:val="aff8"/>
        </w:rPr>
        <w:instrText xml:space="preserve"> </w:instrText>
      </w:r>
      <w:r w:rsidR="00B32728" w:rsidRPr="00F0118E">
        <w:rPr>
          <w:rStyle w:val="aff8"/>
          <w:lang w:val="en-US"/>
        </w:rPr>
        <w:instrText>edition</w:instrText>
      </w:r>
      <w:r w:rsidR="00B32728" w:rsidRPr="00F0118E">
        <w:rPr>
          <w:rStyle w:val="aff8"/>
        </w:rPr>
        <w:instrText xml:space="preserve"> </w:instrText>
      </w:r>
      <w:r w:rsidR="00B32728" w:rsidRPr="00F0118E">
        <w:rPr>
          <w:rStyle w:val="aff8"/>
          <w:lang w:val="en-US"/>
        </w:rPr>
        <w:instrText>of</w:instrText>
      </w:r>
      <w:r w:rsidR="00B32728" w:rsidRPr="00F0118E">
        <w:rPr>
          <w:rStyle w:val="aff8"/>
        </w:rPr>
        <w:instrText xml:space="preserve"> </w:instrText>
      </w:r>
      <w:r w:rsidR="00B32728" w:rsidRPr="00F0118E">
        <w:rPr>
          <w:rStyle w:val="aff8"/>
          <w:lang w:val="en-US"/>
        </w:rPr>
        <w:instrText>the</w:instrText>
      </w:r>
      <w:r w:rsidR="00B32728" w:rsidRPr="00F0118E">
        <w:rPr>
          <w:rStyle w:val="aff8"/>
        </w:rPr>
        <w:instrText xml:space="preserve"> </w:instrText>
      </w:r>
      <w:r w:rsidR="00B32728" w:rsidRPr="00F0118E">
        <w:rPr>
          <w:rStyle w:val="aff8"/>
          <w:lang w:val="en-US"/>
        </w:rPr>
        <w:instrText>European</w:instrText>
      </w:r>
      <w:r w:rsidR="00B32728" w:rsidRPr="00F0118E">
        <w:rPr>
          <w:rStyle w:val="aff8"/>
        </w:rPr>
        <w:instrText xml:space="preserve"> </w:instrText>
      </w:r>
      <w:r w:rsidR="00B32728" w:rsidRPr="00F0118E">
        <w:rPr>
          <w:rStyle w:val="aff8"/>
          <w:lang w:val="en-US"/>
        </w:rPr>
        <w:instrText>LeukemiaNet</w:instrText>
      </w:r>
      <w:r w:rsidR="00B32728" w:rsidRPr="00F0118E">
        <w:rPr>
          <w:rStyle w:val="aff8"/>
        </w:rPr>
        <w:instrText xml:space="preserve"> (</w:instrText>
      </w:r>
      <w:r w:rsidR="00B32728" w:rsidRPr="00F0118E">
        <w:rPr>
          <w:rStyle w:val="aff8"/>
          <w:lang w:val="en-US"/>
        </w:rPr>
        <w:instrText>ELN</w:instrText>
      </w:r>
      <w:r w:rsidR="00B32728" w:rsidRPr="00F0118E">
        <w:rPr>
          <w:rStyle w:val="aff8"/>
        </w:rPr>
        <w:instrText xml:space="preserve">) </w:instrText>
      </w:r>
      <w:r w:rsidR="00B32728" w:rsidRPr="00F0118E">
        <w:rPr>
          <w:rStyle w:val="aff8"/>
          <w:lang w:val="en-US"/>
        </w:rPr>
        <w:instrText>recommendations</w:instrText>
      </w:r>
      <w:r w:rsidR="00B32728" w:rsidRPr="00F0118E">
        <w:rPr>
          <w:rStyle w:val="aff8"/>
        </w:rPr>
        <w:instrText xml:space="preserve"> </w:instrText>
      </w:r>
      <w:r w:rsidR="00B32728" w:rsidRPr="00F0118E">
        <w:rPr>
          <w:rStyle w:val="aff8"/>
          <w:lang w:val="en-US"/>
        </w:rPr>
        <w:instrText>for</w:instrText>
      </w:r>
      <w:r w:rsidR="00B32728" w:rsidRPr="00F0118E">
        <w:rPr>
          <w:rStyle w:val="aff8"/>
        </w:rPr>
        <w:instrText xml:space="preserve"> </w:instrText>
      </w:r>
      <w:r w:rsidR="00B32728" w:rsidRPr="00F0118E">
        <w:rPr>
          <w:rStyle w:val="aff8"/>
          <w:lang w:val="en-US"/>
        </w:rPr>
        <w:instrText>diagnosis</w:instrText>
      </w:r>
      <w:r w:rsidR="00B32728" w:rsidRPr="00F0118E">
        <w:rPr>
          <w:rStyle w:val="aff8"/>
        </w:rPr>
        <w:instrText xml:space="preserve"> </w:instrText>
      </w:r>
      <w:r w:rsidR="00B32728" w:rsidRPr="00F0118E">
        <w:rPr>
          <w:rStyle w:val="aff8"/>
          <w:lang w:val="en-US"/>
        </w:rPr>
        <w:instrText>and</w:instrText>
      </w:r>
      <w:r w:rsidR="00B32728" w:rsidRPr="00F0118E">
        <w:rPr>
          <w:rStyle w:val="aff8"/>
        </w:rPr>
        <w:instrText xml:space="preserve"> </w:instrText>
      </w:r>
      <w:r w:rsidR="00B32728" w:rsidRPr="00F0118E">
        <w:rPr>
          <w:rStyle w:val="aff8"/>
          <w:lang w:val="en-US"/>
        </w:rPr>
        <w:instrText>management</w:instrText>
      </w:r>
      <w:r w:rsidR="00B32728" w:rsidRPr="00F0118E">
        <w:rPr>
          <w:rStyle w:val="aff8"/>
        </w:rPr>
        <w:instrText xml:space="preserve"> </w:instrText>
      </w:r>
      <w:r w:rsidR="00B32728" w:rsidRPr="00F0118E">
        <w:rPr>
          <w:rStyle w:val="aff8"/>
          <w:lang w:val="en-US"/>
        </w:rPr>
        <w:instrText>of</w:instrText>
      </w:r>
      <w:r w:rsidR="00B32728" w:rsidRPr="00F0118E">
        <w:rPr>
          <w:rStyle w:val="aff8"/>
        </w:rPr>
        <w:instrText xml:space="preserve"> </w:instrText>
      </w:r>
      <w:r w:rsidR="00B32728" w:rsidRPr="00F0118E">
        <w:rPr>
          <w:rStyle w:val="aff8"/>
          <w:lang w:val="en-US"/>
        </w:rPr>
        <w:instrText>acute</w:instrText>
      </w:r>
      <w:r w:rsidR="00B32728" w:rsidRPr="00F0118E">
        <w:rPr>
          <w:rStyle w:val="aff8"/>
        </w:rPr>
        <w:instrText xml:space="preserve"> </w:instrText>
      </w:r>
      <w:r w:rsidR="00B32728" w:rsidRPr="00F0118E">
        <w:rPr>
          <w:rStyle w:val="aff8"/>
          <w:lang w:val="en-US"/>
        </w:rPr>
        <w:instrText>myeloid</w:instrText>
      </w:r>
      <w:r w:rsidR="00B32728" w:rsidRPr="00F0118E">
        <w:rPr>
          <w:rStyle w:val="aff8"/>
        </w:rPr>
        <w:instrText xml:space="preserve"> </w:instrText>
      </w:r>
      <w:r w:rsidR="00B32728" w:rsidRPr="00F0118E">
        <w:rPr>
          <w:rStyle w:val="aff8"/>
          <w:lang w:val="en-US"/>
        </w:rPr>
        <w:instrText>leukemia</w:instrText>
      </w:r>
      <w:r w:rsidR="00B32728" w:rsidRPr="00F0118E">
        <w:rPr>
          <w:rStyle w:val="aff8"/>
        </w:rPr>
        <w:instrText xml:space="preserve"> (</w:instrText>
      </w:r>
      <w:r w:rsidR="00B32728" w:rsidRPr="00F0118E">
        <w:rPr>
          <w:rStyle w:val="aff8"/>
          <w:lang w:val="en-US"/>
        </w:rPr>
        <w:instrText>AML</w:instrText>
      </w:r>
      <w:r w:rsidR="00B32728" w:rsidRPr="00F0118E">
        <w:rPr>
          <w:rStyle w:val="aff8"/>
        </w:rPr>
        <w:instrText xml:space="preserve">) </w:instrText>
      </w:r>
      <w:r w:rsidR="00B32728" w:rsidRPr="00F0118E">
        <w:rPr>
          <w:rStyle w:val="aff8"/>
          <w:lang w:val="en-US"/>
        </w:rPr>
        <w:instrText>in</w:instrText>
      </w:r>
      <w:r w:rsidR="00B32728" w:rsidRPr="00F0118E">
        <w:rPr>
          <w:rStyle w:val="aff8"/>
        </w:rPr>
        <w:instrText xml:space="preserve"> </w:instrText>
      </w:r>
      <w:r w:rsidR="00B32728" w:rsidRPr="00F0118E">
        <w:rPr>
          <w:rStyle w:val="aff8"/>
          <w:lang w:val="en-US"/>
        </w:rPr>
        <w:instrText>adults</w:instrText>
      </w:r>
      <w:r w:rsidR="00B32728" w:rsidRPr="00F0118E">
        <w:rPr>
          <w:rStyle w:val="aff8"/>
        </w:rPr>
        <w:instrText xml:space="preserve">, </w:instrText>
      </w:r>
      <w:r w:rsidR="00B32728" w:rsidRPr="00F0118E">
        <w:rPr>
          <w:rStyle w:val="aff8"/>
          <w:lang w:val="en-US"/>
        </w:rPr>
        <w:instrText>published</w:instrText>
      </w:r>
      <w:r w:rsidR="00B32728" w:rsidRPr="00F0118E">
        <w:rPr>
          <w:rStyle w:val="aff8"/>
        </w:rPr>
        <w:instrText xml:space="preserve"> </w:instrText>
      </w:r>
      <w:r w:rsidR="00B32728" w:rsidRPr="00F0118E">
        <w:rPr>
          <w:rStyle w:val="aff8"/>
          <w:lang w:val="en-US"/>
        </w:rPr>
        <w:instrText>in</w:instrText>
      </w:r>
      <w:r w:rsidR="00B32728" w:rsidRPr="00F0118E">
        <w:rPr>
          <w:rStyle w:val="aff8"/>
        </w:rPr>
        <w:instrText xml:space="preserve"> 2010, </w:instrText>
      </w:r>
      <w:r w:rsidR="00B32728" w:rsidRPr="00F0118E">
        <w:rPr>
          <w:rStyle w:val="aff8"/>
          <w:lang w:val="en-US"/>
        </w:rPr>
        <w:instrText>has</w:instrText>
      </w:r>
      <w:r w:rsidR="00B32728" w:rsidRPr="00F0118E">
        <w:rPr>
          <w:rStyle w:val="aff8"/>
        </w:rPr>
        <w:instrText xml:space="preserve"> </w:instrText>
      </w:r>
      <w:r w:rsidR="00B32728" w:rsidRPr="00F0118E">
        <w:rPr>
          <w:rStyle w:val="aff8"/>
          <w:lang w:val="en-US"/>
        </w:rPr>
        <w:instrText>found</w:instrText>
      </w:r>
      <w:r w:rsidR="00B32728" w:rsidRPr="00F0118E">
        <w:rPr>
          <w:rStyle w:val="aff8"/>
        </w:rPr>
        <w:instrText xml:space="preserve"> </w:instrText>
      </w:r>
      <w:r w:rsidR="00B32728" w:rsidRPr="00F0118E">
        <w:rPr>
          <w:rStyle w:val="aff8"/>
          <w:lang w:val="en-US"/>
        </w:rPr>
        <w:instrText>broad</w:instrText>
      </w:r>
      <w:r w:rsidR="00B32728" w:rsidRPr="00F0118E">
        <w:rPr>
          <w:rStyle w:val="aff8"/>
        </w:rPr>
        <w:instrText xml:space="preserve"> </w:instrText>
      </w:r>
      <w:r w:rsidR="00B32728" w:rsidRPr="00F0118E">
        <w:rPr>
          <w:rStyle w:val="aff8"/>
          <w:lang w:val="en-US"/>
        </w:rPr>
        <w:instrText>acceptance</w:instrText>
      </w:r>
      <w:r w:rsidR="00B32728" w:rsidRPr="00F0118E">
        <w:rPr>
          <w:rStyle w:val="aff8"/>
        </w:rPr>
        <w:instrText xml:space="preserve"> </w:instrText>
      </w:r>
      <w:r w:rsidR="00B32728" w:rsidRPr="00F0118E">
        <w:rPr>
          <w:rStyle w:val="aff8"/>
          <w:lang w:val="en-US"/>
        </w:rPr>
        <w:instrText>by</w:instrText>
      </w:r>
      <w:r w:rsidR="00B32728" w:rsidRPr="00F0118E">
        <w:rPr>
          <w:rStyle w:val="aff8"/>
        </w:rPr>
        <w:instrText xml:space="preserve"> </w:instrText>
      </w:r>
      <w:r w:rsidR="00B32728" w:rsidRPr="00F0118E">
        <w:rPr>
          <w:rStyle w:val="aff8"/>
          <w:lang w:val="en-US"/>
        </w:rPr>
        <w:instrText>physicians</w:instrText>
      </w:r>
      <w:r w:rsidR="00B32728" w:rsidRPr="00F0118E">
        <w:rPr>
          <w:rStyle w:val="aff8"/>
        </w:rPr>
        <w:instrText xml:space="preserve"> </w:instrText>
      </w:r>
      <w:r w:rsidR="00B32728" w:rsidRPr="00F0118E">
        <w:rPr>
          <w:rStyle w:val="aff8"/>
          <w:lang w:val="en-US"/>
        </w:rPr>
        <w:instrText>and</w:instrText>
      </w:r>
      <w:r w:rsidR="00B32728" w:rsidRPr="00F0118E">
        <w:rPr>
          <w:rStyle w:val="aff8"/>
        </w:rPr>
        <w:instrText xml:space="preserve"> </w:instrText>
      </w:r>
      <w:r w:rsidR="00B32728" w:rsidRPr="00F0118E">
        <w:rPr>
          <w:rStyle w:val="aff8"/>
          <w:lang w:val="en-US"/>
        </w:rPr>
        <w:instrText>investigators</w:instrText>
      </w:r>
      <w:r w:rsidR="00B32728" w:rsidRPr="00F0118E">
        <w:rPr>
          <w:rStyle w:val="aff8"/>
        </w:rPr>
        <w:instrText xml:space="preserve"> </w:instrText>
      </w:r>
      <w:r w:rsidR="00B32728" w:rsidRPr="00F0118E">
        <w:rPr>
          <w:rStyle w:val="aff8"/>
          <w:lang w:val="en-US"/>
        </w:rPr>
        <w:instrText>caring</w:instrText>
      </w:r>
      <w:r w:rsidR="00B32728" w:rsidRPr="00F0118E">
        <w:rPr>
          <w:rStyle w:val="aff8"/>
        </w:rPr>
        <w:instrText xml:space="preserve"> </w:instrText>
      </w:r>
      <w:r w:rsidR="00B32728" w:rsidRPr="00F0118E">
        <w:rPr>
          <w:rStyle w:val="aff8"/>
          <w:lang w:val="en-US"/>
        </w:rPr>
        <w:instrText>for</w:instrText>
      </w:r>
      <w:r w:rsidR="00B32728" w:rsidRPr="00F0118E">
        <w:rPr>
          <w:rStyle w:val="aff8"/>
        </w:rPr>
        <w:instrText xml:space="preserve"> </w:instrText>
      </w:r>
      <w:r w:rsidR="00B32728" w:rsidRPr="00F0118E">
        <w:rPr>
          <w:rStyle w:val="aff8"/>
          <w:lang w:val="en-US"/>
        </w:rPr>
        <w:instrText>patients</w:instrText>
      </w:r>
      <w:r w:rsidR="00B32728" w:rsidRPr="00F0118E">
        <w:rPr>
          <w:rStyle w:val="aff8"/>
        </w:rPr>
        <w:instrText xml:space="preserve"> </w:instrText>
      </w:r>
      <w:r w:rsidR="00B32728" w:rsidRPr="00F0118E">
        <w:rPr>
          <w:rStyle w:val="aff8"/>
          <w:lang w:val="en-US"/>
        </w:rPr>
        <w:instrText>with</w:instrText>
      </w:r>
      <w:r w:rsidR="00B32728" w:rsidRPr="00F0118E">
        <w:rPr>
          <w:rStyle w:val="aff8"/>
        </w:rPr>
        <w:instrText xml:space="preserve"> </w:instrText>
      </w:r>
      <w:r w:rsidR="00B32728" w:rsidRPr="00F0118E">
        <w:rPr>
          <w:rStyle w:val="aff8"/>
          <w:lang w:val="en-US"/>
        </w:rPr>
        <w:instrText>AML</w:instrText>
      </w:r>
      <w:r w:rsidR="00B32728" w:rsidRPr="00F0118E">
        <w:rPr>
          <w:rStyle w:val="aff8"/>
        </w:rPr>
        <w:instrText xml:space="preserve">. </w:instrText>
      </w:r>
      <w:r w:rsidR="00B32728" w:rsidRPr="00F0118E">
        <w:rPr>
          <w:rStyle w:val="aff8"/>
          <w:lang w:val="en-US"/>
        </w:rPr>
        <w:instrText>Recent</w:instrText>
      </w:r>
      <w:r w:rsidR="00B32728" w:rsidRPr="00F0118E">
        <w:rPr>
          <w:rStyle w:val="aff8"/>
        </w:rPr>
        <w:instrText xml:space="preserve"> </w:instrText>
      </w:r>
      <w:r w:rsidR="00B32728" w:rsidRPr="00F0118E">
        <w:rPr>
          <w:rStyle w:val="aff8"/>
          <w:lang w:val="en-US"/>
        </w:rPr>
        <w:instrText>advances</w:instrText>
      </w:r>
      <w:r w:rsidR="00B32728" w:rsidRPr="00F0118E">
        <w:rPr>
          <w:rStyle w:val="aff8"/>
        </w:rPr>
        <w:instrText xml:space="preserve">, </w:instrText>
      </w:r>
      <w:r w:rsidR="00B32728" w:rsidRPr="00F0118E">
        <w:rPr>
          <w:rStyle w:val="aff8"/>
          <w:lang w:val="en-US"/>
        </w:rPr>
        <w:instrText>for</w:instrText>
      </w:r>
      <w:r w:rsidR="00B32728" w:rsidRPr="00F0118E">
        <w:rPr>
          <w:rStyle w:val="aff8"/>
        </w:rPr>
        <w:instrText xml:space="preserve"> </w:instrText>
      </w:r>
      <w:r w:rsidR="00B32728" w:rsidRPr="00F0118E">
        <w:rPr>
          <w:rStyle w:val="aff8"/>
          <w:lang w:val="en-US"/>
        </w:rPr>
        <w:instrText>example</w:instrText>
      </w:r>
      <w:r w:rsidR="00B32728" w:rsidRPr="00F0118E">
        <w:rPr>
          <w:rStyle w:val="aff8"/>
        </w:rPr>
        <w:instrText xml:space="preserve">, </w:instrText>
      </w:r>
      <w:r w:rsidR="00B32728" w:rsidRPr="00F0118E">
        <w:rPr>
          <w:rStyle w:val="aff8"/>
          <w:lang w:val="en-US"/>
        </w:rPr>
        <w:instrText>in</w:instrText>
      </w:r>
      <w:r w:rsidR="00B32728" w:rsidRPr="00F0118E">
        <w:rPr>
          <w:rStyle w:val="aff8"/>
        </w:rPr>
        <w:instrText xml:space="preserve"> </w:instrText>
      </w:r>
      <w:r w:rsidR="00B32728" w:rsidRPr="00F0118E">
        <w:rPr>
          <w:rStyle w:val="aff8"/>
          <w:lang w:val="en-US"/>
        </w:rPr>
        <w:instrText>the</w:instrText>
      </w:r>
      <w:r w:rsidR="00B32728" w:rsidRPr="00F0118E">
        <w:rPr>
          <w:rStyle w:val="aff8"/>
        </w:rPr>
        <w:instrText xml:space="preserve"> </w:instrText>
      </w:r>
      <w:r w:rsidR="00B32728" w:rsidRPr="00F0118E">
        <w:rPr>
          <w:rStyle w:val="aff8"/>
          <w:lang w:val="en-US"/>
        </w:rPr>
        <w:instrText>discovery</w:instrText>
      </w:r>
      <w:r w:rsidR="00B32728" w:rsidRPr="00F0118E">
        <w:rPr>
          <w:rStyle w:val="aff8"/>
        </w:rPr>
        <w:instrText xml:space="preserve"> </w:instrText>
      </w:r>
      <w:r w:rsidR="00B32728" w:rsidRPr="00F0118E">
        <w:rPr>
          <w:rStyle w:val="aff8"/>
          <w:lang w:val="en-US"/>
        </w:rPr>
        <w:instrText>of</w:instrText>
      </w:r>
      <w:r w:rsidR="00B32728" w:rsidRPr="00F0118E">
        <w:rPr>
          <w:rStyle w:val="aff8"/>
        </w:rPr>
        <w:instrText xml:space="preserve"> </w:instrText>
      </w:r>
      <w:r w:rsidR="00B32728" w:rsidRPr="00F0118E">
        <w:rPr>
          <w:rStyle w:val="aff8"/>
          <w:lang w:val="en-US"/>
        </w:rPr>
        <w:instrText>the</w:instrText>
      </w:r>
      <w:r w:rsidR="00B32728" w:rsidRPr="00F0118E">
        <w:rPr>
          <w:rStyle w:val="aff8"/>
        </w:rPr>
        <w:instrText xml:space="preserve"> </w:instrText>
      </w:r>
      <w:r w:rsidR="00B32728" w:rsidRPr="00F0118E">
        <w:rPr>
          <w:rStyle w:val="aff8"/>
          <w:lang w:val="en-US"/>
        </w:rPr>
        <w:instrText>genomic</w:instrText>
      </w:r>
      <w:r w:rsidR="00B32728" w:rsidRPr="00F0118E">
        <w:rPr>
          <w:rStyle w:val="aff8"/>
        </w:rPr>
        <w:instrText xml:space="preserve"> </w:instrText>
      </w:r>
      <w:r w:rsidR="00B32728" w:rsidRPr="00F0118E">
        <w:rPr>
          <w:rStyle w:val="aff8"/>
          <w:lang w:val="en-US"/>
        </w:rPr>
        <w:instrText>landscape</w:instrText>
      </w:r>
      <w:r w:rsidR="00B32728" w:rsidRPr="00F0118E">
        <w:rPr>
          <w:rStyle w:val="aff8"/>
        </w:rPr>
        <w:instrText xml:space="preserve"> </w:instrText>
      </w:r>
      <w:r w:rsidR="00B32728" w:rsidRPr="00F0118E">
        <w:rPr>
          <w:rStyle w:val="aff8"/>
          <w:lang w:val="en-US"/>
        </w:rPr>
        <w:instrText>of</w:instrText>
      </w:r>
      <w:r w:rsidR="00B32728" w:rsidRPr="00F0118E">
        <w:rPr>
          <w:rStyle w:val="aff8"/>
        </w:rPr>
        <w:instrText xml:space="preserve"> </w:instrText>
      </w:r>
      <w:r w:rsidR="00B32728" w:rsidRPr="00F0118E">
        <w:rPr>
          <w:rStyle w:val="aff8"/>
          <w:lang w:val="en-US"/>
        </w:rPr>
        <w:instrText>the</w:instrText>
      </w:r>
      <w:r w:rsidR="00B32728" w:rsidRPr="00F0118E">
        <w:rPr>
          <w:rStyle w:val="aff8"/>
        </w:rPr>
        <w:instrText xml:space="preserve"> </w:instrText>
      </w:r>
      <w:r w:rsidR="00B32728" w:rsidRPr="00F0118E">
        <w:rPr>
          <w:rStyle w:val="aff8"/>
          <w:lang w:val="en-US"/>
        </w:rPr>
        <w:instrText>disease</w:instrText>
      </w:r>
      <w:r w:rsidR="00B32728" w:rsidRPr="00F0118E">
        <w:rPr>
          <w:rStyle w:val="aff8"/>
        </w:rPr>
        <w:instrText xml:space="preserve">, </w:instrText>
      </w:r>
      <w:r w:rsidR="00B32728" w:rsidRPr="00F0118E">
        <w:rPr>
          <w:rStyle w:val="aff8"/>
          <w:lang w:val="en-US"/>
        </w:rPr>
        <w:instrText>in</w:instrText>
      </w:r>
      <w:r w:rsidR="00B32728" w:rsidRPr="00F0118E">
        <w:rPr>
          <w:rStyle w:val="aff8"/>
        </w:rPr>
        <w:instrText xml:space="preserve"> </w:instrText>
      </w:r>
      <w:r w:rsidR="00B32728" w:rsidRPr="00F0118E">
        <w:rPr>
          <w:rStyle w:val="aff8"/>
          <w:lang w:val="en-US"/>
        </w:rPr>
        <w:instrText>the</w:instrText>
      </w:r>
      <w:r w:rsidR="00B32728" w:rsidRPr="00F0118E">
        <w:rPr>
          <w:rStyle w:val="aff8"/>
        </w:rPr>
        <w:instrText xml:space="preserve"> </w:instrText>
      </w:r>
      <w:r w:rsidR="00B32728" w:rsidRPr="00F0118E">
        <w:rPr>
          <w:rStyle w:val="aff8"/>
          <w:lang w:val="en-US"/>
        </w:rPr>
        <w:instrText>development</w:instrText>
      </w:r>
      <w:r w:rsidR="00B32728" w:rsidRPr="00F0118E">
        <w:rPr>
          <w:rStyle w:val="aff8"/>
        </w:rPr>
        <w:instrText xml:space="preserve"> </w:instrText>
      </w:r>
      <w:r w:rsidR="00B32728" w:rsidRPr="00F0118E">
        <w:rPr>
          <w:rStyle w:val="aff8"/>
          <w:lang w:val="en-US"/>
        </w:rPr>
        <w:instrText>of</w:instrText>
      </w:r>
      <w:r w:rsidR="00B32728" w:rsidRPr="00F0118E">
        <w:rPr>
          <w:rStyle w:val="aff8"/>
        </w:rPr>
        <w:instrText xml:space="preserve"> </w:instrText>
      </w:r>
      <w:r w:rsidR="00B32728" w:rsidRPr="00F0118E">
        <w:rPr>
          <w:rStyle w:val="aff8"/>
          <w:lang w:val="en-US"/>
        </w:rPr>
        <w:instrText>assays</w:instrText>
      </w:r>
      <w:r w:rsidR="00B32728" w:rsidRPr="00F0118E">
        <w:rPr>
          <w:rStyle w:val="aff8"/>
        </w:rPr>
        <w:instrText xml:space="preserve"> </w:instrText>
      </w:r>
      <w:r w:rsidR="00B32728" w:rsidRPr="00F0118E">
        <w:rPr>
          <w:rStyle w:val="aff8"/>
          <w:lang w:val="en-US"/>
        </w:rPr>
        <w:instrText>for</w:instrText>
      </w:r>
      <w:r w:rsidR="00B32728" w:rsidRPr="00F0118E">
        <w:rPr>
          <w:rStyle w:val="aff8"/>
        </w:rPr>
        <w:instrText xml:space="preserve"> </w:instrText>
      </w:r>
      <w:r w:rsidR="00B32728" w:rsidRPr="00F0118E">
        <w:rPr>
          <w:rStyle w:val="aff8"/>
          <w:lang w:val="en-US"/>
        </w:rPr>
        <w:instrText>genetic</w:instrText>
      </w:r>
      <w:r w:rsidR="00B32728" w:rsidRPr="00F0118E">
        <w:rPr>
          <w:rStyle w:val="aff8"/>
        </w:rPr>
        <w:instrText xml:space="preserve"> </w:instrText>
      </w:r>
      <w:r w:rsidR="00B32728" w:rsidRPr="00F0118E">
        <w:rPr>
          <w:rStyle w:val="aff8"/>
          <w:lang w:val="en-US"/>
        </w:rPr>
        <w:instrText>testing</w:instrText>
      </w:r>
      <w:r w:rsidR="00B32728" w:rsidRPr="00F0118E">
        <w:rPr>
          <w:rStyle w:val="aff8"/>
        </w:rPr>
        <w:instrText xml:space="preserve"> </w:instrText>
      </w:r>
      <w:r w:rsidR="00B32728" w:rsidRPr="00F0118E">
        <w:rPr>
          <w:rStyle w:val="aff8"/>
          <w:lang w:val="en-US"/>
        </w:rPr>
        <w:instrText>and</w:instrText>
      </w:r>
      <w:r w:rsidR="00B32728" w:rsidRPr="00F0118E">
        <w:rPr>
          <w:rStyle w:val="aff8"/>
        </w:rPr>
        <w:instrText xml:space="preserve"> </w:instrText>
      </w:r>
      <w:r w:rsidR="00B32728" w:rsidRPr="00F0118E">
        <w:rPr>
          <w:rStyle w:val="aff8"/>
          <w:lang w:val="en-US"/>
        </w:rPr>
        <w:instrText>for</w:instrText>
      </w:r>
      <w:r w:rsidR="00B32728" w:rsidRPr="00F0118E">
        <w:rPr>
          <w:rStyle w:val="aff8"/>
        </w:rPr>
        <w:instrText xml:space="preserve"> </w:instrText>
      </w:r>
      <w:r w:rsidR="00B32728" w:rsidRPr="00F0118E">
        <w:rPr>
          <w:rStyle w:val="aff8"/>
          <w:lang w:val="en-US"/>
        </w:rPr>
        <w:instrText>detecting</w:instrText>
      </w:r>
      <w:r w:rsidR="00B32728" w:rsidRPr="00F0118E">
        <w:rPr>
          <w:rStyle w:val="aff8"/>
        </w:rPr>
        <w:instrText xml:space="preserve"> </w:instrText>
      </w:r>
      <w:r w:rsidR="00B32728" w:rsidRPr="00F0118E">
        <w:rPr>
          <w:rStyle w:val="aff8"/>
          <w:lang w:val="en-US"/>
        </w:rPr>
        <w:instrText>minimal</w:instrText>
      </w:r>
      <w:r w:rsidR="00B32728" w:rsidRPr="00F0118E">
        <w:rPr>
          <w:rStyle w:val="aff8"/>
        </w:rPr>
        <w:instrText xml:space="preserve"> </w:instrText>
      </w:r>
      <w:r w:rsidR="00B32728" w:rsidRPr="00F0118E">
        <w:rPr>
          <w:rStyle w:val="aff8"/>
          <w:lang w:val="en-US"/>
        </w:rPr>
        <w:instrText>residual</w:instrText>
      </w:r>
      <w:r w:rsidR="00B32728" w:rsidRPr="00F0118E">
        <w:rPr>
          <w:rStyle w:val="aff8"/>
        </w:rPr>
        <w:instrText xml:space="preserve"> </w:instrText>
      </w:r>
      <w:r w:rsidR="00B32728" w:rsidRPr="00F0118E">
        <w:rPr>
          <w:rStyle w:val="aff8"/>
          <w:lang w:val="en-US"/>
        </w:rPr>
        <w:instrText>disease</w:instrText>
      </w:r>
      <w:r w:rsidR="00B32728" w:rsidRPr="00F0118E">
        <w:rPr>
          <w:rStyle w:val="aff8"/>
        </w:rPr>
        <w:instrText xml:space="preserve"> (</w:instrText>
      </w:r>
      <w:r w:rsidR="00B32728" w:rsidRPr="00F0118E">
        <w:rPr>
          <w:rStyle w:val="aff8"/>
          <w:lang w:val="en-US"/>
        </w:rPr>
        <w:instrText>MRD</w:instrText>
      </w:r>
      <w:r w:rsidR="00B32728" w:rsidRPr="00F0118E">
        <w:rPr>
          <w:rStyle w:val="aff8"/>
        </w:rPr>
        <w:instrText xml:space="preserve">), </w:instrText>
      </w:r>
      <w:r w:rsidR="00B32728" w:rsidRPr="00F0118E">
        <w:rPr>
          <w:rStyle w:val="aff8"/>
          <w:lang w:val="en-US"/>
        </w:rPr>
        <w:instrText>as</w:instrText>
      </w:r>
      <w:r w:rsidR="00B32728" w:rsidRPr="00F0118E">
        <w:rPr>
          <w:rStyle w:val="aff8"/>
        </w:rPr>
        <w:instrText xml:space="preserve"> </w:instrText>
      </w:r>
      <w:r w:rsidR="00B32728" w:rsidRPr="00F0118E">
        <w:rPr>
          <w:rStyle w:val="aff8"/>
          <w:lang w:val="en-US"/>
        </w:rPr>
        <w:instrText>well</w:instrText>
      </w:r>
      <w:r w:rsidR="00B32728" w:rsidRPr="00F0118E">
        <w:rPr>
          <w:rStyle w:val="aff8"/>
        </w:rPr>
        <w:instrText xml:space="preserve"> </w:instrText>
      </w:r>
      <w:r w:rsidR="00B32728" w:rsidRPr="00F0118E">
        <w:rPr>
          <w:rStyle w:val="aff8"/>
          <w:lang w:val="en-US"/>
        </w:rPr>
        <w:instrText>as</w:instrText>
      </w:r>
      <w:r w:rsidR="00B32728" w:rsidRPr="00F0118E">
        <w:rPr>
          <w:rStyle w:val="aff8"/>
        </w:rPr>
        <w:instrText xml:space="preserve"> </w:instrText>
      </w:r>
      <w:r w:rsidR="00B32728" w:rsidRPr="00F0118E">
        <w:rPr>
          <w:rStyle w:val="aff8"/>
          <w:lang w:val="en-US"/>
        </w:rPr>
        <w:instrText>in</w:instrText>
      </w:r>
      <w:r w:rsidR="00B32728" w:rsidRPr="00F0118E">
        <w:rPr>
          <w:rStyle w:val="aff8"/>
        </w:rPr>
        <w:instrText xml:space="preserve"> </w:instrText>
      </w:r>
      <w:r w:rsidR="00B32728" w:rsidRPr="00F0118E">
        <w:rPr>
          <w:rStyle w:val="aff8"/>
          <w:lang w:val="en-US"/>
        </w:rPr>
        <w:instrText>the</w:instrText>
      </w:r>
      <w:r w:rsidR="00B32728" w:rsidRPr="00F0118E">
        <w:rPr>
          <w:rStyle w:val="aff8"/>
        </w:rPr>
        <w:instrText xml:space="preserve"> </w:instrText>
      </w:r>
      <w:r w:rsidR="00B32728" w:rsidRPr="00F0118E">
        <w:rPr>
          <w:rStyle w:val="aff8"/>
          <w:lang w:val="en-US"/>
        </w:rPr>
        <w:instrText>development</w:instrText>
      </w:r>
      <w:r w:rsidR="00B32728" w:rsidRPr="00F0118E">
        <w:rPr>
          <w:rStyle w:val="aff8"/>
        </w:rPr>
        <w:instrText xml:space="preserve"> </w:instrText>
      </w:r>
      <w:r w:rsidR="00B32728" w:rsidRPr="00F0118E">
        <w:rPr>
          <w:rStyle w:val="aff8"/>
          <w:lang w:val="en-US"/>
        </w:rPr>
        <w:instrText>of</w:instrText>
      </w:r>
      <w:r w:rsidR="00B32728" w:rsidRPr="00F0118E">
        <w:rPr>
          <w:rStyle w:val="aff8"/>
        </w:rPr>
        <w:instrText xml:space="preserve"> </w:instrText>
      </w:r>
      <w:r w:rsidR="00B32728" w:rsidRPr="00F0118E">
        <w:rPr>
          <w:rStyle w:val="aff8"/>
          <w:lang w:val="en-US"/>
        </w:rPr>
        <w:instrText>novel</w:instrText>
      </w:r>
      <w:r w:rsidR="00B32728" w:rsidRPr="00F0118E">
        <w:rPr>
          <w:rStyle w:val="aff8"/>
        </w:rPr>
        <w:instrText xml:space="preserve"> </w:instrText>
      </w:r>
      <w:r w:rsidR="00B32728" w:rsidRPr="00F0118E">
        <w:rPr>
          <w:rStyle w:val="aff8"/>
          <w:lang w:val="en-US"/>
        </w:rPr>
        <w:instrText>antileukemic</w:instrText>
      </w:r>
      <w:r w:rsidR="00B32728" w:rsidRPr="00F0118E">
        <w:rPr>
          <w:rStyle w:val="aff8"/>
        </w:rPr>
        <w:instrText xml:space="preserve"> </w:instrText>
      </w:r>
      <w:r w:rsidR="00B32728" w:rsidRPr="00F0118E">
        <w:rPr>
          <w:rStyle w:val="aff8"/>
          <w:lang w:val="en-US"/>
        </w:rPr>
        <w:instrText>agents</w:instrText>
      </w:r>
      <w:r w:rsidR="00B32728" w:rsidRPr="00F0118E">
        <w:rPr>
          <w:rStyle w:val="aff8"/>
        </w:rPr>
        <w:instrText xml:space="preserve">, </w:instrText>
      </w:r>
      <w:r w:rsidR="00B32728" w:rsidRPr="00F0118E">
        <w:rPr>
          <w:rStyle w:val="aff8"/>
          <w:lang w:val="en-US"/>
        </w:rPr>
        <w:instrText>prompted</w:instrText>
      </w:r>
      <w:r w:rsidR="00B32728" w:rsidRPr="00F0118E">
        <w:rPr>
          <w:rStyle w:val="aff8"/>
        </w:rPr>
        <w:instrText xml:space="preserve"> </w:instrText>
      </w:r>
      <w:r w:rsidR="00B32728" w:rsidRPr="00F0118E">
        <w:rPr>
          <w:rStyle w:val="aff8"/>
          <w:lang w:val="en-US"/>
        </w:rPr>
        <w:instrText>an</w:instrText>
      </w:r>
      <w:r w:rsidR="00B32728" w:rsidRPr="00F0118E">
        <w:rPr>
          <w:rStyle w:val="aff8"/>
        </w:rPr>
        <w:instrText xml:space="preserve"> </w:instrText>
      </w:r>
      <w:r w:rsidR="00B32728" w:rsidRPr="00F0118E">
        <w:rPr>
          <w:rStyle w:val="aff8"/>
          <w:lang w:val="en-US"/>
        </w:rPr>
        <w:instrText>international</w:instrText>
      </w:r>
      <w:r w:rsidR="00B32728" w:rsidRPr="00F0118E">
        <w:rPr>
          <w:rStyle w:val="aff8"/>
        </w:rPr>
        <w:instrText xml:space="preserve"> </w:instrText>
      </w:r>
      <w:r w:rsidR="00B32728" w:rsidRPr="00F0118E">
        <w:rPr>
          <w:rStyle w:val="aff8"/>
          <w:lang w:val="en-US"/>
        </w:rPr>
        <w:instrText>panel</w:instrText>
      </w:r>
      <w:r w:rsidR="00B32728" w:rsidRPr="00F0118E">
        <w:rPr>
          <w:rStyle w:val="aff8"/>
        </w:rPr>
        <w:instrText xml:space="preserve"> </w:instrText>
      </w:r>
      <w:r w:rsidR="00B32728" w:rsidRPr="00F0118E">
        <w:rPr>
          <w:rStyle w:val="aff8"/>
          <w:lang w:val="en-US"/>
        </w:rPr>
        <w:instrText>to</w:instrText>
      </w:r>
      <w:r w:rsidR="00B32728" w:rsidRPr="00F0118E">
        <w:rPr>
          <w:rStyle w:val="aff8"/>
        </w:rPr>
        <w:instrText xml:space="preserve"> </w:instrText>
      </w:r>
      <w:r w:rsidR="00B32728" w:rsidRPr="00F0118E">
        <w:rPr>
          <w:rStyle w:val="aff8"/>
          <w:lang w:val="en-US"/>
        </w:rPr>
        <w:instrText>provide</w:instrText>
      </w:r>
      <w:r w:rsidR="00B32728" w:rsidRPr="00F0118E">
        <w:rPr>
          <w:rStyle w:val="aff8"/>
        </w:rPr>
        <w:instrText xml:space="preserve"> </w:instrText>
      </w:r>
      <w:r w:rsidR="00B32728" w:rsidRPr="00F0118E">
        <w:rPr>
          <w:rStyle w:val="aff8"/>
          <w:lang w:val="en-US"/>
        </w:rPr>
        <w:instrText>updated</w:instrText>
      </w:r>
      <w:r w:rsidR="00B32728" w:rsidRPr="00F0118E">
        <w:rPr>
          <w:rStyle w:val="aff8"/>
        </w:rPr>
        <w:instrText xml:space="preserve"> </w:instrText>
      </w:r>
      <w:r w:rsidR="00B32728" w:rsidRPr="00F0118E">
        <w:rPr>
          <w:rStyle w:val="aff8"/>
          <w:lang w:val="en-US"/>
        </w:rPr>
        <w:instrText>evidence</w:instrText>
      </w:r>
      <w:r w:rsidR="00B32728" w:rsidRPr="00F0118E">
        <w:rPr>
          <w:rStyle w:val="aff8"/>
        </w:rPr>
        <w:instrText xml:space="preserve">- </w:instrText>
      </w:r>
      <w:r w:rsidR="00B32728" w:rsidRPr="00F0118E">
        <w:rPr>
          <w:rStyle w:val="aff8"/>
          <w:lang w:val="en-US"/>
        </w:rPr>
        <w:instrText>and</w:instrText>
      </w:r>
      <w:r w:rsidR="00B32728" w:rsidRPr="00F0118E">
        <w:rPr>
          <w:rStyle w:val="aff8"/>
        </w:rPr>
        <w:instrText xml:space="preserve"> </w:instrText>
      </w:r>
      <w:r w:rsidR="00B32728" w:rsidRPr="00F0118E">
        <w:rPr>
          <w:rStyle w:val="aff8"/>
          <w:lang w:val="en-US"/>
        </w:rPr>
        <w:instrText>expert</w:instrText>
      </w:r>
      <w:r w:rsidR="00B32728" w:rsidRPr="00F0118E">
        <w:rPr>
          <w:rStyle w:val="aff8"/>
        </w:rPr>
        <w:instrText xml:space="preserve"> </w:instrText>
      </w:r>
      <w:r w:rsidR="00B32728" w:rsidRPr="00F0118E">
        <w:rPr>
          <w:rStyle w:val="aff8"/>
          <w:lang w:val="en-US"/>
        </w:rPr>
        <w:instrText>opinion</w:instrText>
      </w:r>
      <w:r w:rsidR="00B32728" w:rsidRPr="00F0118E">
        <w:rPr>
          <w:rStyle w:val="aff8"/>
        </w:rPr>
        <w:instrText>-</w:instrText>
      </w:r>
      <w:r w:rsidR="00B32728" w:rsidRPr="00F0118E">
        <w:rPr>
          <w:rStyle w:val="aff8"/>
          <w:lang w:val="en-US"/>
        </w:rPr>
        <w:instrText>based</w:instrText>
      </w:r>
      <w:r w:rsidR="00B32728" w:rsidRPr="00F0118E">
        <w:rPr>
          <w:rStyle w:val="aff8"/>
        </w:rPr>
        <w:instrText xml:space="preserve"> </w:instrText>
      </w:r>
      <w:r w:rsidR="00B32728" w:rsidRPr="00F0118E">
        <w:rPr>
          <w:rStyle w:val="aff8"/>
          <w:lang w:val="en-US"/>
        </w:rPr>
        <w:instrText>recommendations</w:instrText>
      </w:r>
      <w:r w:rsidR="00B32728" w:rsidRPr="00F0118E">
        <w:rPr>
          <w:rStyle w:val="aff8"/>
        </w:rPr>
        <w:instrText xml:space="preserve">. </w:instrText>
      </w:r>
      <w:r w:rsidR="00B32728" w:rsidRPr="00F0118E">
        <w:rPr>
          <w:rStyle w:val="aff8"/>
          <w:lang w:val="en-US"/>
        </w:rPr>
        <w:instrText>The</w:instrText>
      </w:r>
      <w:r w:rsidR="00B32728" w:rsidRPr="00F0118E">
        <w:rPr>
          <w:rStyle w:val="aff8"/>
        </w:rPr>
        <w:instrText xml:space="preserve"> </w:instrText>
      </w:r>
      <w:r w:rsidR="00B32728" w:rsidRPr="00F0118E">
        <w:rPr>
          <w:rStyle w:val="aff8"/>
          <w:lang w:val="en-US"/>
        </w:rPr>
        <w:instrText>recommendations</w:instrText>
      </w:r>
      <w:r w:rsidR="00B32728" w:rsidRPr="00F0118E">
        <w:rPr>
          <w:rStyle w:val="aff8"/>
        </w:rPr>
        <w:instrText xml:space="preserve"> </w:instrText>
      </w:r>
      <w:r w:rsidR="00B32728" w:rsidRPr="00F0118E">
        <w:rPr>
          <w:rStyle w:val="aff8"/>
          <w:lang w:val="en-US"/>
        </w:rPr>
        <w:instrText>include</w:instrText>
      </w:r>
      <w:r w:rsidR="00B32728" w:rsidRPr="00F0118E">
        <w:rPr>
          <w:rStyle w:val="aff8"/>
        </w:rPr>
        <w:instrText xml:space="preserve"> </w:instrText>
      </w:r>
      <w:r w:rsidR="00B32728" w:rsidRPr="00F0118E">
        <w:rPr>
          <w:rStyle w:val="aff8"/>
          <w:lang w:val="en-US"/>
        </w:rPr>
        <w:instrText>a</w:instrText>
      </w:r>
      <w:r w:rsidR="00B32728" w:rsidRPr="00F0118E">
        <w:rPr>
          <w:rStyle w:val="aff8"/>
        </w:rPr>
        <w:instrText xml:space="preserve"> </w:instrText>
      </w:r>
      <w:r w:rsidR="00B32728" w:rsidRPr="00F0118E">
        <w:rPr>
          <w:rStyle w:val="aff8"/>
          <w:lang w:val="en-US"/>
        </w:rPr>
        <w:instrText>revised</w:instrText>
      </w:r>
      <w:r w:rsidR="00B32728" w:rsidRPr="00F0118E">
        <w:rPr>
          <w:rStyle w:val="aff8"/>
        </w:rPr>
        <w:instrText xml:space="preserve"> </w:instrText>
      </w:r>
      <w:r w:rsidR="00B32728" w:rsidRPr="00F0118E">
        <w:rPr>
          <w:rStyle w:val="aff8"/>
          <w:lang w:val="en-US"/>
        </w:rPr>
        <w:instrText>version</w:instrText>
      </w:r>
      <w:r w:rsidR="00B32728" w:rsidRPr="00F0118E">
        <w:rPr>
          <w:rStyle w:val="aff8"/>
        </w:rPr>
        <w:instrText xml:space="preserve"> </w:instrText>
      </w:r>
      <w:r w:rsidR="00B32728" w:rsidRPr="00F0118E">
        <w:rPr>
          <w:rStyle w:val="aff8"/>
          <w:lang w:val="en-US"/>
        </w:rPr>
        <w:instrText>of</w:instrText>
      </w:r>
      <w:r w:rsidR="00B32728" w:rsidRPr="00F0118E">
        <w:rPr>
          <w:rStyle w:val="aff8"/>
        </w:rPr>
        <w:instrText xml:space="preserve"> </w:instrText>
      </w:r>
      <w:r w:rsidR="00B32728" w:rsidRPr="00F0118E">
        <w:rPr>
          <w:rStyle w:val="aff8"/>
          <w:lang w:val="en-US"/>
        </w:rPr>
        <w:instrText>the</w:instrText>
      </w:r>
      <w:r w:rsidR="00B32728" w:rsidRPr="00F0118E">
        <w:rPr>
          <w:rStyle w:val="aff8"/>
        </w:rPr>
        <w:instrText xml:space="preserve"> </w:instrText>
      </w:r>
      <w:r w:rsidR="00B32728" w:rsidRPr="00F0118E">
        <w:rPr>
          <w:rStyle w:val="aff8"/>
          <w:lang w:val="en-US"/>
        </w:rPr>
        <w:instrText>ELN</w:instrText>
      </w:r>
      <w:r w:rsidR="00B32728" w:rsidRPr="00F0118E">
        <w:rPr>
          <w:rStyle w:val="aff8"/>
        </w:rPr>
        <w:instrText xml:space="preserve"> </w:instrText>
      </w:r>
      <w:r w:rsidR="00B32728" w:rsidRPr="00F0118E">
        <w:rPr>
          <w:rStyle w:val="aff8"/>
          <w:lang w:val="en-US"/>
        </w:rPr>
        <w:instrText>genetic</w:instrText>
      </w:r>
      <w:r w:rsidR="00B32728" w:rsidRPr="00F0118E">
        <w:rPr>
          <w:rStyle w:val="aff8"/>
        </w:rPr>
        <w:instrText xml:space="preserve"> </w:instrText>
      </w:r>
      <w:r w:rsidR="00B32728" w:rsidRPr="00F0118E">
        <w:rPr>
          <w:rStyle w:val="aff8"/>
          <w:lang w:val="en-US"/>
        </w:rPr>
        <w:instrText>categories</w:instrText>
      </w:r>
      <w:r w:rsidR="00B32728" w:rsidRPr="00F0118E">
        <w:rPr>
          <w:rStyle w:val="aff8"/>
        </w:rPr>
        <w:instrText xml:space="preserve">, </w:instrText>
      </w:r>
      <w:r w:rsidR="00B32728" w:rsidRPr="00F0118E">
        <w:rPr>
          <w:rStyle w:val="aff8"/>
          <w:lang w:val="en-US"/>
        </w:rPr>
        <w:instrText>a</w:instrText>
      </w:r>
      <w:r w:rsidR="00B32728" w:rsidRPr="00F0118E">
        <w:rPr>
          <w:rStyle w:val="aff8"/>
        </w:rPr>
        <w:instrText xml:space="preserve"> </w:instrText>
      </w:r>
      <w:r w:rsidR="00B32728" w:rsidRPr="00F0118E">
        <w:rPr>
          <w:rStyle w:val="aff8"/>
          <w:lang w:val="en-US"/>
        </w:rPr>
        <w:instrText>proposal</w:instrText>
      </w:r>
      <w:r w:rsidR="00B32728" w:rsidRPr="00F0118E">
        <w:rPr>
          <w:rStyle w:val="aff8"/>
        </w:rPr>
        <w:instrText xml:space="preserve"> </w:instrText>
      </w:r>
      <w:r w:rsidR="00B32728" w:rsidRPr="00F0118E">
        <w:rPr>
          <w:rStyle w:val="aff8"/>
          <w:lang w:val="en-US"/>
        </w:rPr>
        <w:instrText>for</w:instrText>
      </w:r>
      <w:r w:rsidR="00B32728" w:rsidRPr="00F0118E">
        <w:rPr>
          <w:rStyle w:val="aff8"/>
        </w:rPr>
        <w:instrText xml:space="preserve"> </w:instrText>
      </w:r>
      <w:r w:rsidR="00B32728" w:rsidRPr="00F0118E">
        <w:rPr>
          <w:rStyle w:val="aff8"/>
          <w:lang w:val="en-US"/>
        </w:rPr>
        <w:instrText>a</w:instrText>
      </w:r>
      <w:r w:rsidR="00B32728" w:rsidRPr="00F0118E">
        <w:rPr>
          <w:rStyle w:val="aff8"/>
        </w:rPr>
        <w:instrText xml:space="preserve"> </w:instrText>
      </w:r>
      <w:r w:rsidR="00B32728" w:rsidRPr="00F0118E">
        <w:rPr>
          <w:rStyle w:val="aff8"/>
          <w:lang w:val="en-US"/>
        </w:rPr>
        <w:instrText>response</w:instrText>
      </w:r>
      <w:r w:rsidR="00B32728" w:rsidRPr="00F0118E">
        <w:rPr>
          <w:rStyle w:val="aff8"/>
        </w:rPr>
        <w:instrText xml:space="preserve"> </w:instrText>
      </w:r>
      <w:r w:rsidR="00B32728" w:rsidRPr="00F0118E">
        <w:rPr>
          <w:rStyle w:val="aff8"/>
          <w:lang w:val="en-US"/>
        </w:rPr>
        <w:instrText>category</w:instrText>
      </w:r>
      <w:r w:rsidR="00B32728" w:rsidRPr="00F0118E">
        <w:rPr>
          <w:rStyle w:val="aff8"/>
        </w:rPr>
        <w:instrText xml:space="preserve"> </w:instrText>
      </w:r>
      <w:r w:rsidR="00B32728" w:rsidRPr="00F0118E">
        <w:rPr>
          <w:rStyle w:val="aff8"/>
          <w:lang w:val="en-US"/>
        </w:rPr>
        <w:instrText>based</w:instrText>
      </w:r>
      <w:r w:rsidR="00B32728" w:rsidRPr="00F0118E">
        <w:rPr>
          <w:rStyle w:val="aff8"/>
        </w:rPr>
        <w:instrText xml:space="preserve"> </w:instrText>
      </w:r>
      <w:r w:rsidR="00B32728" w:rsidRPr="00F0118E">
        <w:rPr>
          <w:rStyle w:val="aff8"/>
          <w:lang w:val="en-US"/>
        </w:rPr>
        <w:instrText>on</w:instrText>
      </w:r>
      <w:r w:rsidR="00B32728" w:rsidRPr="00F0118E">
        <w:rPr>
          <w:rStyle w:val="aff8"/>
        </w:rPr>
        <w:instrText xml:space="preserve"> </w:instrText>
      </w:r>
      <w:r w:rsidR="00B32728" w:rsidRPr="00F0118E">
        <w:rPr>
          <w:rStyle w:val="aff8"/>
          <w:lang w:val="en-US"/>
        </w:rPr>
        <w:instrText>MRD</w:instrText>
      </w:r>
      <w:r w:rsidR="00B32728" w:rsidRPr="00F0118E">
        <w:rPr>
          <w:rStyle w:val="aff8"/>
        </w:rPr>
        <w:instrText xml:space="preserve"> </w:instrText>
      </w:r>
      <w:r w:rsidR="00B32728" w:rsidRPr="00F0118E">
        <w:rPr>
          <w:rStyle w:val="aff8"/>
          <w:lang w:val="en-US"/>
        </w:rPr>
        <w:instrText>status</w:instrText>
      </w:r>
      <w:r w:rsidR="00B32728" w:rsidRPr="00F0118E">
        <w:rPr>
          <w:rStyle w:val="aff8"/>
        </w:rPr>
        <w:instrText xml:space="preserve">, </w:instrText>
      </w:r>
      <w:r w:rsidR="00B32728" w:rsidRPr="00F0118E">
        <w:rPr>
          <w:rStyle w:val="aff8"/>
          <w:lang w:val="en-US"/>
        </w:rPr>
        <w:instrText>and</w:instrText>
      </w:r>
      <w:r w:rsidR="00B32728" w:rsidRPr="00F0118E">
        <w:rPr>
          <w:rStyle w:val="aff8"/>
        </w:rPr>
        <w:instrText xml:space="preserve"> </w:instrText>
      </w:r>
      <w:r w:rsidR="00B32728" w:rsidRPr="00F0118E">
        <w:rPr>
          <w:rStyle w:val="aff8"/>
          <w:lang w:val="en-US"/>
        </w:rPr>
        <w:instrText>criteria</w:instrText>
      </w:r>
      <w:r w:rsidR="00B32728" w:rsidRPr="00F0118E">
        <w:rPr>
          <w:rStyle w:val="aff8"/>
        </w:rPr>
        <w:instrText xml:space="preserve"> </w:instrText>
      </w:r>
      <w:r w:rsidR="00B32728" w:rsidRPr="00F0118E">
        <w:rPr>
          <w:rStyle w:val="aff8"/>
          <w:lang w:val="en-US"/>
        </w:rPr>
        <w:instrText>for</w:instrText>
      </w:r>
      <w:r w:rsidR="00B32728" w:rsidRPr="00F0118E">
        <w:rPr>
          <w:rStyle w:val="aff8"/>
        </w:rPr>
        <w:instrText xml:space="preserve"> </w:instrText>
      </w:r>
      <w:r w:rsidR="00B32728" w:rsidRPr="00F0118E">
        <w:rPr>
          <w:rStyle w:val="aff8"/>
          <w:lang w:val="en-US"/>
        </w:rPr>
        <w:instrText>progressive</w:instrText>
      </w:r>
      <w:r w:rsidR="00B32728" w:rsidRPr="00F0118E">
        <w:rPr>
          <w:rStyle w:val="aff8"/>
        </w:rPr>
        <w:instrText xml:space="preserve"> </w:instrText>
      </w:r>
      <w:r w:rsidR="00B32728" w:rsidRPr="00F0118E">
        <w:rPr>
          <w:rStyle w:val="aff8"/>
          <w:lang w:val="en-US"/>
        </w:rPr>
        <w:instrText>disease</w:instrText>
      </w:r>
      <w:r w:rsidR="00B32728" w:rsidRPr="00F0118E">
        <w:rPr>
          <w:rStyle w:val="aff8"/>
        </w:rPr>
        <w:instrText>.","</w:instrText>
      </w:r>
      <w:r w:rsidR="00B32728" w:rsidRPr="00F0118E">
        <w:rPr>
          <w:rStyle w:val="aff8"/>
          <w:lang w:val="en-US"/>
        </w:rPr>
        <w:instrText>author</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family</w:instrText>
      </w:r>
      <w:r w:rsidR="00B32728" w:rsidRPr="00F0118E">
        <w:rPr>
          <w:rStyle w:val="aff8"/>
        </w:rPr>
        <w:instrText>":"</w:instrText>
      </w:r>
      <w:r w:rsidR="00B32728" w:rsidRPr="00F0118E">
        <w:rPr>
          <w:rStyle w:val="aff8"/>
          <w:lang w:val="en-US"/>
        </w:rPr>
        <w:instrText>D</w:instrText>
      </w:r>
      <w:r w:rsidR="00B32728" w:rsidRPr="00F0118E">
        <w:rPr>
          <w:rStyle w:val="aff8"/>
        </w:rPr>
        <w:instrText>ö</w:instrText>
      </w:r>
      <w:r w:rsidR="00B32728" w:rsidRPr="00F0118E">
        <w:rPr>
          <w:rStyle w:val="aff8"/>
          <w:lang w:val="en-US"/>
        </w:rPr>
        <w:instrText>hner</w:instrText>
      </w:r>
      <w:r w:rsidR="00B32728" w:rsidRPr="00F0118E">
        <w:rPr>
          <w:rStyle w:val="aff8"/>
        </w:rPr>
        <w:instrText>","</w:instrText>
      </w:r>
      <w:r w:rsidR="00B32728" w:rsidRPr="00F0118E">
        <w:rPr>
          <w:rStyle w:val="aff8"/>
          <w:lang w:val="en-US"/>
        </w:rPr>
        <w:instrText>given</w:instrText>
      </w:r>
      <w:r w:rsidR="00B32728" w:rsidRPr="00F0118E">
        <w:rPr>
          <w:rStyle w:val="aff8"/>
        </w:rPr>
        <w:instrText>":"</w:instrText>
      </w:r>
      <w:r w:rsidR="00B32728" w:rsidRPr="00F0118E">
        <w:rPr>
          <w:rStyle w:val="aff8"/>
          <w:lang w:val="en-US"/>
        </w:rPr>
        <w:instrText>Hartmut</w:instrText>
      </w:r>
      <w:r w:rsidR="00B32728" w:rsidRPr="00F0118E">
        <w:rPr>
          <w:rStyle w:val="aff8"/>
        </w:rPr>
        <w:instrText>","</w:instrText>
      </w:r>
      <w:r w:rsidR="00B32728" w:rsidRPr="00F0118E">
        <w:rPr>
          <w:rStyle w:val="aff8"/>
          <w:lang w:val="en-US"/>
        </w:rPr>
        <w:instrText>non</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parse</w:instrText>
      </w:r>
      <w:r w:rsidR="00B32728" w:rsidRPr="00F0118E">
        <w:rPr>
          <w:rStyle w:val="aff8"/>
        </w:rPr>
        <w:instrText>-</w:instrText>
      </w:r>
      <w:r w:rsidR="00B32728" w:rsidRPr="00F0118E">
        <w:rPr>
          <w:rStyle w:val="aff8"/>
          <w:lang w:val="en-US"/>
        </w:rPr>
        <w:instrText>names</w:instrText>
      </w:r>
      <w:r w:rsidR="00B32728" w:rsidRPr="00F0118E">
        <w:rPr>
          <w:rStyle w:val="aff8"/>
        </w:rPr>
        <w:instrText>":</w:instrText>
      </w:r>
      <w:r w:rsidR="00B32728" w:rsidRPr="00F0118E">
        <w:rPr>
          <w:rStyle w:val="aff8"/>
          <w:lang w:val="en-US"/>
        </w:rPr>
        <w:instrText>false</w:instrText>
      </w:r>
      <w:r w:rsidR="00B32728" w:rsidRPr="00F0118E">
        <w:rPr>
          <w:rStyle w:val="aff8"/>
        </w:rPr>
        <w:instrText>,"</w:instrText>
      </w:r>
      <w:r w:rsidR="00B32728" w:rsidRPr="00F0118E">
        <w:rPr>
          <w:rStyle w:val="aff8"/>
          <w:lang w:val="en-US"/>
        </w:rPr>
        <w:instrText>suffix</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family</w:instrText>
      </w:r>
      <w:r w:rsidR="00B32728" w:rsidRPr="00F0118E">
        <w:rPr>
          <w:rStyle w:val="aff8"/>
        </w:rPr>
        <w:instrText>":"</w:instrText>
      </w:r>
      <w:r w:rsidR="00B32728" w:rsidRPr="00F0118E">
        <w:rPr>
          <w:rStyle w:val="aff8"/>
          <w:lang w:val="en-US"/>
        </w:rPr>
        <w:instrText>Estey</w:instrText>
      </w:r>
      <w:r w:rsidR="00B32728" w:rsidRPr="00F0118E">
        <w:rPr>
          <w:rStyle w:val="aff8"/>
        </w:rPr>
        <w:instrText>","</w:instrText>
      </w:r>
      <w:r w:rsidR="00B32728" w:rsidRPr="00F0118E">
        <w:rPr>
          <w:rStyle w:val="aff8"/>
          <w:lang w:val="en-US"/>
        </w:rPr>
        <w:instrText>given</w:instrText>
      </w:r>
      <w:r w:rsidR="00B32728" w:rsidRPr="00F0118E">
        <w:rPr>
          <w:rStyle w:val="aff8"/>
        </w:rPr>
        <w:instrText>":"</w:instrText>
      </w:r>
      <w:r w:rsidR="00B32728" w:rsidRPr="00F0118E">
        <w:rPr>
          <w:rStyle w:val="aff8"/>
          <w:lang w:val="en-US"/>
        </w:rPr>
        <w:instrText>Elihu</w:instrText>
      </w:r>
      <w:r w:rsidR="00B32728" w:rsidRPr="00F0118E">
        <w:rPr>
          <w:rStyle w:val="aff8"/>
        </w:rPr>
        <w:instrText>","</w:instrText>
      </w:r>
      <w:r w:rsidR="00B32728" w:rsidRPr="00F0118E">
        <w:rPr>
          <w:rStyle w:val="aff8"/>
          <w:lang w:val="en-US"/>
        </w:rPr>
        <w:instrText>non</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parse</w:instrText>
      </w:r>
      <w:r w:rsidR="00B32728" w:rsidRPr="00F0118E">
        <w:rPr>
          <w:rStyle w:val="aff8"/>
        </w:rPr>
        <w:instrText>-</w:instrText>
      </w:r>
      <w:r w:rsidR="00B32728" w:rsidRPr="00F0118E">
        <w:rPr>
          <w:rStyle w:val="aff8"/>
          <w:lang w:val="en-US"/>
        </w:rPr>
        <w:instrText>names</w:instrText>
      </w:r>
      <w:r w:rsidR="00B32728" w:rsidRPr="00F0118E">
        <w:rPr>
          <w:rStyle w:val="aff8"/>
        </w:rPr>
        <w:instrText>":</w:instrText>
      </w:r>
      <w:r w:rsidR="00B32728" w:rsidRPr="00F0118E">
        <w:rPr>
          <w:rStyle w:val="aff8"/>
          <w:lang w:val="en-US"/>
        </w:rPr>
        <w:instrText>false</w:instrText>
      </w:r>
      <w:r w:rsidR="00B32728" w:rsidRPr="00F0118E">
        <w:rPr>
          <w:rStyle w:val="aff8"/>
        </w:rPr>
        <w:instrText>,"</w:instrText>
      </w:r>
      <w:r w:rsidR="00B32728" w:rsidRPr="00F0118E">
        <w:rPr>
          <w:rStyle w:val="aff8"/>
          <w:lang w:val="en-US"/>
        </w:rPr>
        <w:instrText>suffix</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family</w:instrText>
      </w:r>
      <w:r w:rsidR="00B32728" w:rsidRPr="00F0118E">
        <w:rPr>
          <w:rStyle w:val="aff8"/>
        </w:rPr>
        <w:instrText>":"</w:instrText>
      </w:r>
      <w:r w:rsidR="00B32728" w:rsidRPr="00F0118E">
        <w:rPr>
          <w:rStyle w:val="aff8"/>
          <w:lang w:val="en-US"/>
        </w:rPr>
        <w:instrText>Grimwade</w:instrText>
      </w:r>
      <w:r w:rsidR="00B32728" w:rsidRPr="00F0118E">
        <w:rPr>
          <w:rStyle w:val="aff8"/>
        </w:rPr>
        <w:instrText>","</w:instrText>
      </w:r>
      <w:r w:rsidR="00B32728" w:rsidRPr="00F0118E">
        <w:rPr>
          <w:rStyle w:val="aff8"/>
          <w:lang w:val="en-US"/>
        </w:rPr>
        <w:instrText>given</w:instrText>
      </w:r>
      <w:r w:rsidR="00B32728" w:rsidRPr="00F0118E">
        <w:rPr>
          <w:rStyle w:val="aff8"/>
        </w:rPr>
        <w:instrText>":"</w:instrText>
      </w:r>
      <w:r w:rsidR="00B32728" w:rsidRPr="00F0118E">
        <w:rPr>
          <w:rStyle w:val="aff8"/>
          <w:lang w:val="en-US"/>
        </w:rPr>
        <w:instrText>David</w:instrText>
      </w:r>
      <w:r w:rsidR="00B32728" w:rsidRPr="00F0118E">
        <w:rPr>
          <w:rStyle w:val="aff8"/>
        </w:rPr>
        <w:instrText>","</w:instrText>
      </w:r>
      <w:r w:rsidR="00B32728" w:rsidRPr="00F0118E">
        <w:rPr>
          <w:rStyle w:val="aff8"/>
          <w:lang w:val="en-US"/>
        </w:rPr>
        <w:instrText>non</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parse</w:instrText>
      </w:r>
      <w:r w:rsidR="00B32728" w:rsidRPr="00F0118E">
        <w:rPr>
          <w:rStyle w:val="aff8"/>
        </w:rPr>
        <w:instrText>-</w:instrText>
      </w:r>
      <w:r w:rsidR="00B32728" w:rsidRPr="00F0118E">
        <w:rPr>
          <w:rStyle w:val="aff8"/>
          <w:lang w:val="en-US"/>
        </w:rPr>
        <w:instrText>names</w:instrText>
      </w:r>
      <w:r w:rsidR="00B32728" w:rsidRPr="00F0118E">
        <w:rPr>
          <w:rStyle w:val="aff8"/>
        </w:rPr>
        <w:instrText>":</w:instrText>
      </w:r>
      <w:r w:rsidR="00B32728" w:rsidRPr="00F0118E">
        <w:rPr>
          <w:rStyle w:val="aff8"/>
          <w:lang w:val="en-US"/>
        </w:rPr>
        <w:instrText>false</w:instrText>
      </w:r>
      <w:r w:rsidR="00B32728" w:rsidRPr="00F0118E">
        <w:rPr>
          <w:rStyle w:val="aff8"/>
        </w:rPr>
        <w:instrText>,"</w:instrText>
      </w:r>
      <w:r w:rsidR="00B32728" w:rsidRPr="00F0118E">
        <w:rPr>
          <w:rStyle w:val="aff8"/>
          <w:lang w:val="en-US"/>
        </w:rPr>
        <w:instrText>suffix</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family</w:instrText>
      </w:r>
      <w:r w:rsidR="00B32728" w:rsidRPr="00F0118E">
        <w:rPr>
          <w:rStyle w:val="aff8"/>
        </w:rPr>
        <w:instrText>":"</w:instrText>
      </w:r>
      <w:r w:rsidR="00B32728" w:rsidRPr="00F0118E">
        <w:rPr>
          <w:rStyle w:val="aff8"/>
          <w:lang w:val="en-US"/>
        </w:rPr>
        <w:instrText>Amadori</w:instrText>
      </w:r>
      <w:r w:rsidR="00B32728" w:rsidRPr="00F0118E">
        <w:rPr>
          <w:rStyle w:val="aff8"/>
        </w:rPr>
        <w:instrText>","</w:instrText>
      </w:r>
      <w:r w:rsidR="00B32728" w:rsidRPr="00F0118E">
        <w:rPr>
          <w:rStyle w:val="aff8"/>
          <w:lang w:val="en-US"/>
        </w:rPr>
        <w:instrText>given</w:instrText>
      </w:r>
      <w:r w:rsidR="00B32728" w:rsidRPr="00F0118E">
        <w:rPr>
          <w:rStyle w:val="aff8"/>
        </w:rPr>
        <w:instrText>":"</w:instrText>
      </w:r>
      <w:r w:rsidR="00B32728" w:rsidRPr="00F0118E">
        <w:rPr>
          <w:rStyle w:val="aff8"/>
          <w:lang w:val="en-US"/>
        </w:rPr>
        <w:instrText>Sergio</w:instrText>
      </w:r>
      <w:r w:rsidR="00B32728" w:rsidRPr="00F0118E">
        <w:rPr>
          <w:rStyle w:val="aff8"/>
        </w:rPr>
        <w:instrText>","</w:instrText>
      </w:r>
      <w:r w:rsidR="00B32728" w:rsidRPr="00F0118E">
        <w:rPr>
          <w:rStyle w:val="aff8"/>
          <w:lang w:val="en-US"/>
        </w:rPr>
        <w:instrText>non</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parse</w:instrText>
      </w:r>
      <w:r w:rsidR="00B32728" w:rsidRPr="00F0118E">
        <w:rPr>
          <w:rStyle w:val="aff8"/>
        </w:rPr>
        <w:instrText>-</w:instrText>
      </w:r>
      <w:r w:rsidR="00B32728" w:rsidRPr="00F0118E">
        <w:rPr>
          <w:rStyle w:val="aff8"/>
          <w:lang w:val="en-US"/>
        </w:rPr>
        <w:instrText>names</w:instrText>
      </w:r>
      <w:r w:rsidR="00B32728" w:rsidRPr="00F0118E">
        <w:rPr>
          <w:rStyle w:val="aff8"/>
        </w:rPr>
        <w:instrText>":</w:instrText>
      </w:r>
      <w:r w:rsidR="00B32728" w:rsidRPr="00F0118E">
        <w:rPr>
          <w:rStyle w:val="aff8"/>
          <w:lang w:val="en-US"/>
        </w:rPr>
        <w:instrText>false</w:instrText>
      </w:r>
      <w:r w:rsidR="00B32728" w:rsidRPr="00F0118E">
        <w:rPr>
          <w:rStyle w:val="aff8"/>
        </w:rPr>
        <w:instrText>,"</w:instrText>
      </w:r>
      <w:r w:rsidR="00B32728" w:rsidRPr="00F0118E">
        <w:rPr>
          <w:rStyle w:val="aff8"/>
          <w:lang w:val="en-US"/>
        </w:rPr>
        <w:instrText>suffix</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family</w:instrText>
      </w:r>
      <w:r w:rsidR="00B32728" w:rsidRPr="00F0118E">
        <w:rPr>
          <w:rStyle w:val="aff8"/>
        </w:rPr>
        <w:instrText>":"</w:instrText>
      </w:r>
      <w:r w:rsidR="00B32728" w:rsidRPr="00F0118E">
        <w:rPr>
          <w:rStyle w:val="aff8"/>
          <w:lang w:val="en-US"/>
        </w:rPr>
        <w:instrText>Appelbaum</w:instrText>
      </w:r>
      <w:r w:rsidR="00B32728" w:rsidRPr="00F0118E">
        <w:rPr>
          <w:rStyle w:val="aff8"/>
        </w:rPr>
        <w:instrText>","</w:instrText>
      </w:r>
      <w:r w:rsidR="00B32728" w:rsidRPr="00F0118E">
        <w:rPr>
          <w:rStyle w:val="aff8"/>
          <w:lang w:val="en-US"/>
        </w:rPr>
        <w:instrText>given</w:instrText>
      </w:r>
      <w:r w:rsidR="00B32728" w:rsidRPr="00F0118E">
        <w:rPr>
          <w:rStyle w:val="aff8"/>
        </w:rPr>
        <w:instrText>":"</w:instrText>
      </w:r>
      <w:r w:rsidR="00B32728" w:rsidRPr="00F0118E">
        <w:rPr>
          <w:rStyle w:val="aff8"/>
          <w:lang w:val="en-US"/>
        </w:rPr>
        <w:instrText>Frederick</w:instrText>
      </w:r>
      <w:r w:rsidR="00B32728" w:rsidRPr="00F0118E">
        <w:rPr>
          <w:rStyle w:val="aff8"/>
        </w:rPr>
        <w:instrText xml:space="preserve"> </w:instrText>
      </w:r>
      <w:r w:rsidR="00B32728" w:rsidRPr="00F0118E">
        <w:rPr>
          <w:rStyle w:val="aff8"/>
          <w:lang w:val="en-US"/>
        </w:rPr>
        <w:instrText>R</w:instrText>
      </w:r>
      <w:r w:rsidR="00B32728" w:rsidRPr="00F0118E">
        <w:rPr>
          <w:rStyle w:val="aff8"/>
        </w:rPr>
        <w:instrText>.","</w:instrText>
      </w:r>
      <w:r w:rsidR="00B32728" w:rsidRPr="00F0118E">
        <w:rPr>
          <w:rStyle w:val="aff8"/>
          <w:lang w:val="en-US"/>
        </w:rPr>
        <w:instrText>non</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parse</w:instrText>
      </w:r>
      <w:r w:rsidR="00B32728" w:rsidRPr="00F0118E">
        <w:rPr>
          <w:rStyle w:val="aff8"/>
        </w:rPr>
        <w:instrText>-</w:instrText>
      </w:r>
      <w:r w:rsidR="00B32728" w:rsidRPr="00F0118E">
        <w:rPr>
          <w:rStyle w:val="aff8"/>
          <w:lang w:val="en-US"/>
        </w:rPr>
        <w:instrText>names</w:instrText>
      </w:r>
      <w:r w:rsidR="00B32728" w:rsidRPr="00F0118E">
        <w:rPr>
          <w:rStyle w:val="aff8"/>
        </w:rPr>
        <w:instrText>":</w:instrText>
      </w:r>
      <w:r w:rsidR="00B32728" w:rsidRPr="00F0118E">
        <w:rPr>
          <w:rStyle w:val="aff8"/>
          <w:lang w:val="en-US"/>
        </w:rPr>
        <w:instrText>false</w:instrText>
      </w:r>
      <w:r w:rsidR="00B32728" w:rsidRPr="00F0118E">
        <w:rPr>
          <w:rStyle w:val="aff8"/>
        </w:rPr>
        <w:instrText>,"</w:instrText>
      </w:r>
      <w:r w:rsidR="00B32728" w:rsidRPr="00F0118E">
        <w:rPr>
          <w:rStyle w:val="aff8"/>
          <w:lang w:val="en-US"/>
        </w:rPr>
        <w:instrText>suffix</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family</w:instrText>
      </w:r>
      <w:r w:rsidR="00B32728" w:rsidRPr="00F0118E">
        <w:rPr>
          <w:rStyle w:val="aff8"/>
        </w:rPr>
        <w:instrText>":"</w:instrText>
      </w:r>
      <w:r w:rsidR="00B32728" w:rsidRPr="00F0118E">
        <w:rPr>
          <w:rStyle w:val="aff8"/>
          <w:lang w:val="en-US"/>
        </w:rPr>
        <w:instrText>B</w:instrText>
      </w:r>
      <w:r w:rsidR="00B32728" w:rsidRPr="00F0118E">
        <w:rPr>
          <w:rStyle w:val="aff8"/>
        </w:rPr>
        <w:instrText>ü</w:instrText>
      </w:r>
      <w:r w:rsidR="00B32728" w:rsidRPr="00F0118E">
        <w:rPr>
          <w:rStyle w:val="aff8"/>
          <w:lang w:val="en-US"/>
        </w:rPr>
        <w:instrText>chner</w:instrText>
      </w:r>
      <w:r w:rsidR="00B32728" w:rsidRPr="00F0118E">
        <w:rPr>
          <w:rStyle w:val="aff8"/>
        </w:rPr>
        <w:instrText>","</w:instrText>
      </w:r>
      <w:r w:rsidR="00B32728" w:rsidRPr="00F0118E">
        <w:rPr>
          <w:rStyle w:val="aff8"/>
          <w:lang w:val="en-US"/>
        </w:rPr>
        <w:instrText>given</w:instrText>
      </w:r>
      <w:r w:rsidR="00B32728" w:rsidRPr="00F0118E">
        <w:rPr>
          <w:rStyle w:val="aff8"/>
        </w:rPr>
        <w:instrText>":"</w:instrText>
      </w:r>
      <w:r w:rsidR="00B32728" w:rsidRPr="00F0118E">
        <w:rPr>
          <w:rStyle w:val="aff8"/>
          <w:lang w:val="en-US"/>
        </w:rPr>
        <w:instrText>Thomas</w:instrText>
      </w:r>
      <w:r w:rsidR="00B32728" w:rsidRPr="00F0118E">
        <w:rPr>
          <w:rStyle w:val="aff8"/>
        </w:rPr>
        <w:instrText>","</w:instrText>
      </w:r>
      <w:r w:rsidR="00B32728" w:rsidRPr="00F0118E">
        <w:rPr>
          <w:rStyle w:val="aff8"/>
          <w:lang w:val="en-US"/>
        </w:rPr>
        <w:instrText>non</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parse</w:instrText>
      </w:r>
      <w:r w:rsidR="00B32728" w:rsidRPr="00F0118E">
        <w:rPr>
          <w:rStyle w:val="aff8"/>
        </w:rPr>
        <w:instrText>-</w:instrText>
      </w:r>
      <w:r w:rsidR="00B32728" w:rsidRPr="00F0118E">
        <w:rPr>
          <w:rStyle w:val="aff8"/>
          <w:lang w:val="en-US"/>
        </w:rPr>
        <w:instrText>names</w:instrText>
      </w:r>
      <w:r w:rsidR="00B32728" w:rsidRPr="00F0118E">
        <w:rPr>
          <w:rStyle w:val="aff8"/>
        </w:rPr>
        <w:instrText>":</w:instrText>
      </w:r>
      <w:r w:rsidR="00B32728" w:rsidRPr="00F0118E">
        <w:rPr>
          <w:rStyle w:val="aff8"/>
          <w:lang w:val="en-US"/>
        </w:rPr>
        <w:instrText>false</w:instrText>
      </w:r>
      <w:r w:rsidR="00B32728" w:rsidRPr="00F0118E">
        <w:rPr>
          <w:rStyle w:val="aff8"/>
        </w:rPr>
        <w:instrText>,"</w:instrText>
      </w:r>
      <w:r w:rsidR="00B32728" w:rsidRPr="00F0118E">
        <w:rPr>
          <w:rStyle w:val="aff8"/>
          <w:lang w:val="en-US"/>
        </w:rPr>
        <w:instrText>suffix</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family</w:instrText>
      </w:r>
      <w:r w:rsidR="00B32728" w:rsidRPr="00F0118E">
        <w:rPr>
          <w:rStyle w:val="aff8"/>
        </w:rPr>
        <w:instrText>":"</w:instrText>
      </w:r>
      <w:r w:rsidR="00B32728" w:rsidRPr="00F0118E">
        <w:rPr>
          <w:rStyle w:val="aff8"/>
          <w:lang w:val="en-US"/>
        </w:rPr>
        <w:instrText>Dombret</w:instrText>
      </w:r>
      <w:r w:rsidR="00B32728" w:rsidRPr="00F0118E">
        <w:rPr>
          <w:rStyle w:val="aff8"/>
        </w:rPr>
        <w:instrText>","</w:instrText>
      </w:r>
      <w:r w:rsidR="00B32728" w:rsidRPr="00F0118E">
        <w:rPr>
          <w:rStyle w:val="aff8"/>
          <w:lang w:val="en-US"/>
        </w:rPr>
        <w:instrText>given</w:instrText>
      </w:r>
      <w:r w:rsidR="00B32728" w:rsidRPr="00F0118E">
        <w:rPr>
          <w:rStyle w:val="aff8"/>
        </w:rPr>
        <w:instrText>":"</w:instrText>
      </w:r>
      <w:r w:rsidR="00B32728" w:rsidRPr="00F0118E">
        <w:rPr>
          <w:rStyle w:val="aff8"/>
          <w:lang w:val="en-US"/>
        </w:rPr>
        <w:instrText>Herv</w:instrText>
      </w:r>
      <w:r w:rsidR="00B32728" w:rsidRPr="00F0118E">
        <w:rPr>
          <w:rStyle w:val="aff8"/>
        </w:rPr>
        <w:instrText>é","</w:instrText>
      </w:r>
      <w:r w:rsidR="00B32728" w:rsidRPr="00F0118E">
        <w:rPr>
          <w:rStyle w:val="aff8"/>
          <w:lang w:val="en-US"/>
        </w:rPr>
        <w:instrText>non</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parse</w:instrText>
      </w:r>
      <w:r w:rsidR="00B32728" w:rsidRPr="00F0118E">
        <w:rPr>
          <w:rStyle w:val="aff8"/>
        </w:rPr>
        <w:instrText>-</w:instrText>
      </w:r>
      <w:r w:rsidR="00B32728" w:rsidRPr="00F0118E">
        <w:rPr>
          <w:rStyle w:val="aff8"/>
          <w:lang w:val="en-US"/>
        </w:rPr>
        <w:instrText>names</w:instrText>
      </w:r>
      <w:r w:rsidR="00B32728" w:rsidRPr="00F0118E">
        <w:rPr>
          <w:rStyle w:val="aff8"/>
        </w:rPr>
        <w:instrText>":</w:instrText>
      </w:r>
      <w:r w:rsidR="00B32728" w:rsidRPr="00F0118E">
        <w:rPr>
          <w:rStyle w:val="aff8"/>
          <w:lang w:val="en-US"/>
        </w:rPr>
        <w:instrText>false</w:instrText>
      </w:r>
      <w:r w:rsidR="00B32728" w:rsidRPr="00F0118E">
        <w:rPr>
          <w:rStyle w:val="aff8"/>
        </w:rPr>
        <w:instrText>,"</w:instrText>
      </w:r>
      <w:r w:rsidR="00B32728" w:rsidRPr="00F0118E">
        <w:rPr>
          <w:rStyle w:val="aff8"/>
          <w:lang w:val="en-US"/>
        </w:rPr>
        <w:instrText>suffix</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family</w:instrText>
      </w:r>
      <w:r w:rsidR="00B32728" w:rsidRPr="00F0118E">
        <w:rPr>
          <w:rStyle w:val="aff8"/>
        </w:rPr>
        <w:instrText>":"</w:instrText>
      </w:r>
      <w:r w:rsidR="00B32728" w:rsidRPr="00F0118E">
        <w:rPr>
          <w:rStyle w:val="aff8"/>
          <w:lang w:val="en-US"/>
        </w:rPr>
        <w:instrText>Ebert</w:instrText>
      </w:r>
      <w:r w:rsidR="00B32728" w:rsidRPr="00F0118E">
        <w:rPr>
          <w:rStyle w:val="aff8"/>
        </w:rPr>
        <w:instrText>","</w:instrText>
      </w:r>
      <w:r w:rsidR="00B32728" w:rsidRPr="00F0118E">
        <w:rPr>
          <w:rStyle w:val="aff8"/>
          <w:lang w:val="en-US"/>
        </w:rPr>
        <w:instrText>given</w:instrText>
      </w:r>
      <w:r w:rsidR="00B32728" w:rsidRPr="00F0118E">
        <w:rPr>
          <w:rStyle w:val="aff8"/>
        </w:rPr>
        <w:instrText>":"</w:instrText>
      </w:r>
      <w:r w:rsidR="00B32728" w:rsidRPr="00F0118E">
        <w:rPr>
          <w:rStyle w:val="aff8"/>
          <w:lang w:val="en-US"/>
        </w:rPr>
        <w:instrText>Benjamin</w:instrText>
      </w:r>
      <w:r w:rsidR="00B32728" w:rsidRPr="00F0118E">
        <w:rPr>
          <w:rStyle w:val="aff8"/>
        </w:rPr>
        <w:instrText xml:space="preserve"> </w:instrText>
      </w:r>
      <w:r w:rsidR="00B32728" w:rsidRPr="00F0118E">
        <w:rPr>
          <w:rStyle w:val="aff8"/>
          <w:lang w:val="en-US"/>
        </w:rPr>
        <w:instrText>L</w:instrText>
      </w:r>
      <w:r w:rsidR="00B32728" w:rsidRPr="00F0118E">
        <w:rPr>
          <w:rStyle w:val="aff8"/>
        </w:rPr>
        <w:instrText>.","</w:instrText>
      </w:r>
      <w:r w:rsidR="00B32728" w:rsidRPr="00F0118E">
        <w:rPr>
          <w:rStyle w:val="aff8"/>
          <w:lang w:val="en-US"/>
        </w:rPr>
        <w:instrText>non</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parse</w:instrText>
      </w:r>
      <w:r w:rsidR="00B32728" w:rsidRPr="00F0118E">
        <w:rPr>
          <w:rStyle w:val="aff8"/>
        </w:rPr>
        <w:instrText>-</w:instrText>
      </w:r>
      <w:r w:rsidR="00B32728" w:rsidRPr="00F0118E">
        <w:rPr>
          <w:rStyle w:val="aff8"/>
          <w:lang w:val="en-US"/>
        </w:rPr>
        <w:instrText>names</w:instrText>
      </w:r>
      <w:r w:rsidR="00B32728" w:rsidRPr="00F0118E">
        <w:rPr>
          <w:rStyle w:val="aff8"/>
        </w:rPr>
        <w:instrText>":</w:instrText>
      </w:r>
      <w:r w:rsidR="00B32728" w:rsidRPr="00F0118E">
        <w:rPr>
          <w:rStyle w:val="aff8"/>
          <w:lang w:val="en-US"/>
        </w:rPr>
        <w:instrText>false</w:instrText>
      </w:r>
      <w:r w:rsidR="00B32728" w:rsidRPr="00F0118E">
        <w:rPr>
          <w:rStyle w:val="aff8"/>
        </w:rPr>
        <w:instrText>,"</w:instrText>
      </w:r>
      <w:r w:rsidR="00B32728" w:rsidRPr="00F0118E">
        <w:rPr>
          <w:rStyle w:val="aff8"/>
          <w:lang w:val="en-US"/>
        </w:rPr>
        <w:instrText>suffix</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family</w:instrText>
      </w:r>
      <w:r w:rsidR="00B32728" w:rsidRPr="00F0118E">
        <w:rPr>
          <w:rStyle w:val="aff8"/>
        </w:rPr>
        <w:instrText>":"</w:instrText>
      </w:r>
      <w:r w:rsidR="00B32728" w:rsidRPr="00F0118E">
        <w:rPr>
          <w:rStyle w:val="aff8"/>
          <w:lang w:val="en-US"/>
        </w:rPr>
        <w:instrText>Fenaux</w:instrText>
      </w:r>
      <w:r w:rsidR="00B32728" w:rsidRPr="00F0118E">
        <w:rPr>
          <w:rStyle w:val="aff8"/>
        </w:rPr>
        <w:instrText>","</w:instrText>
      </w:r>
      <w:r w:rsidR="00B32728" w:rsidRPr="00F0118E">
        <w:rPr>
          <w:rStyle w:val="aff8"/>
          <w:lang w:val="en-US"/>
        </w:rPr>
        <w:instrText>given</w:instrText>
      </w:r>
      <w:r w:rsidR="00B32728" w:rsidRPr="00F0118E">
        <w:rPr>
          <w:rStyle w:val="aff8"/>
        </w:rPr>
        <w:instrText>":"</w:instrText>
      </w:r>
      <w:r w:rsidR="00B32728" w:rsidRPr="00F0118E">
        <w:rPr>
          <w:rStyle w:val="aff8"/>
          <w:lang w:val="en-US"/>
        </w:rPr>
        <w:instrText>Pierre</w:instrText>
      </w:r>
      <w:r w:rsidR="00B32728" w:rsidRPr="00F0118E">
        <w:rPr>
          <w:rStyle w:val="aff8"/>
        </w:rPr>
        <w:instrText>","</w:instrText>
      </w:r>
      <w:r w:rsidR="00B32728" w:rsidRPr="00F0118E">
        <w:rPr>
          <w:rStyle w:val="aff8"/>
          <w:lang w:val="en-US"/>
        </w:rPr>
        <w:instrText>non</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parse</w:instrText>
      </w:r>
      <w:r w:rsidR="00B32728" w:rsidRPr="00F0118E">
        <w:rPr>
          <w:rStyle w:val="aff8"/>
        </w:rPr>
        <w:instrText>-</w:instrText>
      </w:r>
      <w:r w:rsidR="00B32728" w:rsidRPr="00F0118E">
        <w:rPr>
          <w:rStyle w:val="aff8"/>
          <w:lang w:val="en-US"/>
        </w:rPr>
        <w:instrText>names</w:instrText>
      </w:r>
      <w:r w:rsidR="00B32728" w:rsidRPr="00F0118E">
        <w:rPr>
          <w:rStyle w:val="aff8"/>
        </w:rPr>
        <w:instrText>":</w:instrText>
      </w:r>
      <w:r w:rsidR="00B32728" w:rsidRPr="00F0118E">
        <w:rPr>
          <w:rStyle w:val="aff8"/>
          <w:lang w:val="en-US"/>
        </w:rPr>
        <w:instrText>false</w:instrText>
      </w:r>
      <w:r w:rsidR="00B32728" w:rsidRPr="00F0118E">
        <w:rPr>
          <w:rStyle w:val="aff8"/>
        </w:rPr>
        <w:instrText>,"</w:instrText>
      </w:r>
      <w:r w:rsidR="00B32728" w:rsidRPr="00F0118E">
        <w:rPr>
          <w:rStyle w:val="aff8"/>
          <w:lang w:val="en-US"/>
        </w:rPr>
        <w:instrText>suffix</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family</w:instrText>
      </w:r>
      <w:r w:rsidR="00B32728" w:rsidRPr="00F0118E">
        <w:rPr>
          <w:rStyle w:val="aff8"/>
        </w:rPr>
        <w:instrText>":"</w:instrText>
      </w:r>
      <w:r w:rsidR="00B32728" w:rsidRPr="00F0118E">
        <w:rPr>
          <w:rStyle w:val="aff8"/>
          <w:lang w:val="en-US"/>
        </w:rPr>
        <w:instrText>Larson</w:instrText>
      </w:r>
      <w:r w:rsidR="00B32728" w:rsidRPr="00F0118E">
        <w:rPr>
          <w:rStyle w:val="aff8"/>
        </w:rPr>
        <w:instrText>","</w:instrText>
      </w:r>
      <w:r w:rsidR="00B32728" w:rsidRPr="00F0118E">
        <w:rPr>
          <w:rStyle w:val="aff8"/>
          <w:lang w:val="en-US"/>
        </w:rPr>
        <w:instrText>given</w:instrText>
      </w:r>
      <w:r w:rsidR="00B32728" w:rsidRPr="00F0118E">
        <w:rPr>
          <w:rStyle w:val="aff8"/>
        </w:rPr>
        <w:instrText>":"</w:instrText>
      </w:r>
      <w:r w:rsidR="00B32728" w:rsidRPr="00F0118E">
        <w:rPr>
          <w:rStyle w:val="aff8"/>
          <w:lang w:val="en-US"/>
        </w:rPr>
        <w:instrText>Richard</w:instrText>
      </w:r>
      <w:r w:rsidR="00B32728" w:rsidRPr="00F0118E">
        <w:rPr>
          <w:rStyle w:val="aff8"/>
        </w:rPr>
        <w:instrText xml:space="preserve"> </w:instrText>
      </w:r>
      <w:r w:rsidR="00B32728" w:rsidRPr="00F0118E">
        <w:rPr>
          <w:rStyle w:val="aff8"/>
          <w:lang w:val="en-US"/>
        </w:rPr>
        <w:instrText>A</w:instrText>
      </w:r>
      <w:r w:rsidR="00B32728" w:rsidRPr="00F0118E">
        <w:rPr>
          <w:rStyle w:val="aff8"/>
        </w:rPr>
        <w:instrText>.","</w:instrText>
      </w:r>
      <w:r w:rsidR="00B32728" w:rsidRPr="00F0118E">
        <w:rPr>
          <w:rStyle w:val="aff8"/>
          <w:lang w:val="en-US"/>
        </w:rPr>
        <w:instrText>non</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parse</w:instrText>
      </w:r>
      <w:r w:rsidR="00B32728" w:rsidRPr="00F0118E">
        <w:rPr>
          <w:rStyle w:val="aff8"/>
        </w:rPr>
        <w:instrText>-</w:instrText>
      </w:r>
      <w:r w:rsidR="00B32728" w:rsidRPr="00F0118E">
        <w:rPr>
          <w:rStyle w:val="aff8"/>
          <w:lang w:val="en-US"/>
        </w:rPr>
        <w:instrText>names</w:instrText>
      </w:r>
      <w:r w:rsidR="00B32728" w:rsidRPr="00F0118E">
        <w:rPr>
          <w:rStyle w:val="aff8"/>
        </w:rPr>
        <w:instrText>":</w:instrText>
      </w:r>
      <w:r w:rsidR="00B32728" w:rsidRPr="00F0118E">
        <w:rPr>
          <w:rStyle w:val="aff8"/>
          <w:lang w:val="en-US"/>
        </w:rPr>
        <w:instrText>false</w:instrText>
      </w:r>
      <w:r w:rsidR="00B32728" w:rsidRPr="00F0118E">
        <w:rPr>
          <w:rStyle w:val="aff8"/>
        </w:rPr>
        <w:instrText>,"</w:instrText>
      </w:r>
      <w:r w:rsidR="00B32728" w:rsidRPr="00F0118E">
        <w:rPr>
          <w:rStyle w:val="aff8"/>
          <w:lang w:val="en-US"/>
        </w:rPr>
        <w:instrText>suffix</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family</w:instrText>
      </w:r>
      <w:r w:rsidR="00B32728" w:rsidRPr="00F0118E">
        <w:rPr>
          <w:rStyle w:val="aff8"/>
        </w:rPr>
        <w:instrText>":"</w:instrText>
      </w:r>
      <w:r w:rsidR="00B32728" w:rsidRPr="00F0118E">
        <w:rPr>
          <w:rStyle w:val="aff8"/>
          <w:lang w:val="en-US"/>
        </w:rPr>
        <w:instrText>Levine</w:instrText>
      </w:r>
      <w:r w:rsidR="00B32728" w:rsidRPr="00F0118E">
        <w:rPr>
          <w:rStyle w:val="aff8"/>
        </w:rPr>
        <w:instrText>","</w:instrText>
      </w:r>
      <w:r w:rsidR="00B32728" w:rsidRPr="00F0118E">
        <w:rPr>
          <w:rStyle w:val="aff8"/>
          <w:lang w:val="en-US"/>
        </w:rPr>
        <w:instrText>given</w:instrText>
      </w:r>
      <w:r w:rsidR="00B32728" w:rsidRPr="00F0118E">
        <w:rPr>
          <w:rStyle w:val="aff8"/>
        </w:rPr>
        <w:instrText>":"</w:instrText>
      </w:r>
      <w:r w:rsidR="00B32728" w:rsidRPr="00F0118E">
        <w:rPr>
          <w:rStyle w:val="aff8"/>
          <w:lang w:val="en-US"/>
        </w:rPr>
        <w:instrText>Ross</w:instrText>
      </w:r>
      <w:r w:rsidR="00B32728" w:rsidRPr="00F0118E">
        <w:rPr>
          <w:rStyle w:val="aff8"/>
        </w:rPr>
        <w:instrText xml:space="preserve"> </w:instrText>
      </w:r>
      <w:r w:rsidR="00B32728" w:rsidRPr="00F0118E">
        <w:rPr>
          <w:rStyle w:val="aff8"/>
          <w:lang w:val="en-US"/>
        </w:rPr>
        <w:instrText>L</w:instrText>
      </w:r>
      <w:r w:rsidR="00B32728" w:rsidRPr="00F0118E">
        <w:rPr>
          <w:rStyle w:val="aff8"/>
        </w:rPr>
        <w:instrText>.","</w:instrText>
      </w:r>
      <w:r w:rsidR="00B32728" w:rsidRPr="00F0118E">
        <w:rPr>
          <w:rStyle w:val="aff8"/>
          <w:lang w:val="en-US"/>
        </w:rPr>
        <w:instrText>non</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parse</w:instrText>
      </w:r>
      <w:r w:rsidR="00B32728" w:rsidRPr="00F0118E">
        <w:rPr>
          <w:rStyle w:val="aff8"/>
        </w:rPr>
        <w:instrText>-</w:instrText>
      </w:r>
      <w:r w:rsidR="00B32728" w:rsidRPr="00F0118E">
        <w:rPr>
          <w:rStyle w:val="aff8"/>
          <w:lang w:val="en-US"/>
        </w:rPr>
        <w:instrText>names</w:instrText>
      </w:r>
      <w:r w:rsidR="00B32728" w:rsidRPr="00F0118E">
        <w:rPr>
          <w:rStyle w:val="aff8"/>
        </w:rPr>
        <w:instrText>":</w:instrText>
      </w:r>
      <w:r w:rsidR="00B32728" w:rsidRPr="00F0118E">
        <w:rPr>
          <w:rStyle w:val="aff8"/>
          <w:lang w:val="en-US"/>
        </w:rPr>
        <w:instrText>false</w:instrText>
      </w:r>
      <w:r w:rsidR="00B32728" w:rsidRPr="00F0118E">
        <w:rPr>
          <w:rStyle w:val="aff8"/>
        </w:rPr>
        <w:instrText>,"</w:instrText>
      </w:r>
      <w:r w:rsidR="00B32728" w:rsidRPr="00F0118E">
        <w:rPr>
          <w:rStyle w:val="aff8"/>
          <w:lang w:val="en-US"/>
        </w:rPr>
        <w:instrText>suffix</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family</w:instrText>
      </w:r>
      <w:r w:rsidR="00B32728" w:rsidRPr="00F0118E">
        <w:rPr>
          <w:rStyle w:val="aff8"/>
        </w:rPr>
        <w:instrText>":"</w:instrText>
      </w:r>
      <w:r w:rsidR="00B32728" w:rsidRPr="00F0118E">
        <w:rPr>
          <w:rStyle w:val="aff8"/>
          <w:lang w:val="en-US"/>
        </w:rPr>
        <w:instrText>Lo</w:instrText>
      </w:r>
      <w:r w:rsidR="00B32728" w:rsidRPr="00F0118E">
        <w:rPr>
          <w:rStyle w:val="aff8"/>
        </w:rPr>
        <w:instrText>-</w:instrText>
      </w:r>
      <w:r w:rsidR="00B32728" w:rsidRPr="00F0118E">
        <w:rPr>
          <w:rStyle w:val="aff8"/>
          <w:lang w:val="en-US"/>
        </w:rPr>
        <w:instrText>Coco</w:instrText>
      </w:r>
      <w:r w:rsidR="00B32728" w:rsidRPr="00F0118E">
        <w:rPr>
          <w:rStyle w:val="aff8"/>
        </w:rPr>
        <w:instrText>","</w:instrText>
      </w:r>
      <w:r w:rsidR="00B32728" w:rsidRPr="00F0118E">
        <w:rPr>
          <w:rStyle w:val="aff8"/>
          <w:lang w:val="en-US"/>
        </w:rPr>
        <w:instrText>given</w:instrText>
      </w:r>
      <w:r w:rsidR="00B32728" w:rsidRPr="00F0118E">
        <w:rPr>
          <w:rStyle w:val="aff8"/>
        </w:rPr>
        <w:instrText>":"</w:instrText>
      </w:r>
      <w:r w:rsidR="00B32728" w:rsidRPr="00F0118E">
        <w:rPr>
          <w:rStyle w:val="aff8"/>
          <w:lang w:val="en-US"/>
        </w:rPr>
        <w:instrText>Francesco</w:instrText>
      </w:r>
      <w:r w:rsidR="00B32728" w:rsidRPr="00F0118E">
        <w:rPr>
          <w:rStyle w:val="aff8"/>
        </w:rPr>
        <w:instrText>","</w:instrText>
      </w:r>
      <w:r w:rsidR="00B32728" w:rsidRPr="00F0118E">
        <w:rPr>
          <w:rStyle w:val="aff8"/>
          <w:lang w:val="en-US"/>
        </w:rPr>
        <w:instrText>non</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parse</w:instrText>
      </w:r>
      <w:r w:rsidR="00B32728" w:rsidRPr="00F0118E">
        <w:rPr>
          <w:rStyle w:val="aff8"/>
        </w:rPr>
        <w:instrText>-</w:instrText>
      </w:r>
      <w:r w:rsidR="00B32728" w:rsidRPr="00F0118E">
        <w:rPr>
          <w:rStyle w:val="aff8"/>
          <w:lang w:val="en-US"/>
        </w:rPr>
        <w:instrText>names</w:instrText>
      </w:r>
      <w:r w:rsidR="00B32728" w:rsidRPr="00F0118E">
        <w:rPr>
          <w:rStyle w:val="aff8"/>
        </w:rPr>
        <w:instrText>":</w:instrText>
      </w:r>
      <w:r w:rsidR="00B32728" w:rsidRPr="00F0118E">
        <w:rPr>
          <w:rStyle w:val="aff8"/>
          <w:lang w:val="en-US"/>
        </w:rPr>
        <w:instrText>false</w:instrText>
      </w:r>
      <w:r w:rsidR="00B32728" w:rsidRPr="00F0118E">
        <w:rPr>
          <w:rStyle w:val="aff8"/>
        </w:rPr>
        <w:instrText>,"</w:instrText>
      </w:r>
      <w:r w:rsidR="00B32728" w:rsidRPr="00F0118E">
        <w:rPr>
          <w:rStyle w:val="aff8"/>
          <w:lang w:val="en-US"/>
        </w:rPr>
        <w:instrText>suffix</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family</w:instrText>
      </w:r>
      <w:r w:rsidR="00B32728" w:rsidRPr="00F0118E">
        <w:rPr>
          <w:rStyle w:val="aff8"/>
        </w:rPr>
        <w:instrText>":"</w:instrText>
      </w:r>
      <w:r w:rsidR="00B32728" w:rsidRPr="00F0118E">
        <w:rPr>
          <w:rStyle w:val="aff8"/>
          <w:lang w:val="en-US"/>
        </w:rPr>
        <w:instrText>Naoe</w:instrText>
      </w:r>
      <w:r w:rsidR="00B32728" w:rsidRPr="00F0118E">
        <w:rPr>
          <w:rStyle w:val="aff8"/>
        </w:rPr>
        <w:instrText>","</w:instrText>
      </w:r>
      <w:r w:rsidR="00B32728" w:rsidRPr="00F0118E">
        <w:rPr>
          <w:rStyle w:val="aff8"/>
          <w:lang w:val="en-US"/>
        </w:rPr>
        <w:instrText>given</w:instrText>
      </w:r>
      <w:r w:rsidR="00B32728" w:rsidRPr="00F0118E">
        <w:rPr>
          <w:rStyle w:val="aff8"/>
        </w:rPr>
        <w:instrText>":"</w:instrText>
      </w:r>
      <w:r w:rsidR="00B32728" w:rsidRPr="00F0118E">
        <w:rPr>
          <w:rStyle w:val="aff8"/>
          <w:lang w:val="en-US"/>
        </w:rPr>
        <w:instrText>Tomoki</w:instrText>
      </w:r>
      <w:r w:rsidR="00B32728" w:rsidRPr="00F0118E">
        <w:rPr>
          <w:rStyle w:val="aff8"/>
        </w:rPr>
        <w:instrText>","</w:instrText>
      </w:r>
      <w:r w:rsidR="00B32728" w:rsidRPr="00F0118E">
        <w:rPr>
          <w:rStyle w:val="aff8"/>
          <w:lang w:val="en-US"/>
        </w:rPr>
        <w:instrText>non</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parse</w:instrText>
      </w:r>
      <w:r w:rsidR="00B32728" w:rsidRPr="00F0118E">
        <w:rPr>
          <w:rStyle w:val="aff8"/>
        </w:rPr>
        <w:instrText>-</w:instrText>
      </w:r>
      <w:r w:rsidR="00B32728" w:rsidRPr="00F0118E">
        <w:rPr>
          <w:rStyle w:val="aff8"/>
          <w:lang w:val="en-US"/>
        </w:rPr>
        <w:instrText>names</w:instrText>
      </w:r>
      <w:r w:rsidR="00B32728" w:rsidRPr="00F0118E">
        <w:rPr>
          <w:rStyle w:val="aff8"/>
        </w:rPr>
        <w:instrText>":</w:instrText>
      </w:r>
      <w:r w:rsidR="00B32728" w:rsidRPr="00F0118E">
        <w:rPr>
          <w:rStyle w:val="aff8"/>
          <w:lang w:val="en-US"/>
        </w:rPr>
        <w:instrText>false</w:instrText>
      </w:r>
      <w:r w:rsidR="00B32728" w:rsidRPr="00F0118E">
        <w:rPr>
          <w:rStyle w:val="aff8"/>
        </w:rPr>
        <w:instrText>,"</w:instrText>
      </w:r>
      <w:r w:rsidR="00B32728" w:rsidRPr="00F0118E">
        <w:rPr>
          <w:rStyle w:val="aff8"/>
          <w:lang w:val="en-US"/>
        </w:rPr>
        <w:instrText>suffix</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family</w:instrText>
      </w:r>
      <w:r w:rsidR="00B32728" w:rsidRPr="00F0118E">
        <w:rPr>
          <w:rStyle w:val="aff8"/>
        </w:rPr>
        <w:instrText>":"</w:instrText>
      </w:r>
      <w:r w:rsidR="00B32728" w:rsidRPr="00F0118E">
        <w:rPr>
          <w:rStyle w:val="aff8"/>
          <w:lang w:val="en-US"/>
        </w:rPr>
        <w:instrText>Niederwieser</w:instrText>
      </w:r>
      <w:r w:rsidR="00B32728" w:rsidRPr="00F0118E">
        <w:rPr>
          <w:rStyle w:val="aff8"/>
        </w:rPr>
        <w:instrText>","</w:instrText>
      </w:r>
      <w:r w:rsidR="00B32728" w:rsidRPr="00F0118E">
        <w:rPr>
          <w:rStyle w:val="aff8"/>
          <w:lang w:val="en-US"/>
        </w:rPr>
        <w:instrText>given</w:instrText>
      </w:r>
      <w:r w:rsidR="00B32728" w:rsidRPr="00F0118E">
        <w:rPr>
          <w:rStyle w:val="aff8"/>
        </w:rPr>
        <w:instrText>":"</w:instrText>
      </w:r>
      <w:r w:rsidR="00B32728" w:rsidRPr="00F0118E">
        <w:rPr>
          <w:rStyle w:val="aff8"/>
          <w:lang w:val="en-US"/>
        </w:rPr>
        <w:instrText>Dietger</w:instrText>
      </w:r>
      <w:r w:rsidR="00B32728" w:rsidRPr="00F0118E">
        <w:rPr>
          <w:rStyle w:val="aff8"/>
        </w:rPr>
        <w:instrText>","</w:instrText>
      </w:r>
      <w:r w:rsidR="00B32728" w:rsidRPr="00F0118E">
        <w:rPr>
          <w:rStyle w:val="aff8"/>
          <w:lang w:val="en-US"/>
        </w:rPr>
        <w:instrText>non</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parse</w:instrText>
      </w:r>
      <w:r w:rsidR="00B32728" w:rsidRPr="00F0118E">
        <w:rPr>
          <w:rStyle w:val="aff8"/>
        </w:rPr>
        <w:instrText>-</w:instrText>
      </w:r>
      <w:r w:rsidR="00B32728" w:rsidRPr="00F0118E">
        <w:rPr>
          <w:rStyle w:val="aff8"/>
          <w:lang w:val="en-US"/>
        </w:rPr>
        <w:instrText>names</w:instrText>
      </w:r>
      <w:r w:rsidR="00B32728" w:rsidRPr="00F0118E">
        <w:rPr>
          <w:rStyle w:val="aff8"/>
        </w:rPr>
        <w:instrText>":</w:instrText>
      </w:r>
      <w:r w:rsidR="00B32728" w:rsidRPr="00F0118E">
        <w:rPr>
          <w:rStyle w:val="aff8"/>
          <w:lang w:val="en-US"/>
        </w:rPr>
        <w:instrText>false</w:instrText>
      </w:r>
      <w:r w:rsidR="00B32728" w:rsidRPr="00F0118E">
        <w:rPr>
          <w:rStyle w:val="aff8"/>
        </w:rPr>
        <w:instrText>,"</w:instrText>
      </w:r>
      <w:r w:rsidR="00B32728" w:rsidRPr="00F0118E">
        <w:rPr>
          <w:rStyle w:val="aff8"/>
          <w:lang w:val="en-US"/>
        </w:rPr>
        <w:instrText>suffix</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family</w:instrText>
      </w:r>
      <w:r w:rsidR="00B32728" w:rsidRPr="00F0118E">
        <w:rPr>
          <w:rStyle w:val="aff8"/>
        </w:rPr>
        <w:instrText>":"</w:instrText>
      </w:r>
      <w:r w:rsidR="00B32728" w:rsidRPr="00F0118E">
        <w:rPr>
          <w:rStyle w:val="aff8"/>
          <w:lang w:val="en-US"/>
        </w:rPr>
        <w:instrText>Ossenkoppele</w:instrText>
      </w:r>
      <w:r w:rsidR="00B32728" w:rsidRPr="00F0118E">
        <w:rPr>
          <w:rStyle w:val="aff8"/>
        </w:rPr>
        <w:instrText>","</w:instrText>
      </w:r>
      <w:r w:rsidR="00B32728" w:rsidRPr="00F0118E">
        <w:rPr>
          <w:rStyle w:val="aff8"/>
          <w:lang w:val="en-US"/>
        </w:rPr>
        <w:instrText>given</w:instrText>
      </w:r>
      <w:r w:rsidR="00B32728" w:rsidRPr="00F0118E">
        <w:rPr>
          <w:rStyle w:val="aff8"/>
        </w:rPr>
        <w:instrText>":"</w:instrText>
      </w:r>
      <w:r w:rsidR="00B32728" w:rsidRPr="00F0118E">
        <w:rPr>
          <w:rStyle w:val="aff8"/>
          <w:lang w:val="en-US"/>
        </w:rPr>
        <w:instrText>Gert</w:instrText>
      </w:r>
      <w:r w:rsidR="00B32728" w:rsidRPr="00F0118E">
        <w:rPr>
          <w:rStyle w:val="aff8"/>
        </w:rPr>
        <w:instrText xml:space="preserve"> </w:instrText>
      </w:r>
      <w:r w:rsidR="00B32728" w:rsidRPr="00F0118E">
        <w:rPr>
          <w:rStyle w:val="aff8"/>
          <w:lang w:val="en-US"/>
        </w:rPr>
        <w:instrText>J</w:instrText>
      </w:r>
      <w:r w:rsidR="00B32728" w:rsidRPr="00F0118E">
        <w:rPr>
          <w:rStyle w:val="aff8"/>
        </w:rPr>
        <w:instrText>.","</w:instrText>
      </w:r>
      <w:r w:rsidR="00B32728" w:rsidRPr="00F0118E">
        <w:rPr>
          <w:rStyle w:val="aff8"/>
          <w:lang w:val="en-US"/>
        </w:rPr>
        <w:instrText>non</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parse</w:instrText>
      </w:r>
      <w:r w:rsidR="00B32728" w:rsidRPr="00F0118E">
        <w:rPr>
          <w:rStyle w:val="aff8"/>
        </w:rPr>
        <w:instrText>-</w:instrText>
      </w:r>
      <w:r w:rsidR="00B32728" w:rsidRPr="00F0118E">
        <w:rPr>
          <w:rStyle w:val="aff8"/>
          <w:lang w:val="en-US"/>
        </w:rPr>
        <w:instrText>names</w:instrText>
      </w:r>
      <w:r w:rsidR="00B32728" w:rsidRPr="00F0118E">
        <w:rPr>
          <w:rStyle w:val="aff8"/>
        </w:rPr>
        <w:instrText>":</w:instrText>
      </w:r>
      <w:r w:rsidR="00B32728" w:rsidRPr="00F0118E">
        <w:rPr>
          <w:rStyle w:val="aff8"/>
          <w:lang w:val="en-US"/>
        </w:rPr>
        <w:instrText>false</w:instrText>
      </w:r>
      <w:r w:rsidR="00B32728" w:rsidRPr="00F0118E">
        <w:rPr>
          <w:rStyle w:val="aff8"/>
        </w:rPr>
        <w:instrText>,"</w:instrText>
      </w:r>
      <w:r w:rsidR="00B32728" w:rsidRPr="00F0118E">
        <w:rPr>
          <w:rStyle w:val="aff8"/>
          <w:lang w:val="en-US"/>
        </w:rPr>
        <w:instrText>suffix</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family</w:instrText>
      </w:r>
      <w:r w:rsidR="00B32728" w:rsidRPr="00F0118E">
        <w:rPr>
          <w:rStyle w:val="aff8"/>
        </w:rPr>
        <w:instrText>":"</w:instrText>
      </w:r>
      <w:r w:rsidR="00B32728" w:rsidRPr="00F0118E">
        <w:rPr>
          <w:rStyle w:val="aff8"/>
          <w:lang w:val="en-US"/>
        </w:rPr>
        <w:instrText>Sanz</w:instrText>
      </w:r>
      <w:r w:rsidR="00B32728" w:rsidRPr="00F0118E">
        <w:rPr>
          <w:rStyle w:val="aff8"/>
        </w:rPr>
        <w:instrText>","</w:instrText>
      </w:r>
      <w:r w:rsidR="00B32728" w:rsidRPr="00F0118E">
        <w:rPr>
          <w:rStyle w:val="aff8"/>
          <w:lang w:val="en-US"/>
        </w:rPr>
        <w:instrText>given</w:instrText>
      </w:r>
      <w:r w:rsidR="00B32728" w:rsidRPr="00F0118E">
        <w:rPr>
          <w:rStyle w:val="aff8"/>
        </w:rPr>
        <w:instrText>":"</w:instrText>
      </w:r>
      <w:r w:rsidR="00B32728" w:rsidRPr="00F0118E">
        <w:rPr>
          <w:rStyle w:val="aff8"/>
          <w:lang w:val="en-US"/>
        </w:rPr>
        <w:instrText>Miguel</w:instrText>
      </w:r>
      <w:r w:rsidR="00B32728" w:rsidRPr="00F0118E">
        <w:rPr>
          <w:rStyle w:val="aff8"/>
        </w:rPr>
        <w:instrText>","</w:instrText>
      </w:r>
      <w:r w:rsidR="00B32728" w:rsidRPr="00F0118E">
        <w:rPr>
          <w:rStyle w:val="aff8"/>
          <w:lang w:val="en-US"/>
        </w:rPr>
        <w:instrText>non</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parse</w:instrText>
      </w:r>
      <w:r w:rsidR="00B32728" w:rsidRPr="00F0118E">
        <w:rPr>
          <w:rStyle w:val="aff8"/>
        </w:rPr>
        <w:instrText>-</w:instrText>
      </w:r>
      <w:r w:rsidR="00B32728" w:rsidRPr="00F0118E">
        <w:rPr>
          <w:rStyle w:val="aff8"/>
          <w:lang w:val="en-US"/>
        </w:rPr>
        <w:instrText>names</w:instrText>
      </w:r>
      <w:r w:rsidR="00B32728" w:rsidRPr="00F0118E">
        <w:rPr>
          <w:rStyle w:val="aff8"/>
        </w:rPr>
        <w:instrText>":</w:instrText>
      </w:r>
      <w:r w:rsidR="00B32728" w:rsidRPr="00F0118E">
        <w:rPr>
          <w:rStyle w:val="aff8"/>
          <w:lang w:val="en-US"/>
        </w:rPr>
        <w:instrText>false</w:instrText>
      </w:r>
      <w:r w:rsidR="00B32728" w:rsidRPr="00F0118E">
        <w:rPr>
          <w:rStyle w:val="aff8"/>
        </w:rPr>
        <w:instrText>,"</w:instrText>
      </w:r>
      <w:r w:rsidR="00B32728" w:rsidRPr="00F0118E">
        <w:rPr>
          <w:rStyle w:val="aff8"/>
          <w:lang w:val="en-US"/>
        </w:rPr>
        <w:instrText>suffix</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family</w:instrText>
      </w:r>
      <w:r w:rsidR="00B32728" w:rsidRPr="00F0118E">
        <w:rPr>
          <w:rStyle w:val="aff8"/>
        </w:rPr>
        <w:instrText>":"</w:instrText>
      </w:r>
      <w:r w:rsidR="00B32728" w:rsidRPr="00F0118E">
        <w:rPr>
          <w:rStyle w:val="aff8"/>
          <w:lang w:val="en-US"/>
        </w:rPr>
        <w:instrText>Sierra</w:instrText>
      </w:r>
      <w:r w:rsidR="00B32728" w:rsidRPr="00F0118E">
        <w:rPr>
          <w:rStyle w:val="aff8"/>
        </w:rPr>
        <w:instrText>","</w:instrText>
      </w:r>
      <w:r w:rsidR="00B32728" w:rsidRPr="00F0118E">
        <w:rPr>
          <w:rStyle w:val="aff8"/>
          <w:lang w:val="en-US"/>
        </w:rPr>
        <w:instrText>given</w:instrText>
      </w:r>
      <w:r w:rsidR="00B32728" w:rsidRPr="00F0118E">
        <w:rPr>
          <w:rStyle w:val="aff8"/>
        </w:rPr>
        <w:instrText>":"</w:instrText>
      </w:r>
      <w:r w:rsidR="00B32728" w:rsidRPr="00F0118E">
        <w:rPr>
          <w:rStyle w:val="aff8"/>
          <w:lang w:val="en-US"/>
        </w:rPr>
        <w:instrText>Jorge</w:instrText>
      </w:r>
      <w:r w:rsidR="00B32728" w:rsidRPr="00F0118E">
        <w:rPr>
          <w:rStyle w:val="aff8"/>
        </w:rPr>
        <w:instrText>","</w:instrText>
      </w:r>
      <w:r w:rsidR="00B32728" w:rsidRPr="00F0118E">
        <w:rPr>
          <w:rStyle w:val="aff8"/>
          <w:lang w:val="en-US"/>
        </w:rPr>
        <w:instrText>non</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parse</w:instrText>
      </w:r>
      <w:r w:rsidR="00B32728" w:rsidRPr="00F0118E">
        <w:rPr>
          <w:rStyle w:val="aff8"/>
        </w:rPr>
        <w:instrText>-</w:instrText>
      </w:r>
      <w:r w:rsidR="00B32728" w:rsidRPr="00F0118E">
        <w:rPr>
          <w:rStyle w:val="aff8"/>
          <w:lang w:val="en-US"/>
        </w:rPr>
        <w:instrText>names</w:instrText>
      </w:r>
      <w:r w:rsidR="00B32728" w:rsidRPr="00F0118E">
        <w:rPr>
          <w:rStyle w:val="aff8"/>
        </w:rPr>
        <w:instrText>":</w:instrText>
      </w:r>
      <w:r w:rsidR="00B32728" w:rsidRPr="00F0118E">
        <w:rPr>
          <w:rStyle w:val="aff8"/>
          <w:lang w:val="en-US"/>
        </w:rPr>
        <w:instrText>false</w:instrText>
      </w:r>
      <w:r w:rsidR="00B32728" w:rsidRPr="00F0118E">
        <w:rPr>
          <w:rStyle w:val="aff8"/>
        </w:rPr>
        <w:instrText>,"</w:instrText>
      </w:r>
      <w:r w:rsidR="00B32728" w:rsidRPr="00F0118E">
        <w:rPr>
          <w:rStyle w:val="aff8"/>
          <w:lang w:val="en-US"/>
        </w:rPr>
        <w:instrText>suffix</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family</w:instrText>
      </w:r>
      <w:r w:rsidR="00B32728" w:rsidRPr="00F0118E">
        <w:rPr>
          <w:rStyle w:val="aff8"/>
        </w:rPr>
        <w:instrText>":"</w:instrText>
      </w:r>
      <w:r w:rsidR="00B32728" w:rsidRPr="00F0118E">
        <w:rPr>
          <w:rStyle w:val="aff8"/>
          <w:lang w:val="en-US"/>
        </w:rPr>
        <w:instrText>Tallman</w:instrText>
      </w:r>
      <w:r w:rsidR="00B32728" w:rsidRPr="00F0118E">
        <w:rPr>
          <w:rStyle w:val="aff8"/>
        </w:rPr>
        <w:instrText>","</w:instrText>
      </w:r>
      <w:r w:rsidR="00B32728" w:rsidRPr="00F0118E">
        <w:rPr>
          <w:rStyle w:val="aff8"/>
          <w:lang w:val="en-US"/>
        </w:rPr>
        <w:instrText>given</w:instrText>
      </w:r>
      <w:r w:rsidR="00B32728" w:rsidRPr="00F0118E">
        <w:rPr>
          <w:rStyle w:val="aff8"/>
        </w:rPr>
        <w:instrText>":"</w:instrText>
      </w:r>
      <w:r w:rsidR="00B32728" w:rsidRPr="00F0118E">
        <w:rPr>
          <w:rStyle w:val="aff8"/>
          <w:lang w:val="en-US"/>
        </w:rPr>
        <w:instrText>Martin</w:instrText>
      </w:r>
      <w:r w:rsidR="00B32728" w:rsidRPr="00F0118E">
        <w:rPr>
          <w:rStyle w:val="aff8"/>
        </w:rPr>
        <w:instrText xml:space="preserve"> </w:instrText>
      </w:r>
      <w:r w:rsidR="00B32728" w:rsidRPr="00F0118E">
        <w:rPr>
          <w:rStyle w:val="aff8"/>
          <w:lang w:val="en-US"/>
        </w:rPr>
        <w:instrText>S</w:instrText>
      </w:r>
      <w:r w:rsidR="00B32728" w:rsidRPr="00F0118E">
        <w:rPr>
          <w:rStyle w:val="aff8"/>
        </w:rPr>
        <w:instrText>.","</w:instrText>
      </w:r>
      <w:r w:rsidR="00B32728" w:rsidRPr="00F0118E">
        <w:rPr>
          <w:rStyle w:val="aff8"/>
          <w:lang w:val="en-US"/>
        </w:rPr>
        <w:instrText>non</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parse</w:instrText>
      </w:r>
      <w:r w:rsidR="00B32728" w:rsidRPr="00F0118E">
        <w:rPr>
          <w:rStyle w:val="aff8"/>
        </w:rPr>
        <w:instrText>-</w:instrText>
      </w:r>
      <w:r w:rsidR="00B32728" w:rsidRPr="00F0118E">
        <w:rPr>
          <w:rStyle w:val="aff8"/>
          <w:lang w:val="en-US"/>
        </w:rPr>
        <w:instrText>names</w:instrText>
      </w:r>
      <w:r w:rsidR="00B32728" w:rsidRPr="00F0118E">
        <w:rPr>
          <w:rStyle w:val="aff8"/>
        </w:rPr>
        <w:instrText>":</w:instrText>
      </w:r>
      <w:r w:rsidR="00B32728" w:rsidRPr="00F0118E">
        <w:rPr>
          <w:rStyle w:val="aff8"/>
          <w:lang w:val="en-US"/>
        </w:rPr>
        <w:instrText>false</w:instrText>
      </w:r>
      <w:r w:rsidR="00B32728" w:rsidRPr="00F0118E">
        <w:rPr>
          <w:rStyle w:val="aff8"/>
        </w:rPr>
        <w:instrText>,"</w:instrText>
      </w:r>
      <w:r w:rsidR="00B32728" w:rsidRPr="00F0118E">
        <w:rPr>
          <w:rStyle w:val="aff8"/>
          <w:lang w:val="en-US"/>
        </w:rPr>
        <w:instrText>suffix</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family</w:instrText>
      </w:r>
      <w:r w:rsidR="00B32728" w:rsidRPr="00F0118E">
        <w:rPr>
          <w:rStyle w:val="aff8"/>
        </w:rPr>
        <w:instrText>":"</w:instrText>
      </w:r>
      <w:r w:rsidR="00B32728" w:rsidRPr="00F0118E">
        <w:rPr>
          <w:rStyle w:val="aff8"/>
          <w:lang w:val="en-US"/>
        </w:rPr>
        <w:instrText>Tien</w:instrText>
      </w:r>
      <w:r w:rsidR="00B32728" w:rsidRPr="00F0118E">
        <w:rPr>
          <w:rStyle w:val="aff8"/>
        </w:rPr>
        <w:instrText>","</w:instrText>
      </w:r>
      <w:r w:rsidR="00B32728" w:rsidRPr="00F0118E">
        <w:rPr>
          <w:rStyle w:val="aff8"/>
          <w:lang w:val="en-US"/>
        </w:rPr>
        <w:instrText>given</w:instrText>
      </w:r>
      <w:r w:rsidR="00B32728" w:rsidRPr="00F0118E">
        <w:rPr>
          <w:rStyle w:val="aff8"/>
        </w:rPr>
        <w:instrText>":"</w:instrText>
      </w:r>
      <w:r w:rsidR="00B32728" w:rsidRPr="00F0118E">
        <w:rPr>
          <w:rStyle w:val="aff8"/>
          <w:lang w:val="en-US"/>
        </w:rPr>
        <w:instrText>Hwei</w:instrText>
      </w:r>
      <w:r w:rsidR="00B32728" w:rsidRPr="00F0118E">
        <w:rPr>
          <w:rStyle w:val="aff8"/>
        </w:rPr>
        <w:instrText xml:space="preserve"> </w:instrText>
      </w:r>
      <w:r w:rsidR="00B32728" w:rsidRPr="00F0118E">
        <w:rPr>
          <w:rStyle w:val="aff8"/>
          <w:lang w:val="en-US"/>
        </w:rPr>
        <w:instrText>Fang</w:instrText>
      </w:r>
      <w:r w:rsidR="00B32728" w:rsidRPr="00F0118E">
        <w:rPr>
          <w:rStyle w:val="aff8"/>
        </w:rPr>
        <w:instrText>","</w:instrText>
      </w:r>
      <w:r w:rsidR="00B32728" w:rsidRPr="00F0118E">
        <w:rPr>
          <w:rStyle w:val="aff8"/>
          <w:lang w:val="en-US"/>
        </w:rPr>
        <w:instrText>non</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parse</w:instrText>
      </w:r>
      <w:r w:rsidR="00B32728" w:rsidRPr="00F0118E">
        <w:rPr>
          <w:rStyle w:val="aff8"/>
        </w:rPr>
        <w:instrText>-</w:instrText>
      </w:r>
      <w:r w:rsidR="00B32728" w:rsidRPr="00F0118E">
        <w:rPr>
          <w:rStyle w:val="aff8"/>
          <w:lang w:val="en-US"/>
        </w:rPr>
        <w:instrText>names</w:instrText>
      </w:r>
      <w:r w:rsidR="00B32728" w:rsidRPr="00F0118E">
        <w:rPr>
          <w:rStyle w:val="aff8"/>
        </w:rPr>
        <w:instrText>":</w:instrText>
      </w:r>
      <w:r w:rsidR="00B32728" w:rsidRPr="00F0118E">
        <w:rPr>
          <w:rStyle w:val="aff8"/>
          <w:lang w:val="en-US"/>
        </w:rPr>
        <w:instrText>false</w:instrText>
      </w:r>
      <w:r w:rsidR="00B32728" w:rsidRPr="00F0118E">
        <w:rPr>
          <w:rStyle w:val="aff8"/>
        </w:rPr>
        <w:instrText>,"</w:instrText>
      </w:r>
      <w:r w:rsidR="00B32728" w:rsidRPr="00F0118E">
        <w:rPr>
          <w:rStyle w:val="aff8"/>
          <w:lang w:val="en-US"/>
        </w:rPr>
        <w:instrText>suffix</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family</w:instrText>
      </w:r>
      <w:r w:rsidR="00B32728" w:rsidRPr="00F0118E">
        <w:rPr>
          <w:rStyle w:val="aff8"/>
        </w:rPr>
        <w:instrText>":"</w:instrText>
      </w:r>
      <w:r w:rsidR="00B32728" w:rsidRPr="00F0118E">
        <w:rPr>
          <w:rStyle w:val="aff8"/>
          <w:lang w:val="en-US"/>
        </w:rPr>
        <w:instrText>Wei</w:instrText>
      </w:r>
      <w:r w:rsidR="00B32728" w:rsidRPr="00F0118E">
        <w:rPr>
          <w:rStyle w:val="aff8"/>
        </w:rPr>
        <w:instrText>","</w:instrText>
      </w:r>
      <w:r w:rsidR="00B32728" w:rsidRPr="00F0118E">
        <w:rPr>
          <w:rStyle w:val="aff8"/>
          <w:lang w:val="en-US"/>
        </w:rPr>
        <w:instrText>given</w:instrText>
      </w:r>
      <w:r w:rsidR="00B32728" w:rsidRPr="00F0118E">
        <w:rPr>
          <w:rStyle w:val="aff8"/>
        </w:rPr>
        <w:instrText>":"</w:instrText>
      </w:r>
      <w:r w:rsidR="00B32728" w:rsidRPr="00F0118E">
        <w:rPr>
          <w:rStyle w:val="aff8"/>
          <w:lang w:val="en-US"/>
        </w:rPr>
        <w:instrText>Andrew</w:instrText>
      </w:r>
      <w:r w:rsidR="00B32728" w:rsidRPr="00F0118E">
        <w:rPr>
          <w:rStyle w:val="aff8"/>
        </w:rPr>
        <w:instrText xml:space="preserve"> </w:instrText>
      </w:r>
      <w:r w:rsidR="00B32728" w:rsidRPr="00F0118E">
        <w:rPr>
          <w:rStyle w:val="aff8"/>
          <w:lang w:val="en-US"/>
        </w:rPr>
        <w:instrText>H</w:instrText>
      </w:r>
      <w:r w:rsidR="00B32728" w:rsidRPr="00F0118E">
        <w:rPr>
          <w:rStyle w:val="aff8"/>
        </w:rPr>
        <w:instrText>.","</w:instrText>
      </w:r>
      <w:r w:rsidR="00B32728" w:rsidRPr="00F0118E">
        <w:rPr>
          <w:rStyle w:val="aff8"/>
          <w:lang w:val="en-US"/>
        </w:rPr>
        <w:instrText>non</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parse</w:instrText>
      </w:r>
      <w:r w:rsidR="00B32728" w:rsidRPr="00F0118E">
        <w:rPr>
          <w:rStyle w:val="aff8"/>
        </w:rPr>
        <w:instrText>-</w:instrText>
      </w:r>
      <w:r w:rsidR="00B32728" w:rsidRPr="00F0118E">
        <w:rPr>
          <w:rStyle w:val="aff8"/>
          <w:lang w:val="en-US"/>
        </w:rPr>
        <w:instrText>names</w:instrText>
      </w:r>
      <w:r w:rsidR="00B32728" w:rsidRPr="00F0118E">
        <w:rPr>
          <w:rStyle w:val="aff8"/>
        </w:rPr>
        <w:instrText>":</w:instrText>
      </w:r>
      <w:r w:rsidR="00B32728" w:rsidRPr="00F0118E">
        <w:rPr>
          <w:rStyle w:val="aff8"/>
          <w:lang w:val="en-US"/>
        </w:rPr>
        <w:instrText>false</w:instrText>
      </w:r>
      <w:r w:rsidR="00B32728" w:rsidRPr="00F0118E">
        <w:rPr>
          <w:rStyle w:val="aff8"/>
        </w:rPr>
        <w:instrText>,"</w:instrText>
      </w:r>
      <w:r w:rsidR="00B32728" w:rsidRPr="00F0118E">
        <w:rPr>
          <w:rStyle w:val="aff8"/>
          <w:lang w:val="en-US"/>
        </w:rPr>
        <w:instrText>suffix</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family</w:instrText>
      </w:r>
      <w:r w:rsidR="00B32728" w:rsidRPr="00F0118E">
        <w:rPr>
          <w:rStyle w:val="aff8"/>
        </w:rPr>
        <w:instrText>":"</w:instrText>
      </w:r>
      <w:r w:rsidR="00B32728" w:rsidRPr="00F0118E">
        <w:rPr>
          <w:rStyle w:val="aff8"/>
          <w:lang w:val="en-US"/>
        </w:rPr>
        <w:instrText>L</w:instrText>
      </w:r>
      <w:r w:rsidR="00B32728" w:rsidRPr="00F0118E">
        <w:rPr>
          <w:rStyle w:val="aff8"/>
        </w:rPr>
        <w:instrText>ö</w:instrText>
      </w:r>
      <w:r w:rsidR="00B32728" w:rsidRPr="00F0118E">
        <w:rPr>
          <w:rStyle w:val="aff8"/>
          <w:lang w:val="en-US"/>
        </w:rPr>
        <w:instrText>wenberg</w:instrText>
      </w:r>
      <w:r w:rsidR="00B32728" w:rsidRPr="00F0118E">
        <w:rPr>
          <w:rStyle w:val="aff8"/>
        </w:rPr>
        <w:instrText>","</w:instrText>
      </w:r>
      <w:r w:rsidR="00B32728" w:rsidRPr="00F0118E">
        <w:rPr>
          <w:rStyle w:val="aff8"/>
          <w:lang w:val="en-US"/>
        </w:rPr>
        <w:instrText>given</w:instrText>
      </w:r>
      <w:r w:rsidR="00B32728" w:rsidRPr="00F0118E">
        <w:rPr>
          <w:rStyle w:val="aff8"/>
        </w:rPr>
        <w:instrText>":"</w:instrText>
      </w:r>
      <w:r w:rsidR="00B32728" w:rsidRPr="00F0118E">
        <w:rPr>
          <w:rStyle w:val="aff8"/>
          <w:lang w:val="en-US"/>
        </w:rPr>
        <w:instrText>Bob</w:instrText>
      </w:r>
      <w:r w:rsidR="00B32728" w:rsidRPr="00F0118E">
        <w:rPr>
          <w:rStyle w:val="aff8"/>
        </w:rPr>
        <w:instrText>","</w:instrText>
      </w:r>
      <w:r w:rsidR="00B32728" w:rsidRPr="00F0118E">
        <w:rPr>
          <w:rStyle w:val="aff8"/>
          <w:lang w:val="en-US"/>
        </w:rPr>
        <w:instrText>non</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parse</w:instrText>
      </w:r>
      <w:r w:rsidR="00B32728" w:rsidRPr="00F0118E">
        <w:rPr>
          <w:rStyle w:val="aff8"/>
        </w:rPr>
        <w:instrText>-</w:instrText>
      </w:r>
      <w:r w:rsidR="00B32728" w:rsidRPr="00F0118E">
        <w:rPr>
          <w:rStyle w:val="aff8"/>
          <w:lang w:val="en-US"/>
        </w:rPr>
        <w:instrText>names</w:instrText>
      </w:r>
      <w:r w:rsidR="00B32728" w:rsidRPr="00F0118E">
        <w:rPr>
          <w:rStyle w:val="aff8"/>
        </w:rPr>
        <w:instrText>":</w:instrText>
      </w:r>
      <w:r w:rsidR="00B32728" w:rsidRPr="00F0118E">
        <w:rPr>
          <w:rStyle w:val="aff8"/>
          <w:lang w:val="en-US"/>
        </w:rPr>
        <w:instrText>false</w:instrText>
      </w:r>
      <w:r w:rsidR="00B32728" w:rsidRPr="00F0118E">
        <w:rPr>
          <w:rStyle w:val="aff8"/>
        </w:rPr>
        <w:instrText>,"</w:instrText>
      </w:r>
      <w:r w:rsidR="00B32728" w:rsidRPr="00F0118E">
        <w:rPr>
          <w:rStyle w:val="aff8"/>
          <w:lang w:val="en-US"/>
        </w:rPr>
        <w:instrText>suffix</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family</w:instrText>
      </w:r>
      <w:r w:rsidR="00B32728" w:rsidRPr="00F0118E">
        <w:rPr>
          <w:rStyle w:val="aff8"/>
        </w:rPr>
        <w:instrText>":"</w:instrText>
      </w:r>
      <w:r w:rsidR="00B32728" w:rsidRPr="00F0118E">
        <w:rPr>
          <w:rStyle w:val="aff8"/>
          <w:lang w:val="en-US"/>
        </w:rPr>
        <w:instrText>Bloomfield</w:instrText>
      </w:r>
      <w:r w:rsidR="00B32728" w:rsidRPr="00F0118E">
        <w:rPr>
          <w:rStyle w:val="aff8"/>
        </w:rPr>
        <w:instrText>","</w:instrText>
      </w:r>
      <w:r w:rsidR="00B32728" w:rsidRPr="00F0118E">
        <w:rPr>
          <w:rStyle w:val="aff8"/>
          <w:lang w:val="en-US"/>
        </w:rPr>
        <w:instrText>given</w:instrText>
      </w:r>
      <w:r w:rsidR="00B32728" w:rsidRPr="00F0118E">
        <w:rPr>
          <w:rStyle w:val="aff8"/>
        </w:rPr>
        <w:instrText>":"</w:instrText>
      </w:r>
      <w:r w:rsidR="00B32728" w:rsidRPr="00F0118E">
        <w:rPr>
          <w:rStyle w:val="aff8"/>
          <w:lang w:val="en-US"/>
        </w:rPr>
        <w:instrText>Clara</w:instrText>
      </w:r>
      <w:r w:rsidR="00B32728" w:rsidRPr="00F0118E">
        <w:rPr>
          <w:rStyle w:val="aff8"/>
        </w:rPr>
        <w:instrText xml:space="preserve"> </w:instrText>
      </w:r>
      <w:r w:rsidR="00B32728" w:rsidRPr="00F0118E">
        <w:rPr>
          <w:rStyle w:val="aff8"/>
          <w:lang w:val="en-US"/>
        </w:rPr>
        <w:instrText>D</w:instrText>
      </w:r>
      <w:r w:rsidR="00B32728" w:rsidRPr="00F0118E">
        <w:rPr>
          <w:rStyle w:val="aff8"/>
        </w:rPr>
        <w:instrText>.","</w:instrText>
      </w:r>
      <w:r w:rsidR="00B32728" w:rsidRPr="00F0118E">
        <w:rPr>
          <w:rStyle w:val="aff8"/>
          <w:lang w:val="en-US"/>
        </w:rPr>
        <w:instrText>non</w:instrText>
      </w:r>
      <w:r w:rsidR="00B32728" w:rsidRPr="00F0118E">
        <w:rPr>
          <w:rStyle w:val="aff8"/>
        </w:rPr>
        <w:instrText>-</w:instrText>
      </w:r>
      <w:r w:rsidR="00B32728" w:rsidRPr="00F0118E">
        <w:rPr>
          <w:rStyle w:val="aff8"/>
          <w:lang w:val="en-US"/>
        </w:rPr>
        <w:instrText>dropping</w:instrText>
      </w:r>
      <w:r w:rsidR="00B32728" w:rsidRPr="00F0118E">
        <w:rPr>
          <w:rStyle w:val="aff8"/>
        </w:rPr>
        <w:instrText>-</w:instrText>
      </w:r>
      <w:r w:rsidR="00B32728" w:rsidRPr="00F0118E">
        <w:rPr>
          <w:rStyle w:val="aff8"/>
          <w:lang w:val="en-US"/>
        </w:rPr>
        <w:instrText>particle</w:instrText>
      </w:r>
      <w:r w:rsidR="00B32728" w:rsidRPr="00F0118E">
        <w:rPr>
          <w:rStyle w:val="aff8"/>
        </w:rPr>
        <w:instrText>":"","</w:instrText>
      </w:r>
      <w:r w:rsidR="00B32728" w:rsidRPr="00F0118E">
        <w:rPr>
          <w:rStyle w:val="aff8"/>
          <w:lang w:val="en-US"/>
        </w:rPr>
        <w:instrText>parse</w:instrText>
      </w:r>
      <w:r w:rsidR="00B32728" w:rsidRPr="00F0118E">
        <w:rPr>
          <w:rStyle w:val="aff8"/>
        </w:rPr>
        <w:instrText>-</w:instrText>
      </w:r>
      <w:r w:rsidR="00B32728" w:rsidRPr="00F0118E">
        <w:rPr>
          <w:rStyle w:val="aff8"/>
          <w:lang w:val="en-US"/>
        </w:rPr>
        <w:instrText>names</w:instrText>
      </w:r>
      <w:r w:rsidR="00B32728" w:rsidRPr="00F0118E">
        <w:rPr>
          <w:rStyle w:val="aff8"/>
        </w:rPr>
        <w:instrText>":</w:instrText>
      </w:r>
      <w:r w:rsidR="00B32728" w:rsidRPr="00F0118E">
        <w:rPr>
          <w:rStyle w:val="aff8"/>
          <w:lang w:val="en-US"/>
        </w:rPr>
        <w:instrText>false</w:instrText>
      </w:r>
      <w:r w:rsidR="00B32728" w:rsidRPr="00F0118E">
        <w:rPr>
          <w:rStyle w:val="aff8"/>
        </w:rPr>
        <w:instrText>,"</w:instrText>
      </w:r>
      <w:r w:rsidR="00B32728" w:rsidRPr="00F0118E">
        <w:rPr>
          <w:rStyle w:val="aff8"/>
          <w:lang w:val="en-US"/>
        </w:rPr>
        <w:instrText>suffix</w:instrText>
      </w:r>
      <w:r w:rsidR="00B32728" w:rsidRPr="00F0118E">
        <w:rPr>
          <w:rStyle w:val="aff8"/>
        </w:rPr>
        <w:instrText>":""}],"</w:instrText>
      </w:r>
      <w:r w:rsidR="00B32728" w:rsidRPr="00F0118E">
        <w:rPr>
          <w:rStyle w:val="aff8"/>
          <w:lang w:val="en-US"/>
        </w:rPr>
        <w:instrText>container</w:instrText>
      </w:r>
      <w:r w:rsidR="00B32728" w:rsidRPr="00F0118E">
        <w:rPr>
          <w:rStyle w:val="aff8"/>
        </w:rPr>
        <w:instrText>-</w:instrText>
      </w:r>
      <w:r w:rsidR="00B32728" w:rsidRPr="00F0118E">
        <w:rPr>
          <w:rStyle w:val="aff8"/>
          <w:lang w:val="en-US"/>
        </w:rPr>
        <w:instrText>title</w:instrText>
      </w:r>
      <w:r w:rsidR="00B32728" w:rsidRPr="00F0118E">
        <w:rPr>
          <w:rStyle w:val="aff8"/>
        </w:rPr>
        <w:instrText>":"</w:instrText>
      </w:r>
      <w:r w:rsidR="00B32728" w:rsidRPr="00F0118E">
        <w:rPr>
          <w:rStyle w:val="aff8"/>
          <w:lang w:val="en-US"/>
        </w:rPr>
        <w:instrText>Blood</w:instrText>
      </w:r>
      <w:r w:rsidR="00B32728" w:rsidRPr="00F0118E">
        <w:rPr>
          <w:rStyle w:val="aff8"/>
        </w:rPr>
        <w:instrText>","</w:instrText>
      </w:r>
      <w:r w:rsidR="00B32728" w:rsidRPr="00F0118E">
        <w:rPr>
          <w:rStyle w:val="aff8"/>
          <w:lang w:val="en-US"/>
        </w:rPr>
        <w:instrText>id</w:instrText>
      </w:r>
      <w:r w:rsidR="00B32728" w:rsidRPr="00F0118E">
        <w:rPr>
          <w:rStyle w:val="aff8"/>
        </w:rPr>
        <w:instrText>":"</w:instrText>
      </w:r>
      <w:r w:rsidR="00B32728" w:rsidRPr="00F0118E">
        <w:rPr>
          <w:rStyle w:val="aff8"/>
          <w:lang w:val="en-US"/>
        </w:rPr>
        <w:instrText>ITEM</w:instrText>
      </w:r>
      <w:r w:rsidR="00B32728" w:rsidRPr="00F0118E">
        <w:rPr>
          <w:rStyle w:val="aff8"/>
        </w:rPr>
        <w:instrText>-1","</w:instrText>
      </w:r>
      <w:r w:rsidR="00B32728" w:rsidRPr="00F0118E">
        <w:rPr>
          <w:rStyle w:val="aff8"/>
          <w:lang w:val="en-US"/>
        </w:rPr>
        <w:instrText>issue</w:instrText>
      </w:r>
      <w:r w:rsidR="00B32728" w:rsidRPr="00F0118E">
        <w:rPr>
          <w:rStyle w:val="aff8"/>
        </w:rPr>
        <w:instrText>":"4","</w:instrText>
      </w:r>
      <w:r w:rsidR="00B32728" w:rsidRPr="00F0118E">
        <w:rPr>
          <w:rStyle w:val="aff8"/>
          <w:lang w:val="en-US"/>
        </w:rPr>
        <w:instrText>issued</w:instrText>
      </w:r>
      <w:r w:rsidR="00B32728" w:rsidRPr="00F0118E">
        <w:rPr>
          <w:rStyle w:val="aff8"/>
        </w:rPr>
        <w:instrText>":{"</w:instrText>
      </w:r>
      <w:r w:rsidR="00B32728" w:rsidRPr="00F0118E">
        <w:rPr>
          <w:rStyle w:val="aff8"/>
          <w:lang w:val="en-US"/>
        </w:rPr>
        <w:instrText>date</w:instrText>
      </w:r>
      <w:r w:rsidR="00B32728" w:rsidRPr="00F0118E">
        <w:rPr>
          <w:rStyle w:val="aff8"/>
        </w:rPr>
        <w:instrText>-</w:instrText>
      </w:r>
      <w:r w:rsidR="00B32728" w:rsidRPr="00F0118E">
        <w:rPr>
          <w:rStyle w:val="aff8"/>
          <w:lang w:val="en-US"/>
        </w:rPr>
        <w:instrText>parts</w:instrText>
      </w:r>
      <w:r w:rsidR="00B32728" w:rsidRPr="00F0118E">
        <w:rPr>
          <w:rStyle w:val="aff8"/>
        </w:rPr>
        <w:instrText>":[["2017"]]},"</w:instrText>
      </w:r>
      <w:r w:rsidR="00B32728" w:rsidRPr="00F0118E">
        <w:rPr>
          <w:rStyle w:val="aff8"/>
          <w:lang w:val="en-US"/>
        </w:rPr>
        <w:instrText>page</w:instrText>
      </w:r>
      <w:r w:rsidR="00B32728" w:rsidRPr="00F0118E">
        <w:rPr>
          <w:rStyle w:val="aff8"/>
        </w:rPr>
        <w:instrText>":"424-447","</w:instrText>
      </w:r>
      <w:r w:rsidR="00B32728" w:rsidRPr="00F0118E">
        <w:rPr>
          <w:rStyle w:val="aff8"/>
          <w:lang w:val="en-US"/>
        </w:rPr>
        <w:instrText>title</w:instrText>
      </w:r>
      <w:r w:rsidR="00B32728" w:rsidRPr="00F0118E">
        <w:rPr>
          <w:rStyle w:val="aff8"/>
        </w:rPr>
        <w:instrText>":"</w:instrText>
      </w:r>
      <w:r w:rsidR="00B32728" w:rsidRPr="00F0118E">
        <w:rPr>
          <w:rStyle w:val="aff8"/>
          <w:lang w:val="en-US"/>
        </w:rPr>
        <w:instrText>Diagnosis</w:instrText>
      </w:r>
      <w:r w:rsidR="00B32728" w:rsidRPr="00F0118E">
        <w:rPr>
          <w:rStyle w:val="aff8"/>
        </w:rPr>
        <w:instrText xml:space="preserve"> </w:instrText>
      </w:r>
      <w:r w:rsidR="00B32728" w:rsidRPr="00F0118E">
        <w:rPr>
          <w:rStyle w:val="aff8"/>
          <w:lang w:val="en-US"/>
        </w:rPr>
        <w:instrText>and</w:instrText>
      </w:r>
      <w:r w:rsidR="00B32728" w:rsidRPr="00F0118E">
        <w:rPr>
          <w:rStyle w:val="aff8"/>
        </w:rPr>
        <w:instrText xml:space="preserve"> </w:instrText>
      </w:r>
      <w:r w:rsidR="00B32728" w:rsidRPr="00F0118E">
        <w:rPr>
          <w:rStyle w:val="aff8"/>
          <w:lang w:val="en-US"/>
        </w:rPr>
        <w:instrText>management</w:instrText>
      </w:r>
      <w:r w:rsidR="00B32728" w:rsidRPr="00F0118E">
        <w:rPr>
          <w:rStyle w:val="aff8"/>
        </w:rPr>
        <w:instrText xml:space="preserve"> </w:instrText>
      </w:r>
      <w:r w:rsidR="00B32728" w:rsidRPr="00F0118E">
        <w:rPr>
          <w:rStyle w:val="aff8"/>
          <w:lang w:val="en-US"/>
        </w:rPr>
        <w:instrText>of</w:instrText>
      </w:r>
      <w:r w:rsidR="00B32728" w:rsidRPr="00F0118E">
        <w:rPr>
          <w:rStyle w:val="aff8"/>
        </w:rPr>
        <w:instrText xml:space="preserve"> </w:instrText>
      </w:r>
      <w:r w:rsidR="00B32728" w:rsidRPr="00F0118E">
        <w:rPr>
          <w:rStyle w:val="aff8"/>
          <w:lang w:val="en-US"/>
        </w:rPr>
        <w:instrText>AML</w:instrText>
      </w:r>
      <w:r w:rsidR="00B32728" w:rsidRPr="00F0118E">
        <w:rPr>
          <w:rStyle w:val="aff8"/>
        </w:rPr>
        <w:instrText xml:space="preserve"> </w:instrText>
      </w:r>
      <w:r w:rsidR="00B32728" w:rsidRPr="00F0118E">
        <w:rPr>
          <w:rStyle w:val="aff8"/>
          <w:lang w:val="en-US"/>
        </w:rPr>
        <w:instrText>in</w:instrText>
      </w:r>
      <w:r w:rsidR="00B32728" w:rsidRPr="00F0118E">
        <w:rPr>
          <w:rStyle w:val="aff8"/>
        </w:rPr>
        <w:instrText xml:space="preserve"> </w:instrText>
      </w:r>
      <w:r w:rsidR="00B32728" w:rsidRPr="00F0118E">
        <w:rPr>
          <w:rStyle w:val="aff8"/>
          <w:lang w:val="en-US"/>
        </w:rPr>
        <w:instrText>adults</w:instrText>
      </w:r>
      <w:r w:rsidR="00B32728" w:rsidRPr="00F0118E">
        <w:rPr>
          <w:rStyle w:val="aff8"/>
        </w:rPr>
        <w:instrText xml:space="preserve">: 2017 </w:instrText>
      </w:r>
      <w:r w:rsidR="00B32728" w:rsidRPr="00F0118E">
        <w:rPr>
          <w:rStyle w:val="aff8"/>
          <w:lang w:val="en-US"/>
        </w:rPr>
        <w:instrText>ELN</w:instrText>
      </w:r>
      <w:r w:rsidR="00B32728" w:rsidRPr="00F0118E">
        <w:rPr>
          <w:rStyle w:val="aff8"/>
        </w:rPr>
        <w:instrText xml:space="preserve"> </w:instrText>
      </w:r>
      <w:r w:rsidR="00B32728" w:rsidRPr="00F0118E">
        <w:rPr>
          <w:rStyle w:val="aff8"/>
          <w:lang w:val="en-US"/>
        </w:rPr>
        <w:instrText>recommendations</w:instrText>
      </w:r>
      <w:r w:rsidR="00B32728" w:rsidRPr="00F0118E">
        <w:rPr>
          <w:rStyle w:val="aff8"/>
        </w:rPr>
        <w:instrText xml:space="preserve"> </w:instrText>
      </w:r>
      <w:r w:rsidR="00B32728" w:rsidRPr="00F0118E">
        <w:rPr>
          <w:rStyle w:val="aff8"/>
          <w:lang w:val="en-US"/>
        </w:rPr>
        <w:instrText>from</w:instrText>
      </w:r>
      <w:r w:rsidR="00B32728" w:rsidRPr="00F0118E">
        <w:rPr>
          <w:rStyle w:val="aff8"/>
        </w:rPr>
        <w:instrText xml:space="preserve"> </w:instrText>
      </w:r>
      <w:r w:rsidR="00B32728" w:rsidRPr="00F0118E">
        <w:rPr>
          <w:rStyle w:val="aff8"/>
          <w:lang w:val="en-US"/>
        </w:rPr>
        <w:instrText>an</w:instrText>
      </w:r>
      <w:r w:rsidR="00B32728" w:rsidRPr="00F0118E">
        <w:rPr>
          <w:rStyle w:val="aff8"/>
        </w:rPr>
        <w:instrText xml:space="preserve"> </w:instrText>
      </w:r>
      <w:r w:rsidR="00B32728" w:rsidRPr="00F0118E">
        <w:rPr>
          <w:rStyle w:val="aff8"/>
          <w:lang w:val="en-US"/>
        </w:rPr>
        <w:instrText>international</w:instrText>
      </w:r>
      <w:r w:rsidR="00B32728" w:rsidRPr="00F0118E">
        <w:rPr>
          <w:rStyle w:val="aff8"/>
        </w:rPr>
        <w:instrText xml:space="preserve"> </w:instrText>
      </w:r>
      <w:r w:rsidR="00B32728" w:rsidRPr="00F0118E">
        <w:rPr>
          <w:rStyle w:val="aff8"/>
          <w:lang w:val="en-US"/>
        </w:rPr>
        <w:instrText>expert</w:instrText>
      </w:r>
      <w:r w:rsidR="00B32728" w:rsidRPr="00F0118E">
        <w:rPr>
          <w:rStyle w:val="aff8"/>
        </w:rPr>
        <w:instrText xml:space="preserve"> </w:instrText>
      </w:r>
      <w:r w:rsidR="00B32728" w:rsidRPr="00F0118E">
        <w:rPr>
          <w:rStyle w:val="aff8"/>
          <w:lang w:val="en-US"/>
        </w:rPr>
        <w:instrText>panel</w:instrText>
      </w:r>
      <w:r w:rsidR="00B32728" w:rsidRPr="00F0118E">
        <w:rPr>
          <w:rStyle w:val="aff8"/>
        </w:rPr>
        <w:instrText>","</w:instrText>
      </w:r>
      <w:r w:rsidR="00B32728" w:rsidRPr="00F0118E">
        <w:rPr>
          <w:rStyle w:val="aff8"/>
          <w:lang w:val="en-US"/>
        </w:rPr>
        <w:instrText>type</w:instrText>
      </w:r>
      <w:r w:rsidR="00B32728" w:rsidRPr="00F0118E">
        <w:rPr>
          <w:rStyle w:val="aff8"/>
        </w:rPr>
        <w:instrText>":"</w:instrText>
      </w:r>
      <w:r w:rsidR="00B32728" w:rsidRPr="00F0118E">
        <w:rPr>
          <w:rStyle w:val="aff8"/>
          <w:lang w:val="en-US"/>
        </w:rPr>
        <w:instrText>article</w:instrText>
      </w:r>
      <w:r w:rsidR="00B32728" w:rsidRPr="00F0118E">
        <w:rPr>
          <w:rStyle w:val="aff8"/>
        </w:rPr>
        <w:instrText>","</w:instrText>
      </w:r>
      <w:r w:rsidR="00B32728" w:rsidRPr="00F0118E">
        <w:rPr>
          <w:rStyle w:val="aff8"/>
          <w:lang w:val="en-US"/>
        </w:rPr>
        <w:instrText>volume</w:instrText>
      </w:r>
      <w:r w:rsidR="00B32728" w:rsidRPr="00F0118E">
        <w:rPr>
          <w:rStyle w:val="aff8"/>
        </w:rPr>
        <w:instrText>":"129"},"</w:instrText>
      </w:r>
      <w:r w:rsidR="00B32728" w:rsidRPr="00F0118E">
        <w:rPr>
          <w:rStyle w:val="aff8"/>
          <w:lang w:val="en-US"/>
        </w:rPr>
        <w:instrText>uris</w:instrText>
      </w:r>
      <w:r w:rsidR="00B32728" w:rsidRPr="00F0118E">
        <w:rPr>
          <w:rStyle w:val="aff8"/>
        </w:rPr>
        <w:instrText>":["</w:instrText>
      </w:r>
      <w:r w:rsidR="00B32728" w:rsidRPr="00F0118E">
        <w:rPr>
          <w:rStyle w:val="aff8"/>
          <w:lang w:val="en-US"/>
        </w:rPr>
        <w:instrText>http</w:instrText>
      </w:r>
      <w:r w:rsidR="00B32728" w:rsidRPr="00F0118E">
        <w:rPr>
          <w:rStyle w:val="aff8"/>
        </w:rPr>
        <w:instrText>://</w:instrText>
      </w:r>
      <w:r w:rsidR="00B32728" w:rsidRPr="00F0118E">
        <w:rPr>
          <w:rStyle w:val="aff8"/>
          <w:lang w:val="en-US"/>
        </w:rPr>
        <w:instrText>www</w:instrText>
      </w:r>
      <w:r w:rsidR="00B32728" w:rsidRPr="00F0118E">
        <w:rPr>
          <w:rStyle w:val="aff8"/>
        </w:rPr>
        <w:instrText>.</w:instrText>
      </w:r>
      <w:r w:rsidR="00B32728" w:rsidRPr="00F0118E">
        <w:rPr>
          <w:rStyle w:val="aff8"/>
          <w:lang w:val="en-US"/>
        </w:rPr>
        <w:instrText>mendeley</w:instrText>
      </w:r>
      <w:r w:rsidR="00B32728" w:rsidRPr="00F0118E">
        <w:rPr>
          <w:rStyle w:val="aff8"/>
        </w:rPr>
        <w:instrText>.</w:instrText>
      </w:r>
      <w:r w:rsidR="00B32728" w:rsidRPr="00F0118E">
        <w:rPr>
          <w:rStyle w:val="aff8"/>
          <w:lang w:val="en-US"/>
        </w:rPr>
        <w:instrText>com</w:instrText>
      </w:r>
      <w:r w:rsidR="00B32728" w:rsidRPr="00F0118E">
        <w:rPr>
          <w:rStyle w:val="aff8"/>
        </w:rPr>
        <w:instrText>/</w:instrText>
      </w:r>
      <w:r w:rsidR="00B32728" w:rsidRPr="00F0118E">
        <w:rPr>
          <w:rStyle w:val="aff8"/>
          <w:lang w:val="en-US"/>
        </w:rPr>
        <w:instrText>documents</w:instrText>
      </w:r>
      <w:r w:rsidR="00B32728" w:rsidRPr="00F0118E">
        <w:rPr>
          <w:rStyle w:val="aff8"/>
        </w:rPr>
        <w:instrText>/?</w:instrText>
      </w:r>
      <w:r w:rsidR="00B32728" w:rsidRPr="00F0118E">
        <w:rPr>
          <w:rStyle w:val="aff8"/>
          <w:lang w:val="en-US"/>
        </w:rPr>
        <w:instrText>uuid</w:instrText>
      </w:r>
      <w:r w:rsidR="00B32728" w:rsidRPr="00F0118E">
        <w:rPr>
          <w:rStyle w:val="aff8"/>
        </w:rPr>
        <w:instrText>=</w:instrText>
      </w:r>
      <w:r w:rsidR="00B32728" w:rsidRPr="00F0118E">
        <w:rPr>
          <w:rStyle w:val="aff8"/>
          <w:lang w:val="en-US"/>
        </w:rPr>
        <w:instrText>fc</w:instrText>
      </w:r>
      <w:r w:rsidR="00B32728" w:rsidRPr="00F0118E">
        <w:rPr>
          <w:rStyle w:val="aff8"/>
        </w:rPr>
        <w:instrText>834</w:instrText>
      </w:r>
      <w:r w:rsidR="00B32728" w:rsidRPr="00F0118E">
        <w:rPr>
          <w:rStyle w:val="aff8"/>
          <w:lang w:val="en-US"/>
        </w:rPr>
        <w:instrText>f</w:instrText>
      </w:r>
      <w:r w:rsidR="00B32728" w:rsidRPr="00F0118E">
        <w:rPr>
          <w:rStyle w:val="aff8"/>
        </w:rPr>
        <w:instrText>0</w:instrText>
      </w:r>
      <w:r w:rsidR="00B32728" w:rsidRPr="00F0118E">
        <w:rPr>
          <w:rStyle w:val="aff8"/>
          <w:lang w:val="en-US"/>
        </w:rPr>
        <w:instrText>c</w:instrText>
      </w:r>
      <w:r w:rsidR="00B32728" w:rsidRPr="00F0118E">
        <w:rPr>
          <w:rStyle w:val="aff8"/>
        </w:rPr>
        <w:instrText>-60</w:instrText>
      </w:r>
      <w:r w:rsidR="00B32728" w:rsidRPr="00F0118E">
        <w:rPr>
          <w:rStyle w:val="aff8"/>
          <w:lang w:val="en-US"/>
        </w:rPr>
        <w:instrText>f</w:instrText>
      </w:r>
      <w:r w:rsidR="00B32728" w:rsidRPr="00F0118E">
        <w:rPr>
          <w:rStyle w:val="aff8"/>
        </w:rPr>
        <w:instrText>3-3893-</w:instrText>
      </w:r>
      <w:r w:rsidR="00B32728" w:rsidRPr="00F0118E">
        <w:rPr>
          <w:rStyle w:val="aff8"/>
          <w:lang w:val="en-US"/>
        </w:rPr>
        <w:instrText>ac</w:instrText>
      </w:r>
      <w:r w:rsidR="00B32728" w:rsidRPr="00F0118E">
        <w:rPr>
          <w:rStyle w:val="aff8"/>
        </w:rPr>
        <w:instrText>79-</w:instrText>
      </w:r>
      <w:r w:rsidR="00B32728" w:rsidRPr="00F0118E">
        <w:rPr>
          <w:rStyle w:val="aff8"/>
          <w:lang w:val="en-US"/>
        </w:rPr>
        <w:instrText>ba</w:instrText>
      </w:r>
      <w:r w:rsidR="00B32728" w:rsidRPr="00F0118E">
        <w:rPr>
          <w:rStyle w:val="aff8"/>
        </w:rPr>
        <w:instrText>1</w:instrText>
      </w:r>
      <w:r w:rsidR="00B32728" w:rsidRPr="00F0118E">
        <w:rPr>
          <w:rStyle w:val="aff8"/>
          <w:lang w:val="en-US"/>
        </w:rPr>
        <w:instrText>b</w:instrText>
      </w:r>
      <w:r w:rsidR="00B32728" w:rsidRPr="00F0118E">
        <w:rPr>
          <w:rStyle w:val="aff8"/>
        </w:rPr>
        <w:instrText>4</w:instrText>
      </w:r>
      <w:r w:rsidR="00B32728" w:rsidRPr="00F0118E">
        <w:rPr>
          <w:rStyle w:val="aff8"/>
          <w:lang w:val="en-US"/>
        </w:rPr>
        <w:instrText>ec</w:instrText>
      </w:r>
      <w:r w:rsidR="00B32728" w:rsidRPr="00F0118E">
        <w:rPr>
          <w:rStyle w:val="aff8"/>
        </w:rPr>
        <w:instrText>8</w:instrText>
      </w:r>
      <w:r w:rsidR="00B32728" w:rsidRPr="00F0118E">
        <w:rPr>
          <w:rStyle w:val="aff8"/>
          <w:lang w:val="en-US"/>
        </w:rPr>
        <w:instrText>fa</w:instrText>
      </w:r>
      <w:r w:rsidR="00B32728" w:rsidRPr="00F0118E">
        <w:rPr>
          <w:rStyle w:val="aff8"/>
        </w:rPr>
        <w:instrText>14"]}],"</w:instrText>
      </w:r>
      <w:r w:rsidR="00B32728" w:rsidRPr="00F0118E">
        <w:rPr>
          <w:rStyle w:val="aff8"/>
          <w:lang w:val="en-US"/>
        </w:rPr>
        <w:instrText>mendeley</w:instrText>
      </w:r>
      <w:r w:rsidR="00B32728" w:rsidRPr="00F0118E">
        <w:rPr>
          <w:rStyle w:val="aff8"/>
        </w:rPr>
        <w:instrText>":{"</w:instrText>
      </w:r>
      <w:r w:rsidR="00B32728" w:rsidRPr="00F0118E">
        <w:rPr>
          <w:rStyle w:val="aff8"/>
          <w:lang w:val="en-US"/>
        </w:rPr>
        <w:instrText>formattedCitation</w:instrText>
      </w:r>
      <w:r w:rsidR="00B32728" w:rsidRPr="00F0118E">
        <w:rPr>
          <w:rStyle w:val="aff8"/>
        </w:rPr>
        <w:instrText>":"[7]","</w:instrText>
      </w:r>
      <w:r w:rsidR="00B32728" w:rsidRPr="00F0118E">
        <w:rPr>
          <w:rStyle w:val="aff8"/>
          <w:lang w:val="en-US"/>
        </w:rPr>
        <w:instrText>plainTextFormattedCitation</w:instrText>
      </w:r>
      <w:r w:rsidR="00B32728" w:rsidRPr="00F0118E">
        <w:rPr>
          <w:rStyle w:val="aff8"/>
        </w:rPr>
        <w:instrText>":"[7]","</w:instrText>
      </w:r>
      <w:r w:rsidR="00B32728" w:rsidRPr="00F0118E">
        <w:rPr>
          <w:rStyle w:val="aff8"/>
          <w:lang w:val="en-US"/>
        </w:rPr>
        <w:instrText>previouslyFormattedCitation</w:instrText>
      </w:r>
      <w:r w:rsidR="00B32728" w:rsidRPr="00F0118E">
        <w:rPr>
          <w:rStyle w:val="aff8"/>
        </w:rPr>
        <w:instrText>":"[7]"},"</w:instrText>
      </w:r>
      <w:r w:rsidR="00B32728" w:rsidRPr="00F0118E">
        <w:rPr>
          <w:rStyle w:val="aff8"/>
          <w:lang w:val="en-US"/>
        </w:rPr>
        <w:instrText>properties</w:instrText>
      </w:r>
      <w:r w:rsidR="00B32728" w:rsidRPr="00F0118E">
        <w:rPr>
          <w:rStyle w:val="aff8"/>
        </w:rPr>
        <w:instrText>":{"</w:instrText>
      </w:r>
      <w:r w:rsidR="00B32728" w:rsidRPr="00F0118E">
        <w:rPr>
          <w:rStyle w:val="aff8"/>
          <w:lang w:val="en-US"/>
        </w:rPr>
        <w:instrText>noteIndex</w:instrText>
      </w:r>
      <w:r w:rsidR="00B32728" w:rsidRPr="00F0118E">
        <w:rPr>
          <w:rStyle w:val="aff8"/>
        </w:rPr>
        <w:instrText>":0},"</w:instrText>
      </w:r>
      <w:r w:rsidR="00B32728" w:rsidRPr="00F0118E">
        <w:rPr>
          <w:rStyle w:val="aff8"/>
          <w:lang w:val="en-US"/>
        </w:rPr>
        <w:instrText>schema</w:instrText>
      </w:r>
      <w:r w:rsidR="00B32728" w:rsidRPr="00F0118E">
        <w:rPr>
          <w:rStyle w:val="aff8"/>
        </w:rPr>
        <w:instrText>":"</w:instrText>
      </w:r>
      <w:r w:rsidR="00B32728" w:rsidRPr="00F0118E">
        <w:rPr>
          <w:rStyle w:val="aff8"/>
          <w:lang w:val="en-US"/>
        </w:rPr>
        <w:instrText>https</w:instrText>
      </w:r>
      <w:r w:rsidR="00B32728" w:rsidRPr="00F0118E">
        <w:rPr>
          <w:rStyle w:val="aff8"/>
        </w:rPr>
        <w:instrText>://</w:instrText>
      </w:r>
      <w:r w:rsidR="00B32728" w:rsidRPr="00F0118E">
        <w:rPr>
          <w:rStyle w:val="aff8"/>
          <w:lang w:val="en-US"/>
        </w:rPr>
        <w:instrText>github</w:instrText>
      </w:r>
      <w:r w:rsidR="00B32728" w:rsidRPr="00F0118E">
        <w:rPr>
          <w:rStyle w:val="aff8"/>
        </w:rPr>
        <w:instrText>.</w:instrText>
      </w:r>
      <w:r w:rsidR="00B32728" w:rsidRPr="00F0118E">
        <w:rPr>
          <w:rStyle w:val="aff8"/>
          <w:lang w:val="en-US"/>
        </w:rPr>
        <w:instrText>com</w:instrText>
      </w:r>
      <w:r w:rsidR="00B32728" w:rsidRPr="00F0118E">
        <w:rPr>
          <w:rStyle w:val="aff8"/>
        </w:rPr>
        <w:instrText>/</w:instrText>
      </w:r>
      <w:r w:rsidR="00B32728" w:rsidRPr="00F0118E">
        <w:rPr>
          <w:rStyle w:val="aff8"/>
          <w:lang w:val="en-US"/>
        </w:rPr>
        <w:instrText>citation</w:instrText>
      </w:r>
      <w:r w:rsidR="00B32728" w:rsidRPr="00F0118E">
        <w:rPr>
          <w:rStyle w:val="aff8"/>
        </w:rPr>
        <w:instrText>-</w:instrText>
      </w:r>
      <w:r w:rsidR="00B32728" w:rsidRPr="00F0118E">
        <w:rPr>
          <w:rStyle w:val="aff8"/>
          <w:lang w:val="en-US"/>
        </w:rPr>
        <w:instrText>style</w:instrText>
      </w:r>
      <w:r w:rsidR="00B32728" w:rsidRPr="00F0118E">
        <w:rPr>
          <w:rStyle w:val="aff8"/>
        </w:rPr>
        <w:instrText>-</w:instrText>
      </w:r>
      <w:r w:rsidR="00B32728" w:rsidRPr="00F0118E">
        <w:rPr>
          <w:rStyle w:val="aff8"/>
          <w:lang w:val="en-US"/>
        </w:rPr>
        <w:instrText>language</w:instrText>
      </w:r>
      <w:r w:rsidR="00B32728" w:rsidRPr="00F0118E">
        <w:rPr>
          <w:rStyle w:val="aff8"/>
        </w:rPr>
        <w:instrText>/</w:instrText>
      </w:r>
      <w:r w:rsidR="00B32728" w:rsidRPr="00F0118E">
        <w:rPr>
          <w:rStyle w:val="aff8"/>
          <w:lang w:val="en-US"/>
        </w:rPr>
        <w:instrText>schema</w:instrText>
      </w:r>
      <w:r w:rsidR="00B32728" w:rsidRPr="00F0118E">
        <w:rPr>
          <w:rStyle w:val="aff8"/>
        </w:rPr>
        <w:instrText>/</w:instrText>
      </w:r>
      <w:r w:rsidR="00B32728" w:rsidRPr="00F0118E">
        <w:rPr>
          <w:rStyle w:val="aff8"/>
          <w:lang w:val="en-US"/>
        </w:rPr>
        <w:instrText>raw</w:instrText>
      </w:r>
      <w:r w:rsidR="00B32728" w:rsidRPr="00F0118E">
        <w:rPr>
          <w:rStyle w:val="aff8"/>
        </w:rPr>
        <w:instrText>/</w:instrText>
      </w:r>
      <w:r w:rsidR="00B32728" w:rsidRPr="00F0118E">
        <w:rPr>
          <w:rStyle w:val="aff8"/>
          <w:lang w:val="en-US"/>
        </w:rPr>
        <w:instrText>master</w:instrText>
      </w:r>
      <w:r w:rsidR="00B32728" w:rsidRPr="00F0118E">
        <w:rPr>
          <w:rStyle w:val="aff8"/>
        </w:rPr>
        <w:instrText>/</w:instrText>
      </w:r>
      <w:r w:rsidR="00B32728" w:rsidRPr="00F0118E">
        <w:rPr>
          <w:rStyle w:val="aff8"/>
          <w:lang w:val="en-US"/>
        </w:rPr>
        <w:instrText>csl</w:instrText>
      </w:r>
      <w:r w:rsidR="00B32728" w:rsidRPr="00F0118E">
        <w:rPr>
          <w:rStyle w:val="aff8"/>
        </w:rPr>
        <w:instrText>-</w:instrText>
      </w:r>
      <w:r w:rsidR="00B32728" w:rsidRPr="00F0118E">
        <w:rPr>
          <w:rStyle w:val="aff8"/>
          <w:lang w:val="en-US"/>
        </w:rPr>
        <w:instrText>citation</w:instrText>
      </w:r>
      <w:r w:rsidR="00B32728" w:rsidRPr="00F0118E">
        <w:rPr>
          <w:rStyle w:val="aff8"/>
        </w:rPr>
        <w:instrText>.</w:instrText>
      </w:r>
      <w:r w:rsidR="00B32728" w:rsidRPr="00F0118E">
        <w:rPr>
          <w:rStyle w:val="aff8"/>
          <w:lang w:val="en-US"/>
        </w:rPr>
        <w:instrText>json</w:instrText>
      </w:r>
      <w:r w:rsidR="00B32728" w:rsidRPr="00F0118E">
        <w:rPr>
          <w:rStyle w:val="aff8"/>
        </w:rPr>
        <w:instrText>"}</w:instrText>
      </w:r>
      <w:r w:rsidR="004C74BF" w:rsidRPr="00F0118E">
        <w:rPr>
          <w:rStyle w:val="aff8"/>
          <w:lang w:val="en-US"/>
        </w:rPr>
        <w:fldChar w:fldCharType="separate"/>
      </w:r>
      <w:r w:rsidR="00B32728" w:rsidRPr="00F0118E">
        <w:rPr>
          <w:rStyle w:val="aff8"/>
          <w:noProof/>
        </w:rPr>
        <w:t>[7]</w:t>
      </w:r>
      <w:r w:rsidR="004C74BF" w:rsidRPr="00F0118E">
        <w:rPr>
          <w:rStyle w:val="aff8"/>
          <w:lang w:val="en-US"/>
        </w:rPr>
        <w:fldChar w:fldCharType="end"/>
      </w:r>
      <w:r w:rsidRPr="00F0118E">
        <w:rPr>
          <w:rStyle w:val="aff8"/>
        </w:rPr>
        <w:t>.</w:t>
      </w:r>
      <w:r w:rsidR="00926681" w:rsidRPr="00F0118E">
        <w:rPr>
          <w:rStyle w:val="aff8"/>
        </w:rPr>
        <w:t xml:space="preserve"> </w:t>
      </w:r>
      <w:r w:rsidRPr="00F0118E">
        <w:rPr>
          <w:rStyle w:val="aff8"/>
        </w:rPr>
        <w:t>В</w:t>
      </w:r>
      <w:r w:rsidR="00926681" w:rsidRPr="00F0118E">
        <w:rPr>
          <w:rStyle w:val="aff8"/>
        </w:rPr>
        <w:t xml:space="preserve"> </w:t>
      </w:r>
      <w:r w:rsidRPr="00F0118E">
        <w:rPr>
          <w:rStyle w:val="aff8"/>
        </w:rPr>
        <w:t>течение</w:t>
      </w:r>
      <w:r w:rsidR="00926681" w:rsidRPr="00F0118E">
        <w:rPr>
          <w:rStyle w:val="aff8"/>
        </w:rPr>
        <w:t xml:space="preserve"> </w:t>
      </w:r>
      <w:r w:rsidRPr="00F0118E">
        <w:rPr>
          <w:rStyle w:val="aff8"/>
        </w:rPr>
        <w:t>десятка</w:t>
      </w:r>
      <w:r w:rsidR="00926681" w:rsidRPr="00F0118E">
        <w:rPr>
          <w:rStyle w:val="aff8"/>
        </w:rPr>
        <w:t xml:space="preserve"> </w:t>
      </w:r>
      <w:r w:rsidRPr="00F0118E">
        <w:rPr>
          <w:rStyle w:val="aff8"/>
        </w:rPr>
        <w:t>лет</w:t>
      </w:r>
      <w:r w:rsidR="00926681" w:rsidRPr="00F0118E">
        <w:rPr>
          <w:rStyle w:val="aff8"/>
        </w:rPr>
        <w:t xml:space="preserve"> </w:t>
      </w:r>
      <w:r w:rsidRPr="00F0118E">
        <w:rPr>
          <w:rStyle w:val="aff8"/>
        </w:rPr>
        <w:t>в</w:t>
      </w:r>
      <w:r w:rsidR="00926681" w:rsidRPr="00F0118E">
        <w:rPr>
          <w:rStyle w:val="aff8"/>
        </w:rPr>
        <w:t xml:space="preserve"> </w:t>
      </w:r>
      <w:r w:rsidRPr="00F0118E">
        <w:rPr>
          <w:rStyle w:val="aff8"/>
        </w:rPr>
        <w:t>США</w:t>
      </w:r>
      <w:r w:rsidR="00926681" w:rsidRPr="00F0118E">
        <w:rPr>
          <w:rStyle w:val="aff8"/>
        </w:rPr>
        <w:t xml:space="preserve"> </w:t>
      </w:r>
      <w:r w:rsidRPr="00F0118E">
        <w:rPr>
          <w:rStyle w:val="aff8"/>
        </w:rPr>
        <w:t>разрабатываются</w:t>
      </w:r>
      <w:r w:rsidR="00926681" w:rsidRPr="00F0118E">
        <w:rPr>
          <w:rStyle w:val="aff8"/>
        </w:rPr>
        <w:t xml:space="preserve"> </w:t>
      </w:r>
      <w:r w:rsidRPr="00F0118E">
        <w:rPr>
          <w:rStyle w:val="aff8"/>
        </w:rPr>
        <w:t>и</w:t>
      </w:r>
      <w:r w:rsidR="00926681" w:rsidRPr="00F0118E">
        <w:rPr>
          <w:rStyle w:val="aff8"/>
        </w:rPr>
        <w:t xml:space="preserve"> </w:t>
      </w:r>
      <w:r w:rsidRPr="00F0118E">
        <w:rPr>
          <w:rStyle w:val="aff8"/>
        </w:rPr>
        <w:t>постоянно</w:t>
      </w:r>
      <w:r w:rsidR="00926681" w:rsidRPr="00F0118E">
        <w:rPr>
          <w:rStyle w:val="aff8"/>
        </w:rPr>
        <w:t xml:space="preserve"> </w:t>
      </w:r>
      <w:r w:rsidRPr="00F0118E">
        <w:rPr>
          <w:rStyle w:val="aff8"/>
        </w:rPr>
        <w:t>обновляются</w:t>
      </w:r>
      <w:r w:rsidR="00926681" w:rsidRPr="00F0118E">
        <w:rPr>
          <w:rStyle w:val="aff8"/>
        </w:rPr>
        <w:t xml:space="preserve"> </w:t>
      </w:r>
      <w:r w:rsidRPr="00F0118E">
        <w:rPr>
          <w:rStyle w:val="aff8"/>
        </w:rPr>
        <w:t>рекомендации</w:t>
      </w:r>
      <w:r w:rsidR="00926681" w:rsidRPr="00F0118E">
        <w:rPr>
          <w:rStyle w:val="aff8"/>
        </w:rPr>
        <w:t xml:space="preserve"> </w:t>
      </w:r>
      <w:r w:rsidRPr="00F0118E">
        <w:rPr>
          <w:rStyle w:val="aff8"/>
        </w:rPr>
        <w:t>так</w:t>
      </w:r>
      <w:r w:rsidR="00926681" w:rsidRPr="00F0118E">
        <w:rPr>
          <w:rStyle w:val="aff8"/>
        </w:rPr>
        <w:t xml:space="preserve"> </w:t>
      </w:r>
      <w:r w:rsidRPr="00F0118E">
        <w:rPr>
          <w:rStyle w:val="aff8"/>
        </w:rPr>
        <w:t>называемой</w:t>
      </w:r>
      <w:r w:rsidR="00926681" w:rsidRPr="00F0118E">
        <w:rPr>
          <w:rStyle w:val="aff8"/>
        </w:rPr>
        <w:t xml:space="preserve"> </w:t>
      </w:r>
      <w:r w:rsidRPr="00F0118E">
        <w:rPr>
          <w:rStyle w:val="aff8"/>
        </w:rPr>
        <w:t>Национальной</w:t>
      </w:r>
      <w:r w:rsidR="00926681" w:rsidRPr="00F0118E">
        <w:rPr>
          <w:rStyle w:val="aff8"/>
        </w:rPr>
        <w:t xml:space="preserve"> </w:t>
      </w:r>
      <w:r w:rsidRPr="00F0118E">
        <w:rPr>
          <w:rStyle w:val="aff8"/>
        </w:rPr>
        <w:t>общественной</w:t>
      </w:r>
      <w:r w:rsidR="00926681" w:rsidRPr="00F0118E">
        <w:rPr>
          <w:rStyle w:val="aff8"/>
        </w:rPr>
        <w:t xml:space="preserve"> </w:t>
      </w:r>
      <w:r w:rsidRPr="00F0118E">
        <w:rPr>
          <w:rStyle w:val="aff8"/>
        </w:rPr>
        <w:t>противораковой</w:t>
      </w:r>
      <w:r w:rsidR="00926681" w:rsidRPr="00F0118E">
        <w:rPr>
          <w:rStyle w:val="aff8"/>
        </w:rPr>
        <w:t xml:space="preserve"> </w:t>
      </w:r>
      <w:r w:rsidRPr="00F0118E">
        <w:rPr>
          <w:rStyle w:val="aff8"/>
        </w:rPr>
        <w:t>сети</w:t>
      </w:r>
      <w:r w:rsidR="00926681" w:rsidRPr="00F0118E">
        <w:rPr>
          <w:rStyle w:val="aff8"/>
        </w:rPr>
        <w:t xml:space="preserve"> </w:t>
      </w:r>
      <w:r w:rsidRPr="00F0118E">
        <w:rPr>
          <w:rStyle w:val="aff8"/>
        </w:rPr>
        <w:t>(NCCN)</w:t>
      </w:r>
      <w:r w:rsidR="00926681" w:rsidRPr="00F0118E">
        <w:rPr>
          <w:rStyle w:val="aff8"/>
        </w:rPr>
        <w:t xml:space="preserve"> </w:t>
      </w:r>
      <w:r w:rsidR="004C74BF" w:rsidRPr="00F0118E">
        <w:rPr>
          <w:rStyle w:val="aff8"/>
        </w:rPr>
        <w:fldChar w:fldCharType="begin" w:fldLock="1"/>
      </w:r>
      <w:r w:rsidR="00B32728" w:rsidRPr="00F0118E">
        <w:rPr>
          <w:rStyle w:val="aff8"/>
        </w:rPr>
        <w:instrText>ADDIN CSL_CITATION {"citationItems":[{"id":"ITEM-1","itemData":{"URL":"https://www.nccn.org/professionals/physician_gls/pdf/aml.pdf","id":"ITEM-1","issued":{"date-parts":[["0"]]},"title":"Acute Myeloid Leukemia. National Comprehensive Cancer Network (NCCN) Guidelines. 2-2020.","type":"webpage"},"uris":["http://www.mendeley.com/documents/?uuid=6d3ba9d4-6191-41ae-bf5a-a390dfeb99f6"]}],"mendeley":{"formattedCitation":"[8]","plainTextFormattedCitation":"[8]","previouslyFormattedCitation":"[8]"},"properties":{"noteIndex":0},"schema":"https://github.com/citation-style-language/schema/raw/master/csl-citation.json"}</w:instrText>
      </w:r>
      <w:r w:rsidR="004C74BF" w:rsidRPr="00F0118E">
        <w:rPr>
          <w:rStyle w:val="aff8"/>
        </w:rPr>
        <w:fldChar w:fldCharType="separate"/>
      </w:r>
      <w:r w:rsidR="00B32728" w:rsidRPr="00F0118E">
        <w:rPr>
          <w:rStyle w:val="aff8"/>
          <w:noProof/>
        </w:rPr>
        <w:t>[8]</w:t>
      </w:r>
      <w:r w:rsidR="004C74BF" w:rsidRPr="00F0118E">
        <w:rPr>
          <w:rStyle w:val="aff8"/>
        </w:rPr>
        <w:fldChar w:fldCharType="end"/>
      </w:r>
      <w:r w:rsidRPr="00F0118E">
        <w:rPr>
          <w:rStyle w:val="aff8"/>
        </w:rPr>
        <w:t>.</w:t>
      </w:r>
      <w:r w:rsidR="00926681" w:rsidRPr="00F0118E">
        <w:rPr>
          <w:rStyle w:val="aff8"/>
        </w:rPr>
        <w:t xml:space="preserve"> </w:t>
      </w:r>
      <w:r w:rsidRPr="00F0118E">
        <w:rPr>
          <w:rStyle w:val="aff8"/>
        </w:rPr>
        <w:t>В</w:t>
      </w:r>
      <w:r w:rsidR="00926681" w:rsidRPr="00F0118E">
        <w:rPr>
          <w:rStyle w:val="aff8"/>
        </w:rPr>
        <w:t xml:space="preserve"> </w:t>
      </w:r>
      <w:r w:rsidRPr="00F0118E">
        <w:rPr>
          <w:rStyle w:val="aff8"/>
        </w:rPr>
        <w:t>последние</w:t>
      </w:r>
      <w:r w:rsidR="00926681" w:rsidRPr="00F0118E">
        <w:rPr>
          <w:rStyle w:val="aff8"/>
        </w:rPr>
        <w:t xml:space="preserve"> </w:t>
      </w:r>
      <w:r w:rsidRPr="00F0118E">
        <w:rPr>
          <w:rStyle w:val="aff8"/>
        </w:rPr>
        <w:t>годы</w:t>
      </w:r>
      <w:r w:rsidR="00926681" w:rsidRPr="00F0118E">
        <w:rPr>
          <w:rStyle w:val="aff8"/>
        </w:rPr>
        <w:t xml:space="preserve"> </w:t>
      </w:r>
      <w:r w:rsidRPr="00F0118E">
        <w:rPr>
          <w:rStyle w:val="aff8"/>
        </w:rPr>
        <w:t>был</w:t>
      </w:r>
      <w:r w:rsidR="00926681" w:rsidRPr="00F0118E">
        <w:rPr>
          <w:rStyle w:val="aff8"/>
        </w:rPr>
        <w:t xml:space="preserve"> </w:t>
      </w:r>
      <w:r w:rsidRPr="00F0118E">
        <w:rPr>
          <w:rStyle w:val="aff8"/>
        </w:rPr>
        <w:t>достигнут</w:t>
      </w:r>
      <w:r w:rsidR="00926681" w:rsidRPr="00F0118E">
        <w:rPr>
          <w:rStyle w:val="aff8"/>
        </w:rPr>
        <w:t xml:space="preserve"> </w:t>
      </w:r>
      <w:r w:rsidRPr="00F0118E">
        <w:rPr>
          <w:rStyle w:val="aff8"/>
        </w:rPr>
        <w:t>значительный</w:t>
      </w:r>
      <w:r w:rsidR="00926681" w:rsidRPr="00F0118E">
        <w:rPr>
          <w:rStyle w:val="aff8"/>
        </w:rPr>
        <w:t xml:space="preserve"> </w:t>
      </w:r>
      <w:r w:rsidRPr="00F0118E">
        <w:rPr>
          <w:rStyle w:val="aff8"/>
        </w:rPr>
        <w:t>прогресс</w:t>
      </w:r>
      <w:r w:rsidR="00926681" w:rsidRPr="00F0118E">
        <w:rPr>
          <w:rStyle w:val="aff8"/>
        </w:rPr>
        <w:t xml:space="preserve"> </w:t>
      </w:r>
      <w:r w:rsidRPr="00F0118E">
        <w:rPr>
          <w:rStyle w:val="aff8"/>
        </w:rPr>
        <w:t>в</w:t>
      </w:r>
      <w:r w:rsidR="00926681" w:rsidRPr="00F0118E">
        <w:rPr>
          <w:rStyle w:val="aff8"/>
        </w:rPr>
        <w:t xml:space="preserve"> </w:t>
      </w:r>
      <w:r w:rsidRPr="00F0118E">
        <w:rPr>
          <w:rStyle w:val="aff8"/>
        </w:rPr>
        <w:t>понимании</w:t>
      </w:r>
      <w:r w:rsidR="00926681" w:rsidRPr="00F0118E">
        <w:rPr>
          <w:rStyle w:val="aff8"/>
        </w:rPr>
        <w:t xml:space="preserve"> </w:t>
      </w:r>
      <w:r w:rsidRPr="00F0118E">
        <w:rPr>
          <w:rStyle w:val="aff8"/>
        </w:rPr>
        <w:t>молекулярно-генетической</w:t>
      </w:r>
      <w:r w:rsidR="00926681" w:rsidRPr="00F0118E">
        <w:rPr>
          <w:rStyle w:val="aff8"/>
        </w:rPr>
        <w:t xml:space="preserve"> </w:t>
      </w:r>
      <w:r w:rsidRPr="00F0118E">
        <w:rPr>
          <w:rStyle w:val="aff8"/>
        </w:rPr>
        <w:t>и</w:t>
      </w:r>
      <w:r w:rsidR="00926681" w:rsidRPr="00F0118E">
        <w:rPr>
          <w:rStyle w:val="aff8"/>
        </w:rPr>
        <w:t xml:space="preserve"> </w:t>
      </w:r>
      <w:r w:rsidRPr="00F0118E">
        <w:rPr>
          <w:rStyle w:val="aff8"/>
        </w:rPr>
        <w:t>эпигенетической</w:t>
      </w:r>
      <w:r w:rsidR="00926681" w:rsidRPr="00F0118E">
        <w:rPr>
          <w:rStyle w:val="aff8"/>
        </w:rPr>
        <w:t xml:space="preserve"> </w:t>
      </w:r>
      <w:r w:rsidRPr="00F0118E">
        <w:rPr>
          <w:rStyle w:val="aff8"/>
        </w:rPr>
        <w:t>основы</w:t>
      </w:r>
      <w:r w:rsidR="00926681" w:rsidRPr="00F0118E">
        <w:rPr>
          <w:rStyle w:val="aff8"/>
        </w:rPr>
        <w:t xml:space="preserve"> </w:t>
      </w:r>
      <w:r w:rsidRPr="00F0118E">
        <w:rPr>
          <w:rStyle w:val="aff8"/>
        </w:rPr>
        <w:t>развития</w:t>
      </w:r>
      <w:r w:rsidR="00926681" w:rsidRPr="00F0118E">
        <w:rPr>
          <w:rStyle w:val="aff8"/>
        </w:rPr>
        <w:t xml:space="preserve"> </w:t>
      </w:r>
      <w:r w:rsidRPr="00F0118E">
        <w:rPr>
          <w:rStyle w:val="aff8"/>
        </w:rPr>
        <w:t>ОМЛ,</w:t>
      </w:r>
      <w:r w:rsidR="00926681" w:rsidRPr="00F0118E">
        <w:rPr>
          <w:rStyle w:val="aff8"/>
        </w:rPr>
        <w:t xml:space="preserve"> </w:t>
      </w:r>
      <w:r w:rsidRPr="00F0118E">
        <w:rPr>
          <w:rStyle w:val="aff8"/>
        </w:rPr>
        <w:t>что</w:t>
      </w:r>
      <w:r w:rsidR="00926681" w:rsidRPr="00F0118E">
        <w:rPr>
          <w:rStyle w:val="aff8"/>
        </w:rPr>
        <w:t xml:space="preserve"> </w:t>
      </w:r>
      <w:r w:rsidRPr="00F0118E">
        <w:rPr>
          <w:rStyle w:val="aff8"/>
        </w:rPr>
        <w:t>позволило</w:t>
      </w:r>
      <w:r w:rsidR="00926681" w:rsidRPr="00F0118E">
        <w:rPr>
          <w:rStyle w:val="aff8"/>
        </w:rPr>
        <w:t xml:space="preserve"> </w:t>
      </w:r>
      <w:r w:rsidRPr="00F0118E">
        <w:rPr>
          <w:rStyle w:val="aff8"/>
        </w:rPr>
        <w:t>определить</w:t>
      </w:r>
      <w:r w:rsidR="00926681" w:rsidRPr="00F0118E">
        <w:rPr>
          <w:rStyle w:val="aff8"/>
        </w:rPr>
        <w:t xml:space="preserve"> </w:t>
      </w:r>
      <w:r w:rsidRPr="00F0118E">
        <w:rPr>
          <w:rStyle w:val="aff8"/>
        </w:rPr>
        <w:t>новые</w:t>
      </w:r>
      <w:r w:rsidR="00926681" w:rsidRPr="00F0118E">
        <w:rPr>
          <w:rStyle w:val="aff8"/>
        </w:rPr>
        <w:t xml:space="preserve"> </w:t>
      </w:r>
      <w:r w:rsidRPr="00F0118E">
        <w:rPr>
          <w:rStyle w:val="aff8"/>
        </w:rPr>
        <w:t>диагностические</w:t>
      </w:r>
      <w:r w:rsidR="00926681" w:rsidRPr="00F0118E">
        <w:rPr>
          <w:rStyle w:val="aff8"/>
        </w:rPr>
        <w:t xml:space="preserve"> </w:t>
      </w:r>
      <w:r w:rsidRPr="00F0118E">
        <w:rPr>
          <w:rStyle w:val="aff8"/>
        </w:rPr>
        <w:t>и</w:t>
      </w:r>
      <w:r w:rsidR="00926681" w:rsidRPr="00F0118E">
        <w:rPr>
          <w:rStyle w:val="aff8"/>
        </w:rPr>
        <w:t xml:space="preserve"> </w:t>
      </w:r>
      <w:r w:rsidRPr="00F0118E">
        <w:rPr>
          <w:rStyle w:val="aff8"/>
        </w:rPr>
        <w:t>прогностические</w:t>
      </w:r>
      <w:r w:rsidR="00926681" w:rsidRPr="00F0118E">
        <w:rPr>
          <w:rStyle w:val="aff8"/>
        </w:rPr>
        <w:t xml:space="preserve"> </w:t>
      </w:r>
      <w:r w:rsidRPr="00F0118E">
        <w:rPr>
          <w:rStyle w:val="aff8"/>
        </w:rPr>
        <w:t>маркеры</w:t>
      </w:r>
      <w:r w:rsidR="00926681" w:rsidRPr="00F0118E">
        <w:rPr>
          <w:rStyle w:val="aff8"/>
        </w:rPr>
        <w:t xml:space="preserve"> </w:t>
      </w:r>
      <w:r w:rsidRPr="00F0118E">
        <w:rPr>
          <w:rStyle w:val="aff8"/>
        </w:rPr>
        <w:t>заболевания.</w:t>
      </w:r>
      <w:r w:rsidR="00926681" w:rsidRPr="00F0118E">
        <w:rPr>
          <w:rStyle w:val="aff8"/>
        </w:rPr>
        <w:t xml:space="preserve"> </w:t>
      </w:r>
      <w:r w:rsidRPr="00F0118E">
        <w:rPr>
          <w:rStyle w:val="aff8"/>
        </w:rPr>
        <w:t>В</w:t>
      </w:r>
      <w:r w:rsidR="00926681" w:rsidRPr="00F0118E">
        <w:rPr>
          <w:rStyle w:val="aff8"/>
        </w:rPr>
        <w:t xml:space="preserve"> </w:t>
      </w:r>
      <w:r w:rsidRPr="00F0118E">
        <w:rPr>
          <w:rStyle w:val="aff8"/>
        </w:rPr>
        <w:t>классификации</w:t>
      </w:r>
      <w:r w:rsidR="00926681" w:rsidRPr="00F0118E">
        <w:rPr>
          <w:rStyle w:val="aff8"/>
        </w:rPr>
        <w:t xml:space="preserve"> </w:t>
      </w:r>
      <w:r w:rsidRPr="00F0118E">
        <w:rPr>
          <w:rStyle w:val="aff8"/>
        </w:rPr>
        <w:t>ВОЗ</w:t>
      </w:r>
      <w:r w:rsidR="00926681" w:rsidRPr="00F0118E">
        <w:rPr>
          <w:rStyle w:val="aff8"/>
        </w:rPr>
        <w:t xml:space="preserve"> </w:t>
      </w:r>
      <w:r w:rsidRPr="00F0118E">
        <w:rPr>
          <w:rStyle w:val="aff8"/>
        </w:rPr>
        <w:t>(20</w:t>
      </w:r>
      <w:r w:rsidR="001D1DF1" w:rsidRPr="00F0118E">
        <w:rPr>
          <w:rStyle w:val="aff8"/>
        </w:rPr>
        <w:t>16</w:t>
      </w:r>
      <w:r w:rsidRPr="00F0118E">
        <w:rPr>
          <w:rStyle w:val="aff8"/>
        </w:rPr>
        <w:t>)</w:t>
      </w:r>
      <w:r w:rsidR="00926681" w:rsidRPr="00F0118E">
        <w:rPr>
          <w:rStyle w:val="aff8"/>
        </w:rPr>
        <w:t xml:space="preserve"> </w:t>
      </w:r>
      <w:r w:rsidRPr="00F0118E">
        <w:rPr>
          <w:rStyle w:val="aff8"/>
        </w:rPr>
        <w:t>учтены</w:t>
      </w:r>
      <w:r w:rsidR="00926681" w:rsidRPr="00F0118E">
        <w:rPr>
          <w:rStyle w:val="aff8"/>
        </w:rPr>
        <w:t xml:space="preserve"> </w:t>
      </w:r>
      <w:r w:rsidRPr="00F0118E">
        <w:rPr>
          <w:rStyle w:val="aff8"/>
        </w:rPr>
        <w:t>генетические</w:t>
      </w:r>
      <w:r w:rsidR="00926681" w:rsidRPr="00F0118E">
        <w:rPr>
          <w:rStyle w:val="aff8"/>
        </w:rPr>
        <w:t xml:space="preserve"> </w:t>
      </w:r>
      <w:r w:rsidRPr="00F0118E">
        <w:rPr>
          <w:rStyle w:val="aff8"/>
        </w:rPr>
        <w:t>и</w:t>
      </w:r>
      <w:r w:rsidR="00926681" w:rsidRPr="00F0118E">
        <w:rPr>
          <w:rStyle w:val="aff8"/>
        </w:rPr>
        <w:t xml:space="preserve"> </w:t>
      </w:r>
      <w:r w:rsidRPr="00F0118E">
        <w:rPr>
          <w:rStyle w:val="aff8"/>
        </w:rPr>
        <w:t>молекулярные</w:t>
      </w:r>
      <w:r w:rsidR="00926681" w:rsidRPr="00F0118E">
        <w:rPr>
          <w:rStyle w:val="aff8"/>
        </w:rPr>
        <w:t xml:space="preserve"> </w:t>
      </w:r>
      <w:r w:rsidRPr="00F0118E">
        <w:rPr>
          <w:rStyle w:val="aff8"/>
        </w:rPr>
        <w:t>варианты</w:t>
      </w:r>
      <w:r w:rsidR="00926681" w:rsidRPr="00F0118E">
        <w:rPr>
          <w:rStyle w:val="aff8"/>
        </w:rPr>
        <w:t xml:space="preserve"> </w:t>
      </w:r>
      <w:r w:rsidRPr="00F0118E">
        <w:rPr>
          <w:rStyle w:val="aff8"/>
        </w:rPr>
        <w:t>ОМЛ</w:t>
      </w:r>
      <w:r w:rsidR="00926681" w:rsidRPr="00F0118E">
        <w:rPr>
          <w:rStyle w:val="aff8"/>
        </w:rPr>
        <w:t xml:space="preserve"> </w:t>
      </w:r>
      <w:r w:rsidR="004C74BF" w:rsidRPr="00F0118E">
        <w:rPr>
          <w:rStyle w:val="aff8"/>
        </w:rPr>
        <w:fldChar w:fldCharType="begin" w:fldLock="1"/>
      </w:r>
      <w:r w:rsidR="00B32728" w:rsidRPr="00F0118E">
        <w:rPr>
          <w:rStyle w:val="aff8"/>
        </w:rPr>
        <w:instrText>ADDIN CSL_CITATION {"citationItems":[{"id":"ITEM-1","itemData":{"DOI":"10.1182/blood-2016-01-643569","ISSN":"15280020","abstract":"A revision of the nearly 8 year old WHO classification of the lymphoid neoplasms and the accompanying monograph is being published. It reflects a consensus among hematopathologists, geneticists and clinicians regarding both updates to current entities as well as the addition of a limited number of new provisional entities. The revision clarifies the diagnosis and management of lesions at the very early stages of lymphomagenesis, refines the diagnostic criteria for some entities, details the expanding genetic/molecular landscape of numerous lymphoid neoplasms and their clinical correlates, and refers to investigations leading to more targeted therapeutic strategies. The major changes are reviewed with an emphasis on the most important advances in our understanding that impact our diagnostic approach, clinical expectations and therapeutic strategies for the lymphoid neoplasms.","author":[{"dropping-particle":"","family":"Swerdlow","given":"Steven H.","non-dropping-particle":"","parse-names":false,"suffix":""},{"dropping-particle":"","family":"Campo","given":"Elias","non-dropping-particle":"","parse-names":false,"suffix":""},{"dropping-particle":"","family":"Pileri","given":"Stefano A.","non-dropping-particle":"","parse-names":false,"suffix":""},{"dropping-particle":"","family":"Lee Harris","given":"Nancy","non-dropping-particle":"","parse-names":false,"suffix":""},{"dropping-particle":"","family":"Stein","given":"Harald","non-dropping-particle":"","parse-names":false,"suffix":""},{"dropping-particle":"","family":"Siebert","given":"Reiner","non-dropping-particle":"","parse-names":false,"suffix":""},{"dropping-particle":"","family":"Advani","given":"Ranjana","non-dropping-particle":"","parse-names":false,"suffix":""},{"dropping-particle":"","family":"Ghielmini","given":"Michele","non-dropping-particle":"","parse-names":false,"suffix":""},{"dropping-particle":"","family":"Salles","given":"Gilles A.","non-dropping-particle":"","parse-names":false,"suffix":""},{"dropping-particle":"","family":"Zelenetz","given":"Andrew D.","non-dropping-particle":"","parse-names":false,"suffix":""},{"dropping-particle":"","family":"Jaffe","given":"Elaine S.","non-dropping-particle":"","parse-names":false,"suffix":""}],"container-title":"Blood","id":"ITEM-1","issued":{"date-parts":[["2016"]]},"title":"The 2016 revision of the World Health Organization classification of lymphoid neoplasms","type":"article"},"uris":["http://www.mendeley.com/documents/?uuid=2e1bb83c-740d-40bd-94c4-e417b27d8e8e"]}],"mendeley":{"formattedCitation":"[4]","plainTextFormattedCitation":"[4]","previouslyFormattedCitation":"[4]"},"properties":{"noteIndex":0},"schema":"https://github.com/citation-style-language/schema/raw/master/csl-citation.json"}</w:instrText>
      </w:r>
      <w:r w:rsidR="004C74BF" w:rsidRPr="00F0118E">
        <w:rPr>
          <w:rStyle w:val="aff8"/>
        </w:rPr>
        <w:fldChar w:fldCharType="separate"/>
      </w:r>
      <w:r w:rsidR="00907AA0" w:rsidRPr="00F0118E">
        <w:rPr>
          <w:rStyle w:val="aff8"/>
          <w:noProof/>
        </w:rPr>
        <w:t>[4]</w:t>
      </w:r>
      <w:r w:rsidR="004C74BF" w:rsidRPr="00F0118E">
        <w:rPr>
          <w:rStyle w:val="aff8"/>
        </w:rPr>
        <w:fldChar w:fldCharType="end"/>
      </w:r>
      <w:r w:rsidRPr="00F0118E">
        <w:rPr>
          <w:rStyle w:val="aff8"/>
        </w:rPr>
        <w:t>.</w:t>
      </w:r>
      <w:r w:rsidR="00926681" w:rsidRPr="00F0118E">
        <w:rPr>
          <w:rStyle w:val="aff8"/>
        </w:rPr>
        <w:t xml:space="preserve"> </w:t>
      </w:r>
      <w:r w:rsidRPr="00F0118E">
        <w:rPr>
          <w:rStyle w:val="aff8"/>
        </w:rPr>
        <w:t>Изданы</w:t>
      </w:r>
      <w:r w:rsidR="00926681" w:rsidRPr="00F0118E">
        <w:rPr>
          <w:rStyle w:val="aff8"/>
        </w:rPr>
        <w:t xml:space="preserve"> </w:t>
      </w:r>
      <w:r w:rsidRPr="00F0118E">
        <w:rPr>
          <w:rStyle w:val="aff8"/>
        </w:rPr>
        <w:t>Европейские</w:t>
      </w:r>
      <w:r w:rsidR="00926681" w:rsidRPr="00F0118E">
        <w:rPr>
          <w:rStyle w:val="aff8"/>
        </w:rPr>
        <w:t xml:space="preserve"> </w:t>
      </w:r>
      <w:r w:rsidRPr="00F0118E">
        <w:rPr>
          <w:rStyle w:val="aff8"/>
        </w:rPr>
        <w:t>рекомендации</w:t>
      </w:r>
      <w:r w:rsidR="00926681" w:rsidRPr="00F0118E">
        <w:rPr>
          <w:rStyle w:val="aff8"/>
        </w:rPr>
        <w:t xml:space="preserve"> </w:t>
      </w:r>
      <w:r w:rsidRPr="00F0118E">
        <w:rPr>
          <w:rStyle w:val="aff8"/>
        </w:rPr>
        <w:t>по</w:t>
      </w:r>
      <w:r w:rsidR="00926681" w:rsidRPr="00F0118E">
        <w:rPr>
          <w:rStyle w:val="aff8"/>
        </w:rPr>
        <w:t xml:space="preserve"> </w:t>
      </w:r>
      <w:r w:rsidRPr="00F0118E">
        <w:rPr>
          <w:rStyle w:val="aff8"/>
        </w:rPr>
        <w:t>оптимальной</w:t>
      </w:r>
      <w:r w:rsidR="00926681" w:rsidRPr="00F0118E">
        <w:rPr>
          <w:rStyle w:val="aff8"/>
        </w:rPr>
        <w:t xml:space="preserve"> </w:t>
      </w:r>
      <w:r w:rsidRPr="00F0118E">
        <w:rPr>
          <w:rStyle w:val="aff8"/>
        </w:rPr>
        <w:t>интеграции</w:t>
      </w:r>
      <w:r w:rsidR="00926681" w:rsidRPr="00F0118E">
        <w:rPr>
          <w:rStyle w:val="aff8"/>
        </w:rPr>
        <w:t xml:space="preserve"> </w:t>
      </w:r>
      <w:r w:rsidR="005544B7" w:rsidRPr="00F0118E">
        <w:rPr>
          <w:rStyle w:val="aff8"/>
        </w:rPr>
        <w:t xml:space="preserve">аллогенной ТКМ (алло-ТКМ) </w:t>
      </w:r>
      <w:r w:rsidRPr="00F0118E">
        <w:rPr>
          <w:rStyle w:val="aff8"/>
        </w:rPr>
        <w:t>в</w:t>
      </w:r>
      <w:r w:rsidR="00926681" w:rsidRPr="00F0118E">
        <w:rPr>
          <w:rStyle w:val="aff8"/>
        </w:rPr>
        <w:t xml:space="preserve"> </w:t>
      </w:r>
      <w:r w:rsidRPr="00F0118E">
        <w:rPr>
          <w:rStyle w:val="aff8"/>
        </w:rPr>
        <w:t>программную</w:t>
      </w:r>
      <w:r w:rsidR="00926681" w:rsidRPr="00F0118E">
        <w:rPr>
          <w:rStyle w:val="aff8"/>
        </w:rPr>
        <w:t xml:space="preserve"> </w:t>
      </w:r>
      <w:r w:rsidRPr="00F0118E">
        <w:rPr>
          <w:rStyle w:val="aff8"/>
        </w:rPr>
        <w:t>терапию</w:t>
      </w:r>
      <w:r w:rsidR="00926681" w:rsidRPr="00F0118E">
        <w:rPr>
          <w:rStyle w:val="aff8"/>
        </w:rPr>
        <w:t xml:space="preserve"> </w:t>
      </w:r>
      <w:r w:rsidRPr="00F0118E">
        <w:rPr>
          <w:rStyle w:val="aff8"/>
        </w:rPr>
        <w:t>ОМЛ</w:t>
      </w:r>
      <w:r w:rsidR="00926681" w:rsidRPr="00F0118E">
        <w:rPr>
          <w:rStyle w:val="aff8"/>
          <w:lang w:val="en-US"/>
        </w:rPr>
        <w:t xml:space="preserve"> </w:t>
      </w:r>
      <w:r w:rsidR="004C74BF" w:rsidRPr="00F0118E">
        <w:rPr>
          <w:rStyle w:val="aff8"/>
          <w:lang w:val="en-US"/>
        </w:rPr>
        <w:fldChar w:fldCharType="begin" w:fldLock="1"/>
      </w:r>
      <w:r w:rsidR="005E68FC" w:rsidRPr="00F0118E">
        <w:rPr>
          <w:rStyle w:val="aff8"/>
          <w:lang w:val="en-US"/>
        </w:rPr>
        <w:instrText>ADDIN CSL_CITATION {"citationItems":[{"id":"ITEM-1","itemData":{"DOI":"10.1038/nrclinonc.2012.150","ISSN":"17594774","abstract":"Allogeneic haematopoietic stem-cell transplantation (HSCT) is frequently applied as part of the treatment in patients with acute myeloid leukaemia (AML) in their first or subsequent remission. Allogeneic HSCT reduces relapse, but nonrelapse mortality and morbidity might counterbalance this beneficial effect. Here, we review recent studies reporting new disease-specific prognostic markers, in addition to allogeneic-HSCT-related risk factors, which can be assessed at specific time points during treatment. We propose risk assessment as a dynamic process during treatment, incorporating both disease-related and transplant-related factors for the decision to proceed either to allogeneic HSCT or to apply a nontransplant strategy. We suggest that allogeneic HSCT might be favoured if the projected disease-free survival is expected to improve by at least 10% based on an individual's risk assessment. The approach requires initial disease risk assessment, identifying a sibling or unrelated donor soon after diagnosis and the incorporation of time-dependent risk factors, all within the context of an integrated therapeutic management approach. © 2012 Macmillan Publishers Limited. All rights reserved.","author":[{"dropping-particle":"","family":"Cornelissen","given":"Jan J.","non-dropping-particle":"","parse-names":false,"suffix":""},{"dropping-particle":"","family":"Gratwohl","given":"Alois","non-dropping-particle":"","parse-names":false,"suffix":""},{"dropping-particle":"","family":"Schlenk","given":"Richard F.","non-dropping-particle":"","parse-names":false,"suffix":""},{"dropping-particle":"","family":"Sierra","given":"Jorge","non-dropping-particle":"","parse-names":false,"suffix":""},{"dropping-particle":"","family":"Bornhäuser","given":"Martin","non-dropping-particle":"","parse-names":false,"suffix":""},{"dropping-particle":"","family":"Juliusson","given":"Gunnar","non-dropping-particle":"","parse-names":false,"suffix":""},{"dropping-particle":"","family":"Råcil","given":"Zdenek","non-dropping-particle":"","parse-names":false,"suffix":"</w:instrText>
      </w:r>
      <w:r w:rsidR="005E68FC" w:rsidRPr="00F0118E">
        <w:rPr>
          <w:rStyle w:val="aff8"/>
        </w:rPr>
        <w:instrText>"},{"</w:instrText>
      </w:r>
      <w:r w:rsidR="005E68FC" w:rsidRPr="00F0118E">
        <w:rPr>
          <w:rStyle w:val="aff8"/>
          <w:lang w:val="en-US"/>
        </w:rPr>
        <w:instrText>dropping</w:instrText>
      </w:r>
      <w:r w:rsidR="005E68FC" w:rsidRPr="00F0118E">
        <w:rPr>
          <w:rStyle w:val="aff8"/>
        </w:rPr>
        <w:instrText>-</w:instrText>
      </w:r>
      <w:r w:rsidR="005E68FC" w:rsidRPr="00F0118E">
        <w:rPr>
          <w:rStyle w:val="aff8"/>
          <w:lang w:val="en-US"/>
        </w:rPr>
        <w:instrText>particle</w:instrText>
      </w:r>
      <w:r w:rsidR="005E68FC" w:rsidRPr="00F0118E">
        <w:rPr>
          <w:rStyle w:val="aff8"/>
        </w:rPr>
        <w:instrText>":"","</w:instrText>
      </w:r>
      <w:r w:rsidR="005E68FC" w:rsidRPr="00F0118E">
        <w:rPr>
          <w:rStyle w:val="aff8"/>
          <w:lang w:val="en-US"/>
        </w:rPr>
        <w:instrText>family</w:instrText>
      </w:r>
      <w:r w:rsidR="005E68FC" w:rsidRPr="00F0118E">
        <w:rPr>
          <w:rStyle w:val="aff8"/>
        </w:rPr>
        <w:instrText>":"</w:instrText>
      </w:r>
      <w:r w:rsidR="005E68FC" w:rsidRPr="00F0118E">
        <w:rPr>
          <w:rStyle w:val="aff8"/>
          <w:lang w:val="en-US"/>
        </w:rPr>
        <w:instrText>Rowe</w:instrText>
      </w:r>
      <w:r w:rsidR="005E68FC" w:rsidRPr="00F0118E">
        <w:rPr>
          <w:rStyle w:val="aff8"/>
        </w:rPr>
        <w:instrText>","</w:instrText>
      </w:r>
      <w:r w:rsidR="005E68FC" w:rsidRPr="00F0118E">
        <w:rPr>
          <w:rStyle w:val="aff8"/>
          <w:lang w:val="en-US"/>
        </w:rPr>
        <w:instrText>given</w:instrText>
      </w:r>
      <w:r w:rsidR="005E68FC" w:rsidRPr="00F0118E">
        <w:rPr>
          <w:rStyle w:val="aff8"/>
        </w:rPr>
        <w:instrText>":"</w:instrText>
      </w:r>
      <w:r w:rsidR="005E68FC" w:rsidRPr="00F0118E">
        <w:rPr>
          <w:rStyle w:val="aff8"/>
          <w:lang w:val="en-US"/>
        </w:rPr>
        <w:instrText>Jacob</w:instrText>
      </w:r>
      <w:r w:rsidR="005E68FC" w:rsidRPr="00F0118E">
        <w:rPr>
          <w:rStyle w:val="aff8"/>
        </w:rPr>
        <w:instrText xml:space="preserve"> </w:instrText>
      </w:r>
      <w:r w:rsidR="005E68FC" w:rsidRPr="00F0118E">
        <w:rPr>
          <w:rStyle w:val="aff8"/>
          <w:lang w:val="en-US"/>
        </w:rPr>
        <w:instrText>M</w:instrText>
      </w:r>
      <w:r w:rsidR="005E68FC" w:rsidRPr="00F0118E">
        <w:rPr>
          <w:rStyle w:val="aff8"/>
        </w:rPr>
        <w:instrText>.","</w:instrText>
      </w:r>
      <w:r w:rsidR="005E68FC" w:rsidRPr="00F0118E">
        <w:rPr>
          <w:rStyle w:val="aff8"/>
          <w:lang w:val="en-US"/>
        </w:rPr>
        <w:instrText>non</w:instrText>
      </w:r>
      <w:r w:rsidR="005E68FC" w:rsidRPr="00F0118E">
        <w:rPr>
          <w:rStyle w:val="aff8"/>
        </w:rPr>
        <w:instrText>-</w:instrText>
      </w:r>
      <w:r w:rsidR="005E68FC" w:rsidRPr="00F0118E">
        <w:rPr>
          <w:rStyle w:val="aff8"/>
          <w:lang w:val="en-US"/>
        </w:rPr>
        <w:instrText>dropping</w:instrText>
      </w:r>
      <w:r w:rsidR="005E68FC" w:rsidRPr="00F0118E">
        <w:rPr>
          <w:rStyle w:val="aff8"/>
        </w:rPr>
        <w:instrText>-</w:instrText>
      </w:r>
      <w:r w:rsidR="005E68FC" w:rsidRPr="00F0118E">
        <w:rPr>
          <w:rStyle w:val="aff8"/>
          <w:lang w:val="en-US"/>
        </w:rPr>
        <w:instrText>particle</w:instrText>
      </w:r>
      <w:r w:rsidR="005E68FC" w:rsidRPr="00F0118E">
        <w:rPr>
          <w:rStyle w:val="aff8"/>
        </w:rPr>
        <w:instrText>":"","</w:instrText>
      </w:r>
      <w:r w:rsidR="005E68FC" w:rsidRPr="00F0118E">
        <w:rPr>
          <w:rStyle w:val="aff8"/>
          <w:lang w:val="en-US"/>
        </w:rPr>
        <w:instrText>parse</w:instrText>
      </w:r>
      <w:r w:rsidR="005E68FC" w:rsidRPr="00F0118E">
        <w:rPr>
          <w:rStyle w:val="aff8"/>
        </w:rPr>
        <w:instrText>-</w:instrText>
      </w:r>
      <w:r w:rsidR="005E68FC" w:rsidRPr="00F0118E">
        <w:rPr>
          <w:rStyle w:val="aff8"/>
          <w:lang w:val="en-US"/>
        </w:rPr>
        <w:instrText>names</w:instrText>
      </w:r>
      <w:r w:rsidR="005E68FC" w:rsidRPr="00F0118E">
        <w:rPr>
          <w:rStyle w:val="aff8"/>
        </w:rPr>
        <w:instrText>":</w:instrText>
      </w:r>
      <w:r w:rsidR="005E68FC" w:rsidRPr="00F0118E">
        <w:rPr>
          <w:rStyle w:val="aff8"/>
          <w:lang w:val="en-US"/>
        </w:rPr>
        <w:instrText>false</w:instrText>
      </w:r>
      <w:r w:rsidR="005E68FC" w:rsidRPr="00F0118E">
        <w:rPr>
          <w:rStyle w:val="aff8"/>
        </w:rPr>
        <w:instrText>,"</w:instrText>
      </w:r>
      <w:r w:rsidR="005E68FC" w:rsidRPr="00F0118E">
        <w:rPr>
          <w:rStyle w:val="aff8"/>
          <w:lang w:val="en-US"/>
        </w:rPr>
        <w:instrText>suffix</w:instrText>
      </w:r>
      <w:r w:rsidR="005E68FC" w:rsidRPr="00F0118E">
        <w:rPr>
          <w:rStyle w:val="aff8"/>
        </w:rPr>
        <w:instrText>":""},{"</w:instrText>
      </w:r>
      <w:r w:rsidR="005E68FC" w:rsidRPr="00F0118E">
        <w:rPr>
          <w:rStyle w:val="aff8"/>
          <w:lang w:val="en-US"/>
        </w:rPr>
        <w:instrText>dropping</w:instrText>
      </w:r>
      <w:r w:rsidR="005E68FC" w:rsidRPr="00F0118E">
        <w:rPr>
          <w:rStyle w:val="aff8"/>
        </w:rPr>
        <w:instrText>-</w:instrText>
      </w:r>
      <w:r w:rsidR="005E68FC" w:rsidRPr="00F0118E">
        <w:rPr>
          <w:rStyle w:val="aff8"/>
          <w:lang w:val="en-US"/>
        </w:rPr>
        <w:instrText>particle</w:instrText>
      </w:r>
      <w:r w:rsidR="005E68FC" w:rsidRPr="00F0118E">
        <w:rPr>
          <w:rStyle w:val="aff8"/>
        </w:rPr>
        <w:instrText>":"","</w:instrText>
      </w:r>
      <w:r w:rsidR="005E68FC" w:rsidRPr="00F0118E">
        <w:rPr>
          <w:rStyle w:val="aff8"/>
          <w:lang w:val="en-US"/>
        </w:rPr>
        <w:instrText>family</w:instrText>
      </w:r>
      <w:r w:rsidR="005E68FC" w:rsidRPr="00F0118E">
        <w:rPr>
          <w:rStyle w:val="aff8"/>
        </w:rPr>
        <w:instrText>":"</w:instrText>
      </w:r>
      <w:r w:rsidR="005E68FC" w:rsidRPr="00F0118E">
        <w:rPr>
          <w:rStyle w:val="aff8"/>
          <w:lang w:val="en-US"/>
        </w:rPr>
        <w:instrText>Russell</w:instrText>
      </w:r>
      <w:r w:rsidR="005E68FC" w:rsidRPr="00F0118E">
        <w:rPr>
          <w:rStyle w:val="aff8"/>
        </w:rPr>
        <w:instrText>","</w:instrText>
      </w:r>
      <w:r w:rsidR="005E68FC" w:rsidRPr="00F0118E">
        <w:rPr>
          <w:rStyle w:val="aff8"/>
          <w:lang w:val="en-US"/>
        </w:rPr>
        <w:instrText>given</w:instrText>
      </w:r>
      <w:r w:rsidR="005E68FC" w:rsidRPr="00F0118E">
        <w:rPr>
          <w:rStyle w:val="aff8"/>
        </w:rPr>
        <w:instrText>":"</w:instrText>
      </w:r>
      <w:r w:rsidR="005E68FC" w:rsidRPr="00F0118E">
        <w:rPr>
          <w:rStyle w:val="aff8"/>
          <w:lang w:val="en-US"/>
        </w:rPr>
        <w:instrText>Nigel</w:instrText>
      </w:r>
      <w:r w:rsidR="005E68FC" w:rsidRPr="00F0118E">
        <w:rPr>
          <w:rStyle w:val="aff8"/>
        </w:rPr>
        <w:instrText>","</w:instrText>
      </w:r>
      <w:r w:rsidR="005E68FC" w:rsidRPr="00F0118E">
        <w:rPr>
          <w:rStyle w:val="aff8"/>
          <w:lang w:val="en-US"/>
        </w:rPr>
        <w:instrText>non</w:instrText>
      </w:r>
      <w:r w:rsidR="005E68FC" w:rsidRPr="00F0118E">
        <w:rPr>
          <w:rStyle w:val="aff8"/>
        </w:rPr>
        <w:instrText>-</w:instrText>
      </w:r>
      <w:r w:rsidR="005E68FC" w:rsidRPr="00F0118E">
        <w:rPr>
          <w:rStyle w:val="aff8"/>
          <w:lang w:val="en-US"/>
        </w:rPr>
        <w:instrText>dropping</w:instrText>
      </w:r>
      <w:r w:rsidR="005E68FC" w:rsidRPr="00F0118E">
        <w:rPr>
          <w:rStyle w:val="aff8"/>
        </w:rPr>
        <w:instrText>-</w:instrText>
      </w:r>
      <w:r w:rsidR="005E68FC" w:rsidRPr="00F0118E">
        <w:rPr>
          <w:rStyle w:val="aff8"/>
          <w:lang w:val="en-US"/>
        </w:rPr>
        <w:instrText>particle</w:instrText>
      </w:r>
      <w:r w:rsidR="005E68FC" w:rsidRPr="00F0118E">
        <w:rPr>
          <w:rStyle w:val="aff8"/>
        </w:rPr>
        <w:instrText>":"","</w:instrText>
      </w:r>
      <w:r w:rsidR="005E68FC" w:rsidRPr="00F0118E">
        <w:rPr>
          <w:rStyle w:val="aff8"/>
          <w:lang w:val="en-US"/>
        </w:rPr>
        <w:instrText>parse</w:instrText>
      </w:r>
      <w:r w:rsidR="005E68FC" w:rsidRPr="00F0118E">
        <w:rPr>
          <w:rStyle w:val="aff8"/>
        </w:rPr>
        <w:instrText>-</w:instrText>
      </w:r>
      <w:r w:rsidR="005E68FC" w:rsidRPr="00F0118E">
        <w:rPr>
          <w:rStyle w:val="aff8"/>
          <w:lang w:val="en-US"/>
        </w:rPr>
        <w:instrText>names</w:instrText>
      </w:r>
      <w:r w:rsidR="005E68FC" w:rsidRPr="00F0118E">
        <w:rPr>
          <w:rStyle w:val="aff8"/>
        </w:rPr>
        <w:instrText>":</w:instrText>
      </w:r>
      <w:r w:rsidR="005E68FC" w:rsidRPr="00F0118E">
        <w:rPr>
          <w:rStyle w:val="aff8"/>
          <w:lang w:val="en-US"/>
        </w:rPr>
        <w:instrText>false</w:instrText>
      </w:r>
      <w:r w:rsidR="005E68FC" w:rsidRPr="00F0118E">
        <w:rPr>
          <w:rStyle w:val="aff8"/>
        </w:rPr>
        <w:instrText>,"</w:instrText>
      </w:r>
      <w:r w:rsidR="005E68FC" w:rsidRPr="00F0118E">
        <w:rPr>
          <w:rStyle w:val="aff8"/>
          <w:lang w:val="en-US"/>
        </w:rPr>
        <w:instrText>suffix</w:instrText>
      </w:r>
      <w:r w:rsidR="005E68FC" w:rsidRPr="00F0118E">
        <w:rPr>
          <w:rStyle w:val="aff8"/>
        </w:rPr>
        <w:instrText>":""},{"</w:instrText>
      </w:r>
      <w:r w:rsidR="005E68FC" w:rsidRPr="00F0118E">
        <w:rPr>
          <w:rStyle w:val="aff8"/>
          <w:lang w:val="en-US"/>
        </w:rPr>
        <w:instrText>dropping</w:instrText>
      </w:r>
      <w:r w:rsidR="005E68FC" w:rsidRPr="00F0118E">
        <w:rPr>
          <w:rStyle w:val="aff8"/>
        </w:rPr>
        <w:instrText>-</w:instrText>
      </w:r>
      <w:r w:rsidR="005E68FC" w:rsidRPr="00F0118E">
        <w:rPr>
          <w:rStyle w:val="aff8"/>
          <w:lang w:val="en-US"/>
        </w:rPr>
        <w:instrText>particle</w:instrText>
      </w:r>
      <w:r w:rsidR="005E68FC" w:rsidRPr="00F0118E">
        <w:rPr>
          <w:rStyle w:val="aff8"/>
        </w:rPr>
        <w:instrText>":"","</w:instrText>
      </w:r>
      <w:r w:rsidR="005E68FC" w:rsidRPr="00F0118E">
        <w:rPr>
          <w:rStyle w:val="aff8"/>
          <w:lang w:val="en-US"/>
        </w:rPr>
        <w:instrText>family</w:instrText>
      </w:r>
      <w:r w:rsidR="005E68FC" w:rsidRPr="00F0118E">
        <w:rPr>
          <w:rStyle w:val="aff8"/>
        </w:rPr>
        <w:instrText>":"</w:instrText>
      </w:r>
      <w:r w:rsidR="005E68FC" w:rsidRPr="00F0118E">
        <w:rPr>
          <w:rStyle w:val="aff8"/>
          <w:lang w:val="en-US"/>
        </w:rPr>
        <w:instrText>Mohty</w:instrText>
      </w:r>
      <w:r w:rsidR="005E68FC" w:rsidRPr="00F0118E">
        <w:rPr>
          <w:rStyle w:val="aff8"/>
        </w:rPr>
        <w:instrText>","</w:instrText>
      </w:r>
      <w:r w:rsidR="005E68FC" w:rsidRPr="00F0118E">
        <w:rPr>
          <w:rStyle w:val="aff8"/>
          <w:lang w:val="en-US"/>
        </w:rPr>
        <w:instrText>given</w:instrText>
      </w:r>
      <w:r w:rsidR="005E68FC" w:rsidRPr="00F0118E">
        <w:rPr>
          <w:rStyle w:val="aff8"/>
        </w:rPr>
        <w:instrText>":"</w:instrText>
      </w:r>
      <w:r w:rsidR="005E68FC" w:rsidRPr="00F0118E">
        <w:rPr>
          <w:rStyle w:val="aff8"/>
          <w:lang w:val="en-US"/>
        </w:rPr>
        <w:instrText>Mohamad</w:instrText>
      </w:r>
      <w:r w:rsidR="005E68FC" w:rsidRPr="00F0118E">
        <w:rPr>
          <w:rStyle w:val="aff8"/>
        </w:rPr>
        <w:instrText>","</w:instrText>
      </w:r>
      <w:r w:rsidR="005E68FC" w:rsidRPr="00F0118E">
        <w:rPr>
          <w:rStyle w:val="aff8"/>
          <w:lang w:val="en-US"/>
        </w:rPr>
        <w:instrText>non</w:instrText>
      </w:r>
      <w:r w:rsidR="005E68FC" w:rsidRPr="00F0118E">
        <w:rPr>
          <w:rStyle w:val="aff8"/>
        </w:rPr>
        <w:instrText>-</w:instrText>
      </w:r>
      <w:r w:rsidR="005E68FC" w:rsidRPr="00F0118E">
        <w:rPr>
          <w:rStyle w:val="aff8"/>
          <w:lang w:val="en-US"/>
        </w:rPr>
        <w:instrText>dropping</w:instrText>
      </w:r>
      <w:r w:rsidR="005E68FC" w:rsidRPr="00F0118E">
        <w:rPr>
          <w:rStyle w:val="aff8"/>
        </w:rPr>
        <w:instrText>-</w:instrText>
      </w:r>
      <w:r w:rsidR="005E68FC" w:rsidRPr="00F0118E">
        <w:rPr>
          <w:rStyle w:val="aff8"/>
          <w:lang w:val="en-US"/>
        </w:rPr>
        <w:instrText>particle</w:instrText>
      </w:r>
      <w:r w:rsidR="005E68FC" w:rsidRPr="00F0118E">
        <w:rPr>
          <w:rStyle w:val="aff8"/>
        </w:rPr>
        <w:instrText>":"","</w:instrText>
      </w:r>
      <w:r w:rsidR="005E68FC" w:rsidRPr="00F0118E">
        <w:rPr>
          <w:rStyle w:val="aff8"/>
          <w:lang w:val="en-US"/>
        </w:rPr>
        <w:instrText>parse</w:instrText>
      </w:r>
      <w:r w:rsidR="005E68FC" w:rsidRPr="00F0118E">
        <w:rPr>
          <w:rStyle w:val="aff8"/>
        </w:rPr>
        <w:instrText>-</w:instrText>
      </w:r>
      <w:r w:rsidR="005E68FC" w:rsidRPr="00F0118E">
        <w:rPr>
          <w:rStyle w:val="aff8"/>
          <w:lang w:val="en-US"/>
        </w:rPr>
        <w:instrText>names</w:instrText>
      </w:r>
      <w:r w:rsidR="005E68FC" w:rsidRPr="00F0118E">
        <w:rPr>
          <w:rStyle w:val="aff8"/>
        </w:rPr>
        <w:instrText>":</w:instrText>
      </w:r>
      <w:r w:rsidR="005E68FC" w:rsidRPr="00F0118E">
        <w:rPr>
          <w:rStyle w:val="aff8"/>
          <w:lang w:val="en-US"/>
        </w:rPr>
        <w:instrText>false</w:instrText>
      </w:r>
      <w:r w:rsidR="005E68FC" w:rsidRPr="00F0118E">
        <w:rPr>
          <w:rStyle w:val="aff8"/>
        </w:rPr>
        <w:instrText>,"</w:instrText>
      </w:r>
      <w:r w:rsidR="005E68FC" w:rsidRPr="00F0118E">
        <w:rPr>
          <w:rStyle w:val="aff8"/>
          <w:lang w:val="en-US"/>
        </w:rPr>
        <w:instrText>suffix</w:instrText>
      </w:r>
      <w:r w:rsidR="005E68FC" w:rsidRPr="00F0118E">
        <w:rPr>
          <w:rStyle w:val="aff8"/>
        </w:rPr>
        <w:instrText>":""},{"</w:instrText>
      </w:r>
      <w:r w:rsidR="005E68FC" w:rsidRPr="00F0118E">
        <w:rPr>
          <w:rStyle w:val="aff8"/>
          <w:lang w:val="en-US"/>
        </w:rPr>
        <w:instrText>dropping</w:instrText>
      </w:r>
      <w:r w:rsidR="005E68FC" w:rsidRPr="00F0118E">
        <w:rPr>
          <w:rStyle w:val="aff8"/>
        </w:rPr>
        <w:instrText>-</w:instrText>
      </w:r>
      <w:r w:rsidR="005E68FC" w:rsidRPr="00F0118E">
        <w:rPr>
          <w:rStyle w:val="aff8"/>
          <w:lang w:val="en-US"/>
        </w:rPr>
        <w:instrText>particle</w:instrText>
      </w:r>
      <w:r w:rsidR="005E68FC" w:rsidRPr="00F0118E">
        <w:rPr>
          <w:rStyle w:val="aff8"/>
        </w:rPr>
        <w:instrText>":"","</w:instrText>
      </w:r>
      <w:r w:rsidR="005E68FC" w:rsidRPr="00F0118E">
        <w:rPr>
          <w:rStyle w:val="aff8"/>
          <w:lang w:val="en-US"/>
        </w:rPr>
        <w:instrText>family</w:instrText>
      </w:r>
      <w:r w:rsidR="005E68FC" w:rsidRPr="00F0118E">
        <w:rPr>
          <w:rStyle w:val="aff8"/>
        </w:rPr>
        <w:instrText>":"</w:instrText>
      </w:r>
      <w:r w:rsidR="005E68FC" w:rsidRPr="00F0118E">
        <w:rPr>
          <w:rStyle w:val="aff8"/>
          <w:lang w:val="en-US"/>
        </w:rPr>
        <w:instrText>L</w:instrText>
      </w:r>
      <w:r w:rsidR="005E68FC" w:rsidRPr="00F0118E">
        <w:rPr>
          <w:rStyle w:val="aff8"/>
        </w:rPr>
        <w:instrText>ö</w:instrText>
      </w:r>
      <w:r w:rsidR="005E68FC" w:rsidRPr="00F0118E">
        <w:rPr>
          <w:rStyle w:val="aff8"/>
          <w:lang w:val="en-US"/>
        </w:rPr>
        <w:instrText>wenberg</w:instrText>
      </w:r>
      <w:r w:rsidR="005E68FC" w:rsidRPr="00F0118E">
        <w:rPr>
          <w:rStyle w:val="aff8"/>
        </w:rPr>
        <w:instrText>","</w:instrText>
      </w:r>
      <w:r w:rsidR="005E68FC" w:rsidRPr="00F0118E">
        <w:rPr>
          <w:rStyle w:val="aff8"/>
          <w:lang w:val="en-US"/>
        </w:rPr>
        <w:instrText>given</w:instrText>
      </w:r>
      <w:r w:rsidR="005E68FC" w:rsidRPr="00F0118E">
        <w:rPr>
          <w:rStyle w:val="aff8"/>
        </w:rPr>
        <w:instrText>":"</w:instrText>
      </w:r>
      <w:r w:rsidR="005E68FC" w:rsidRPr="00F0118E">
        <w:rPr>
          <w:rStyle w:val="aff8"/>
          <w:lang w:val="en-US"/>
        </w:rPr>
        <w:instrText>Bob</w:instrText>
      </w:r>
      <w:r w:rsidR="005E68FC" w:rsidRPr="00F0118E">
        <w:rPr>
          <w:rStyle w:val="aff8"/>
        </w:rPr>
        <w:instrText>","</w:instrText>
      </w:r>
      <w:r w:rsidR="005E68FC" w:rsidRPr="00F0118E">
        <w:rPr>
          <w:rStyle w:val="aff8"/>
          <w:lang w:val="en-US"/>
        </w:rPr>
        <w:instrText>non</w:instrText>
      </w:r>
      <w:r w:rsidR="005E68FC" w:rsidRPr="00F0118E">
        <w:rPr>
          <w:rStyle w:val="aff8"/>
        </w:rPr>
        <w:instrText>-</w:instrText>
      </w:r>
      <w:r w:rsidR="005E68FC" w:rsidRPr="00F0118E">
        <w:rPr>
          <w:rStyle w:val="aff8"/>
          <w:lang w:val="en-US"/>
        </w:rPr>
        <w:instrText>dropping</w:instrText>
      </w:r>
      <w:r w:rsidR="005E68FC" w:rsidRPr="00F0118E">
        <w:rPr>
          <w:rStyle w:val="aff8"/>
        </w:rPr>
        <w:instrText>-</w:instrText>
      </w:r>
      <w:r w:rsidR="005E68FC" w:rsidRPr="00F0118E">
        <w:rPr>
          <w:rStyle w:val="aff8"/>
          <w:lang w:val="en-US"/>
        </w:rPr>
        <w:instrText>particle</w:instrText>
      </w:r>
      <w:r w:rsidR="005E68FC" w:rsidRPr="00F0118E">
        <w:rPr>
          <w:rStyle w:val="aff8"/>
        </w:rPr>
        <w:instrText>":"","</w:instrText>
      </w:r>
      <w:r w:rsidR="005E68FC" w:rsidRPr="00F0118E">
        <w:rPr>
          <w:rStyle w:val="aff8"/>
          <w:lang w:val="en-US"/>
        </w:rPr>
        <w:instrText>parse</w:instrText>
      </w:r>
      <w:r w:rsidR="005E68FC" w:rsidRPr="00F0118E">
        <w:rPr>
          <w:rStyle w:val="aff8"/>
        </w:rPr>
        <w:instrText>-</w:instrText>
      </w:r>
      <w:r w:rsidR="005E68FC" w:rsidRPr="00F0118E">
        <w:rPr>
          <w:rStyle w:val="aff8"/>
          <w:lang w:val="en-US"/>
        </w:rPr>
        <w:instrText>names</w:instrText>
      </w:r>
      <w:r w:rsidR="005E68FC" w:rsidRPr="00F0118E">
        <w:rPr>
          <w:rStyle w:val="aff8"/>
        </w:rPr>
        <w:instrText>":</w:instrText>
      </w:r>
      <w:r w:rsidR="005E68FC" w:rsidRPr="00F0118E">
        <w:rPr>
          <w:rStyle w:val="aff8"/>
          <w:lang w:val="en-US"/>
        </w:rPr>
        <w:instrText>false</w:instrText>
      </w:r>
      <w:r w:rsidR="005E68FC" w:rsidRPr="00F0118E">
        <w:rPr>
          <w:rStyle w:val="aff8"/>
        </w:rPr>
        <w:instrText>,"</w:instrText>
      </w:r>
      <w:r w:rsidR="005E68FC" w:rsidRPr="00F0118E">
        <w:rPr>
          <w:rStyle w:val="aff8"/>
          <w:lang w:val="en-US"/>
        </w:rPr>
        <w:instrText>suffix</w:instrText>
      </w:r>
      <w:r w:rsidR="005E68FC" w:rsidRPr="00F0118E">
        <w:rPr>
          <w:rStyle w:val="aff8"/>
        </w:rPr>
        <w:instrText>":""},{"</w:instrText>
      </w:r>
      <w:r w:rsidR="005E68FC" w:rsidRPr="00F0118E">
        <w:rPr>
          <w:rStyle w:val="aff8"/>
          <w:lang w:val="en-US"/>
        </w:rPr>
        <w:instrText>dropping</w:instrText>
      </w:r>
      <w:r w:rsidR="005E68FC" w:rsidRPr="00F0118E">
        <w:rPr>
          <w:rStyle w:val="aff8"/>
        </w:rPr>
        <w:instrText>-</w:instrText>
      </w:r>
      <w:r w:rsidR="005E68FC" w:rsidRPr="00F0118E">
        <w:rPr>
          <w:rStyle w:val="aff8"/>
          <w:lang w:val="en-US"/>
        </w:rPr>
        <w:instrText>particle</w:instrText>
      </w:r>
      <w:r w:rsidR="005E68FC" w:rsidRPr="00F0118E">
        <w:rPr>
          <w:rStyle w:val="aff8"/>
        </w:rPr>
        <w:instrText>":"","</w:instrText>
      </w:r>
      <w:r w:rsidR="005E68FC" w:rsidRPr="00F0118E">
        <w:rPr>
          <w:rStyle w:val="aff8"/>
          <w:lang w:val="en-US"/>
        </w:rPr>
        <w:instrText>family</w:instrText>
      </w:r>
      <w:r w:rsidR="005E68FC" w:rsidRPr="00F0118E">
        <w:rPr>
          <w:rStyle w:val="aff8"/>
        </w:rPr>
        <w:instrText>":"</w:instrText>
      </w:r>
      <w:r w:rsidR="005E68FC" w:rsidRPr="00F0118E">
        <w:rPr>
          <w:rStyle w:val="aff8"/>
          <w:lang w:val="en-US"/>
        </w:rPr>
        <w:instrText>Soci</w:instrText>
      </w:r>
      <w:r w:rsidR="005E68FC" w:rsidRPr="00F0118E">
        <w:rPr>
          <w:rStyle w:val="aff8"/>
        </w:rPr>
        <w:instrText>é","</w:instrText>
      </w:r>
      <w:r w:rsidR="005E68FC" w:rsidRPr="00F0118E">
        <w:rPr>
          <w:rStyle w:val="aff8"/>
          <w:lang w:val="en-US"/>
        </w:rPr>
        <w:instrText>given</w:instrText>
      </w:r>
      <w:r w:rsidR="005E68FC" w:rsidRPr="00F0118E">
        <w:rPr>
          <w:rStyle w:val="aff8"/>
        </w:rPr>
        <w:instrText>":"</w:instrText>
      </w:r>
      <w:r w:rsidR="005E68FC" w:rsidRPr="00F0118E">
        <w:rPr>
          <w:rStyle w:val="aff8"/>
          <w:lang w:val="en-US"/>
        </w:rPr>
        <w:instrText>Gerard</w:instrText>
      </w:r>
      <w:r w:rsidR="005E68FC" w:rsidRPr="00F0118E">
        <w:rPr>
          <w:rStyle w:val="aff8"/>
        </w:rPr>
        <w:instrText>","</w:instrText>
      </w:r>
      <w:r w:rsidR="005E68FC" w:rsidRPr="00F0118E">
        <w:rPr>
          <w:rStyle w:val="aff8"/>
          <w:lang w:val="en-US"/>
        </w:rPr>
        <w:instrText>non</w:instrText>
      </w:r>
      <w:r w:rsidR="005E68FC" w:rsidRPr="00F0118E">
        <w:rPr>
          <w:rStyle w:val="aff8"/>
        </w:rPr>
        <w:instrText>-</w:instrText>
      </w:r>
      <w:r w:rsidR="005E68FC" w:rsidRPr="00F0118E">
        <w:rPr>
          <w:rStyle w:val="aff8"/>
          <w:lang w:val="en-US"/>
        </w:rPr>
        <w:instrText>dropping</w:instrText>
      </w:r>
      <w:r w:rsidR="005E68FC" w:rsidRPr="00F0118E">
        <w:rPr>
          <w:rStyle w:val="aff8"/>
        </w:rPr>
        <w:instrText>-</w:instrText>
      </w:r>
      <w:r w:rsidR="005E68FC" w:rsidRPr="00F0118E">
        <w:rPr>
          <w:rStyle w:val="aff8"/>
          <w:lang w:val="en-US"/>
        </w:rPr>
        <w:instrText>particle</w:instrText>
      </w:r>
      <w:r w:rsidR="005E68FC" w:rsidRPr="00F0118E">
        <w:rPr>
          <w:rStyle w:val="aff8"/>
        </w:rPr>
        <w:instrText>":"","</w:instrText>
      </w:r>
      <w:r w:rsidR="005E68FC" w:rsidRPr="00F0118E">
        <w:rPr>
          <w:rStyle w:val="aff8"/>
          <w:lang w:val="en-US"/>
        </w:rPr>
        <w:instrText>parse</w:instrText>
      </w:r>
      <w:r w:rsidR="005E68FC" w:rsidRPr="00F0118E">
        <w:rPr>
          <w:rStyle w:val="aff8"/>
        </w:rPr>
        <w:instrText>-</w:instrText>
      </w:r>
      <w:r w:rsidR="005E68FC" w:rsidRPr="00F0118E">
        <w:rPr>
          <w:rStyle w:val="aff8"/>
          <w:lang w:val="en-US"/>
        </w:rPr>
        <w:instrText>names</w:instrText>
      </w:r>
      <w:r w:rsidR="005E68FC" w:rsidRPr="00F0118E">
        <w:rPr>
          <w:rStyle w:val="aff8"/>
        </w:rPr>
        <w:instrText>":</w:instrText>
      </w:r>
      <w:r w:rsidR="005E68FC" w:rsidRPr="00F0118E">
        <w:rPr>
          <w:rStyle w:val="aff8"/>
          <w:lang w:val="en-US"/>
        </w:rPr>
        <w:instrText>false</w:instrText>
      </w:r>
      <w:r w:rsidR="005E68FC" w:rsidRPr="00F0118E">
        <w:rPr>
          <w:rStyle w:val="aff8"/>
        </w:rPr>
        <w:instrText>,"</w:instrText>
      </w:r>
      <w:r w:rsidR="005E68FC" w:rsidRPr="00F0118E">
        <w:rPr>
          <w:rStyle w:val="aff8"/>
          <w:lang w:val="en-US"/>
        </w:rPr>
        <w:instrText>suffix</w:instrText>
      </w:r>
      <w:r w:rsidR="005E68FC" w:rsidRPr="00F0118E">
        <w:rPr>
          <w:rStyle w:val="aff8"/>
        </w:rPr>
        <w:instrText>":""},{"</w:instrText>
      </w:r>
      <w:r w:rsidR="005E68FC" w:rsidRPr="00F0118E">
        <w:rPr>
          <w:rStyle w:val="aff8"/>
          <w:lang w:val="en-US"/>
        </w:rPr>
        <w:instrText>dropping</w:instrText>
      </w:r>
      <w:r w:rsidR="005E68FC" w:rsidRPr="00F0118E">
        <w:rPr>
          <w:rStyle w:val="aff8"/>
        </w:rPr>
        <w:instrText>-</w:instrText>
      </w:r>
      <w:r w:rsidR="005E68FC" w:rsidRPr="00F0118E">
        <w:rPr>
          <w:rStyle w:val="aff8"/>
          <w:lang w:val="en-US"/>
        </w:rPr>
        <w:instrText>particle</w:instrText>
      </w:r>
      <w:r w:rsidR="005E68FC" w:rsidRPr="00F0118E">
        <w:rPr>
          <w:rStyle w:val="aff8"/>
        </w:rPr>
        <w:instrText>":"","</w:instrText>
      </w:r>
      <w:r w:rsidR="005E68FC" w:rsidRPr="00F0118E">
        <w:rPr>
          <w:rStyle w:val="aff8"/>
          <w:lang w:val="en-US"/>
        </w:rPr>
        <w:instrText>family</w:instrText>
      </w:r>
      <w:r w:rsidR="005E68FC" w:rsidRPr="00F0118E">
        <w:rPr>
          <w:rStyle w:val="aff8"/>
        </w:rPr>
        <w:instrText>":"</w:instrText>
      </w:r>
      <w:r w:rsidR="005E68FC" w:rsidRPr="00F0118E">
        <w:rPr>
          <w:rStyle w:val="aff8"/>
          <w:lang w:val="en-US"/>
        </w:rPr>
        <w:instrText>Niederwieser</w:instrText>
      </w:r>
      <w:r w:rsidR="005E68FC" w:rsidRPr="00F0118E">
        <w:rPr>
          <w:rStyle w:val="aff8"/>
        </w:rPr>
        <w:instrText>","</w:instrText>
      </w:r>
      <w:r w:rsidR="005E68FC" w:rsidRPr="00F0118E">
        <w:rPr>
          <w:rStyle w:val="aff8"/>
          <w:lang w:val="en-US"/>
        </w:rPr>
        <w:instrText>given</w:instrText>
      </w:r>
      <w:r w:rsidR="005E68FC" w:rsidRPr="00F0118E">
        <w:rPr>
          <w:rStyle w:val="aff8"/>
        </w:rPr>
        <w:instrText>":"</w:instrText>
      </w:r>
      <w:r w:rsidR="005E68FC" w:rsidRPr="00F0118E">
        <w:rPr>
          <w:rStyle w:val="aff8"/>
          <w:lang w:val="en-US"/>
        </w:rPr>
        <w:instrText>Dietger</w:instrText>
      </w:r>
      <w:r w:rsidR="005E68FC" w:rsidRPr="00F0118E">
        <w:rPr>
          <w:rStyle w:val="aff8"/>
        </w:rPr>
        <w:instrText>","</w:instrText>
      </w:r>
      <w:r w:rsidR="005E68FC" w:rsidRPr="00F0118E">
        <w:rPr>
          <w:rStyle w:val="aff8"/>
          <w:lang w:val="en-US"/>
        </w:rPr>
        <w:instrText>non</w:instrText>
      </w:r>
      <w:r w:rsidR="005E68FC" w:rsidRPr="00F0118E">
        <w:rPr>
          <w:rStyle w:val="aff8"/>
        </w:rPr>
        <w:instrText>-</w:instrText>
      </w:r>
      <w:r w:rsidR="005E68FC" w:rsidRPr="00F0118E">
        <w:rPr>
          <w:rStyle w:val="aff8"/>
          <w:lang w:val="en-US"/>
        </w:rPr>
        <w:instrText>dropping</w:instrText>
      </w:r>
      <w:r w:rsidR="005E68FC" w:rsidRPr="00F0118E">
        <w:rPr>
          <w:rStyle w:val="aff8"/>
        </w:rPr>
        <w:instrText>-</w:instrText>
      </w:r>
      <w:r w:rsidR="005E68FC" w:rsidRPr="00F0118E">
        <w:rPr>
          <w:rStyle w:val="aff8"/>
          <w:lang w:val="en-US"/>
        </w:rPr>
        <w:instrText>particle</w:instrText>
      </w:r>
      <w:r w:rsidR="005E68FC" w:rsidRPr="00F0118E">
        <w:rPr>
          <w:rStyle w:val="aff8"/>
        </w:rPr>
        <w:instrText>":"","</w:instrText>
      </w:r>
      <w:r w:rsidR="005E68FC" w:rsidRPr="00F0118E">
        <w:rPr>
          <w:rStyle w:val="aff8"/>
          <w:lang w:val="en-US"/>
        </w:rPr>
        <w:instrText>parse</w:instrText>
      </w:r>
      <w:r w:rsidR="005E68FC" w:rsidRPr="00F0118E">
        <w:rPr>
          <w:rStyle w:val="aff8"/>
        </w:rPr>
        <w:instrText>-</w:instrText>
      </w:r>
      <w:r w:rsidR="005E68FC" w:rsidRPr="00F0118E">
        <w:rPr>
          <w:rStyle w:val="aff8"/>
          <w:lang w:val="en-US"/>
        </w:rPr>
        <w:instrText>names</w:instrText>
      </w:r>
      <w:r w:rsidR="005E68FC" w:rsidRPr="00F0118E">
        <w:rPr>
          <w:rStyle w:val="aff8"/>
        </w:rPr>
        <w:instrText>":</w:instrText>
      </w:r>
      <w:r w:rsidR="005E68FC" w:rsidRPr="00F0118E">
        <w:rPr>
          <w:rStyle w:val="aff8"/>
          <w:lang w:val="en-US"/>
        </w:rPr>
        <w:instrText>false</w:instrText>
      </w:r>
      <w:r w:rsidR="005E68FC" w:rsidRPr="00F0118E">
        <w:rPr>
          <w:rStyle w:val="aff8"/>
        </w:rPr>
        <w:instrText>,"</w:instrText>
      </w:r>
      <w:r w:rsidR="005E68FC" w:rsidRPr="00F0118E">
        <w:rPr>
          <w:rStyle w:val="aff8"/>
          <w:lang w:val="en-US"/>
        </w:rPr>
        <w:instrText>suffix</w:instrText>
      </w:r>
      <w:r w:rsidR="005E68FC" w:rsidRPr="00F0118E">
        <w:rPr>
          <w:rStyle w:val="aff8"/>
        </w:rPr>
        <w:instrText>":""},{"</w:instrText>
      </w:r>
      <w:r w:rsidR="005E68FC" w:rsidRPr="00F0118E">
        <w:rPr>
          <w:rStyle w:val="aff8"/>
          <w:lang w:val="en-US"/>
        </w:rPr>
        <w:instrText>dropping</w:instrText>
      </w:r>
      <w:r w:rsidR="005E68FC" w:rsidRPr="00F0118E">
        <w:rPr>
          <w:rStyle w:val="aff8"/>
        </w:rPr>
        <w:instrText>-</w:instrText>
      </w:r>
      <w:r w:rsidR="005E68FC" w:rsidRPr="00F0118E">
        <w:rPr>
          <w:rStyle w:val="aff8"/>
          <w:lang w:val="en-US"/>
        </w:rPr>
        <w:instrText>particle</w:instrText>
      </w:r>
      <w:r w:rsidR="005E68FC" w:rsidRPr="00F0118E">
        <w:rPr>
          <w:rStyle w:val="aff8"/>
        </w:rPr>
        <w:instrText>":"","</w:instrText>
      </w:r>
      <w:r w:rsidR="005E68FC" w:rsidRPr="00F0118E">
        <w:rPr>
          <w:rStyle w:val="aff8"/>
          <w:lang w:val="en-US"/>
        </w:rPr>
        <w:instrText>family</w:instrText>
      </w:r>
      <w:r w:rsidR="005E68FC" w:rsidRPr="00F0118E">
        <w:rPr>
          <w:rStyle w:val="aff8"/>
        </w:rPr>
        <w:instrText>":"</w:instrText>
      </w:r>
      <w:r w:rsidR="005E68FC" w:rsidRPr="00F0118E">
        <w:rPr>
          <w:rStyle w:val="aff8"/>
          <w:lang w:val="en-US"/>
        </w:rPr>
        <w:instrText>Ossenkoppele</w:instrText>
      </w:r>
      <w:r w:rsidR="005E68FC" w:rsidRPr="00F0118E">
        <w:rPr>
          <w:rStyle w:val="aff8"/>
        </w:rPr>
        <w:instrText>","</w:instrText>
      </w:r>
      <w:r w:rsidR="005E68FC" w:rsidRPr="00F0118E">
        <w:rPr>
          <w:rStyle w:val="aff8"/>
          <w:lang w:val="en-US"/>
        </w:rPr>
        <w:instrText>given</w:instrText>
      </w:r>
      <w:r w:rsidR="005E68FC" w:rsidRPr="00F0118E">
        <w:rPr>
          <w:rStyle w:val="aff8"/>
        </w:rPr>
        <w:instrText>":"</w:instrText>
      </w:r>
      <w:r w:rsidR="005E68FC" w:rsidRPr="00F0118E">
        <w:rPr>
          <w:rStyle w:val="aff8"/>
          <w:lang w:val="en-US"/>
        </w:rPr>
        <w:instrText>Gert</w:instrText>
      </w:r>
      <w:r w:rsidR="005E68FC" w:rsidRPr="00F0118E">
        <w:rPr>
          <w:rStyle w:val="aff8"/>
        </w:rPr>
        <w:instrText xml:space="preserve"> </w:instrText>
      </w:r>
      <w:r w:rsidR="005E68FC" w:rsidRPr="00F0118E">
        <w:rPr>
          <w:rStyle w:val="aff8"/>
          <w:lang w:val="en-US"/>
        </w:rPr>
        <w:instrText>J</w:instrText>
      </w:r>
      <w:r w:rsidR="005E68FC" w:rsidRPr="00F0118E">
        <w:rPr>
          <w:rStyle w:val="aff8"/>
        </w:rPr>
        <w:instrText>.","</w:instrText>
      </w:r>
      <w:r w:rsidR="005E68FC" w:rsidRPr="00F0118E">
        <w:rPr>
          <w:rStyle w:val="aff8"/>
          <w:lang w:val="en-US"/>
        </w:rPr>
        <w:instrText>non</w:instrText>
      </w:r>
      <w:r w:rsidR="005E68FC" w:rsidRPr="00F0118E">
        <w:rPr>
          <w:rStyle w:val="aff8"/>
        </w:rPr>
        <w:instrText>-</w:instrText>
      </w:r>
      <w:r w:rsidR="005E68FC" w:rsidRPr="00F0118E">
        <w:rPr>
          <w:rStyle w:val="aff8"/>
          <w:lang w:val="en-US"/>
        </w:rPr>
        <w:instrText>dropping</w:instrText>
      </w:r>
      <w:r w:rsidR="005E68FC" w:rsidRPr="00F0118E">
        <w:rPr>
          <w:rStyle w:val="aff8"/>
        </w:rPr>
        <w:instrText>-</w:instrText>
      </w:r>
      <w:r w:rsidR="005E68FC" w:rsidRPr="00F0118E">
        <w:rPr>
          <w:rStyle w:val="aff8"/>
          <w:lang w:val="en-US"/>
        </w:rPr>
        <w:instrText>particle</w:instrText>
      </w:r>
      <w:r w:rsidR="005E68FC" w:rsidRPr="00F0118E">
        <w:rPr>
          <w:rStyle w:val="aff8"/>
        </w:rPr>
        <w:instrText>":"","</w:instrText>
      </w:r>
      <w:r w:rsidR="005E68FC" w:rsidRPr="00F0118E">
        <w:rPr>
          <w:rStyle w:val="aff8"/>
          <w:lang w:val="en-US"/>
        </w:rPr>
        <w:instrText>parse</w:instrText>
      </w:r>
      <w:r w:rsidR="005E68FC" w:rsidRPr="00F0118E">
        <w:rPr>
          <w:rStyle w:val="aff8"/>
        </w:rPr>
        <w:instrText>-</w:instrText>
      </w:r>
      <w:r w:rsidR="005E68FC" w:rsidRPr="00F0118E">
        <w:rPr>
          <w:rStyle w:val="aff8"/>
          <w:lang w:val="en-US"/>
        </w:rPr>
        <w:instrText>names</w:instrText>
      </w:r>
      <w:r w:rsidR="005E68FC" w:rsidRPr="00F0118E">
        <w:rPr>
          <w:rStyle w:val="aff8"/>
        </w:rPr>
        <w:instrText>":</w:instrText>
      </w:r>
      <w:r w:rsidR="005E68FC" w:rsidRPr="00F0118E">
        <w:rPr>
          <w:rStyle w:val="aff8"/>
          <w:lang w:val="en-US"/>
        </w:rPr>
        <w:instrText>false</w:instrText>
      </w:r>
      <w:r w:rsidR="005E68FC" w:rsidRPr="00F0118E">
        <w:rPr>
          <w:rStyle w:val="aff8"/>
        </w:rPr>
        <w:instrText>,"</w:instrText>
      </w:r>
      <w:r w:rsidR="005E68FC" w:rsidRPr="00F0118E">
        <w:rPr>
          <w:rStyle w:val="aff8"/>
          <w:lang w:val="en-US"/>
        </w:rPr>
        <w:instrText>suffix</w:instrText>
      </w:r>
      <w:r w:rsidR="005E68FC" w:rsidRPr="00F0118E">
        <w:rPr>
          <w:rStyle w:val="aff8"/>
        </w:rPr>
        <w:instrText>":""}],"</w:instrText>
      </w:r>
      <w:r w:rsidR="005E68FC" w:rsidRPr="00F0118E">
        <w:rPr>
          <w:rStyle w:val="aff8"/>
          <w:lang w:val="en-US"/>
        </w:rPr>
        <w:instrText>container</w:instrText>
      </w:r>
      <w:r w:rsidR="005E68FC" w:rsidRPr="00F0118E">
        <w:rPr>
          <w:rStyle w:val="aff8"/>
        </w:rPr>
        <w:instrText>-</w:instrText>
      </w:r>
      <w:r w:rsidR="005E68FC" w:rsidRPr="00F0118E">
        <w:rPr>
          <w:rStyle w:val="aff8"/>
          <w:lang w:val="en-US"/>
        </w:rPr>
        <w:instrText>title</w:instrText>
      </w:r>
      <w:r w:rsidR="005E68FC" w:rsidRPr="00F0118E">
        <w:rPr>
          <w:rStyle w:val="aff8"/>
        </w:rPr>
        <w:instrText>":"</w:instrText>
      </w:r>
      <w:r w:rsidR="005E68FC" w:rsidRPr="00F0118E">
        <w:rPr>
          <w:rStyle w:val="aff8"/>
          <w:lang w:val="en-US"/>
        </w:rPr>
        <w:instrText>Nature</w:instrText>
      </w:r>
      <w:r w:rsidR="005E68FC" w:rsidRPr="00F0118E">
        <w:rPr>
          <w:rStyle w:val="aff8"/>
        </w:rPr>
        <w:instrText xml:space="preserve"> </w:instrText>
      </w:r>
      <w:r w:rsidR="005E68FC" w:rsidRPr="00F0118E">
        <w:rPr>
          <w:rStyle w:val="aff8"/>
          <w:lang w:val="en-US"/>
        </w:rPr>
        <w:instrText>Reviews</w:instrText>
      </w:r>
      <w:r w:rsidR="005E68FC" w:rsidRPr="00F0118E">
        <w:rPr>
          <w:rStyle w:val="aff8"/>
        </w:rPr>
        <w:instrText xml:space="preserve"> </w:instrText>
      </w:r>
      <w:r w:rsidR="005E68FC" w:rsidRPr="00F0118E">
        <w:rPr>
          <w:rStyle w:val="aff8"/>
          <w:lang w:val="en-US"/>
        </w:rPr>
        <w:instrText>Clinical</w:instrText>
      </w:r>
      <w:r w:rsidR="005E68FC" w:rsidRPr="00F0118E">
        <w:rPr>
          <w:rStyle w:val="aff8"/>
        </w:rPr>
        <w:instrText xml:space="preserve"> </w:instrText>
      </w:r>
      <w:r w:rsidR="005E68FC" w:rsidRPr="00F0118E">
        <w:rPr>
          <w:rStyle w:val="aff8"/>
          <w:lang w:val="en-US"/>
        </w:rPr>
        <w:instrText>Oncology</w:instrText>
      </w:r>
      <w:r w:rsidR="005E68FC" w:rsidRPr="00F0118E">
        <w:rPr>
          <w:rStyle w:val="aff8"/>
        </w:rPr>
        <w:instrText>","</w:instrText>
      </w:r>
      <w:r w:rsidR="005E68FC" w:rsidRPr="00F0118E">
        <w:rPr>
          <w:rStyle w:val="aff8"/>
          <w:lang w:val="en-US"/>
        </w:rPr>
        <w:instrText>id</w:instrText>
      </w:r>
      <w:r w:rsidR="005E68FC" w:rsidRPr="00F0118E">
        <w:rPr>
          <w:rStyle w:val="aff8"/>
        </w:rPr>
        <w:instrText>":"</w:instrText>
      </w:r>
      <w:r w:rsidR="005E68FC" w:rsidRPr="00F0118E">
        <w:rPr>
          <w:rStyle w:val="aff8"/>
          <w:lang w:val="en-US"/>
        </w:rPr>
        <w:instrText>ITEM</w:instrText>
      </w:r>
      <w:r w:rsidR="005E68FC" w:rsidRPr="00F0118E">
        <w:rPr>
          <w:rStyle w:val="aff8"/>
        </w:rPr>
        <w:instrText>-1","</w:instrText>
      </w:r>
      <w:r w:rsidR="005E68FC" w:rsidRPr="00F0118E">
        <w:rPr>
          <w:rStyle w:val="aff8"/>
          <w:lang w:val="en-US"/>
        </w:rPr>
        <w:instrText>issue</w:instrText>
      </w:r>
      <w:r w:rsidR="005E68FC" w:rsidRPr="00F0118E">
        <w:rPr>
          <w:rStyle w:val="aff8"/>
        </w:rPr>
        <w:instrText>":"10","</w:instrText>
      </w:r>
      <w:r w:rsidR="005E68FC" w:rsidRPr="00F0118E">
        <w:rPr>
          <w:rStyle w:val="aff8"/>
          <w:lang w:val="en-US"/>
        </w:rPr>
        <w:instrText>issued</w:instrText>
      </w:r>
      <w:r w:rsidR="005E68FC" w:rsidRPr="00F0118E">
        <w:rPr>
          <w:rStyle w:val="aff8"/>
        </w:rPr>
        <w:instrText>":{"</w:instrText>
      </w:r>
      <w:r w:rsidR="005E68FC" w:rsidRPr="00F0118E">
        <w:rPr>
          <w:rStyle w:val="aff8"/>
          <w:lang w:val="en-US"/>
        </w:rPr>
        <w:instrText>date</w:instrText>
      </w:r>
      <w:r w:rsidR="005E68FC" w:rsidRPr="00F0118E">
        <w:rPr>
          <w:rStyle w:val="aff8"/>
        </w:rPr>
        <w:instrText>-</w:instrText>
      </w:r>
      <w:r w:rsidR="005E68FC" w:rsidRPr="00F0118E">
        <w:rPr>
          <w:rStyle w:val="aff8"/>
          <w:lang w:val="en-US"/>
        </w:rPr>
        <w:instrText>parts</w:instrText>
      </w:r>
      <w:r w:rsidR="005E68FC" w:rsidRPr="00F0118E">
        <w:rPr>
          <w:rStyle w:val="aff8"/>
        </w:rPr>
        <w:instrText>":[["2012"]]},"</w:instrText>
      </w:r>
      <w:r w:rsidR="005E68FC" w:rsidRPr="00F0118E">
        <w:rPr>
          <w:rStyle w:val="aff8"/>
          <w:lang w:val="en-US"/>
        </w:rPr>
        <w:instrText>page</w:instrText>
      </w:r>
      <w:r w:rsidR="005E68FC" w:rsidRPr="00F0118E">
        <w:rPr>
          <w:rStyle w:val="aff8"/>
        </w:rPr>
        <w:instrText>":"579-590","</w:instrText>
      </w:r>
      <w:r w:rsidR="005E68FC" w:rsidRPr="00F0118E">
        <w:rPr>
          <w:rStyle w:val="aff8"/>
          <w:lang w:val="en-US"/>
        </w:rPr>
        <w:instrText>title</w:instrText>
      </w:r>
      <w:r w:rsidR="005E68FC" w:rsidRPr="00F0118E">
        <w:rPr>
          <w:rStyle w:val="aff8"/>
        </w:rPr>
        <w:instrText>":"</w:instrText>
      </w:r>
      <w:r w:rsidR="005E68FC" w:rsidRPr="00F0118E">
        <w:rPr>
          <w:rStyle w:val="aff8"/>
          <w:lang w:val="en-US"/>
        </w:rPr>
        <w:instrText>The</w:instrText>
      </w:r>
      <w:r w:rsidR="005E68FC" w:rsidRPr="00F0118E">
        <w:rPr>
          <w:rStyle w:val="aff8"/>
        </w:rPr>
        <w:instrText xml:space="preserve"> </w:instrText>
      </w:r>
      <w:r w:rsidR="005E68FC" w:rsidRPr="00F0118E">
        <w:rPr>
          <w:rStyle w:val="aff8"/>
          <w:lang w:val="en-US"/>
        </w:rPr>
        <w:instrText>European</w:instrText>
      </w:r>
      <w:r w:rsidR="005E68FC" w:rsidRPr="00F0118E">
        <w:rPr>
          <w:rStyle w:val="aff8"/>
        </w:rPr>
        <w:instrText xml:space="preserve"> </w:instrText>
      </w:r>
      <w:r w:rsidR="005E68FC" w:rsidRPr="00F0118E">
        <w:rPr>
          <w:rStyle w:val="aff8"/>
          <w:lang w:val="en-US"/>
        </w:rPr>
        <w:instrText>LeukemiaNet</w:instrText>
      </w:r>
      <w:r w:rsidR="005E68FC" w:rsidRPr="00F0118E">
        <w:rPr>
          <w:rStyle w:val="aff8"/>
        </w:rPr>
        <w:instrText xml:space="preserve"> </w:instrText>
      </w:r>
      <w:r w:rsidR="005E68FC" w:rsidRPr="00F0118E">
        <w:rPr>
          <w:rStyle w:val="aff8"/>
          <w:lang w:val="en-US"/>
        </w:rPr>
        <w:instrText>AML</w:instrText>
      </w:r>
      <w:r w:rsidR="005E68FC" w:rsidRPr="00F0118E">
        <w:rPr>
          <w:rStyle w:val="aff8"/>
        </w:rPr>
        <w:instrText xml:space="preserve"> </w:instrText>
      </w:r>
      <w:r w:rsidR="005E68FC" w:rsidRPr="00F0118E">
        <w:rPr>
          <w:rStyle w:val="aff8"/>
          <w:lang w:val="en-US"/>
        </w:rPr>
        <w:instrText>Working</w:instrText>
      </w:r>
      <w:r w:rsidR="005E68FC" w:rsidRPr="00F0118E">
        <w:rPr>
          <w:rStyle w:val="aff8"/>
        </w:rPr>
        <w:instrText xml:space="preserve"> </w:instrText>
      </w:r>
      <w:r w:rsidR="005E68FC" w:rsidRPr="00F0118E">
        <w:rPr>
          <w:rStyle w:val="aff8"/>
          <w:lang w:val="en-US"/>
        </w:rPr>
        <w:instrText>Party</w:instrText>
      </w:r>
      <w:r w:rsidR="005E68FC" w:rsidRPr="00F0118E">
        <w:rPr>
          <w:rStyle w:val="aff8"/>
        </w:rPr>
        <w:instrText xml:space="preserve"> </w:instrText>
      </w:r>
      <w:r w:rsidR="005E68FC" w:rsidRPr="00F0118E">
        <w:rPr>
          <w:rStyle w:val="aff8"/>
          <w:lang w:val="en-US"/>
        </w:rPr>
        <w:instrText>consensus</w:instrText>
      </w:r>
      <w:r w:rsidR="005E68FC" w:rsidRPr="00F0118E">
        <w:rPr>
          <w:rStyle w:val="aff8"/>
        </w:rPr>
        <w:instrText xml:space="preserve"> </w:instrText>
      </w:r>
      <w:r w:rsidR="005E68FC" w:rsidRPr="00F0118E">
        <w:rPr>
          <w:rStyle w:val="aff8"/>
          <w:lang w:val="en-US"/>
        </w:rPr>
        <w:instrText>statement</w:instrText>
      </w:r>
      <w:r w:rsidR="005E68FC" w:rsidRPr="00F0118E">
        <w:rPr>
          <w:rStyle w:val="aff8"/>
        </w:rPr>
        <w:instrText xml:space="preserve"> </w:instrText>
      </w:r>
      <w:r w:rsidR="005E68FC" w:rsidRPr="00F0118E">
        <w:rPr>
          <w:rStyle w:val="aff8"/>
          <w:lang w:val="en-US"/>
        </w:rPr>
        <w:instrText>on</w:instrText>
      </w:r>
      <w:r w:rsidR="005E68FC" w:rsidRPr="00F0118E">
        <w:rPr>
          <w:rStyle w:val="aff8"/>
        </w:rPr>
        <w:instrText xml:space="preserve"> </w:instrText>
      </w:r>
      <w:r w:rsidR="005E68FC" w:rsidRPr="00F0118E">
        <w:rPr>
          <w:rStyle w:val="aff8"/>
          <w:lang w:val="en-US"/>
        </w:rPr>
        <w:instrText>allogeneic</w:instrText>
      </w:r>
      <w:r w:rsidR="005E68FC" w:rsidRPr="00F0118E">
        <w:rPr>
          <w:rStyle w:val="aff8"/>
        </w:rPr>
        <w:instrText xml:space="preserve"> </w:instrText>
      </w:r>
      <w:r w:rsidR="005E68FC" w:rsidRPr="00F0118E">
        <w:rPr>
          <w:rStyle w:val="aff8"/>
          <w:lang w:val="en-US"/>
        </w:rPr>
        <w:instrText>HSCT</w:instrText>
      </w:r>
      <w:r w:rsidR="005E68FC" w:rsidRPr="00F0118E">
        <w:rPr>
          <w:rStyle w:val="aff8"/>
        </w:rPr>
        <w:instrText xml:space="preserve"> </w:instrText>
      </w:r>
      <w:r w:rsidR="005E68FC" w:rsidRPr="00F0118E">
        <w:rPr>
          <w:rStyle w:val="aff8"/>
          <w:lang w:val="en-US"/>
        </w:rPr>
        <w:instrText>for</w:instrText>
      </w:r>
      <w:r w:rsidR="005E68FC" w:rsidRPr="00F0118E">
        <w:rPr>
          <w:rStyle w:val="aff8"/>
        </w:rPr>
        <w:instrText xml:space="preserve"> </w:instrText>
      </w:r>
      <w:r w:rsidR="005E68FC" w:rsidRPr="00F0118E">
        <w:rPr>
          <w:rStyle w:val="aff8"/>
          <w:lang w:val="en-US"/>
        </w:rPr>
        <w:instrText>patients</w:instrText>
      </w:r>
      <w:r w:rsidR="005E68FC" w:rsidRPr="00F0118E">
        <w:rPr>
          <w:rStyle w:val="aff8"/>
        </w:rPr>
        <w:instrText xml:space="preserve"> </w:instrText>
      </w:r>
      <w:r w:rsidR="005E68FC" w:rsidRPr="00F0118E">
        <w:rPr>
          <w:rStyle w:val="aff8"/>
          <w:lang w:val="en-US"/>
        </w:rPr>
        <w:instrText>with</w:instrText>
      </w:r>
      <w:r w:rsidR="005E68FC" w:rsidRPr="00F0118E">
        <w:rPr>
          <w:rStyle w:val="aff8"/>
        </w:rPr>
        <w:instrText xml:space="preserve"> </w:instrText>
      </w:r>
      <w:r w:rsidR="005E68FC" w:rsidRPr="00F0118E">
        <w:rPr>
          <w:rStyle w:val="aff8"/>
          <w:lang w:val="en-US"/>
        </w:rPr>
        <w:instrText>AML</w:instrText>
      </w:r>
      <w:r w:rsidR="005E68FC" w:rsidRPr="00F0118E">
        <w:rPr>
          <w:rStyle w:val="aff8"/>
        </w:rPr>
        <w:instrText xml:space="preserve"> </w:instrText>
      </w:r>
      <w:r w:rsidR="005E68FC" w:rsidRPr="00F0118E">
        <w:rPr>
          <w:rStyle w:val="aff8"/>
          <w:lang w:val="en-US"/>
        </w:rPr>
        <w:instrText>in</w:instrText>
      </w:r>
      <w:r w:rsidR="005E68FC" w:rsidRPr="00F0118E">
        <w:rPr>
          <w:rStyle w:val="aff8"/>
        </w:rPr>
        <w:instrText xml:space="preserve"> </w:instrText>
      </w:r>
      <w:r w:rsidR="005E68FC" w:rsidRPr="00F0118E">
        <w:rPr>
          <w:rStyle w:val="aff8"/>
          <w:lang w:val="en-US"/>
        </w:rPr>
        <w:instrText>remission</w:instrText>
      </w:r>
      <w:r w:rsidR="005E68FC" w:rsidRPr="00F0118E">
        <w:rPr>
          <w:rStyle w:val="aff8"/>
        </w:rPr>
        <w:instrText xml:space="preserve">: </w:instrText>
      </w:r>
      <w:r w:rsidR="005E68FC" w:rsidRPr="00F0118E">
        <w:rPr>
          <w:rStyle w:val="aff8"/>
          <w:lang w:val="en-US"/>
        </w:rPr>
        <w:instrText>An</w:instrText>
      </w:r>
      <w:r w:rsidR="005E68FC" w:rsidRPr="00F0118E">
        <w:rPr>
          <w:rStyle w:val="aff8"/>
        </w:rPr>
        <w:instrText xml:space="preserve"> </w:instrText>
      </w:r>
      <w:r w:rsidR="005E68FC" w:rsidRPr="00F0118E">
        <w:rPr>
          <w:rStyle w:val="aff8"/>
          <w:lang w:val="en-US"/>
        </w:rPr>
        <w:instrText>integrated</w:instrText>
      </w:r>
      <w:r w:rsidR="005E68FC" w:rsidRPr="00F0118E">
        <w:rPr>
          <w:rStyle w:val="aff8"/>
        </w:rPr>
        <w:instrText>-</w:instrText>
      </w:r>
      <w:r w:rsidR="005E68FC" w:rsidRPr="00F0118E">
        <w:rPr>
          <w:rStyle w:val="aff8"/>
          <w:lang w:val="en-US"/>
        </w:rPr>
        <w:instrText>risk</w:instrText>
      </w:r>
      <w:r w:rsidR="005E68FC" w:rsidRPr="00F0118E">
        <w:rPr>
          <w:rStyle w:val="aff8"/>
        </w:rPr>
        <w:instrText xml:space="preserve"> </w:instrText>
      </w:r>
      <w:r w:rsidR="005E68FC" w:rsidRPr="00F0118E">
        <w:rPr>
          <w:rStyle w:val="aff8"/>
          <w:lang w:val="en-US"/>
        </w:rPr>
        <w:instrText>adapted</w:instrText>
      </w:r>
      <w:r w:rsidR="005E68FC" w:rsidRPr="00F0118E">
        <w:rPr>
          <w:rStyle w:val="aff8"/>
        </w:rPr>
        <w:instrText xml:space="preserve"> </w:instrText>
      </w:r>
      <w:r w:rsidR="005E68FC" w:rsidRPr="00F0118E">
        <w:rPr>
          <w:rStyle w:val="aff8"/>
          <w:lang w:val="en-US"/>
        </w:rPr>
        <w:instrText>approach</w:instrText>
      </w:r>
      <w:r w:rsidR="005E68FC" w:rsidRPr="00F0118E">
        <w:rPr>
          <w:rStyle w:val="aff8"/>
        </w:rPr>
        <w:instrText>","</w:instrText>
      </w:r>
      <w:r w:rsidR="005E68FC" w:rsidRPr="00F0118E">
        <w:rPr>
          <w:rStyle w:val="aff8"/>
          <w:lang w:val="en-US"/>
        </w:rPr>
        <w:instrText>type</w:instrText>
      </w:r>
      <w:r w:rsidR="005E68FC" w:rsidRPr="00F0118E">
        <w:rPr>
          <w:rStyle w:val="aff8"/>
        </w:rPr>
        <w:instrText>":"</w:instrText>
      </w:r>
      <w:r w:rsidR="005E68FC" w:rsidRPr="00F0118E">
        <w:rPr>
          <w:rStyle w:val="aff8"/>
          <w:lang w:val="en-US"/>
        </w:rPr>
        <w:instrText>article</w:instrText>
      </w:r>
      <w:r w:rsidR="005E68FC" w:rsidRPr="00F0118E">
        <w:rPr>
          <w:rStyle w:val="aff8"/>
        </w:rPr>
        <w:instrText>","</w:instrText>
      </w:r>
      <w:r w:rsidR="005E68FC" w:rsidRPr="00F0118E">
        <w:rPr>
          <w:rStyle w:val="aff8"/>
          <w:lang w:val="en-US"/>
        </w:rPr>
        <w:instrText>volume</w:instrText>
      </w:r>
      <w:r w:rsidR="005E68FC" w:rsidRPr="00F0118E">
        <w:rPr>
          <w:rStyle w:val="aff8"/>
        </w:rPr>
        <w:instrText>":"9"},"</w:instrText>
      </w:r>
      <w:r w:rsidR="005E68FC" w:rsidRPr="00F0118E">
        <w:rPr>
          <w:rStyle w:val="aff8"/>
          <w:lang w:val="en-US"/>
        </w:rPr>
        <w:instrText>uris</w:instrText>
      </w:r>
      <w:r w:rsidR="005E68FC" w:rsidRPr="00F0118E">
        <w:rPr>
          <w:rStyle w:val="aff8"/>
        </w:rPr>
        <w:instrText>":["</w:instrText>
      </w:r>
      <w:r w:rsidR="005E68FC" w:rsidRPr="00F0118E">
        <w:rPr>
          <w:rStyle w:val="aff8"/>
          <w:lang w:val="en-US"/>
        </w:rPr>
        <w:instrText>http</w:instrText>
      </w:r>
      <w:r w:rsidR="005E68FC" w:rsidRPr="00F0118E">
        <w:rPr>
          <w:rStyle w:val="aff8"/>
        </w:rPr>
        <w:instrText>://</w:instrText>
      </w:r>
      <w:r w:rsidR="005E68FC" w:rsidRPr="00F0118E">
        <w:rPr>
          <w:rStyle w:val="aff8"/>
          <w:lang w:val="en-US"/>
        </w:rPr>
        <w:instrText>www</w:instrText>
      </w:r>
      <w:r w:rsidR="005E68FC" w:rsidRPr="00F0118E">
        <w:rPr>
          <w:rStyle w:val="aff8"/>
        </w:rPr>
        <w:instrText>.</w:instrText>
      </w:r>
      <w:r w:rsidR="005E68FC" w:rsidRPr="00F0118E">
        <w:rPr>
          <w:rStyle w:val="aff8"/>
          <w:lang w:val="en-US"/>
        </w:rPr>
        <w:instrText>mendeley</w:instrText>
      </w:r>
      <w:r w:rsidR="005E68FC" w:rsidRPr="00F0118E">
        <w:rPr>
          <w:rStyle w:val="aff8"/>
        </w:rPr>
        <w:instrText>.</w:instrText>
      </w:r>
      <w:r w:rsidR="005E68FC" w:rsidRPr="00F0118E">
        <w:rPr>
          <w:rStyle w:val="aff8"/>
          <w:lang w:val="en-US"/>
        </w:rPr>
        <w:instrText>com</w:instrText>
      </w:r>
      <w:r w:rsidR="005E68FC" w:rsidRPr="00F0118E">
        <w:rPr>
          <w:rStyle w:val="aff8"/>
        </w:rPr>
        <w:instrText>/</w:instrText>
      </w:r>
      <w:r w:rsidR="005E68FC" w:rsidRPr="00F0118E">
        <w:rPr>
          <w:rStyle w:val="aff8"/>
          <w:lang w:val="en-US"/>
        </w:rPr>
        <w:instrText>documents</w:instrText>
      </w:r>
      <w:r w:rsidR="005E68FC" w:rsidRPr="00F0118E">
        <w:rPr>
          <w:rStyle w:val="aff8"/>
        </w:rPr>
        <w:instrText>/?</w:instrText>
      </w:r>
      <w:r w:rsidR="005E68FC" w:rsidRPr="00F0118E">
        <w:rPr>
          <w:rStyle w:val="aff8"/>
          <w:lang w:val="en-US"/>
        </w:rPr>
        <w:instrText>uuid</w:instrText>
      </w:r>
      <w:r w:rsidR="005E68FC" w:rsidRPr="00F0118E">
        <w:rPr>
          <w:rStyle w:val="aff8"/>
        </w:rPr>
        <w:instrText>=</w:instrText>
      </w:r>
      <w:r w:rsidR="005E68FC" w:rsidRPr="00F0118E">
        <w:rPr>
          <w:rStyle w:val="aff8"/>
          <w:lang w:val="en-US"/>
        </w:rPr>
        <w:instrText>ef</w:instrText>
      </w:r>
      <w:r w:rsidR="005E68FC" w:rsidRPr="00F0118E">
        <w:rPr>
          <w:rStyle w:val="aff8"/>
        </w:rPr>
        <w:instrText>994</w:instrText>
      </w:r>
      <w:r w:rsidR="005E68FC" w:rsidRPr="00F0118E">
        <w:rPr>
          <w:rStyle w:val="aff8"/>
          <w:lang w:val="en-US"/>
        </w:rPr>
        <w:instrText>b</w:instrText>
      </w:r>
      <w:r w:rsidR="005E68FC" w:rsidRPr="00F0118E">
        <w:rPr>
          <w:rStyle w:val="aff8"/>
        </w:rPr>
        <w:instrText>06-9135-3070-</w:instrText>
      </w:r>
      <w:r w:rsidR="005E68FC" w:rsidRPr="00F0118E">
        <w:rPr>
          <w:rStyle w:val="aff8"/>
          <w:lang w:val="en-US"/>
        </w:rPr>
        <w:instrText>b</w:instrText>
      </w:r>
      <w:r w:rsidR="005E68FC" w:rsidRPr="00F0118E">
        <w:rPr>
          <w:rStyle w:val="aff8"/>
        </w:rPr>
        <w:instrText>630-</w:instrText>
      </w:r>
      <w:r w:rsidR="005E68FC" w:rsidRPr="00F0118E">
        <w:rPr>
          <w:rStyle w:val="aff8"/>
          <w:lang w:val="en-US"/>
        </w:rPr>
        <w:instrText>d</w:instrText>
      </w:r>
      <w:r w:rsidR="005E68FC" w:rsidRPr="00F0118E">
        <w:rPr>
          <w:rStyle w:val="aff8"/>
        </w:rPr>
        <w:instrText>2</w:instrText>
      </w:r>
      <w:r w:rsidR="005E68FC" w:rsidRPr="00F0118E">
        <w:rPr>
          <w:rStyle w:val="aff8"/>
          <w:lang w:val="en-US"/>
        </w:rPr>
        <w:instrText>e</w:instrText>
      </w:r>
      <w:r w:rsidR="005E68FC" w:rsidRPr="00F0118E">
        <w:rPr>
          <w:rStyle w:val="aff8"/>
        </w:rPr>
        <w:instrText>16</w:instrText>
      </w:r>
      <w:r w:rsidR="005E68FC" w:rsidRPr="00F0118E">
        <w:rPr>
          <w:rStyle w:val="aff8"/>
          <w:lang w:val="en-US"/>
        </w:rPr>
        <w:instrText>b</w:instrText>
      </w:r>
      <w:r w:rsidR="005E68FC" w:rsidRPr="00F0118E">
        <w:rPr>
          <w:rStyle w:val="aff8"/>
        </w:rPr>
        <w:instrText>285099"]}],"</w:instrText>
      </w:r>
      <w:r w:rsidR="005E68FC" w:rsidRPr="00F0118E">
        <w:rPr>
          <w:rStyle w:val="aff8"/>
          <w:lang w:val="en-US"/>
        </w:rPr>
        <w:instrText>mendeley</w:instrText>
      </w:r>
      <w:r w:rsidR="005E68FC" w:rsidRPr="00F0118E">
        <w:rPr>
          <w:rStyle w:val="aff8"/>
        </w:rPr>
        <w:instrText>":{"</w:instrText>
      </w:r>
      <w:r w:rsidR="005E68FC" w:rsidRPr="00F0118E">
        <w:rPr>
          <w:rStyle w:val="aff8"/>
          <w:lang w:val="en-US"/>
        </w:rPr>
        <w:instrText>formattedCitation</w:instrText>
      </w:r>
      <w:r w:rsidR="005E68FC" w:rsidRPr="00F0118E">
        <w:rPr>
          <w:rStyle w:val="aff8"/>
        </w:rPr>
        <w:instrText>":"[42]","</w:instrText>
      </w:r>
      <w:r w:rsidR="005E68FC" w:rsidRPr="00F0118E">
        <w:rPr>
          <w:rStyle w:val="aff8"/>
          <w:lang w:val="en-US"/>
        </w:rPr>
        <w:instrText>plainTextFormattedCitation</w:instrText>
      </w:r>
      <w:r w:rsidR="005E68FC" w:rsidRPr="00F0118E">
        <w:rPr>
          <w:rStyle w:val="aff8"/>
        </w:rPr>
        <w:instrText>":"[42]","</w:instrText>
      </w:r>
      <w:r w:rsidR="005E68FC" w:rsidRPr="00F0118E">
        <w:rPr>
          <w:rStyle w:val="aff8"/>
          <w:lang w:val="en-US"/>
        </w:rPr>
        <w:instrText>previouslyFormattedCitation</w:instrText>
      </w:r>
      <w:r w:rsidR="005E68FC" w:rsidRPr="00F0118E">
        <w:rPr>
          <w:rStyle w:val="aff8"/>
        </w:rPr>
        <w:instrText>":"[42]"},"</w:instrText>
      </w:r>
      <w:r w:rsidR="005E68FC" w:rsidRPr="00F0118E">
        <w:rPr>
          <w:rStyle w:val="aff8"/>
          <w:lang w:val="en-US"/>
        </w:rPr>
        <w:instrText>properties</w:instrText>
      </w:r>
      <w:r w:rsidR="005E68FC" w:rsidRPr="00F0118E">
        <w:rPr>
          <w:rStyle w:val="aff8"/>
        </w:rPr>
        <w:instrText>":{"</w:instrText>
      </w:r>
      <w:r w:rsidR="005E68FC" w:rsidRPr="00F0118E">
        <w:rPr>
          <w:rStyle w:val="aff8"/>
          <w:lang w:val="en-US"/>
        </w:rPr>
        <w:instrText>noteIndex</w:instrText>
      </w:r>
      <w:r w:rsidR="005E68FC" w:rsidRPr="00F0118E">
        <w:rPr>
          <w:rStyle w:val="aff8"/>
        </w:rPr>
        <w:instrText>":0},"</w:instrText>
      </w:r>
      <w:r w:rsidR="005E68FC" w:rsidRPr="00F0118E">
        <w:rPr>
          <w:rStyle w:val="aff8"/>
          <w:lang w:val="en-US"/>
        </w:rPr>
        <w:instrText>schema</w:instrText>
      </w:r>
      <w:r w:rsidR="005E68FC" w:rsidRPr="00F0118E">
        <w:rPr>
          <w:rStyle w:val="aff8"/>
        </w:rPr>
        <w:instrText>":"</w:instrText>
      </w:r>
      <w:r w:rsidR="005E68FC" w:rsidRPr="00F0118E">
        <w:rPr>
          <w:rStyle w:val="aff8"/>
          <w:lang w:val="en-US"/>
        </w:rPr>
        <w:instrText>https</w:instrText>
      </w:r>
      <w:r w:rsidR="005E68FC" w:rsidRPr="00F0118E">
        <w:rPr>
          <w:rStyle w:val="aff8"/>
        </w:rPr>
        <w:instrText>://</w:instrText>
      </w:r>
      <w:r w:rsidR="005E68FC" w:rsidRPr="00F0118E">
        <w:rPr>
          <w:rStyle w:val="aff8"/>
          <w:lang w:val="en-US"/>
        </w:rPr>
        <w:instrText>github</w:instrText>
      </w:r>
      <w:r w:rsidR="005E68FC" w:rsidRPr="00F0118E">
        <w:rPr>
          <w:rStyle w:val="aff8"/>
        </w:rPr>
        <w:instrText>.</w:instrText>
      </w:r>
      <w:r w:rsidR="005E68FC" w:rsidRPr="00F0118E">
        <w:rPr>
          <w:rStyle w:val="aff8"/>
          <w:lang w:val="en-US"/>
        </w:rPr>
        <w:instrText>com</w:instrText>
      </w:r>
      <w:r w:rsidR="005E68FC" w:rsidRPr="00F0118E">
        <w:rPr>
          <w:rStyle w:val="aff8"/>
        </w:rPr>
        <w:instrText>/</w:instrText>
      </w:r>
      <w:r w:rsidR="005E68FC" w:rsidRPr="00F0118E">
        <w:rPr>
          <w:rStyle w:val="aff8"/>
          <w:lang w:val="en-US"/>
        </w:rPr>
        <w:instrText>citation</w:instrText>
      </w:r>
      <w:r w:rsidR="005E68FC" w:rsidRPr="00F0118E">
        <w:rPr>
          <w:rStyle w:val="aff8"/>
        </w:rPr>
        <w:instrText>-</w:instrText>
      </w:r>
      <w:r w:rsidR="005E68FC" w:rsidRPr="00F0118E">
        <w:rPr>
          <w:rStyle w:val="aff8"/>
          <w:lang w:val="en-US"/>
        </w:rPr>
        <w:instrText>style</w:instrText>
      </w:r>
      <w:r w:rsidR="005E68FC" w:rsidRPr="00F0118E">
        <w:rPr>
          <w:rStyle w:val="aff8"/>
        </w:rPr>
        <w:instrText>-</w:instrText>
      </w:r>
      <w:r w:rsidR="005E68FC" w:rsidRPr="00F0118E">
        <w:rPr>
          <w:rStyle w:val="aff8"/>
          <w:lang w:val="en-US"/>
        </w:rPr>
        <w:instrText>language</w:instrText>
      </w:r>
      <w:r w:rsidR="005E68FC" w:rsidRPr="00F0118E">
        <w:rPr>
          <w:rStyle w:val="aff8"/>
        </w:rPr>
        <w:instrText>/</w:instrText>
      </w:r>
      <w:r w:rsidR="005E68FC" w:rsidRPr="00F0118E">
        <w:rPr>
          <w:rStyle w:val="aff8"/>
          <w:lang w:val="en-US"/>
        </w:rPr>
        <w:instrText>schema</w:instrText>
      </w:r>
      <w:r w:rsidR="005E68FC" w:rsidRPr="00F0118E">
        <w:rPr>
          <w:rStyle w:val="aff8"/>
        </w:rPr>
        <w:instrText>/</w:instrText>
      </w:r>
      <w:r w:rsidR="005E68FC" w:rsidRPr="00F0118E">
        <w:rPr>
          <w:rStyle w:val="aff8"/>
          <w:lang w:val="en-US"/>
        </w:rPr>
        <w:instrText>raw</w:instrText>
      </w:r>
      <w:r w:rsidR="005E68FC" w:rsidRPr="00F0118E">
        <w:rPr>
          <w:rStyle w:val="aff8"/>
        </w:rPr>
        <w:instrText>/</w:instrText>
      </w:r>
      <w:r w:rsidR="005E68FC" w:rsidRPr="00F0118E">
        <w:rPr>
          <w:rStyle w:val="aff8"/>
          <w:lang w:val="en-US"/>
        </w:rPr>
        <w:instrText>master</w:instrText>
      </w:r>
      <w:r w:rsidR="005E68FC" w:rsidRPr="00F0118E">
        <w:rPr>
          <w:rStyle w:val="aff8"/>
        </w:rPr>
        <w:instrText>/</w:instrText>
      </w:r>
      <w:r w:rsidR="005E68FC" w:rsidRPr="00F0118E">
        <w:rPr>
          <w:rStyle w:val="aff8"/>
          <w:lang w:val="en-US"/>
        </w:rPr>
        <w:instrText>csl</w:instrText>
      </w:r>
      <w:r w:rsidR="005E68FC" w:rsidRPr="00F0118E">
        <w:rPr>
          <w:rStyle w:val="aff8"/>
        </w:rPr>
        <w:instrText>-</w:instrText>
      </w:r>
      <w:r w:rsidR="005E68FC" w:rsidRPr="00F0118E">
        <w:rPr>
          <w:rStyle w:val="aff8"/>
          <w:lang w:val="en-US"/>
        </w:rPr>
        <w:instrText>citation</w:instrText>
      </w:r>
      <w:r w:rsidR="005E68FC" w:rsidRPr="00F0118E">
        <w:rPr>
          <w:rStyle w:val="aff8"/>
        </w:rPr>
        <w:instrText>.</w:instrText>
      </w:r>
      <w:r w:rsidR="005E68FC" w:rsidRPr="00F0118E">
        <w:rPr>
          <w:rStyle w:val="aff8"/>
          <w:lang w:val="en-US"/>
        </w:rPr>
        <w:instrText>json</w:instrText>
      </w:r>
      <w:r w:rsidR="005E68FC" w:rsidRPr="00F0118E">
        <w:rPr>
          <w:rStyle w:val="aff8"/>
        </w:rPr>
        <w:instrText>"}</w:instrText>
      </w:r>
      <w:r w:rsidR="004C74BF" w:rsidRPr="00F0118E">
        <w:rPr>
          <w:rStyle w:val="aff8"/>
          <w:lang w:val="en-US"/>
        </w:rPr>
        <w:fldChar w:fldCharType="separate"/>
      </w:r>
      <w:r w:rsidR="005E68FC" w:rsidRPr="00F0118E">
        <w:rPr>
          <w:rStyle w:val="aff8"/>
          <w:noProof/>
        </w:rPr>
        <w:t>[42]</w:t>
      </w:r>
      <w:r w:rsidR="004C74BF" w:rsidRPr="00F0118E">
        <w:rPr>
          <w:rStyle w:val="aff8"/>
          <w:lang w:val="en-US"/>
        </w:rPr>
        <w:fldChar w:fldCharType="end"/>
      </w:r>
      <w:r w:rsidRPr="00F0118E">
        <w:rPr>
          <w:rStyle w:val="aff8"/>
        </w:rPr>
        <w:t>.</w:t>
      </w:r>
    </w:p>
    <w:p w14:paraId="541D1BF1" w14:textId="209F5A8A" w:rsidR="008866EE" w:rsidRPr="00F0118E" w:rsidRDefault="008866EE" w:rsidP="00705E68">
      <w:pPr>
        <w:pStyle w:val="afa"/>
        <w:spacing w:beforeAutospacing="0" w:afterAutospacing="0" w:line="360" w:lineRule="auto"/>
        <w:ind w:firstLine="709"/>
        <w:contextualSpacing/>
        <w:jc w:val="both"/>
        <w:divId w:val="488638550"/>
        <w:rPr>
          <w:i/>
        </w:rPr>
      </w:pPr>
      <w:r w:rsidRPr="00F0118E">
        <w:rPr>
          <w:i/>
          <w:iCs/>
        </w:rPr>
        <w:t>При</w:t>
      </w:r>
      <w:r w:rsidR="00926681" w:rsidRPr="00F0118E">
        <w:rPr>
          <w:i/>
          <w:iCs/>
        </w:rPr>
        <w:t xml:space="preserve"> </w:t>
      </w:r>
      <w:r w:rsidRPr="00F0118E">
        <w:rPr>
          <w:i/>
          <w:iCs/>
        </w:rPr>
        <w:t>всех</w:t>
      </w:r>
      <w:r w:rsidR="00926681" w:rsidRPr="00F0118E">
        <w:rPr>
          <w:i/>
          <w:iCs/>
        </w:rPr>
        <w:t xml:space="preserve"> </w:t>
      </w:r>
      <w:r w:rsidR="00AC0E8E" w:rsidRPr="00F0118E">
        <w:rPr>
          <w:i/>
        </w:rPr>
        <w:t>ОЛ</w:t>
      </w:r>
      <w:r w:rsidR="00AC0E8E" w:rsidRPr="00F0118E">
        <w:rPr>
          <w:i/>
          <w:iCs/>
        </w:rPr>
        <w:t xml:space="preserve"> </w:t>
      </w:r>
      <w:r w:rsidRPr="00F0118E">
        <w:rPr>
          <w:i/>
          <w:iCs/>
        </w:rPr>
        <w:t>существует</w:t>
      </w:r>
      <w:r w:rsidR="00926681" w:rsidRPr="00F0118E">
        <w:rPr>
          <w:i/>
          <w:iCs/>
        </w:rPr>
        <w:t xml:space="preserve"> </w:t>
      </w:r>
      <w:r w:rsidRPr="00F0118E">
        <w:rPr>
          <w:i/>
          <w:iCs/>
        </w:rPr>
        <w:t>несколько</w:t>
      </w:r>
      <w:r w:rsidR="00926681" w:rsidRPr="00F0118E">
        <w:rPr>
          <w:i/>
          <w:iCs/>
        </w:rPr>
        <w:t xml:space="preserve"> </w:t>
      </w:r>
      <w:r w:rsidRPr="00F0118E">
        <w:rPr>
          <w:i/>
          <w:iCs/>
        </w:rPr>
        <w:t>основных</w:t>
      </w:r>
      <w:r w:rsidR="00926681" w:rsidRPr="00F0118E">
        <w:rPr>
          <w:i/>
          <w:iCs/>
        </w:rPr>
        <w:t xml:space="preserve"> </w:t>
      </w:r>
      <w:r w:rsidRPr="00F0118E">
        <w:rPr>
          <w:i/>
          <w:iCs/>
        </w:rPr>
        <w:t>этапов</w:t>
      </w:r>
      <w:r w:rsidR="00926681" w:rsidRPr="00F0118E">
        <w:rPr>
          <w:i/>
          <w:iCs/>
        </w:rPr>
        <w:t xml:space="preserve"> </w:t>
      </w:r>
      <w:r w:rsidRPr="00F0118E">
        <w:rPr>
          <w:i/>
          <w:iCs/>
        </w:rPr>
        <w:t>терапии</w:t>
      </w:r>
      <w:r w:rsidR="00926681" w:rsidRPr="00F0118E">
        <w:rPr>
          <w:i/>
          <w:iCs/>
        </w:rPr>
        <w:t xml:space="preserve"> </w:t>
      </w:r>
      <w:r w:rsidR="0092314A" w:rsidRPr="00F0118E">
        <w:rPr>
          <w:i/>
          <w:iCs/>
        </w:rPr>
        <w:t>–</w:t>
      </w:r>
      <w:r w:rsidR="00926681" w:rsidRPr="00F0118E">
        <w:rPr>
          <w:i/>
          <w:iCs/>
        </w:rPr>
        <w:t xml:space="preserve"> </w:t>
      </w:r>
      <w:r w:rsidRPr="00F0118E">
        <w:rPr>
          <w:i/>
          <w:iCs/>
        </w:rPr>
        <w:t>индукция</w:t>
      </w:r>
      <w:r w:rsidR="00926681" w:rsidRPr="00F0118E">
        <w:rPr>
          <w:i/>
          <w:iCs/>
        </w:rPr>
        <w:t xml:space="preserve"> </w:t>
      </w:r>
      <w:r w:rsidRPr="00F0118E">
        <w:rPr>
          <w:i/>
          <w:iCs/>
        </w:rPr>
        <w:t>ремиссии,</w:t>
      </w:r>
      <w:r w:rsidR="00926681" w:rsidRPr="00F0118E">
        <w:rPr>
          <w:i/>
          <w:iCs/>
        </w:rPr>
        <w:t xml:space="preserve"> </w:t>
      </w:r>
      <w:r w:rsidRPr="00F0118E">
        <w:rPr>
          <w:i/>
          <w:iCs/>
        </w:rPr>
        <w:t>консолидация,</w:t>
      </w:r>
      <w:r w:rsidR="00926681" w:rsidRPr="00F0118E">
        <w:rPr>
          <w:i/>
          <w:iCs/>
        </w:rPr>
        <w:t xml:space="preserve"> </w:t>
      </w:r>
      <w:r w:rsidRPr="00F0118E">
        <w:rPr>
          <w:i/>
          <w:iCs/>
        </w:rPr>
        <w:t>поддерживающая</w:t>
      </w:r>
      <w:r w:rsidR="00926681" w:rsidRPr="00F0118E">
        <w:rPr>
          <w:i/>
          <w:iCs/>
        </w:rPr>
        <w:t xml:space="preserve"> </w:t>
      </w:r>
      <w:r w:rsidRPr="00F0118E">
        <w:rPr>
          <w:i/>
          <w:iCs/>
        </w:rPr>
        <w:t>терапия</w:t>
      </w:r>
      <w:r w:rsidR="00926681" w:rsidRPr="00F0118E">
        <w:rPr>
          <w:i/>
          <w:iCs/>
        </w:rPr>
        <w:t xml:space="preserve"> </w:t>
      </w:r>
      <w:r w:rsidR="00184F26" w:rsidRPr="00430132">
        <w:rPr>
          <w:rStyle w:val="aff8"/>
        </w:rPr>
        <w:t>(см.</w:t>
      </w:r>
      <w:r w:rsidR="00926681" w:rsidRPr="00430132">
        <w:rPr>
          <w:rStyle w:val="aff8"/>
        </w:rPr>
        <w:t xml:space="preserve"> </w:t>
      </w:r>
      <w:r w:rsidR="00184F26" w:rsidRPr="00F0118E">
        <w:rPr>
          <w:rStyle w:val="aff7"/>
          <w:b w:val="0"/>
          <w:bCs w:val="0"/>
          <w:i/>
          <w:iCs/>
        </w:rPr>
        <w:t>Приложение</w:t>
      </w:r>
      <w:r w:rsidR="00926681" w:rsidRPr="00F0118E">
        <w:rPr>
          <w:rStyle w:val="aff7"/>
          <w:b w:val="0"/>
          <w:bCs w:val="0"/>
          <w:i/>
          <w:iCs/>
        </w:rPr>
        <w:t xml:space="preserve"> </w:t>
      </w:r>
      <w:r w:rsidR="008E0777" w:rsidRPr="00F0118E">
        <w:rPr>
          <w:rStyle w:val="aff7"/>
          <w:b w:val="0"/>
          <w:bCs w:val="0"/>
          <w:i/>
          <w:iCs/>
        </w:rPr>
        <w:t>А3.2</w:t>
      </w:r>
      <w:r w:rsidR="00184F26" w:rsidRPr="00430132">
        <w:rPr>
          <w:rStyle w:val="aff8"/>
        </w:rPr>
        <w:t>)</w:t>
      </w:r>
      <w:r w:rsidR="00926681" w:rsidRPr="00430132">
        <w:rPr>
          <w:rStyle w:val="aff8"/>
        </w:rPr>
        <w:t xml:space="preserve"> </w:t>
      </w:r>
      <w:r w:rsidRPr="00F0118E">
        <w:rPr>
          <w:i/>
          <w:iCs/>
        </w:rPr>
        <w:t>и</w:t>
      </w:r>
      <w:r w:rsidR="00926681" w:rsidRPr="00F0118E">
        <w:rPr>
          <w:i/>
          <w:iCs/>
        </w:rPr>
        <w:t xml:space="preserve"> </w:t>
      </w:r>
      <w:r w:rsidRPr="00F0118E">
        <w:rPr>
          <w:i/>
          <w:iCs/>
        </w:rPr>
        <w:t>профилактика</w:t>
      </w:r>
      <w:r w:rsidR="00926681" w:rsidRPr="00F0118E">
        <w:rPr>
          <w:i/>
          <w:iCs/>
        </w:rPr>
        <w:t xml:space="preserve"> </w:t>
      </w:r>
      <w:r w:rsidRPr="00F0118E">
        <w:rPr>
          <w:i/>
          <w:iCs/>
        </w:rPr>
        <w:t>нейролейкемии</w:t>
      </w:r>
      <w:r w:rsidR="00926681" w:rsidRPr="00F0118E">
        <w:rPr>
          <w:i/>
          <w:iCs/>
        </w:rPr>
        <w:t xml:space="preserve"> </w:t>
      </w:r>
      <w:r w:rsidRPr="00F0118E">
        <w:rPr>
          <w:i/>
          <w:iCs/>
        </w:rPr>
        <w:t>для</w:t>
      </w:r>
      <w:r w:rsidR="00926681" w:rsidRPr="00F0118E">
        <w:rPr>
          <w:i/>
          <w:iCs/>
        </w:rPr>
        <w:t xml:space="preserve"> </w:t>
      </w:r>
      <w:r w:rsidRPr="00F0118E">
        <w:rPr>
          <w:i/>
          <w:iCs/>
        </w:rPr>
        <w:t>некоторых</w:t>
      </w:r>
      <w:r w:rsidR="00926681" w:rsidRPr="00F0118E">
        <w:rPr>
          <w:i/>
          <w:iCs/>
        </w:rPr>
        <w:t xml:space="preserve"> </w:t>
      </w:r>
      <w:r w:rsidRPr="00F0118E">
        <w:rPr>
          <w:i/>
          <w:iCs/>
        </w:rPr>
        <w:t>вариантов</w:t>
      </w:r>
      <w:r w:rsidR="00926681" w:rsidRPr="00F0118E">
        <w:rPr>
          <w:i/>
          <w:iCs/>
        </w:rPr>
        <w:t xml:space="preserve"> </w:t>
      </w:r>
      <w:r w:rsidR="00AC0E8E" w:rsidRPr="00F0118E">
        <w:rPr>
          <w:i/>
        </w:rPr>
        <w:t xml:space="preserve">ОЛ </w:t>
      </w:r>
      <w:r w:rsidR="004C74BF" w:rsidRPr="00F0118E">
        <w:rPr>
          <w:i/>
          <w:iCs/>
          <w:lang w:val="en-US"/>
        </w:rPr>
        <w:fldChar w:fldCharType="begin" w:fldLock="1"/>
      </w:r>
      <w:r w:rsidR="00B32728" w:rsidRPr="00F0118E">
        <w:rPr>
          <w:i/>
          <w:iCs/>
          <w:lang w:val="en-US"/>
        </w:rPr>
        <w:instrText>ADDIN</w:instrText>
      </w:r>
      <w:r w:rsidR="00B32728" w:rsidRPr="00F0118E">
        <w:rPr>
          <w:i/>
          <w:iCs/>
        </w:rPr>
        <w:instrText xml:space="preserve"> </w:instrText>
      </w:r>
      <w:r w:rsidR="00B32728" w:rsidRPr="00F0118E">
        <w:rPr>
          <w:i/>
          <w:iCs/>
          <w:lang w:val="en-US"/>
        </w:rPr>
        <w:instrText>CSL</w:instrText>
      </w:r>
      <w:r w:rsidR="00B32728" w:rsidRPr="00F0118E">
        <w:rPr>
          <w:i/>
          <w:iCs/>
        </w:rPr>
        <w:instrText>_</w:instrText>
      </w:r>
      <w:r w:rsidR="00B32728" w:rsidRPr="00F0118E">
        <w:rPr>
          <w:i/>
          <w:iCs/>
          <w:lang w:val="en-US"/>
        </w:rPr>
        <w:instrText>CITATION</w:instrText>
      </w:r>
      <w:r w:rsidR="00B32728" w:rsidRPr="00F0118E">
        <w:rPr>
          <w:i/>
          <w:iCs/>
        </w:rPr>
        <w:instrText xml:space="preserve"> {"</w:instrText>
      </w:r>
      <w:r w:rsidR="00B32728" w:rsidRPr="00F0118E">
        <w:rPr>
          <w:i/>
          <w:iCs/>
          <w:lang w:val="en-US"/>
        </w:rPr>
        <w:instrText>citationItems</w:instrText>
      </w:r>
      <w:r w:rsidR="00B32728" w:rsidRPr="00F0118E">
        <w:rPr>
          <w:i/>
          <w:iCs/>
        </w:rPr>
        <w:instrText>":[{"</w:instrText>
      </w:r>
      <w:r w:rsidR="00B32728" w:rsidRPr="00F0118E">
        <w:rPr>
          <w:i/>
          <w:iCs/>
          <w:lang w:val="en-US"/>
        </w:rPr>
        <w:instrText>id</w:instrText>
      </w:r>
      <w:r w:rsidR="00B32728" w:rsidRPr="00F0118E">
        <w:rPr>
          <w:i/>
          <w:iCs/>
        </w:rPr>
        <w:instrText>":"</w:instrText>
      </w:r>
      <w:r w:rsidR="00B32728" w:rsidRPr="00F0118E">
        <w:rPr>
          <w:i/>
          <w:iCs/>
          <w:lang w:val="en-US"/>
        </w:rPr>
        <w:instrText>ITEM</w:instrText>
      </w:r>
      <w:r w:rsidR="00B32728" w:rsidRPr="00F0118E">
        <w:rPr>
          <w:i/>
          <w:iCs/>
        </w:rPr>
        <w:instrText>-1","</w:instrText>
      </w:r>
      <w:r w:rsidR="00B32728" w:rsidRPr="00F0118E">
        <w:rPr>
          <w:i/>
          <w:iCs/>
          <w:lang w:val="en-US"/>
        </w:rPr>
        <w:instrText>itemData</w:instrText>
      </w:r>
      <w:r w:rsidR="00B32728" w:rsidRPr="00F0118E">
        <w:rPr>
          <w:i/>
          <w:iCs/>
        </w:rPr>
        <w:instrText>":{"</w:instrText>
      </w:r>
      <w:r w:rsidR="00B32728" w:rsidRPr="00F0118E">
        <w:rPr>
          <w:i/>
          <w:iCs/>
          <w:lang w:val="en-US"/>
        </w:rPr>
        <w:instrText>author</w:instrText>
      </w:r>
      <w:r w:rsidR="00B32728" w:rsidRPr="00F0118E">
        <w:rPr>
          <w:i/>
          <w:iCs/>
        </w:rPr>
        <w:instrText>":[{"</w:instrText>
      </w:r>
      <w:r w:rsidR="00B32728" w:rsidRPr="00F0118E">
        <w:rPr>
          <w:i/>
          <w:iCs/>
          <w:lang w:val="en-US"/>
        </w:rPr>
        <w:instrText>dropping</w:instrText>
      </w:r>
      <w:r w:rsidR="00B32728" w:rsidRPr="00F0118E">
        <w:rPr>
          <w:i/>
          <w:iCs/>
        </w:rPr>
        <w:instrText>-</w:instrText>
      </w:r>
      <w:r w:rsidR="00B32728" w:rsidRPr="00F0118E">
        <w:rPr>
          <w:i/>
          <w:iCs/>
          <w:lang w:val="en-US"/>
        </w:rPr>
        <w:instrText>particle</w:instrText>
      </w:r>
      <w:r w:rsidR="00B32728" w:rsidRPr="00F0118E">
        <w:rPr>
          <w:i/>
          <w:iCs/>
        </w:rPr>
        <w:instrText>":"","</w:instrText>
      </w:r>
      <w:r w:rsidR="00B32728" w:rsidRPr="00F0118E">
        <w:rPr>
          <w:i/>
          <w:iCs/>
          <w:lang w:val="en-US"/>
        </w:rPr>
        <w:instrText>family</w:instrText>
      </w:r>
      <w:r w:rsidR="00B32728" w:rsidRPr="00F0118E">
        <w:rPr>
          <w:i/>
          <w:iCs/>
        </w:rPr>
        <w:instrText>":"Савченко","</w:instrText>
      </w:r>
      <w:r w:rsidR="00B32728" w:rsidRPr="00F0118E">
        <w:rPr>
          <w:i/>
          <w:iCs/>
          <w:lang w:val="en-US"/>
        </w:rPr>
        <w:instrText>given</w:instrText>
      </w:r>
      <w:r w:rsidR="00B32728" w:rsidRPr="00F0118E">
        <w:rPr>
          <w:i/>
          <w:iCs/>
        </w:rPr>
        <w:instrText>":"Валерий Григорьевич","</w:instrText>
      </w:r>
      <w:r w:rsidR="00B32728" w:rsidRPr="00F0118E">
        <w:rPr>
          <w:i/>
          <w:iCs/>
          <w:lang w:val="en-US"/>
        </w:rPr>
        <w:instrText>non</w:instrText>
      </w:r>
      <w:r w:rsidR="00B32728" w:rsidRPr="00F0118E">
        <w:rPr>
          <w:i/>
          <w:iCs/>
        </w:rPr>
        <w:instrText>-</w:instrText>
      </w:r>
      <w:r w:rsidR="00B32728" w:rsidRPr="00F0118E">
        <w:rPr>
          <w:i/>
          <w:iCs/>
          <w:lang w:val="en-US"/>
        </w:rPr>
        <w:instrText>dropping</w:instrText>
      </w:r>
      <w:r w:rsidR="00B32728" w:rsidRPr="00F0118E">
        <w:rPr>
          <w:i/>
          <w:iCs/>
        </w:rPr>
        <w:instrText>-</w:instrText>
      </w:r>
      <w:r w:rsidR="00B32728" w:rsidRPr="00F0118E">
        <w:rPr>
          <w:i/>
          <w:iCs/>
          <w:lang w:val="en-US"/>
        </w:rPr>
        <w:instrText>particle</w:instrText>
      </w:r>
      <w:r w:rsidR="00B32728" w:rsidRPr="00F0118E">
        <w:rPr>
          <w:i/>
          <w:iCs/>
        </w:rPr>
        <w:instrText>":"","</w:instrText>
      </w:r>
      <w:r w:rsidR="00B32728" w:rsidRPr="00F0118E">
        <w:rPr>
          <w:i/>
          <w:iCs/>
          <w:lang w:val="en-US"/>
        </w:rPr>
        <w:instrText>parse</w:instrText>
      </w:r>
      <w:r w:rsidR="00B32728" w:rsidRPr="00F0118E">
        <w:rPr>
          <w:i/>
          <w:iCs/>
        </w:rPr>
        <w:instrText>-</w:instrText>
      </w:r>
      <w:r w:rsidR="00B32728" w:rsidRPr="00F0118E">
        <w:rPr>
          <w:i/>
          <w:iCs/>
          <w:lang w:val="en-US"/>
        </w:rPr>
        <w:instrText>names</w:instrText>
      </w:r>
      <w:r w:rsidR="00B32728" w:rsidRPr="00F0118E">
        <w:rPr>
          <w:i/>
          <w:iCs/>
        </w:rPr>
        <w:instrText>":</w:instrText>
      </w:r>
      <w:r w:rsidR="00B32728" w:rsidRPr="00F0118E">
        <w:rPr>
          <w:i/>
          <w:iCs/>
          <w:lang w:val="en-US"/>
        </w:rPr>
        <w:instrText>false</w:instrText>
      </w:r>
      <w:r w:rsidR="00B32728" w:rsidRPr="00F0118E">
        <w:rPr>
          <w:i/>
          <w:iCs/>
        </w:rPr>
        <w:instrText>,"</w:instrText>
      </w:r>
      <w:r w:rsidR="00B32728" w:rsidRPr="00F0118E">
        <w:rPr>
          <w:i/>
          <w:iCs/>
          <w:lang w:val="en-US"/>
        </w:rPr>
        <w:instrText>suffix</w:instrText>
      </w:r>
      <w:r w:rsidR="00B32728" w:rsidRPr="00F0118E">
        <w:rPr>
          <w:i/>
          <w:iCs/>
        </w:rPr>
        <w:instrText>":""},{"</w:instrText>
      </w:r>
      <w:r w:rsidR="00B32728" w:rsidRPr="00F0118E">
        <w:rPr>
          <w:i/>
          <w:iCs/>
          <w:lang w:val="en-US"/>
        </w:rPr>
        <w:instrText>dropping</w:instrText>
      </w:r>
      <w:r w:rsidR="00B32728" w:rsidRPr="00F0118E">
        <w:rPr>
          <w:i/>
          <w:iCs/>
        </w:rPr>
        <w:instrText>-</w:instrText>
      </w:r>
      <w:r w:rsidR="00B32728" w:rsidRPr="00F0118E">
        <w:rPr>
          <w:i/>
          <w:iCs/>
          <w:lang w:val="en-US"/>
        </w:rPr>
        <w:instrText>particle</w:instrText>
      </w:r>
      <w:r w:rsidR="00B32728" w:rsidRPr="00F0118E">
        <w:rPr>
          <w:i/>
          <w:iCs/>
        </w:rPr>
        <w:instrText>":"","</w:instrText>
      </w:r>
      <w:r w:rsidR="00B32728" w:rsidRPr="00F0118E">
        <w:rPr>
          <w:i/>
          <w:iCs/>
          <w:lang w:val="en-US"/>
        </w:rPr>
        <w:instrText>family</w:instrText>
      </w:r>
      <w:r w:rsidR="00B32728" w:rsidRPr="00F0118E">
        <w:rPr>
          <w:i/>
          <w:iCs/>
        </w:rPr>
        <w:instrText>":"Паровичникова","</w:instrText>
      </w:r>
      <w:r w:rsidR="00B32728" w:rsidRPr="00F0118E">
        <w:rPr>
          <w:i/>
          <w:iCs/>
          <w:lang w:val="en-US"/>
        </w:rPr>
        <w:instrText>given</w:instrText>
      </w:r>
      <w:r w:rsidR="00B32728" w:rsidRPr="00F0118E">
        <w:rPr>
          <w:i/>
          <w:iCs/>
        </w:rPr>
        <w:instrText>":"Елена Николаевна","</w:instrText>
      </w:r>
      <w:r w:rsidR="00B32728" w:rsidRPr="00F0118E">
        <w:rPr>
          <w:i/>
          <w:iCs/>
          <w:lang w:val="en-US"/>
        </w:rPr>
        <w:instrText>non</w:instrText>
      </w:r>
      <w:r w:rsidR="00B32728" w:rsidRPr="00F0118E">
        <w:rPr>
          <w:i/>
          <w:iCs/>
        </w:rPr>
        <w:instrText>-</w:instrText>
      </w:r>
      <w:r w:rsidR="00B32728" w:rsidRPr="00F0118E">
        <w:rPr>
          <w:i/>
          <w:iCs/>
          <w:lang w:val="en-US"/>
        </w:rPr>
        <w:instrText>dropping</w:instrText>
      </w:r>
      <w:r w:rsidR="00B32728" w:rsidRPr="00F0118E">
        <w:rPr>
          <w:i/>
          <w:iCs/>
        </w:rPr>
        <w:instrText>-</w:instrText>
      </w:r>
      <w:r w:rsidR="00B32728" w:rsidRPr="00F0118E">
        <w:rPr>
          <w:i/>
          <w:iCs/>
          <w:lang w:val="en-US"/>
        </w:rPr>
        <w:instrText>particle</w:instrText>
      </w:r>
      <w:r w:rsidR="00B32728" w:rsidRPr="00F0118E">
        <w:rPr>
          <w:i/>
          <w:iCs/>
        </w:rPr>
        <w:instrText>":"","</w:instrText>
      </w:r>
      <w:r w:rsidR="00B32728" w:rsidRPr="00F0118E">
        <w:rPr>
          <w:i/>
          <w:iCs/>
          <w:lang w:val="en-US"/>
        </w:rPr>
        <w:instrText>parse</w:instrText>
      </w:r>
      <w:r w:rsidR="00B32728" w:rsidRPr="00F0118E">
        <w:rPr>
          <w:i/>
          <w:iCs/>
        </w:rPr>
        <w:instrText>-</w:instrText>
      </w:r>
      <w:r w:rsidR="00B32728" w:rsidRPr="00F0118E">
        <w:rPr>
          <w:i/>
          <w:iCs/>
          <w:lang w:val="en-US"/>
        </w:rPr>
        <w:instrText>names</w:instrText>
      </w:r>
      <w:r w:rsidR="00B32728" w:rsidRPr="00F0118E">
        <w:rPr>
          <w:i/>
          <w:iCs/>
        </w:rPr>
        <w:instrText>":</w:instrText>
      </w:r>
      <w:r w:rsidR="00B32728" w:rsidRPr="00F0118E">
        <w:rPr>
          <w:i/>
          <w:iCs/>
          <w:lang w:val="en-US"/>
        </w:rPr>
        <w:instrText>false</w:instrText>
      </w:r>
      <w:r w:rsidR="00B32728" w:rsidRPr="00F0118E">
        <w:rPr>
          <w:i/>
          <w:iCs/>
        </w:rPr>
        <w:instrText>,"</w:instrText>
      </w:r>
      <w:r w:rsidR="00B32728" w:rsidRPr="00F0118E">
        <w:rPr>
          <w:i/>
          <w:iCs/>
          <w:lang w:val="en-US"/>
        </w:rPr>
        <w:instrText>suffix</w:instrText>
      </w:r>
      <w:r w:rsidR="00B32728" w:rsidRPr="00F0118E">
        <w:rPr>
          <w:i/>
          <w:iCs/>
        </w:rPr>
        <w:instrText>":""}],"</w:instrText>
      </w:r>
      <w:r w:rsidR="00B32728" w:rsidRPr="00F0118E">
        <w:rPr>
          <w:i/>
          <w:iCs/>
          <w:lang w:val="en-US"/>
        </w:rPr>
        <w:instrText>container</w:instrText>
      </w:r>
      <w:r w:rsidR="00B32728" w:rsidRPr="00F0118E">
        <w:rPr>
          <w:i/>
          <w:iCs/>
        </w:rPr>
        <w:instrText>-</w:instrText>
      </w:r>
      <w:r w:rsidR="00B32728" w:rsidRPr="00F0118E">
        <w:rPr>
          <w:i/>
          <w:iCs/>
          <w:lang w:val="en-US"/>
        </w:rPr>
        <w:instrText>title</w:instrText>
      </w:r>
      <w:r w:rsidR="00B32728" w:rsidRPr="00F0118E">
        <w:rPr>
          <w:i/>
          <w:iCs/>
        </w:rPr>
        <w:instrText>":"Клиническая онкогематология: руководство для врачей. Под ред. Волковой М.А.. 2-е изд., перераб. и доп.","</w:instrText>
      </w:r>
      <w:r w:rsidR="00B32728" w:rsidRPr="00F0118E">
        <w:rPr>
          <w:i/>
          <w:iCs/>
          <w:lang w:val="en-US"/>
        </w:rPr>
        <w:instrText>id</w:instrText>
      </w:r>
      <w:r w:rsidR="00B32728" w:rsidRPr="00F0118E">
        <w:rPr>
          <w:i/>
          <w:iCs/>
        </w:rPr>
        <w:instrText>":"</w:instrText>
      </w:r>
      <w:r w:rsidR="00B32728" w:rsidRPr="00F0118E">
        <w:rPr>
          <w:i/>
          <w:iCs/>
          <w:lang w:val="en-US"/>
        </w:rPr>
        <w:instrText>ITEM</w:instrText>
      </w:r>
      <w:r w:rsidR="00B32728" w:rsidRPr="00F0118E">
        <w:rPr>
          <w:i/>
          <w:iCs/>
        </w:rPr>
        <w:instrText>-1","</w:instrText>
      </w:r>
      <w:r w:rsidR="00B32728" w:rsidRPr="00F0118E">
        <w:rPr>
          <w:i/>
          <w:iCs/>
          <w:lang w:val="en-US"/>
        </w:rPr>
        <w:instrText>issued</w:instrText>
      </w:r>
      <w:r w:rsidR="00B32728" w:rsidRPr="00F0118E">
        <w:rPr>
          <w:i/>
          <w:iCs/>
        </w:rPr>
        <w:instrText>":{"</w:instrText>
      </w:r>
      <w:r w:rsidR="00B32728" w:rsidRPr="00F0118E">
        <w:rPr>
          <w:i/>
          <w:iCs/>
          <w:lang w:val="en-US"/>
        </w:rPr>
        <w:instrText>date</w:instrText>
      </w:r>
      <w:r w:rsidR="00B32728" w:rsidRPr="00F0118E">
        <w:rPr>
          <w:i/>
          <w:iCs/>
        </w:rPr>
        <w:instrText>-</w:instrText>
      </w:r>
      <w:r w:rsidR="00B32728" w:rsidRPr="00F0118E">
        <w:rPr>
          <w:i/>
          <w:iCs/>
          <w:lang w:val="en-US"/>
        </w:rPr>
        <w:instrText>parts</w:instrText>
      </w:r>
      <w:r w:rsidR="00B32728" w:rsidRPr="00F0118E">
        <w:rPr>
          <w:i/>
          <w:iCs/>
        </w:rPr>
        <w:instrText>":[["2007"]]},"</w:instrText>
      </w:r>
      <w:r w:rsidR="00B32728" w:rsidRPr="00F0118E">
        <w:rPr>
          <w:i/>
          <w:iCs/>
          <w:lang w:val="en-US"/>
        </w:rPr>
        <w:instrText>page</w:instrText>
      </w:r>
      <w:r w:rsidR="00B32728" w:rsidRPr="00F0118E">
        <w:rPr>
          <w:i/>
          <w:iCs/>
        </w:rPr>
        <w:instrText>":"409-502","</w:instrText>
      </w:r>
      <w:r w:rsidR="00B32728" w:rsidRPr="00F0118E">
        <w:rPr>
          <w:i/>
          <w:iCs/>
          <w:lang w:val="en-US"/>
        </w:rPr>
        <w:instrText>title</w:instrText>
      </w:r>
      <w:r w:rsidR="00B32728" w:rsidRPr="00F0118E">
        <w:rPr>
          <w:i/>
          <w:iCs/>
        </w:rPr>
        <w:instrText>":"Острые лейкозы","</w:instrText>
      </w:r>
      <w:r w:rsidR="00B32728" w:rsidRPr="00F0118E">
        <w:rPr>
          <w:i/>
          <w:iCs/>
          <w:lang w:val="en-US"/>
        </w:rPr>
        <w:instrText>type</w:instrText>
      </w:r>
      <w:r w:rsidR="00B32728" w:rsidRPr="00F0118E">
        <w:rPr>
          <w:i/>
          <w:iCs/>
        </w:rPr>
        <w:instrText>":"</w:instrText>
      </w:r>
      <w:r w:rsidR="00B32728" w:rsidRPr="00F0118E">
        <w:rPr>
          <w:i/>
          <w:iCs/>
          <w:lang w:val="en-US"/>
        </w:rPr>
        <w:instrText>chapter</w:instrText>
      </w:r>
      <w:r w:rsidR="00B32728" w:rsidRPr="00F0118E">
        <w:rPr>
          <w:i/>
          <w:iCs/>
        </w:rPr>
        <w:instrText>"},"</w:instrText>
      </w:r>
      <w:r w:rsidR="00B32728" w:rsidRPr="00F0118E">
        <w:rPr>
          <w:i/>
          <w:iCs/>
          <w:lang w:val="en-US"/>
        </w:rPr>
        <w:instrText>uris</w:instrText>
      </w:r>
      <w:r w:rsidR="00B32728" w:rsidRPr="00F0118E">
        <w:rPr>
          <w:i/>
          <w:iCs/>
        </w:rPr>
        <w:instrText>":["</w:instrText>
      </w:r>
      <w:r w:rsidR="00B32728" w:rsidRPr="00F0118E">
        <w:rPr>
          <w:i/>
          <w:iCs/>
          <w:lang w:val="en-US"/>
        </w:rPr>
        <w:instrText>http</w:instrText>
      </w:r>
      <w:r w:rsidR="00B32728" w:rsidRPr="00F0118E">
        <w:rPr>
          <w:i/>
          <w:iCs/>
        </w:rPr>
        <w:instrText>://</w:instrText>
      </w:r>
      <w:r w:rsidR="00B32728" w:rsidRPr="00F0118E">
        <w:rPr>
          <w:i/>
          <w:iCs/>
          <w:lang w:val="en-US"/>
        </w:rPr>
        <w:instrText>www</w:instrText>
      </w:r>
      <w:r w:rsidR="00B32728" w:rsidRPr="00F0118E">
        <w:rPr>
          <w:i/>
          <w:iCs/>
        </w:rPr>
        <w:instrText>.</w:instrText>
      </w:r>
      <w:r w:rsidR="00B32728" w:rsidRPr="00F0118E">
        <w:rPr>
          <w:i/>
          <w:iCs/>
          <w:lang w:val="en-US"/>
        </w:rPr>
        <w:instrText>mendeley</w:instrText>
      </w:r>
      <w:r w:rsidR="00B32728" w:rsidRPr="00F0118E">
        <w:rPr>
          <w:i/>
          <w:iCs/>
        </w:rPr>
        <w:instrText>.</w:instrText>
      </w:r>
      <w:r w:rsidR="00B32728" w:rsidRPr="00F0118E">
        <w:rPr>
          <w:i/>
          <w:iCs/>
          <w:lang w:val="en-US"/>
        </w:rPr>
        <w:instrText>com</w:instrText>
      </w:r>
      <w:r w:rsidR="00B32728" w:rsidRPr="00F0118E">
        <w:rPr>
          <w:i/>
          <w:iCs/>
        </w:rPr>
        <w:instrText>/</w:instrText>
      </w:r>
      <w:r w:rsidR="00B32728" w:rsidRPr="00F0118E">
        <w:rPr>
          <w:i/>
          <w:iCs/>
          <w:lang w:val="en-US"/>
        </w:rPr>
        <w:instrText>documents</w:instrText>
      </w:r>
      <w:r w:rsidR="00B32728" w:rsidRPr="00F0118E">
        <w:rPr>
          <w:i/>
          <w:iCs/>
        </w:rPr>
        <w:instrText>/?</w:instrText>
      </w:r>
      <w:r w:rsidR="00B32728" w:rsidRPr="00F0118E">
        <w:rPr>
          <w:i/>
          <w:iCs/>
          <w:lang w:val="en-US"/>
        </w:rPr>
        <w:instrText>uuid</w:instrText>
      </w:r>
      <w:r w:rsidR="00B32728" w:rsidRPr="00F0118E">
        <w:rPr>
          <w:i/>
          <w:iCs/>
        </w:rPr>
        <w:instrText>=08</w:instrText>
      </w:r>
      <w:r w:rsidR="00B32728" w:rsidRPr="00F0118E">
        <w:rPr>
          <w:i/>
          <w:iCs/>
          <w:lang w:val="en-US"/>
        </w:rPr>
        <w:instrText>f</w:instrText>
      </w:r>
      <w:r w:rsidR="00B32728" w:rsidRPr="00F0118E">
        <w:rPr>
          <w:i/>
          <w:iCs/>
        </w:rPr>
        <w:instrText>85</w:instrText>
      </w:r>
      <w:r w:rsidR="00B32728" w:rsidRPr="00F0118E">
        <w:rPr>
          <w:i/>
          <w:iCs/>
          <w:lang w:val="en-US"/>
        </w:rPr>
        <w:instrText>f</w:instrText>
      </w:r>
      <w:r w:rsidR="00B32728" w:rsidRPr="00F0118E">
        <w:rPr>
          <w:i/>
          <w:iCs/>
        </w:rPr>
        <w:instrText>58-</w:instrText>
      </w:r>
      <w:r w:rsidR="00B32728" w:rsidRPr="00F0118E">
        <w:rPr>
          <w:i/>
          <w:iCs/>
          <w:lang w:val="en-US"/>
        </w:rPr>
        <w:instrText>ddaa</w:instrText>
      </w:r>
      <w:r w:rsidR="00B32728" w:rsidRPr="00F0118E">
        <w:rPr>
          <w:i/>
          <w:iCs/>
        </w:rPr>
        <w:instrText>-48</w:instrText>
      </w:r>
      <w:r w:rsidR="00B32728" w:rsidRPr="00F0118E">
        <w:rPr>
          <w:i/>
          <w:iCs/>
          <w:lang w:val="en-US"/>
        </w:rPr>
        <w:instrText>eb</w:instrText>
      </w:r>
      <w:r w:rsidR="00B32728" w:rsidRPr="00F0118E">
        <w:rPr>
          <w:i/>
          <w:iCs/>
        </w:rPr>
        <w:instrText>-</w:instrText>
      </w:r>
      <w:r w:rsidR="00B32728" w:rsidRPr="00F0118E">
        <w:rPr>
          <w:i/>
          <w:iCs/>
          <w:lang w:val="en-US"/>
        </w:rPr>
        <w:instrText>b</w:instrText>
      </w:r>
      <w:r w:rsidR="00B32728" w:rsidRPr="00F0118E">
        <w:rPr>
          <w:i/>
          <w:iCs/>
        </w:rPr>
        <w:instrText>937-65</w:instrText>
      </w:r>
      <w:r w:rsidR="00B32728" w:rsidRPr="00F0118E">
        <w:rPr>
          <w:i/>
          <w:iCs/>
          <w:lang w:val="en-US"/>
        </w:rPr>
        <w:instrText>d</w:instrText>
      </w:r>
      <w:r w:rsidR="00B32728" w:rsidRPr="00F0118E">
        <w:rPr>
          <w:i/>
          <w:iCs/>
        </w:rPr>
        <w:instrText>15</w:instrText>
      </w:r>
      <w:r w:rsidR="00B32728" w:rsidRPr="00F0118E">
        <w:rPr>
          <w:i/>
          <w:iCs/>
          <w:lang w:val="en-US"/>
        </w:rPr>
        <w:instrText>d</w:instrText>
      </w:r>
      <w:r w:rsidR="00B32728" w:rsidRPr="00F0118E">
        <w:rPr>
          <w:i/>
          <w:iCs/>
        </w:rPr>
        <w:instrText>14</w:instrText>
      </w:r>
      <w:r w:rsidR="00B32728" w:rsidRPr="00F0118E">
        <w:rPr>
          <w:i/>
          <w:iCs/>
          <w:lang w:val="en-US"/>
        </w:rPr>
        <w:instrText>b</w:instrText>
      </w:r>
      <w:r w:rsidR="00B32728" w:rsidRPr="00F0118E">
        <w:rPr>
          <w:i/>
          <w:iCs/>
        </w:rPr>
        <w:instrText>213"]},{"</w:instrText>
      </w:r>
      <w:r w:rsidR="00B32728" w:rsidRPr="00F0118E">
        <w:rPr>
          <w:i/>
          <w:iCs/>
          <w:lang w:val="en-US"/>
        </w:rPr>
        <w:instrText>id</w:instrText>
      </w:r>
      <w:r w:rsidR="00B32728" w:rsidRPr="00F0118E">
        <w:rPr>
          <w:i/>
          <w:iCs/>
        </w:rPr>
        <w:instrText>":"</w:instrText>
      </w:r>
      <w:r w:rsidR="00B32728" w:rsidRPr="00F0118E">
        <w:rPr>
          <w:i/>
          <w:iCs/>
          <w:lang w:val="en-US"/>
        </w:rPr>
        <w:instrText>ITEM</w:instrText>
      </w:r>
      <w:r w:rsidR="00B32728" w:rsidRPr="00F0118E">
        <w:rPr>
          <w:i/>
          <w:iCs/>
        </w:rPr>
        <w:instrText>-2","</w:instrText>
      </w:r>
      <w:r w:rsidR="00B32728" w:rsidRPr="00F0118E">
        <w:rPr>
          <w:i/>
          <w:iCs/>
          <w:lang w:val="en-US"/>
        </w:rPr>
        <w:instrText>itemData</w:instrText>
      </w:r>
      <w:r w:rsidR="00B32728" w:rsidRPr="00F0118E">
        <w:rPr>
          <w:i/>
          <w:iCs/>
        </w:rPr>
        <w:instrText>":{"</w:instrText>
      </w:r>
      <w:r w:rsidR="00B32728" w:rsidRPr="00F0118E">
        <w:rPr>
          <w:i/>
          <w:iCs/>
          <w:lang w:val="en-US"/>
        </w:rPr>
        <w:instrText>author</w:instrText>
      </w:r>
      <w:r w:rsidR="00B32728" w:rsidRPr="00F0118E">
        <w:rPr>
          <w:i/>
          <w:iCs/>
        </w:rPr>
        <w:instrText>":[{"</w:instrText>
      </w:r>
      <w:r w:rsidR="00B32728" w:rsidRPr="00F0118E">
        <w:rPr>
          <w:i/>
          <w:iCs/>
          <w:lang w:val="en-US"/>
        </w:rPr>
        <w:instrText>dropping</w:instrText>
      </w:r>
      <w:r w:rsidR="00B32728" w:rsidRPr="00F0118E">
        <w:rPr>
          <w:i/>
          <w:iCs/>
        </w:rPr>
        <w:instrText>-</w:instrText>
      </w:r>
      <w:r w:rsidR="00B32728" w:rsidRPr="00F0118E">
        <w:rPr>
          <w:i/>
          <w:iCs/>
          <w:lang w:val="en-US"/>
        </w:rPr>
        <w:instrText>particle</w:instrText>
      </w:r>
      <w:r w:rsidR="00B32728" w:rsidRPr="00F0118E">
        <w:rPr>
          <w:i/>
          <w:iCs/>
        </w:rPr>
        <w:instrText>":"","</w:instrText>
      </w:r>
      <w:r w:rsidR="00B32728" w:rsidRPr="00F0118E">
        <w:rPr>
          <w:i/>
          <w:iCs/>
          <w:lang w:val="en-US"/>
        </w:rPr>
        <w:instrText>family</w:instrText>
      </w:r>
      <w:r w:rsidR="00B32728" w:rsidRPr="00F0118E">
        <w:rPr>
          <w:i/>
          <w:iCs/>
        </w:rPr>
        <w:instrText>":"Паровичникова","</w:instrText>
      </w:r>
      <w:r w:rsidR="00B32728" w:rsidRPr="00F0118E">
        <w:rPr>
          <w:i/>
          <w:iCs/>
          <w:lang w:val="en-US"/>
        </w:rPr>
        <w:instrText>given</w:instrText>
      </w:r>
      <w:r w:rsidR="00B32728" w:rsidRPr="00F0118E">
        <w:rPr>
          <w:i/>
          <w:iCs/>
        </w:rPr>
        <w:instrText>":"Елена Николаевна","</w:instrText>
      </w:r>
      <w:r w:rsidR="00B32728" w:rsidRPr="00F0118E">
        <w:rPr>
          <w:i/>
          <w:iCs/>
          <w:lang w:val="en-US"/>
        </w:rPr>
        <w:instrText>non</w:instrText>
      </w:r>
      <w:r w:rsidR="00B32728" w:rsidRPr="00F0118E">
        <w:rPr>
          <w:i/>
          <w:iCs/>
        </w:rPr>
        <w:instrText>-</w:instrText>
      </w:r>
      <w:r w:rsidR="00B32728" w:rsidRPr="00F0118E">
        <w:rPr>
          <w:i/>
          <w:iCs/>
          <w:lang w:val="en-US"/>
        </w:rPr>
        <w:instrText>dropping</w:instrText>
      </w:r>
      <w:r w:rsidR="00B32728" w:rsidRPr="00F0118E">
        <w:rPr>
          <w:i/>
          <w:iCs/>
        </w:rPr>
        <w:instrText>-</w:instrText>
      </w:r>
      <w:r w:rsidR="00B32728" w:rsidRPr="00F0118E">
        <w:rPr>
          <w:i/>
          <w:iCs/>
          <w:lang w:val="en-US"/>
        </w:rPr>
        <w:instrText>particle</w:instrText>
      </w:r>
      <w:r w:rsidR="00B32728" w:rsidRPr="00F0118E">
        <w:rPr>
          <w:i/>
          <w:iCs/>
        </w:rPr>
        <w:instrText>":"","</w:instrText>
      </w:r>
      <w:r w:rsidR="00B32728" w:rsidRPr="00F0118E">
        <w:rPr>
          <w:i/>
          <w:iCs/>
          <w:lang w:val="en-US"/>
        </w:rPr>
        <w:instrText>parse</w:instrText>
      </w:r>
      <w:r w:rsidR="00B32728" w:rsidRPr="00F0118E">
        <w:rPr>
          <w:i/>
          <w:iCs/>
        </w:rPr>
        <w:instrText>-</w:instrText>
      </w:r>
      <w:r w:rsidR="00B32728" w:rsidRPr="00F0118E">
        <w:rPr>
          <w:i/>
          <w:iCs/>
          <w:lang w:val="en-US"/>
        </w:rPr>
        <w:instrText>names</w:instrText>
      </w:r>
      <w:r w:rsidR="00B32728" w:rsidRPr="00F0118E">
        <w:rPr>
          <w:i/>
          <w:iCs/>
        </w:rPr>
        <w:instrText>":</w:instrText>
      </w:r>
      <w:r w:rsidR="00B32728" w:rsidRPr="00F0118E">
        <w:rPr>
          <w:i/>
          <w:iCs/>
          <w:lang w:val="en-US"/>
        </w:rPr>
        <w:instrText>false</w:instrText>
      </w:r>
      <w:r w:rsidR="00B32728" w:rsidRPr="00F0118E">
        <w:rPr>
          <w:i/>
          <w:iCs/>
        </w:rPr>
        <w:instrText>,"</w:instrText>
      </w:r>
      <w:r w:rsidR="00B32728" w:rsidRPr="00F0118E">
        <w:rPr>
          <w:i/>
          <w:iCs/>
          <w:lang w:val="en-US"/>
        </w:rPr>
        <w:instrText>suffix</w:instrText>
      </w:r>
      <w:r w:rsidR="00B32728" w:rsidRPr="00F0118E">
        <w:rPr>
          <w:i/>
          <w:iCs/>
        </w:rPr>
        <w:instrText>":""},{"</w:instrText>
      </w:r>
      <w:r w:rsidR="00B32728" w:rsidRPr="00F0118E">
        <w:rPr>
          <w:i/>
          <w:iCs/>
          <w:lang w:val="en-US"/>
        </w:rPr>
        <w:instrText>dropping</w:instrText>
      </w:r>
      <w:r w:rsidR="00B32728" w:rsidRPr="00F0118E">
        <w:rPr>
          <w:i/>
          <w:iCs/>
        </w:rPr>
        <w:instrText>-</w:instrText>
      </w:r>
      <w:r w:rsidR="00B32728" w:rsidRPr="00F0118E">
        <w:rPr>
          <w:i/>
          <w:iCs/>
          <w:lang w:val="en-US"/>
        </w:rPr>
        <w:instrText>particle</w:instrText>
      </w:r>
      <w:r w:rsidR="00B32728" w:rsidRPr="00F0118E">
        <w:rPr>
          <w:i/>
          <w:iCs/>
        </w:rPr>
        <w:instrText>":"","</w:instrText>
      </w:r>
      <w:r w:rsidR="00B32728" w:rsidRPr="00F0118E">
        <w:rPr>
          <w:i/>
          <w:iCs/>
          <w:lang w:val="en-US"/>
        </w:rPr>
        <w:instrText>family</w:instrText>
      </w:r>
      <w:r w:rsidR="00B32728" w:rsidRPr="00F0118E">
        <w:rPr>
          <w:i/>
          <w:iCs/>
        </w:rPr>
        <w:instrText>":"Клясова","</w:instrText>
      </w:r>
      <w:r w:rsidR="00B32728" w:rsidRPr="00F0118E">
        <w:rPr>
          <w:i/>
          <w:iCs/>
          <w:lang w:val="en-US"/>
        </w:rPr>
        <w:instrText>given</w:instrText>
      </w:r>
      <w:r w:rsidR="00B32728" w:rsidRPr="00F0118E">
        <w:rPr>
          <w:i/>
          <w:iCs/>
        </w:rPr>
        <w:instrText>":"Галина Александровна","</w:instrText>
      </w:r>
      <w:r w:rsidR="00B32728" w:rsidRPr="00F0118E">
        <w:rPr>
          <w:i/>
          <w:iCs/>
          <w:lang w:val="en-US"/>
        </w:rPr>
        <w:instrText>non</w:instrText>
      </w:r>
      <w:r w:rsidR="00B32728" w:rsidRPr="00F0118E">
        <w:rPr>
          <w:i/>
          <w:iCs/>
        </w:rPr>
        <w:instrText>-</w:instrText>
      </w:r>
      <w:r w:rsidR="00B32728" w:rsidRPr="00F0118E">
        <w:rPr>
          <w:i/>
          <w:iCs/>
          <w:lang w:val="en-US"/>
        </w:rPr>
        <w:instrText>dropping</w:instrText>
      </w:r>
      <w:r w:rsidR="00B32728" w:rsidRPr="00F0118E">
        <w:rPr>
          <w:i/>
          <w:iCs/>
        </w:rPr>
        <w:instrText>-</w:instrText>
      </w:r>
      <w:r w:rsidR="00B32728" w:rsidRPr="00F0118E">
        <w:rPr>
          <w:i/>
          <w:iCs/>
          <w:lang w:val="en-US"/>
        </w:rPr>
        <w:instrText>particle</w:instrText>
      </w:r>
      <w:r w:rsidR="00B32728" w:rsidRPr="00F0118E">
        <w:rPr>
          <w:i/>
          <w:iCs/>
        </w:rPr>
        <w:instrText>":"","</w:instrText>
      </w:r>
      <w:r w:rsidR="00B32728" w:rsidRPr="00F0118E">
        <w:rPr>
          <w:i/>
          <w:iCs/>
          <w:lang w:val="en-US"/>
        </w:rPr>
        <w:instrText>parse</w:instrText>
      </w:r>
      <w:r w:rsidR="00B32728" w:rsidRPr="00F0118E">
        <w:rPr>
          <w:i/>
          <w:iCs/>
        </w:rPr>
        <w:instrText>-</w:instrText>
      </w:r>
      <w:r w:rsidR="00B32728" w:rsidRPr="00F0118E">
        <w:rPr>
          <w:i/>
          <w:iCs/>
          <w:lang w:val="en-US"/>
        </w:rPr>
        <w:instrText>names</w:instrText>
      </w:r>
      <w:r w:rsidR="00B32728" w:rsidRPr="00F0118E">
        <w:rPr>
          <w:i/>
          <w:iCs/>
        </w:rPr>
        <w:instrText>":</w:instrText>
      </w:r>
      <w:r w:rsidR="00B32728" w:rsidRPr="00F0118E">
        <w:rPr>
          <w:i/>
          <w:iCs/>
          <w:lang w:val="en-US"/>
        </w:rPr>
        <w:instrText>false</w:instrText>
      </w:r>
      <w:r w:rsidR="00B32728" w:rsidRPr="00F0118E">
        <w:rPr>
          <w:i/>
          <w:iCs/>
        </w:rPr>
        <w:instrText>,"</w:instrText>
      </w:r>
      <w:r w:rsidR="00B32728" w:rsidRPr="00F0118E">
        <w:rPr>
          <w:i/>
          <w:iCs/>
          <w:lang w:val="en-US"/>
        </w:rPr>
        <w:instrText>suffix</w:instrText>
      </w:r>
      <w:r w:rsidR="00B32728" w:rsidRPr="00F0118E">
        <w:rPr>
          <w:i/>
          <w:iCs/>
        </w:rPr>
        <w:instrText>":""},{"</w:instrText>
      </w:r>
      <w:r w:rsidR="00B32728" w:rsidRPr="00F0118E">
        <w:rPr>
          <w:i/>
          <w:iCs/>
          <w:lang w:val="en-US"/>
        </w:rPr>
        <w:instrText>dropping</w:instrText>
      </w:r>
      <w:r w:rsidR="00B32728" w:rsidRPr="00F0118E">
        <w:rPr>
          <w:i/>
          <w:iCs/>
        </w:rPr>
        <w:instrText>-</w:instrText>
      </w:r>
      <w:r w:rsidR="00B32728" w:rsidRPr="00F0118E">
        <w:rPr>
          <w:i/>
          <w:iCs/>
          <w:lang w:val="en-US"/>
        </w:rPr>
        <w:instrText>particle</w:instrText>
      </w:r>
      <w:r w:rsidR="00B32728" w:rsidRPr="00F0118E">
        <w:rPr>
          <w:i/>
          <w:iCs/>
        </w:rPr>
        <w:instrText>":"","</w:instrText>
      </w:r>
      <w:r w:rsidR="00B32728" w:rsidRPr="00F0118E">
        <w:rPr>
          <w:i/>
          <w:iCs/>
          <w:lang w:val="en-US"/>
        </w:rPr>
        <w:instrText>family</w:instrText>
      </w:r>
      <w:r w:rsidR="00B32728" w:rsidRPr="00F0118E">
        <w:rPr>
          <w:i/>
          <w:iCs/>
        </w:rPr>
        <w:instrText>":"Соколов","</w:instrText>
      </w:r>
      <w:r w:rsidR="00B32728" w:rsidRPr="00F0118E">
        <w:rPr>
          <w:i/>
          <w:iCs/>
          <w:lang w:val="en-US"/>
        </w:rPr>
        <w:instrText>given</w:instrText>
      </w:r>
      <w:r w:rsidR="00B32728" w:rsidRPr="00F0118E">
        <w:rPr>
          <w:i/>
          <w:iCs/>
        </w:rPr>
        <w:instrText>":"Андрей Николаевич","</w:instrText>
      </w:r>
      <w:r w:rsidR="00B32728" w:rsidRPr="00F0118E">
        <w:rPr>
          <w:i/>
          <w:iCs/>
          <w:lang w:val="en-US"/>
        </w:rPr>
        <w:instrText>non</w:instrText>
      </w:r>
      <w:r w:rsidR="00B32728" w:rsidRPr="00F0118E">
        <w:rPr>
          <w:i/>
          <w:iCs/>
        </w:rPr>
        <w:instrText>-</w:instrText>
      </w:r>
      <w:r w:rsidR="00B32728" w:rsidRPr="00F0118E">
        <w:rPr>
          <w:i/>
          <w:iCs/>
          <w:lang w:val="en-US"/>
        </w:rPr>
        <w:instrText>dropping</w:instrText>
      </w:r>
      <w:r w:rsidR="00B32728" w:rsidRPr="00F0118E">
        <w:rPr>
          <w:i/>
          <w:iCs/>
        </w:rPr>
        <w:instrText>-</w:instrText>
      </w:r>
      <w:r w:rsidR="00B32728" w:rsidRPr="00F0118E">
        <w:rPr>
          <w:i/>
          <w:iCs/>
          <w:lang w:val="en-US"/>
        </w:rPr>
        <w:instrText>particle</w:instrText>
      </w:r>
      <w:r w:rsidR="00B32728" w:rsidRPr="00F0118E">
        <w:rPr>
          <w:i/>
          <w:iCs/>
        </w:rPr>
        <w:instrText>":"","</w:instrText>
      </w:r>
      <w:r w:rsidR="00B32728" w:rsidRPr="00F0118E">
        <w:rPr>
          <w:i/>
          <w:iCs/>
          <w:lang w:val="en-US"/>
        </w:rPr>
        <w:instrText>parse</w:instrText>
      </w:r>
      <w:r w:rsidR="00B32728" w:rsidRPr="00F0118E">
        <w:rPr>
          <w:i/>
          <w:iCs/>
        </w:rPr>
        <w:instrText>-</w:instrText>
      </w:r>
      <w:r w:rsidR="00B32728" w:rsidRPr="00F0118E">
        <w:rPr>
          <w:i/>
          <w:iCs/>
          <w:lang w:val="en-US"/>
        </w:rPr>
        <w:instrText>names</w:instrText>
      </w:r>
      <w:r w:rsidR="00B32728" w:rsidRPr="00F0118E">
        <w:rPr>
          <w:i/>
          <w:iCs/>
        </w:rPr>
        <w:instrText>":</w:instrText>
      </w:r>
      <w:r w:rsidR="00B32728" w:rsidRPr="00F0118E">
        <w:rPr>
          <w:i/>
          <w:iCs/>
          <w:lang w:val="en-US"/>
        </w:rPr>
        <w:instrText>false</w:instrText>
      </w:r>
      <w:r w:rsidR="00B32728" w:rsidRPr="00F0118E">
        <w:rPr>
          <w:i/>
          <w:iCs/>
        </w:rPr>
        <w:instrText>,"</w:instrText>
      </w:r>
      <w:r w:rsidR="00B32728" w:rsidRPr="00F0118E">
        <w:rPr>
          <w:i/>
          <w:iCs/>
          <w:lang w:val="en-US"/>
        </w:rPr>
        <w:instrText>suffix</w:instrText>
      </w:r>
      <w:r w:rsidR="00B32728" w:rsidRPr="00F0118E">
        <w:rPr>
          <w:i/>
          <w:iCs/>
        </w:rPr>
        <w:instrText>":""},{"</w:instrText>
      </w:r>
      <w:r w:rsidR="00B32728" w:rsidRPr="00F0118E">
        <w:rPr>
          <w:i/>
          <w:iCs/>
          <w:lang w:val="en-US"/>
        </w:rPr>
        <w:instrText>dropping</w:instrText>
      </w:r>
      <w:r w:rsidR="00B32728" w:rsidRPr="00F0118E">
        <w:rPr>
          <w:i/>
          <w:iCs/>
        </w:rPr>
        <w:instrText>-</w:instrText>
      </w:r>
      <w:r w:rsidR="00B32728" w:rsidRPr="00F0118E">
        <w:rPr>
          <w:i/>
          <w:iCs/>
          <w:lang w:val="en-US"/>
        </w:rPr>
        <w:instrText>particle</w:instrText>
      </w:r>
      <w:r w:rsidR="00B32728" w:rsidRPr="00F0118E">
        <w:rPr>
          <w:i/>
          <w:iCs/>
        </w:rPr>
        <w:instrText>":"","</w:instrText>
      </w:r>
      <w:r w:rsidR="00B32728" w:rsidRPr="00F0118E">
        <w:rPr>
          <w:i/>
          <w:iCs/>
          <w:lang w:val="en-US"/>
        </w:rPr>
        <w:instrText>family</w:instrText>
      </w:r>
      <w:r w:rsidR="00B32728" w:rsidRPr="00F0118E">
        <w:rPr>
          <w:i/>
          <w:iCs/>
        </w:rPr>
        <w:instrText>":"Куликов","</w:instrText>
      </w:r>
      <w:r w:rsidR="00B32728" w:rsidRPr="00F0118E">
        <w:rPr>
          <w:i/>
          <w:iCs/>
          <w:lang w:val="en-US"/>
        </w:rPr>
        <w:instrText>given</w:instrText>
      </w:r>
      <w:r w:rsidR="00B32728" w:rsidRPr="00F0118E">
        <w:rPr>
          <w:i/>
          <w:iCs/>
        </w:rPr>
        <w:instrText>":"Сергей Михайлович","</w:instrText>
      </w:r>
      <w:r w:rsidR="00B32728" w:rsidRPr="00F0118E">
        <w:rPr>
          <w:i/>
          <w:iCs/>
          <w:lang w:val="en-US"/>
        </w:rPr>
        <w:instrText>non</w:instrText>
      </w:r>
      <w:r w:rsidR="00B32728" w:rsidRPr="00F0118E">
        <w:rPr>
          <w:i/>
          <w:iCs/>
        </w:rPr>
        <w:instrText>-</w:instrText>
      </w:r>
      <w:r w:rsidR="00B32728" w:rsidRPr="00F0118E">
        <w:rPr>
          <w:i/>
          <w:iCs/>
          <w:lang w:val="en-US"/>
        </w:rPr>
        <w:instrText>dropping</w:instrText>
      </w:r>
      <w:r w:rsidR="00B32728" w:rsidRPr="00F0118E">
        <w:rPr>
          <w:i/>
          <w:iCs/>
        </w:rPr>
        <w:instrText>-</w:instrText>
      </w:r>
      <w:r w:rsidR="00B32728" w:rsidRPr="00F0118E">
        <w:rPr>
          <w:i/>
          <w:iCs/>
          <w:lang w:val="en-US"/>
        </w:rPr>
        <w:instrText>particle</w:instrText>
      </w:r>
      <w:r w:rsidR="00B32728" w:rsidRPr="00F0118E">
        <w:rPr>
          <w:i/>
          <w:iCs/>
        </w:rPr>
        <w:instrText>":"","</w:instrText>
      </w:r>
      <w:r w:rsidR="00B32728" w:rsidRPr="00F0118E">
        <w:rPr>
          <w:i/>
          <w:iCs/>
          <w:lang w:val="en-US"/>
        </w:rPr>
        <w:instrText>parse</w:instrText>
      </w:r>
      <w:r w:rsidR="00B32728" w:rsidRPr="00F0118E">
        <w:rPr>
          <w:i/>
          <w:iCs/>
        </w:rPr>
        <w:instrText>-</w:instrText>
      </w:r>
      <w:r w:rsidR="00B32728" w:rsidRPr="00F0118E">
        <w:rPr>
          <w:i/>
          <w:iCs/>
          <w:lang w:val="en-US"/>
        </w:rPr>
        <w:instrText>names</w:instrText>
      </w:r>
      <w:r w:rsidR="00B32728" w:rsidRPr="00F0118E">
        <w:rPr>
          <w:i/>
          <w:iCs/>
        </w:rPr>
        <w:instrText>":</w:instrText>
      </w:r>
      <w:r w:rsidR="00B32728" w:rsidRPr="00F0118E">
        <w:rPr>
          <w:i/>
          <w:iCs/>
          <w:lang w:val="en-US"/>
        </w:rPr>
        <w:instrText>false</w:instrText>
      </w:r>
      <w:r w:rsidR="00B32728" w:rsidRPr="00F0118E">
        <w:rPr>
          <w:i/>
          <w:iCs/>
        </w:rPr>
        <w:instrText>,"</w:instrText>
      </w:r>
      <w:r w:rsidR="00B32728" w:rsidRPr="00F0118E">
        <w:rPr>
          <w:i/>
          <w:iCs/>
          <w:lang w:val="en-US"/>
        </w:rPr>
        <w:instrText>suffix</w:instrText>
      </w:r>
      <w:r w:rsidR="00B32728" w:rsidRPr="00F0118E">
        <w:rPr>
          <w:i/>
          <w:iCs/>
        </w:rPr>
        <w:instrText>":""},{"</w:instrText>
      </w:r>
      <w:r w:rsidR="00B32728" w:rsidRPr="00F0118E">
        <w:rPr>
          <w:i/>
          <w:iCs/>
          <w:lang w:val="en-US"/>
        </w:rPr>
        <w:instrText>dropping</w:instrText>
      </w:r>
      <w:r w:rsidR="00B32728" w:rsidRPr="00F0118E">
        <w:rPr>
          <w:i/>
          <w:iCs/>
        </w:rPr>
        <w:instrText>-</w:instrText>
      </w:r>
      <w:r w:rsidR="00B32728" w:rsidRPr="00F0118E">
        <w:rPr>
          <w:i/>
          <w:iCs/>
          <w:lang w:val="en-US"/>
        </w:rPr>
        <w:instrText>particle</w:instrText>
      </w:r>
      <w:r w:rsidR="00B32728" w:rsidRPr="00F0118E">
        <w:rPr>
          <w:i/>
          <w:iCs/>
        </w:rPr>
        <w:instrText>":"","</w:instrText>
      </w:r>
      <w:r w:rsidR="00B32728" w:rsidRPr="00F0118E">
        <w:rPr>
          <w:i/>
          <w:iCs/>
          <w:lang w:val="en-US"/>
        </w:rPr>
        <w:instrText>family</w:instrText>
      </w:r>
      <w:r w:rsidR="00B32728" w:rsidRPr="00F0118E">
        <w:rPr>
          <w:i/>
          <w:iCs/>
        </w:rPr>
        <w:instrText>":"Савченко","</w:instrText>
      </w:r>
      <w:r w:rsidR="00B32728" w:rsidRPr="00F0118E">
        <w:rPr>
          <w:i/>
          <w:iCs/>
          <w:lang w:val="en-US"/>
        </w:rPr>
        <w:instrText>given</w:instrText>
      </w:r>
      <w:r w:rsidR="00B32728" w:rsidRPr="00F0118E">
        <w:rPr>
          <w:i/>
          <w:iCs/>
        </w:rPr>
        <w:instrText>":"Валерий Григорьевич","</w:instrText>
      </w:r>
      <w:r w:rsidR="00B32728" w:rsidRPr="00F0118E">
        <w:rPr>
          <w:i/>
          <w:iCs/>
          <w:lang w:val="en-US"/>
        </w:rPr>
        <w:instrText>non</w:instrText>
      </w:r>
      <w:r w:rsidR="00B32728" w:rsidRPr="00F0118E">
        <w:rPr>
          <w:i/>
          <w:iCs/>
        </w:rPr>
        <w:instrText>-</w:instrText>
      </w:r>
      <w:r w:rsidR="00B32728" w:rsidRPr="00F0118E">
        <w:rPr>
          <w:i/>
          <w:iCs/>
          <w:lang w:val="en-US"/>
        </w:rPr>
        <w:instrText>dropping</w:instrText>
      </w:r>
      <w:r w:rsidR="00B32728" w:rsidRPr="00F0118E">
        <w:rPr>
          <w:i/>
          <w:iCs/>
        </w:rPr>
        <w:instrText>-</w:instrText>
      </w:r>
      <w:r w:rsidR="00B32728" w:rsidRPr="00F0118E">
        <w:rPr>
          <w:i/>
          <w:iCs/>
          <w:lang w:val="en-US"/>
        </w:rPr>
        <w:instrText>particle</w:instrText>
      </w:r>
      <w:r w:rsidR="00B32728" w:rsidRPr="00F0118E">
        <w:rPr>
          <w:i/>
          <w:iCs/>
        </w:rPr>
        <w:instrText>":"","</w:instrText>
      </w:r>
      <w:r w:rsidR="00B32728" w:rsidRPr="00F0118E">
        <w:rPr>
          <w:i/>
          <w:iCs/>
          <w:lang w:val="en-US"/>
        </w:rPr>
        <w:instrText>parse</w:instrText>
      </w:r>
      <w:r w:rsidR="00B32728" w:rsidRPr="00F0118E">
        <w:rPr>
          <w:i/>
          <w:iCs/>
        </w:rPr>
        <w:instrText>-</w:instrText>
      </w:r>
      <w:r w:rsidR="00B32728" w:rsidRPr="00F0118E">
        <w:rPr>
          <w:i/>
          <w:iCs/>
          <w:lang w:val="en-US"/>
        </w:rPr>
        <w:instrText>names</w:instrText>
      </w:r>
      <w:r w:rsidR="00B32728" w:rsidRPr="00F0118E">
        <w:rPr>
          <w:i/>
          <w:iCs/>
        </w:rPr>
        <w:instrText>":</w:instrText>
      </w:r>
      <w:r w:rsidR="00B32728" w:rsidRPr="00F0118E">
        <w:rPr>
          <w:i/>
          <w:iCs/>
          <w:lang w:val="en-US"/>
        </w:rPr>
        <w:instrText>false</w:instrText>
      </w:r>
      <w:r w:rsidR="00B32728" w:rsidRPr="00F0118E">
        <w:rPr>
          <w:i/>
          <w:iCs/>
        </w:rPr>
        <w:instrText>,"</w:instrText>
      </w:r>
      <w:r w:rsidR="00B32728" w:rsidRPr="00F0118E">
        <w:rPr>
          <w:i/>
          <w:iCs/>
          <w:lang w:val="en-US"/>
        </w:rPr>
        <w:instrText>suffix</w:instrText>
      </w:r>
      <w:r w:rsidR="00B32728" w:rsidRPr="00F0118E">
        <w:rPr>
          <w:i/>
          <w:iCs/>
        </w:rPr>
        <w:instrText>":""}],"</w:instrText>
      </w:r>
      <w:r w:rsidR="00B32728" w:rsidRPr="00F0118E">
        <w:rPr>
          <w:i/>
          <w:iCs/>
          <w:lang w:val="en-US"/>
        </w:rPr>
        <w:instrText>container</w:instrText>
      </w:r>
      <w:r w:rsidR="00B32728" w:rsidRPr="00F0118E">
        <w:rPr>
          <w:i/>
          <w:iCs/>
        </w:rPr>
        <w:instrText>-</w:instrText>
      </w:r>
      <w:r w:rsidR="00B32728" w:rsidRPr="00F0118E">
        <w:rPr>
          <w:i/>
          <w:iCs/>
          <w:lang w:val="en-US"/>
        </w:rPr>
        <w:instrText>title</w:instrText>
      </w:r>
      <w:r w:rsidR="00B32728" w:rsidRPr="00F0118E">
        <w:rPr>
          <w:i/>
          <w:iCs/>
        </w:rPr>
        <w:instrText>":"Программное лечение заболеваний крови, под ред. Савченко В.Г.","</w:instrText>
      </w:r>
      <w:r w:rsidR="00B32728" w:rsidRPr="00F0118E">
        <w:rPr>
          <w:i/>
          <w:iCs/>
          <w:lang w:val="en-US"/>
        </w:rPr>
        <w:instrText>id</w:instrText>
      </w:r>
      <w:r w:rsidR="00B32728" w:rsidRPr="00F0118E">
        <w:rPr>
          <w:i/>
          <w:iCs/>
        </w:rPr>
        <w:instrText>":"</w:instrText>
      </w:r>
      <w:r w:rsidR="00B32728" w:rsidRPr="00F0118E">
        <w:rPr>
          <w:i/>
          <w:iCs/>
          <w:lang w:val="en-US"/>
        </w:rPr>
        <w:instrText>ITEM</w:instrText>
      </w:r>
      <w:r w:rsidR="00B32728" w:rsidRPr="00F0118E">
        <w:rPr>
          <w:i/>
          <w:iCs/>
        </w:rPr>
        <w:instrText>-2","</w:instrText>
      </w:r>
      <w:r w:rsidR="00B32728" w:rsidRPr="00F0118E">
        <w:rPr>
          <w:i/>
          <w:iCs/>
          <w:lang w:val="en-US"/>
        </w:rPr>
        <w:instrText>issued</w:instrText>
      </w:r>
      <w:r w:rsidR="00B32728" w:rsidRPr="00F0118E">
        <w:rPr>
          <w:i/>
          <w:iCs/>
        </w:rPr>
        <w:instrText>":{"</w:instrText>
      </w:r>
      <w:r w:rsidR="00B32728" w:rsidRPr="00F0118E">
        <w:rPr>
          <w:i/>
          <w:iCs/>
          <w:lang w:val="en-US"/>
        </w:rPr>
        <w:instrText>date</w:instrText>
      </w:r>
      <w:r w:rsidR="00B32728" w:rsidRPr="00F0118E">
        <w:rPr>
          <w:i/>
          <w:iCs/>
        </w:rPr>
        <w:instrText>-</w:instrText>
      </w:r>
      <w:r w:rsidR="00B32728" w:rsidRPr="00F0118E">
        <w:rPr>
          <w:i/>
          <w:iCs/>
          <w:lang w:val="en-US"/>
        </w:rPr>
        <w:instrText>parts</w:instrText>
      </w:r>
      <w:r w:rsidR="00B32728" w:rsidRPr="00F0118E">
        <w:rPr>
          <w:i/>
          <w:iCs/>
        </w:rPr>
        <w:instrText>":[["2012"]]},"</w:instrText>
      </w:r>
      <w:r w:rsidR="00B32728" w:rsidRPr="00F0118E">
        <w:rPr>
          <w:i/>
          <w:iCs/>
          <w:lang w:val="en-US"/>
        </w:rPr>
        <w:instrText>page</w:instrText>
      </w:r>
      <w:r w:rsidR="00B32728" w:rsidRPr="00F0118E">
        <w:rPr>
          <w:i/>
          <w:iCs/>
        </w:rPr>
        <w:instrText>":"153-207","</w:instrText>
      </w:r>
      <w:r w:rsidR="00B32728" w:rsidRPr="00F0118E">
        <w:rPr>
          <w:i/>
          <w:iCs/>
          <w:lang w:val="en-US"/>
        </w:rPr>
        <w:instrText>publisher</w:instrText>
      </w:r>
      <w:r w:rsidR="00B32728" w:rsidRPr="00F0118E">
        <w:rPr>
          <w:i/>
          <w:iCs/>
        </w:rPr>
        <w:instrText>":"М.: Практика","</w:instrText>
      </w:r>
      <w:r w:rsidR="00B32728" w:rsidRPr="00F0118E">
        <w:rPr>
          <w:i/>
          <w:iCs/>
          <w:lang w:val="en-US"/>
        </w:rPr>
        <w:instrText>title</w:instrText>
      </w:r>
      <w:r w:rsidR="00B32728" w:rsidRPr="00F0118E">
        <w:rPr>
          <w:i/>
          <w:iCs/>
        </w:rPr>
        <w:instrText>":"Клинический протокол ОМЛ-01.10 по лечению острых миелоидных лейкозов взрослых","</w:instrText>
      </w:r>
      <w:r w:rsidR="00B32728" w:rsidRPr="00F0118E">
        <w:rPr>
          <w:i/>
          <w:iCs/>
          <w:lang w:val="en-US"/>
        </w:rPr>
        <w:instrText>type</w:instrText>
      </w:r>
      <w:r w:rsidR="00B32728" w:rsidRPr="00F0118E">
        <w:rPr>
          <w:i/>
          <w:iCs/>
        </w:rPr>
        <w:instrText>":"</w:instrText>
      </w:r>
      <w:r w:rsidR="00B32728" w:rsidRPr="00F0118E">
        <w:rPr>
          <w:i/>
          <w:iCs/>
          <w:lang w:val="en-US"/>
        </w:rPr>
        <w:instrText>chapter</w:instrText>
      </w:r>
      <w:r w:rsidR="00B32728" w:rsidRPr="00F0118E">
        <w:rPr>
          <w:i/>
          <w:iCs/>
        </w:rPr>
        <w:instrText>"},"</w:instrText>
      </w:r>
      <w:r w:rsidR="00B32728" w:rsidRPr="00F0118E">
        <w:rPr>
          <w:i/>
          <w:iCs/>
          <w:lang w:val="en-US"/>
        </w:rPr>
        <w:instrText>uris</w:instrText>
      </w:r>
      <w:r w:rsidR="00B32728" w:rsidRPr="00F0118E">
        <w:rPr>
          <w:i/>
          <w:iCs/>
        </w:rPr>
        <w:instrText>":["</w:instrText>
      </w:r>
      <w:r w:rsidR="00B32728" w:rsidRPr="00F0118E">
        <w:rPr>
          <w:i/>
          <w:iCs/>
          <w:lang w:val="en-US"/>
        </w:rPr>
        <w:instrText>http</w:instrText>
      </w:r>
      <w:r w:rsidR="00B32728" w:rsidRPr="00F0118E">
        <w:rPr>
          <w:i/>
          <w:iCs/>
        </w:rPr>
        <w:instrText>://</w:instrText>
      </w:r>
      <w:r w:rsidR="00B32728" w:rsidRPr="00F0118E">
        <w:rPr>
          <w:i/>
          <w:iCs/>
          <w:lang w:val="en-US"/>
        </w:rPr>
        <w:instrText>www</w:instrText>
      </w:r>
      <w:r w:rsidR="00B32728" w:rsidRPr="00F0118E">
        <w:rPr>
          <w:i/>
          <w:iCs/>
        </w:rPr>
        <w:instrText>.</w:instrText>
      </w:r>
      <w:r w:rsidR="00B32728" w:rsidRPr="00F0118E">
        <w:rPr>
          <w:i/>
          <w:iCs/>
          <w:lang w:val="en-US"/>
        </w:rPr>
        <w:instrText>mendeley</w:instrText>
      </w:r>
      <w:r w:rsidR="00B32728" w:rsidRPr="00F0118E">
        <w:rPr>
          <w:i/>
          <w:iCs/>
        </w:rPr>
        <w:instrText>.</w:instrText>
      </w:r>
      <w:r w:rsidR="00B32728" w:rsidRPr="00F0118E">
        <w:rPr>
          <w:i/>
          <w:iCs/>
          <w:lang w:val="en-US"/>
        </w:rPr>
        <w:instrText>com</w:instrText>
      </w:r>
      <w:r w:rsidR="00B32728" w:rsidRPr="00F0118E">
        <w:rPr>
          <w:i/>
          <w:iCs/>
        </w:rPr>
        <w:instrText>/</w:instrText>
      </w:r>
      <w:r w:rsidR="00B32728" w:rsidRPr="00F0118E">
        <w:rPr>
          <w:i/>
          <w:iCs/>
          <w:lang w:val="en-US"/>
        </w:rPr>
        <w:instrText>documents</w:instrText>
      </w:r>
      <w:r w:rsidR="00B32728" w:rsidRPr="00F0118E">
        <w:rPr>
          <w:i/>
          <w:iCs/>
        </w:rPr>
        <w:instrText>/?</w:instrText>
      </w:r>
      <w:r w:rsidR="00B32728" w:rsidRPr="00F0118E">
        <w:rPr>
          <w:i/>
          <w:iCs/>
          <w:lang w:val="en-US"/>
        </w:rPr>
        <w:instrText>uuid</w:instrText>
      </w:r>
      <w:r w:rsidR="00B32728" w:rsidRPr="00F0118E">
        <w:rPr>
          <w:i/>
          <w:iCs/>
        </w:rPr>
        <w:instrText>=81</w:instrText>
      </w:r>
      <w:r w:rsidR="00B32728" w:rsidRPr="00F0118E">
        <w:rPr>
          <w:i/>
          <w:iCs/>
          <w:lang w:val="en-US"/>
        </w:rPr>
        <w:instrText>c</w:instrText>
      </w:r>
      <w:r w:rsidR="00B32728" w:rsidRPr="00F0118E">
        <w:rPr>
          <w:i/>
          <w:iCs/>
        </w:rPr>
        <w:instrText>7691</w:instrText>
      </w:r>
      <w:r w:rsidR="00B32728" w:rsidRPr="00F0118E">
        <w:rPr>
          <w:i/>
          <w:iCs/>
          <w:lang w:val="en-US"/>
        </w:rPr>
        <w:instrText>b</w:instrText>
      </w:r>
      <w:r w:rsidR="00B32728" w:rsidRPr="00F0118E">
        <w:rPr>
          <w:i/>
          <w:iCs/>
        </w:rPr>
        <w:instrText>-</w:instrText>
      </w:r>
      <w:r w:rsidR="00B32728" w:rsidRPr="00F0118E">
        <w:rPr>
          <w:i/>
          <w:iCs/>
          <w:lang w:val="en-US"/>
        </w:rPr>
        <w:instrText>d</w:instrText>
      </w:r>
      <w:r w:rsidR="00B32728" w:rsidRPr="00F0118E">
        <w:rPr>
          <w:i/>
          <w:iCs/>
        </w:rPr>
        <w:instrText>5</w:instrText>
      </w:r>
      <w:r w:rsidR="00B32728" w:rsidRPr="00F0118E">
        <w:rPr>
          <w:i/>
          <w:iCs/>
          <w:lang w:val="en-US"/>
        </w:rPr>
        <w:instrText>c</w:instrText>
      </w:r>
      <w:r w:rsidR="00B32728" w:rsidRPr="00F0118E">
        <w:rPr>
          <w:i/>
          <w:iCs/>
        </w:rPr>
        <w:instrText>9-4</w:instrText>
      </w:r>
      <w:r w:rsidR="00B32728" w:rsidRPr="00F0118E">
        <w:rPr>
          <w:i/>
          <w:iCs/>
          <w:lang w:val="en-US"/>
        </w:rPr>
        <w:instrText>b</w:instrText>
      </w:r>
      <w:r w:rsidR="00B32728" w:rsidRPr="00F0118E">
        <w:rPr>
          <w:i/>
          <w:iCs/>
        </w:rPr>
        <w:instrText>81-9</w:instrText>
      </w:r>
      <w:r w:rsidR="00B32728" w:rsidRPr="00F0118E">
        <w:rPr>
          <w:i/>
          <w:iCs/>
          <w:lang w:val="en-US"/>
        </w:rPr>
        <w:instrText>f</w:instrText>
      </w:r>
      <w:r w:rsidR="00B32728" w:rsidRPr="00F0118E">
        <w:rPr>
          <w:i/>
          <w:iCs/>
        </w:rPr>
        <w:instrText>25-</w:instrText>
      </w:r>
      <w:r w:rsidR="00B32728" w:rsidRPr="00F0118E">
        <w:rPr>
          <w:i/>
          <w:iCs/>
          <w:lang w:val="en-US"/>
        </w:rPr>
        <w:instrText>df</w:instrText>
      </w:r>
      <w:r w:rsidR="00B32728" w:rsidRPr="00F0118E">
        <w:rPr>
          <w:i/>
          <w:iCs/>
        </w:rPr>
        <w:instrText>51</w:instrText>
      </w:r>
      <w:r w:rsidR="00B32728" w:rsidRPr="00F0118E">
        <w:rPr>
          <w:i/>
          <w:iCs/>
          <w:lang w:val="en-US"/>
        </w:rPr>
        <w:instrText>ff</w:instrText>
      </w:r>
      <w:r w:rsidR="00B32728" w:rsidRPr="00F0118E">
        <w:rPr>
          <w:i/>
          <w:iCs/>
        </w:rPr>
        <w:instrText>050106"]}],"</w:instrText>
      </w:r>
      <w:r w:rsidR="00B32728" w:rsidRPr="00F0118E">
        <w:rPr>
          <w:i/>
          <w:iCs/>
          <w:lang w:val="en-US"/>
        </w:rPr>
        <w:instrText>mendeley</w:instrText>
      </w:r>
      <w:r w:rsidR="00B32728" w:rsidRPr="00F0118E">
        <w:rPr>
          <w:i/>
          <w:iCs/>
        </w:rPr>
        <w:instrText>":{"</w:instrText>
      </w:r>
      <w:r w:rsidR="00B32728" w:rsidRPr="00F0118E">
        <w:rPr>
          <w:i/>
          <w:iCs/>
          <w:lang w:val="en-US"/>
        </w:rPr>
        <w:instrText>formattedCitation</w:instrText>
      </w:r>
      <w:r w:rsidR="00B32728" w:rsidRPr="00F0118E">
        <w:rPr>
          <w:i/>
          <w:iCs/>
        </w:rPr>
        <w:instrText>":"[1,2]","</w:instrText>
      </w:r>
      <w:r w:rsidR="00B32728" w:rsidRPr="00F0118E">
        <w:rPr>
          <w:i/>
          <w:iCs/>
          <w:lang w:val="en-US"/>
        </w:rPr>
        <w:instrText>plainTextFormattedCitation</w:instrText>
      </w:r>
      <w:r w:rsidR="00B32728" w:rsidRPr="00F0118E">
        <w:rPr>
          <w:i/>
          <w:iCs/>
        </w:rPr>
        <w:instrText>":"[1,2]","</w:instrText>
      </w:r>
      <w:r w:rsidR="00B32728" w:rsidRPr="00F0118E">
        <w:rPr>
          <w:i/>
          <w:iCs/>
          <w:lang w:val="en-US"/>
        </w:rPr>
        <w:instrText>previouslyFormattedCitation</w:instrText>
      </w:r>
      <w:r w:rsidR="00B32728" w:rsidRPr="00F0118E">
        <w:rPr>
          <w:i/>
          <w:iCs/>
        </w:rPr>
        <w:instrText>":"[1,2]"},"</w:instrText>
      </w:r>
      <w:r w:rsidR="00B32728" w:rsidRPr="00F0118E">
        <w:rPr>
          <w:i/>
          <w:iCs/>
          <w:lang w:val="en-US"/>
        </w:rPr>
        <w:instrText>properties</w:instrText>
      </w:r>
      <w:r w:rsidR="00B32728" w:rsidRPr="00F0118E">
        <w:rPr>
          <w:i/>
          <w:iCs/>
        </w:rPr>
        <w:instrText>":{"</w:instrText>
      </w:r>
      <w:r w:rsidR="00B32728" w:rsidRPr="00F0118E">
        <w:rPr>
          <w:i/>
          <w:iCs/>
          <w:lang w:val="en-US"/>
        </w:rPr>
        <w:instrText>noteIndex</w:instrText>
      </w:r>
      <w:r w:rsidR="00B32728" w:rsidRPr="00F0118E">
        <w:rPr>
          <w:i/>
          <w:iCs/>
        </w:rPr>
        <w:instrText>":0},"</w:instrText>
      </w:r>
      <w:r w:rsidR="00B32728" w:rsidRPr="00F0118E">
        <w:rPr>
          <w:i/>
          <w:iCs/>
          <w:lang w:val="en-US"/>
        </w:rPr>
        <w:instrText>schema</w:instrText>
      </w:r>
      <w:r w:rsidR="00B32728" w:rsidRPr="00F0118E">
        <w:rPr>
          <w:i/>
          <w:iCs/>
        </w:rPr>
        <w:instrText>":"</w:instrText>
      </w:r>
      <w:r w:rsidR="00B32728" w:rsidRPr="00F0118E">
        <w:rPr>
          <w:i/>
          <w:iCs/>
          <w:lang w:val="en-US"/>
        </w:rPr>
        <w:instrText>https</w:instrText>
      </w:r>
      <w:r w:rsidR="00B32728" w:rsidRPr="00F0118E">
        <w:rPr>
          <w:i/>
          <w:iCs/>
        </w:rPr>
        <w:instrText>://</w:instrText>
      </w:r>
      <w:r w:rsidR="00B32728" w:rsidRPr="00F0118E">
        <w:rPr>
          <w:i/>
          <w:iCs/>
          <w:lang w:val="en-US"/>
        </w:rPr>
        <w:instrText>github</w:instrText>
      </w:r>
      <w:r w:rsidR="00B32728" w:rsidRPr="00F0118E">
        <w:rPr>
          <w:i/>
          <w:iCs/>
        </w:rPr>
        <w:instrText>.</w:instrText>
      </w:r>
      <w:r w:rsidR="00B32728" w:rsidRPr="00F0118E">
        <w:rPr>
          <w:i/>
          <w:iCs/>
          <w:lang w:val="en-US"/>
        </w:rPr>
        <w:instrText>com</w:instrText>
      </w:r>
      <w:r w:rsidR="00B32728" w:rsidRPr="00F0118E">
        <w:rPr>
          <w:i/>
          <w:iCs/>
        </w:rPr>
        <w:instrText>/</w:instrText>
      </w:r>
      <w:r w:rsidR="00B32728" w:rsidRPr="00F0118E">
        <w:rPr>
          <w:i/>
          <w:iCs/>
          <w:lang w:val="en-US"/>
        </w:rPr>
        <w:instrText>citation</w:instrText>
      </w:r>
      <w:r w:rsidR="00B32728" w:rsidRPr="00F0118E">
        <w:rPr>
          <w:i/>
          <w:iCs/>
        </w:rPr>
        <w:instrText>-</w:instrText>
      </w:r>
      <w:r w:rsidR="00B32728" w:rsidRPr="00F0118E">
        <w:rPr>
          <w:i/>
          <w:iCs/>
          <w:lang w:val="en-US"/>
        </w:rPr>
        <w:instrText>style</w:instrText>
      </w:r>
      <w:r w:rsidR="00B32728" w:rsidRPr="00F0118E">
        <w:rPr>
          <w:i/>
          <w:iCs/>
        </w:rPr>
        <w:instrText>-</w:instrText>
      </w:r>
      <w:r w:rsidR="00B32728" w:rsidRPr="00F0118E">
        <w:rPr>
          <w:i/>
          <w:iCs/>
          <w:lang w:val="en-US"/>
        </w:rPr>
        <w:instrText>language</w:instrText>
      </w:r>
      <w:r w:rsidR="00B32728" w:rsidRPr="00F0118E">
        <w:rPr>
          <w:i/>
          <w:iCs/>
        </w:rPr>
        <w:instrText>/</w:instrText>
      </w:r>
      <w:r w:rsidR="00B32728" w:rsidRPr="00F0118E">
        <w:rPr>
          <w:i/>
          <w:iCs/>
          <w:lang w:val="en-US"/>
        </w:rPr>
        <w:instrText>schema</w:instrText>
      </w:r>
      <w:r w:rsidR="00B32728" w:rsidRPr="00F0118E">
        <w:rPr>
          <w:i/>
          <w:iCs/>
        </w:rPr>
        <w:instrText>/</w:instrText>
      </w:r>
      <w:r w:rsidR="00B32728" w:rsidRPr="00F0118E">
        <w:rPr>
          <w:i/>
          <w:iCs/>
          <w:lang w:val="en-US"/>
        </w:rPr>
        <w:instrText>raw</w:instrText>
      </w:r>
      <w:r w:rsidR="00B32728" w:rsidRPr="00F0118E">
        <w:rPr>
          <w:i/>
          <w:iCs/>
        </w:rPr>
        <w:instrText>/</w:instrText>
      </w:r>
      <w:r w:rsidR="00B32728" w:rsidRPr="00F0118E">
        <w:rPr>
          <w:i/>
          <w:iCs/>
          <w:lang w:val="en-US"/>
        </w:rPr>
        <w:instrText>master</w:instrText>
      </w:r>
      <w:r w:rsidR="00B32728" w:rsidRPr="00F0118E">
        <w:rPr>
          <w:i/>
          <w:iCs/>
        </w:rPr>
        <w:instrText>/</w:instrText>
      </w:r>
      <w:r w:rsidR="00B32728" w:rsidRPr="00F0118E">
        <w:rPr>
          <w:i/>
          <w:iCs/>
          <w:lang w:val="en-US"/>
        </w:rPr>
        <w:instrText>csl</w:instrText>
      </w:r>
      <w:r w:rsidR="00B32728" w:rsidRPr="00F0118E">
        <w:rPr>
          <w:i/>
          <w:iCs/>
        </w:rPr>
        <w:instrText>-</w:instrText>
      </w:r>
      <w:r w:rsidR="00B32728" w:rsidRPr="00F0118E">
        <w:rPr>
          <w:i/>
          <w:iCs/>
          <w:lang w:val="en-US"/>
        </w:rPr>
        <w:instrText>citation</w:instrText>
      </w:r>
      <w:r w:rsidR="00B32728" w:rsidRPr="00F0118E">
        <w:rPr>
          <w:i/>
          <w:iCs/>
        </w:rPr>
        <w:instrText>.</w:instrText>
      </w:r>
      <w:r w:rsidR="00B32728" w:rsidRPr="00F0118E">
        <w:rPr>
          <w:i/>
          <w:iCs/>
          <w:lang w:val="en-US"/>
        </w:rPr>
        <w:instrText>json</w:instrText>
      </w:r>
      <w:r w:rsidR="00B32728" w:rsidRPr="00F0118E">
        <w:rPr>
          <w:i/>
          <w:iCs/>
        </w:rPr>
        <w:instrText>"}</w:instrText>
      </w:r>
      <w:r w:rsidR="004C74BF" w:rsidRPr="00F0118E">
        <w:rPr>
          <w:i/>
          <w:iCs/>
          <w:lang w:val="en-US"/>
        </w:rPr>
        <w:fldChar w:fldCharType="separate"/>
      </w:r>
      <w:r w:rsidR="00B32728" w:rsidRPr="00F0118E">
        <w:rPr>
          <w:i/>
          <w:iCs/>
          <w:noProof/>
        </w:rPr>
        <w:t>[1,2]</w:t>
      </w:r>
      <w:r w:rsidR="004C74BF" w:rsidRPr="00F0118E">
        <w:rPr>
          <w:i/>
          <w:iCs/>
          <w:lang w:val="en-US"/>
        </w:rPr>
        <w:fldChar w:fldCharType="end"/>
      </w:r>
      <w:r w:rsidRPr="00F0118E">
        <w:rPr>
          <w:i/>
        </w:rPr>
        <w:t>.</w:t>
      </w:r>
      <w:r w:rsidR="00926681" w:rsidRPr="00F0118E">
        <w:rPr>
          <w:i/>
        </w:rPr>
        <w:t xml:space="preserve"> </w:t>
      </w:r>
      <w:r w:rsidRPr="00F0118E">
        <w:rPr>
          <w:i/>
          <w:iCs/>
        </w:rPr>
        <w:t>Период</w:t>
      </w:r>
      <w:r w:rsidR="00926681" w:rsidRPr="00F0118E">
        <w:rPr>
          <w:i/>
          <w:iCs/>
        </w:rPr>
        <w:t xml:space="preserve"> </w:t>
      </w:r>
      <w:r w:rsidRPr="00F0118E">
        <w:rPr>
          <w:i/>
          <w:iCs/>
        </w:rPr>
        <w:t>начального</w:t>
      </w:r>
      <w:r w:rsidR="00926681" w:rsidRPr="00F0118E">
        <w:rPr>
          <w:i/>
          <w:iCs/>
        </w:rPr>
        <w:t xml:space="preserve"> </w:t>
      </w:r>
      <w:r w:rsidRPr="00F0118E">
        <w:rPr>
          <w:i/>
          <w:iCs/>
        </w:rPr>
        <w:t>лечения,</w:t>
      </w:r>
      <w:r w:rsidR="00926681" w:rsidRPr="00F0118E">
        <w:rPr>
          <w:i/>
          <w:iCs/>
        </w:rPr>
        <w:t xml:space="preserve"> </w:t>
      </w:r>
      <w:r w:rsidRPr="00F0118E">
        <w:rPr>
          <w:i/>
          <w:iCs/>
        </w:rPr>
        <w:t>целью</w:t>
      </w:r>
      <w:r w:rsidR="00926681" w:rsidRPr="00F0118E">
        <w:rPr>
          <w:i/>
          <w:iCs/>
        </w:rPr>
        <w:t xml:space="preserve"> </w:t>
      </w:r>
      <w:r w:rsidRPr="00F0118E">
        <w:rPr>
          <w:i/>
          <w:iCs/>
        </w:rPr>
        <w:t>которого</w:t>
      </w:r>
      <w:r w:rsidR="00926681" w:rsidRPr="00F0118E">
        <w:rPr>
          <w:i/>
          <w:iCs/>
        </w:rPr>
        <w:t xml:space="preserve"> </w:t>
      </w:r>
      <w:r w:rsidRPr="00F0118E">
        <w:rPr>
          <w:i/>
          <w:iCs/>
        </w:rPr>
        <w:t>явля</w:t>
      </w:r>
      <w:r w:rsidR="0092314A" w:rsidRPr="00F0118E">
        <w:rPr>
          <w:i/>
          <w:iCs/>
        </w:rPr>
        <w:t>ю</w:t>
      </w:r>
      <w:r w:rsidRPr="00F0118E">
        <w:rPr>
          <w:i/>
          <w:iCs/>
        </w:rPr>
        <w:t>тся</w:t>
      </w:r>
      <w:r w:rsidR="00926681" w:rsidRPr="00F0118E">
        <w:rPr>
          <w:i/>
          <w:iCs/>
        </w:rPr>
        <w:t xml:space="preserve"> </w:t>
      </w:r>
      <w:r w:rsidRPr="00F0118E">
        <w:rPr>
          <w:i/>
          <w:iCs/>
        </w:rPr>
        <w:t>максимально</w:t>
      </w:r>
      <w:r w:rsidR="00926681" w:rsidRPr="00F0118E">
        <w:rPr>
          <w:i/>
          <w:iCs/>
        </w:rPr>
        <w:t xml:space="preserve"> </w:t>
      </w:r>
      <w:r w:rsidRPr="00F0118E">
        <w:rPr>
          <w:i/>
          <w:iCs/>
        </w:rPr>
        <w:t>быстрое</w:t>
      </w:r>
      <w:r w:rsidR="00926681" w:rsidRPr="00F0118E">
        <w:rPr>
          <w:i/>
          <w:iCs/>
        </w:rPr>
        <w:t xml:space="preserve"> </w:t>
      </w:r>
      <w:r w:rsidRPr="00F0118E">
        <w:rPr>
          <w:i/>
          <w:iCs/>
        </w:rPr>
        <w:t>и</w:t>
      </w:r>
      <w:r w:rsidR="00926681" w:rsidRPr="00F0118E">
        <w:rPr>
          <w:i/>
          <w:iCs/>
        </w:rPr>
        <w:t xml:space="preserve"> </w:t>
      </w:r>
      <w:r w:rsidRPr="00F0118E">
        <w:rPr>
          <w:i/>
          <w:iCs/>
        </w:rPr>
        <w:t>существенное</w:t>
      </w:r>
      <w:r w:rsidR="00926681" w:rsidRPr="00F0118E">
        <w:rPr>
          <w:i/>
          <w:iCs/>
        </w:rPr>
        <w:t xml:space="preserve"> </w:t>
      </w:r>
      <w:r w:rsidRPr="00F0118E">
        <w:rPr>
          <w:i/>
          <w:iCs/>
        </w:rPr>
        <w:t>сокращение</w:t>
      </w:r>
      <w:r w:rsidR="00926681" w:rsidRPr="00F0118E">
        <w:rPr>
          <w:i/>
          <w:iCs/>
        </w:rPr>
        <w:t xml:space="preserve"> </w:t>
      </w:r>
      <w:r w:rsidRPr="00F0118E">
        <w:rPr>
          <w:i/>
          <w:iCs/>
        </w:rPr>
        <w:t>опухолевой</w:t>
      </w:r>
      <w:r w:rsidR="00926681" w:rsidRPr="00F0118E">
        <w:rPr>
          <w:i/>
          <w:iCs/>
        </w:rPr>
        <w:t xml:space="preserve"> </w:t>
      </w:r>
      <w:r w:rsidRPr="00F0118E">
        <w:rPr>
          <w:i/>
          <w:iCs/>
        </w:rPr>
        <w:t>массы</w:t>
      </w:r>
      <w:r w:rsidR="00926681" w:rsidRPr="00F0118E">
        <w:rPr>
          <w:i/>
          <w:iCs/>
        </w:rPr>
        <w:t xml:space="preserve"> </w:t>
      </w:r>
      <w:r w:rsidRPr="00F0118E">
        <w:rPr>
          <w:i/>
          <w:iCs/>
        </w:rPr>
        <w:t>и</w:t>
      </w:r>
      <w:r w:rsidR="00926681" w:rsidRPr="00F0118E">
        <w:rPr>
          <w:i/>
          <w:iCs/>
        </w:rPr>
        <w:t xml:space="preserve"> </w:t>
      </w:r>
      <w:r w:rsidRPr="00F0118E">
        <w:rPr>
          <w:i/>
          <w:iCs/>
        </w:rPr>
        <w:t>достижение</w:t>
      </w:r>
      <w:r w:rsidR="00926681" w:rsidRPr="00F0118E">
        <w:rPr>
          <w:i/>
          <w:iCs/>
        </w:rPr>
        <w:t xml:space="preserve"> </w:t>
      </w:r>
      <w:r w:rsidR="00823ADE" w:rsidRPr="00F0118E">
        <w:rPr>
          <w:i/>
          <w:iCs/>
        </w:rPr>
        <w:t>ПР</w:t>
      </w:r>
      <w:r w:rsidRPr="00F0118E">
        <w:rPr>
          <w:i/>
          <w:iCs/>
        </w:rPr>
        <w:t>,</w:t>
      </w:r>
      <w:r w:rsidR="00926681" w:rsidRPr="00F0118E">
        <w:rPr>
          <w:i/>
          <w:iCs/>
        </w:rPr>
        <w:t xml:space="preserve"> </w:t>
      </w:r>
      <w:r w:rsidRPr="00F0118E">
        <w:rPr>
          <w:i/>
          <w:iCs/>
        </w:rPr>
        <w:t>называется</w:t>
      </w:r>
      <w:r w:rsidR="00926681" w:rsidRPr="00F0118E">
        <w:rPr>
          <w:i/>
          <w:iCs/>
        </w:rPr>
        <w:t xml:space="preserve"> </w:t>
      </w:r>
      <w:r w:rsidRPr="00F0118E">
        <w:rPr>
          <w:i/>
          <w:iCs/>
        </w:rPr>
        <w:t>периодом</w:t>
      </w:r>
      <w:r w:rsidR="00926681" w:rsidRPr="00F0118E">
        <w:rPr>
          <w:i/>
          <w:iCs/>
        </w:rPr>
        <w:t xml:space="preserve"> </w:t>
      </w:r>
      <w:r w:rsidRPr="00F0118E">
        <w:rPr>
          <w:b/>
          <w:i/>
          <w:iCs/>
        </w:rPr>
        <w:t>индукции</w:t>
      </w:r>
      <w:r w:rsidR="00926681" w:rsidRPr="00F0118E">
        <w:rPr>
          <w:b/>
          <w:i/>
          <w:iCs/>
        </w:rPr>
        <w:t xml:space="preserve"> </w:t>
      </w:r>
      <w:r w:rsidRPr="00F0118E">
        <w:rPr>
          <w:b/>
          <w:i/>
          <w:iCs/>
        </w:rPr>
        <w:t>ремиссии</w:t>
      </w:r>
      <w:r w:rsidR="00926681" w:rsidRPr="00F0118E">
        <w:rPr>
          <w:i/>
          <w:iCs/>
        </w:rPr>
        <w:t xml:space="preserve"> </w:t>
      </w:r>
      <w:r w:rsidRPr="00F0118E">
        <w:rPr>
          <w:i/>
          <w:iCs/>
        </w:rPr>
        <w:t>(обычно</w:t>
      </w:r>
      <w:r w:rsidR="00926681" w:rsidRPr="00F0118E">
        <w:rPr>
          <w:i/>
          <w:iCs/>
        </w:rPr>
        <w:t xml:space="preserve"> </w:t>
      </w:r>
      <w:r w:rsidRPr="00F0118E">
        <w:rPr>
          <w:i/>
          <w:iCs/>
        </w:rPr>
        <w:t>1</w:t>
      </w:r>
      <w:r w:rsidR="0092314A" w:rsidRPr="00F0118E">
        <w:rPr>
          <w:i/>
          <w:iCs/>
        </w:rPr>
        <w:t>–</w:t>
      </w:r>
      <w:r w:rsidRPr="00F0118E">
        <w:rPr>
          <w:i/>
          <w:iCs/>
        </w:rPr>
        <w:t>2</w:t>
      </w:r>
      <w:r w:rsidR="00926681" w:rsidRPr="00F0118E">
        <w:rPr>
          <w:i/>
          <w:iCs/>
        </w:rPr>
        <w:t xml:space="preserve"> </w:t>
      </w:r>
      <w:r w:rsidRPr="00F0118E">
        <w:rPr>
          <w:i/>
          <w:iCs/>
        </w:rPr>
        <w:t>курса).</w:t>
      </w:r>
      <w:r w:rsidR="00926681" w:rsidRPr="00F0118E">
        <w:rPr>
          <w:i/>
          <w:iCs/>
        </w:rPr>
        <w:t xml:space="preserve"> </w:t>
      </w:r>
      <w:r w:rsidRPr="00F0118E">
        <w:rPr>
          <w:i/>
          <w:iCs/>
        </w:rPr>
        <w:t>Именно</w:t>
      </w:r>
      <w:r w:rsidR="00926681" w:rsidRPr="00F0118E">
        <w:rPr>
          <w:i/>
          <w:iCs/>
        </w:rPr>
        <w:t xml:space="preserve"> </w:t>
      </w:r>
      <w:r w:rsidRPr="00F0118E">
        <w:rPr>
          <w:i/>
          <w:iCs/>
        </w:rPr>
        <w:t>в</w:t>
      </w:r>
      <w:r w:rsidR="00926681" w:rsidRPr="00F0118E">
        <w:rPr>
          <w:i/>
          <w:iCs/>
        </w:rPr>
        <w:t xml:space="preserve"> </w:t>
      </w:r>
      <w:r w:rsidRPr="00F0118E">
        <w:rPr>
          <w:i/>
          <w:iCs/>
        </w:rPr>
        <w:t>этот</w:t>
      </w:r>
      <w:r w:rsidR="00926681" w:rsidRPr="00F0118E">
        <w:rPr>
          <w:i/>
          <w:iCs/>
        </w:rPr>
        <w:t xml:space="preserve"> </w:t>
      </w:r>
      <w:r w:rsidRPr="00F0118E">
        <w:rPr>
          <w:i/>
          <w:iCs/>
        </w:rPr>
        <w:t>период</w:t>
      </w:r>
      <w:r w:rsidR="00926681" w:rsidRPr="00F0118E">
        <w:rPr>
          <w:i/>
          <w:iCs/>
        </w:rPr>
        <w:t xml:space="preserve"> </w:t>
      </w:r>
      <w:r w:rsidRPr="00F0118E">
        <w:rPr>
          <w:i/>
          <w:iCs/>
        </w:rPr>
        <w:t>на</w:t>
      </w:r>
      <w:r w:rsidR="00926681" w:rsidRPr="00F0118E">
        <w:rPr>
          <w:i/>
          <w:iCs/>
        </w:rPr>
        <w:t xml:space="preserve"> </w:t>
      </w:r>
      <w:r w:rsidRPr="00F0118E">
        <w:rPr>
          <w:i/>
          <w:iCs/>
        </w:rPr>
        <w:t>фоне</w:t>
      </w:r>
      <w:r w:rsidR="00926681" w:rsidRPr="00F0118E">
        <w:rPr>
          <w:i/>
          <w:iCs/>
        </w:rPr>
        <w:t xml:space="preserve"> </w:t>
      </w:r>
      <w:r w:rsidRPr="00F0118E">
        <w:rPr>
          <w:i/>
          <w:iCs/>
        </w:rPr>
        <w:t>применения</w:t>
      </w:r>
      <w:r w:rsidR="00926681" w:rsidRPr="00F0118E">
        <w:rPr>
          <w:i/>
          <w:iCs/>
        </w:rPr>
        <w:t xml:space="preserve"> </w:t>
      </w:r>
      <w:r w:rsidRPr="00F0118E">
        <w:rPr>
          <w:i/>
          <w:iCs/>
        </w:rPr>
        <w:t>цитостатических</w:t>
      </w:r>
      <w:r w:rsidR="00926681" w:rsidRPr="00F0118E">
        <w:rPr>
          <w:i/>
          <w:iCs/>
        </w:rPr>
        <w:t xml:space="preserve"> </w:t>
      </w:r>
      <w:r w:rsidRPr="00F0118E">
        <w:rPr>
          <w:i/>
          <w:iCs/>
        </w:rPr>
        <w:t>средств</w:t>
      </w:r>
      <w:r w:rsidR="00926681" w:rsidRPr="00F0118E">
        <w:rPr>
          <w:i/>
          <w:iCs/>
        </w:rPr>
        <w:t xml:space="preserve"> </w:t>
      </w:r>
      <w:r w:rsidRPr="00F0118E">
        <w:rPr>
          <w:i/>
          <w:iCs/>
        </w:rPr>
        <w:t>количество</w:t>
      </w:r>
      <w:r w:rsidR="00926681" w:rsidRPr="00F0118E">
        <w:rPr>
          <w:i/>
          <w:iCs/>
        </w:rPr>
        <w:t xml:space="preserve"> </w:t>
      </w:r>
      <w:r w:rsidRPr="00F0118E">
        <w:rPr>
          <w:i/>
          <w:iCs/>
        </w:rPr>
        <w:t>лейкемических</w:t>
      </w:r>
      <w:r w:rsidR="00926681" w:rsidRPr="00F0118E">
        <w:rPr>
          <w:i/>
          <w:iCs/>
        </w:rPr>
        <w:t xml:space="preserve"> </w:t>
      </w:r>
      <w:r w:rsidRPr="00F0118E">
        <w:rPr>
          <w:i/>
          <w:iCs/>
        </w:rPr>
        <w:t>клеток</w:t>
      </w:r>
      <w:r w:rsidR="00926681" w:rsidRPr="00F0118E">
        <w:rPr>
          <w:i/>
          <w:iCs/>
        </w:rPr>
        <w:t xml:space="preserve"> </w:t>
      </w:r>
      <w:r w:rsidRPr="00F0118E">
        <w:rPr>
          <w:i/>
          <w:iCs/>
        </w:rPr>
        <w:t>в</w:t>
      </w:r>
      <w:r w:rsidR="00926681" w:rsidRPr="00F0118E">
        <w:rPr>
          <w:i/>
          <w:iCs/>
        </w:rPr>
        <w:t xml:space="preserve"> </w:t>
      </w:r>
      <w:r w:rsidRPr="00F0118E">
        <w:rPr>
          <w:i/>
          <w:iCs/>
        </w:rPr>
        <w:t>костном</w:t>
      </w:r>
      <w:r w:rsidR="00926681" w:rsidRPr="00F0118E">
        <w:rPr>
          <w:i/>
          <w:iCs/>
        </w:rPr>
        <w:t xml:space="preserve"> </w:t>
      </w:r>
      <w:r w:rsidRPr="00F0118E">
        <w:rPr>
          <w:i/>
          <w:iCs/>
        </w:rPr>
        <w:t>мозге</w:t>
      </w:r>
      <w:r w:rsidR="00926681" w:rsidRPr="00F0118E">
        <w:rPr>
          <w:i/>
          <w:iCs/>
        </w:rPr>
        <w:t xml:space="preserve"> </w:t>
      </w:r>
      <w:r w:rsidRPr="00F0118E">
        <w:rPr>
          <w:i/>
          <w:iCs/>
        </w:rPr>
        <w:t>уменьшается</w:t>
      </w:r>
      <w:r w:rsidR="00926681" w:rsidRPr="00F0118E">
        <w:rPr>
          <w:i/>
          <w:iCs/>
        </w:rPr>
        <w:t xml:space="preserve"> </w:t>
      </w:r>
      <w:r w:rsidRPr="00F0118E">
        <w:rPr>
          <w:i/>
          <w:iCs/>
        </w:rPr>
        <w:t>примерно</w:t>
      </w:r>
      <w:r w:rsidR="00926681" w:rsidRPr="00F0118E">
        <w:rPr>
          <w:i/>
          <w:iCs/>
        </w:rPr>
        <w:t xml:space="preserve"> </w:t>
      </w:r>
      <w:r w:rsidRPr="00F0118E">
        <w:rPr>
          <w:i/>
          <w:iCs/>
        </w:rPr>
        <w:t>в</w:t>
      </w:r>
      <w:r w:rsidR="00926681" w:rsidRPr="00F0118E">
        <w:rPr>
          <w:i/>
          <w:iCs/>
        </w:rPr>
        <w:t xml:space="preserve"> </w:t>
      </w:r>
      <w:r w:rsidRPr="00F0118E">
        <w:rPr>
          <w:i/>
          <w:iCs/>
        </w:rPr>
        <w:t>100</w:t>
      </w:r>
      <w:r w:rsidR="00926681" w:rsidRPr="00F0118E">
        <w:rPr>
          <w:i/>
          <w:iCs/>
        </w:rPr>
        <w:t xml:space="preserve"> </w:t>
      </w:r>
      <w:r w:rsidRPr="00F0118E">
        <w:rPr>
          <w:i/>
          <w:iCs/>
        </w:rPr>
        <w:t>раз,</w:t>
      </w:r>
      <w:r w:rsidR="00926681" w:rsidRPr="00F0118E">
        <w:rPr>
          <w:i/>
          <w:iCs/>
        </w:rPr>
        <w:t xml:space="preserve"> </w:t>
      </w:r>
      <w:r w:rsidRPr="00F0118E">
        <w:rPr>
          <w:i/>
          <w:iCs/>
        </w:rPr>
        <w:t>т.</w:t>
      </w:r>
      <w:r w:rsidR="00926681" w:rsidRPr="00F0118E">
        <w:rPr>
          <w:i/>
          <w:iCs/>
        </w:rPr>
        <w:t xml:space="preserve"> </w:t>
      </w:r>
      <w:r w:rsidRPr="00F0118E">
        <w:rPr>
          <w:i/>
          <w:iCs/>
        </w:rPr>
        <w:t>е.</w:t>
      </w:r>
      <w:r w:rsidR="00926681" w:rsidRPr="00F0118E">
        <w:rPr>
          <w:i/>
          <w:iCs/>
        </w:rPr>
        <w:t xml:space="preserve"> </w:t>
      </w:r>
      <w:r w:rsidRPr="00F0118E">
        <w:rPr>
          <w:i/>
          <w:iCs/>
        </w:rPr>
        <w:t>в</w:t>
      </w:r>
      <w:r w:rsidR="00926681" w:rsidRPr="00F0118E">
        <w:rPr>
          <w:i/>
          <w:iCs/>
        </w:rPr>
        <w:t xml:space="preserve"> </w:t>
      </w:r>
      <w:r w:rsidRPr="00F0118E">
        <w:rPr>
          <w:i/>
          <w:iCs/>
        </w:rPr>
        <w:t>момент</w:t>
      </w:r>
      <w:r w:rsidR="00926681" w:rsidRPr="00F0118E">
        <w:rPr>
          <w:i/>
          <w:iCs/>
        </w:rPr>
        <w:t xml:space="preserve"> </w:t>
      </w:r>
      <w:r w:rsidRPr="00F0118E">
        <w:rPr>
          <w:i/>
          <w:iCs/>
        </w:rPr>
        <w:t>констатации</w:t>
      </w:r>
      <w:r w:rsidR="00926681" w:rsidRPr="00F0118E">
        <w:rPr>
          <w:i/>
          <w:iCs/>
        </w:rPr>
        <w:t xml:space="preserve"> </w:t>
      </w:r>
      <w:r w:rsidR="000D3192" w:rsidRPr="00F0118E">
        <w:rPr>
          <w:i/>
          <w:iCs/>
        </w:rPr>
        <w:t>ПР</w:t>
      </w:r>
      <w:r w:rsidR="00926681" w:rsidRPr="00F0118E">
        <w:rPr>
          <w:i/>
          <w:iCs/>
        </w:rPr>
        <w:t xml:space="preserve"> </w:t>
      </w:r>
      <w:r w:rsidRPr="00F0118E">
        <w:rPr>
          <w:i/>
          <w:iCs/>
        </w:rPr>
        <w:t>в</w:t>
      </w:r>
      <w:r w:rsidR="00926681" w:rsidRPr="00F0118E">
        <w:rPr>
          <w:i/>
          <w:iCs/>
        </w:rPr>
        <w:t xml:space="preserve"> </w:t>
      </w:r>
      <w:r w:rsidRPr="00F0118E">
        <w:rPr>
          <w:i/>
          <w:iCs/>
        </w:rPr>
        <w:t>костном</w:t>
      </w:r>
      <w:r w:rsidR="00926681" w:rsidRPr="00F0118E">
        <w:rPr>
          <w:i/>
          <w:iCs/>
        </w:rPr>
        <w:t xml:space="preserve"> </w:t>
      </w:r>
      <w:r w:rsidRPr="00F0118E">
        <w:rPr>
          <w:i/>
          <w:iCs/>
        </w:rPr>
        <w:t>мозге</w:t>
      </w:r>
      <w:r w:rsidR="00926681" w:rsidRPr="00F0118E">
        <w:rPr>
          <w:i/>
          <w:iCs/>
        </w:rPr>
        <w:t xml:space="preserve"> </w:t>
      </w:r>
      <w:r w:rsidRPr="00F0118E">
        <w:rPr>
          <w:i/>
          <w:iCs/>
        </w:rPr>
        <w:t>морфологически</w:t>
      </w:r>
      <w:r w:rsidR="00926681" w:rsidRPr="00F0118E">
        <w:rPr>
          <w:i/>
          <w:iCs/>
        </w:rPr>
        <w:t xml:space="preserve"> </w:t>
      </w:r>
      <w:r w:rsidRPr="00F0118E">
        <w:rPr>
          <w:i/>
          <w:iCs/>
        </w:rPr>
        <w:t>определяется</w:t>
      </w:r>
      <w:r w:rsidR="00926681" w:rsidRPr="00F0118E">
        <w:rPr>
          <w:i/>
          <w:iCs/>
        </w:rPr>
        <w:t xml:space="preserve"> </w:t>
      </w:r>
      <w:r w:rsidRPr="00F0118E">
        <w:rPr>
          <w:i/>
          <w:iCs/>
        </w:rPr>
        <w:t>менее</w:t>
      </w:r>
      <w:r w:rsidR="00926681" w:rsidRPr="00F0118E">
        <w:rPr>
          <w:i/>
          <w:iCs/>
        </w:rPr>
        <w:t xml:space="preserve"> </w:t>
      </w:r>
      <w:r w:rsidRPr="00F0118E">
        <w:rPr>
          <w:i/>
          <w:iCs/>
        </w:rPr>
        <w:t>5</w:t>
      </w:r>
      <w:r w:rsidR="00926681" w:rsidRPr="00F0118E">
        <w:rPr>
          <w:i/>
          <w:iCs/>
        </w:rPr>
        <w:t xml:space="preserve"> </w:t>
      </w:r>
      <w:r w:rsidRPr="00F0118E">
        <w:rPr>
          <w:i/>
          <w:iCs/>
        </w:rPr>
        <w:t>%</w:t>
      </w:r>
      <w:r w:rsidR="00926681" w:rsidRPr="00F0118E">
        <w:rPr>
          <w:i/>
          <w:iCs/>
        </w:rPr>
        <w:t xml:space="preserve"> </w:t>
      </w:r>
      <w:r w:rsidRPr="00F0118E">
        <w:rPr>
          <w:i/>
          <w:iCs/>
        </w:rPr>
        <w:t>опухолевых</w:t>
      </w:r>
      <w:r w:rsidR="00926681" w:rsidRPr="00F0118E">
        <w:rPr>
          <w:i/>
          <w:iCs/>
        </w:rPr>
        <w:t xml:space="preserve"> </w:t>
      </w:r>
      <w:r w:rsidRPr="00F0118E">
        <w:rPr>
          <w:i/>
          <w:iCs/>
        </w:rPr>
        <w:t>клеток.</w:t>
      </w:r>
      <w:r w:rsidR="00926681" w:rsidRPr="00F0118E">
        <w:rPr>
          <w:i/>
        </w:rPr>
        <w:t xml:space="preserve"> </w:t>
      </w:r>
      <w:r w:rsidR="00184F26" w:rsidRPr="00430132">
        <w:rPr>
          <w:rStyle w:val="aff8"/>
        </w:rPr>
        <w:t>После</w:t>
      </w:r>
      <w:r w:rsidR="00926681" w:rsidRPr="00430132">
        <w:rPr>
          <w:rStyle w:val="aff8"/>
        </w:rPr>
        <w:t xml:space="preserve"> </w:t>
      </w:r>
      <w:r w:rsidR="00184F26" w:rsidRPr="00F0118E">
        <w:rPr>
          <w:rStyle w:val="aff8"/>
        </w:rPr>
        <w:t>стандартной</w:t>
      </w:r>
      <w:r w:rsidR="00926681" w:rsidRPr="00F0118E">
        <w:rPr>
          <w:rStyle w:val="aff8"/>
        </w:rPr>
        <w:t xml:space="preserve"> </w:t>
      </w:r>
      <w:r w:rsidR="00184F26" w:rsidRPr="00F0118E">
        <w:rPr>
          <w:rStyle w:val="aff8"/>
        </w:rPr>
        <w:t>индукционной</w:t>
      </w:r>
      <w:r w:rsidR="00926681" w:rsidRPr="00F0118E">
        <w:rPr>
          <w:rStyle w:val="aff8"/>
        </w:rPr>
        <w:t xml:space="preserve"> </w:t>
      </w:r>
      <w:r w:rsidR="00184F26" w:rsidRPr="00F0118E">
        <w:rPr>
          <w:rStyle w:val="aff8"/>
        </w:rPr>
        <w:t>терапии</w:t>
      </w:r>
      <w:r w:rsidR="00926681" w:rsidRPr="00F0118E">
        <w:rPr>
          <w:rStyle w:val="aff8"/>
        </w:rPr>
        <w:t xml:space="preserve"> </w:t>
      </w:r>
      <w:r w:rsidR="0092314A" w:rsidRPr="00F0118E">
        <w:rPr>
          <w:rStyle w:val="aff8"/>
        </w:rPr>
        <w:t>«</w:t>
      </w:r>
      <w:r w:rsidR="00184F26" w:rsidRPr="00F0118E">
        <w:rPr>
          <w:rStyle w:val="aff8"/>
        </w:rPr>
        <w:t>7</w:t>
      </w:r>
      <w:r w:rsidR="00926681" w:rsidRPr="00F0118E">
        <w:rPr>
          <w:rStyle w:val="aff8"/>
        </w:rPr>
        <w:t xml:space="preserve"> </w:t>
      </w:r>
      <w:r w:rsidR="00184F26" w:rsidRPr="00F0118E">
        <w:rPr>
          <w:rStyle w:val="aff8"/>
        </w:rPr>
        <w:t>+</w:t>
      </w:r>
      <w:r w:rsidR="00926681" w:rsidRPr="00F0118E">
        <w:rPr>
          <w:rStyle w:val="aff8"/>
        </w:rPr>
        <w:t xml:space="preserve"> </w:t>
      </w:r>
      <w:r w:rsidR="00184F26" w:rsidRPr="00F0118E">
        <w:rPr>
          <w:rStyle w:val="aff8"/>
        </w:rPr>
        <w:t>3</w:t>
      </w:r>
      <w:r w:rsidR="0092314A" w:rsidRPr="00F0118E">
        <w:rPr>
          <w:rStyle w:val="aff8"/>
        </w:rPr>
        <w:t>»</w:t>
      </w:r>
      <w:r w:rsidR="00926681" w:rsidRPr="00F0118E">
        <w:rPr>
          <w:rStyle w:val="aff8"/>
        </w:rPr>
        <w:t xml:space="preserve"> </w:t>
      </w:r>
      <w:r w:rsidR="00184F26" w:rsidRPr="00F0118E">
        <w:rPr>
          <w:rStyle w:val="aff8"/>
        </w:rPr>
        <w:t>или</w:t>
      </w:r>
      <w:r w:rsidR="00926681" w:rsidRPr="00F0118E">
        <w:rPr>
          <w:rStyle w:val="aff8"/>
        </w:rPr>
        <w:t xml:space="preserve"> </w:t>
      </w:r>
      <w:r w:rsidR="00184F26" w:rsidRPr="00F0118E">
        <w:rPr>
          <w:rStyle w:val="aff8"/>
        </w:rPr>
        <w:t>терапии</w:t>
      </w:r>
      <w:r w:rsidR="00926681" w:rsidRPr="00F0118E">
        <w:rPr>
          <w:rStyle w:val="aff8"/>
        </w:rPr>
        <w:t xml:space="preserve"> </w:t>
      </w:r>
      <w:r w:rsidR="00184F26" w:rsidRPr="00F0118E">
        <w:rPr>
          <w:rStyle w:val="aff8"/>
        </w:rPr>
        <w:t>аналогичной</w:t>
      </w:r>
      <w:r w:rsidR="00926681" w:rsidRPr="00F0118E">
        <w:rPr>
          <w:rStyle w:val="aff8"/>
        </w:rPr>
        <w:t xml:space="preserve"> </w:t>
      </w:r>
      <w:r w:rsidR="00184F26" w:rsidRPr="00F0118E">
        <w:rPr>
          <w:rStyle w:val="aff8"/>
        </w:rPr>
        <w:t>интенсивности</w:t>
      </w:r>
      <w:r w:rsidR="00926681" w:rsidRPr="00F0118E">
        <w:rPr>
          <w:rStyle w:val="aff8"/>
        </w:rPr>
        <w:t xml:space="preserve"> </w:t>
      </w:r>
      <w:r w:rsidR="00184F26" w:rsidRPr="00F0118E">
        <w:rPr>
          <w:rStyle w:val="aff8"/>
        </w:rPr>
        <w:t>оценка</w:t>
      </w:r>
      <w:r w:rsidR="00926681" w:rsidRPr="00F0118E">
        <w:rPr>
          <w:rStyle w:val="aff8"/>
        </w:rPr>
        <w:t xml:space="preserve"> </w:t>
      </w:r>
      <w:r w:rsidR="00184F26" w:rsidRPr="00F0118E">
        <w:rPr>
          <w:rStyle w:val="aff8"/>
        </w:rPr>
        <w:t>ответа</w:t>
      </w:r>
      <w:r w:rsidR="00926681" w:rsidRPr="00F0118E">
        <w:rPr>
          <w:rStyle w:val="aff8"/>
        </w:rPr>
        <w:t xml:space="preserve"> </w:t>
      </w:r>
      <w:r w:rsidR="00184F26" w:rsidRPr="00F0118E">
        <w:rPr>
          <w:rStyle w:val="aff8"/>
        </w:rPr>
        <w:t>обычно</w:t>
      </w:r>
      <w:r w:rsidR="00926681" w:rsidRPr="00F0118E">
        <w:rPr>
          <w:rStyle w:val="aff8"/>
        </w:rPr>
        <w:t xml:space="preserve"> </w:t>
      </w:r>
      <w:r w:rsidR="00184F26" w:rsidRPr="00F0118E">
        <w:rPr>
          <w:rStyle w:val="aff8"/>
        </w:rPr>
        <w:t>осуществляется</w:t>
      </w:r>
      <w:r w:rsidR="00926681" w:rsidRPr="00F0118E">
        <w:rPr>
          <w:rStyle w:val="aff8"/>
        </w:rPr>
        <w:t xml:space="preserve"> </w:t>
      </w:r>
      <w:r w:rsidR="00184F26" w:rsidRPr="00F0118E">
        <w:rPr>
          <w:rStyle w:val="aff8"/>
        </w:rPr>
        <w:t>на</w:t>
      </w:r>
      <w:r w:rsidR="00926681" w:rsidRPr="00F0118E">
        <w:rPr>
          <w:rStyle w:val="aff8"/>
        </w:rPr>
        <w:t xml:space="preserve"> </w:t>
      </w:r>
      <w:r w:rsidR="00184F26" w:rsidRPr="00F0118E">
        <w:rPr>
          <w:rStyle w:val="aff8"/>
        </w:rPr>
        <w:t>21</w:t>
      </w:r>
      <w:r w:rsidR="0092314A" w:rsidRPr="00F0118E">
        <w:rPr>
          <w:rStyle w:val="aff8"/>
        </w:rPr>
        <w:t>–</w:t>
      </w:r>
      <w:r w:rsidR="00184F26" w:rsidRPr="00F0118E">
        <w:rPr>
          <w:rStyle w:val="aff8"/>
        </w:rPr>
        <w:t>28-й</w:t>
      </w:r>
      <w:r w:rsidR="00926681" w:rsidRPr="00F0118E">
        <w:rPr>
          <w:rStyle w:val="aff8"/>
        </w:rPr>
        <w:t xml:space="preserve"> </w:t>
      </w:r>
      <w:r w:rsidR="00184F26" w:rsidRPr="00F0118E">
        <w:rPr>
          <w:rStyle w:val="aff8"/>
        </w:rPr>
        <w:t>день</w:t>
      </w:r>
      <w:r w:rsidR="00926681" w:rsidRPr="00F0118E">
        <w:rPr>
          <w:rStyle w:val="aff8"/>
        </w:rPr>
        <w:t xml:space="preserve"> </w:t>
      </w:r>
      <w:r w:rsidR="00184F26" w:rsidRPr="00F0118E">
        <w:rPr>
          <w:rStyle w:val="aff8"/>
        </w:rPr>
        <w:t>после</w:t>
      </w:r>
      <w:r w:rsidR="00926681" w:rsidRPr="00F0118E">
        <w:rPr>
          <w:rStyle w:val="aff8"/>
        </w:rPr>
        <w:t xml:space="preserve"> </w:t>
      </w:r>
      <w:r w:rsidR="00184F26" w:rsidRPr="00F0118E">
        <w:rPr>
          <w:rStyle w:val="aff8"/>
        </w:rPr>
        <w:t>начала</w:t>
      </w:r>
      <w:r w:rsidR="00926681" w:rsidRPr="00F0118E">
        <w:rPr>
          <w:rStyle w:val="aff8"/>
        </w:rPr>
        <w:t xml:space="preserve"> </w:t>
      </w:r>
      <w:r w:rsidR="00184F26" w:rsidRPr="00F0118E">
        <w:rPr>
          <w:rStyle w:val="aff8"/>
        </w:rPr>
        <w:t>терапии</w:t>
      </w:r>
      <w:r w:rsidR="00926681" w:rsidRPr="00F0118E">
        <w:rPr>
          <w:rStyle w:val="aff8"/>
        </w:rPr>
        <w:t xml:space="preserve"> </w:t>
      </w:r>
      <w:r w:rsidR="00184F26" w:rsidRPr="00F0118E">
        <w:rPr>
          <w:rStyle w:val="aff8"/>
        </w:rPr>
        <w:t>либо</w:t>
      </w:r>
      <w:r w:rsidR="00926681" w:rsidRPr="00F0118E">
        <w:rPr>
          <w:rStyle w:val="aff8"/>
        </w:rPr>
        <w:t xml:space="preserve"> </w:t>
      </w:r>
      <w:r w:rsidR="00184F26" w:rsidRPr="00F0118E">
        <w:rPr>
          <w:rStyle w:val="aff8"/>
        </w:rPr>
        <w:t>на</w:t>
      </w:r>
      <w:r w:rsidR="00926681" w:rsidRPr="00F0118E">
        <w:rPr>
          <w:rStyle w:val="aff8"/>
        </w:rPr>
        <w:t xml:space="preserve"> </w:t>
      </w:r>
      <w:r w:rsidR="00184F26" w:rsidRPr="00F0118E">
        <w:rPr>
          <w:rStyle w:val="aff8"/>
        </w:rPr>
        <w:t>момент</w:t>
      </w:r>
      <w:r w:rsidR="00926681" w:rsidRPr="00F0118E">
        <w:rPr>
          <w:rStyle w:val="aff8"/>
        </w:rPr>
        <w:t xml:space="preserve"> </w:t>
      </w:r>
      <w:r w:rsidR="00184F26" w:rsidRPr="00F0118E">
        <w:rPr>
          <w:rStyle w:val="aff8"/>
        </w:rPr>
        <w:t>восстановления</w:t>
      </w:r>
      <w:r w:rsidR="00926681" w:rsidRPr="00F0118E">
        <w:rPr>
          <w:rStyle w:val="aff8"/>
        </w:rPr>
        <w:t xml:space="preserve"> </w:t>
      </w:r>
      <w:r w:rsidR="00184F26" w:rsidRPr="00F0118E">
        <w:rPr>
          <w:rStyle w:val="aff8"/>
        </w:rPr>
        <w:t>показателей</w:t>
      </w:r>
      <w:r w:rsidR="00926681" w:rsidRPr="00F0118E">
        <w:rPr>
          <w:rStyle w:val="aff8"/>
        </w:rPr>
        <w:t xml:space="preserve"> </w:t>
      </w:r>
      <w:r w:rsidR="00184F26" w:rsidRPr="00F0118E">
        <w:rPr>
          <w:rStyle w:val="aff8"/>
        </w:rPr>
        <w:t>периферической</w:t>
      </w:r>
      <w:r w:rsidR="00926681" w:rsidRPr="00F0118E">
        <w:rPr>
          <w:rStyle w:val="aff8"/>
        </w:rPr>
        <w:t xml:space="preserve"> </w:t>
      </w:r>
      <w:r w:rsidR="00184F26" w:rsidRPr="00F0118E">
        <w:rPr>
          <w:rStyle w:val="aff8"/>
        </w:rPr>
        <w:t>крови.</w:t>
      </w:r>
      <w:r w:rsidR="00926681" w:rsidRPr="00F0118E">
        <w:rPr>
          <w:rStyle w:val="aff8"/>
        </w:rPr>
        <w:t xml:space="preserve"> </w:t>
      </w:r>
      <w:r w:rsidR="00184F26" w:rsidRPr="00F0118E">
        <w:rPr>
          <w:rStyle w:val="aff8"/>
        </w:rPr>
        <w:t>Время</w:t>
      </w:r>
      <w:r w:rsidR="00926681" w:rsidRPr="00F0118E">
        <w:rPr>
          <w:rStyle w:val="aff8"/>
        </w:rPr>
        <w:t xml:space="preserve"> </w:t>
      </w:r>
      <w:r w:rsidR="00184F26" w:rsidRPr="00F0118E">
        <w:rPr>
          <w:rStyle w:val="aff8"/>
        </w:rPr>
        <w:t>может</w:t>
      </w:r>
      <w:r w:rsidR="00926681" w:rsidRPr="00F0118E">
        <w:rPr>
          <w:rStyle w:val="aff8"/>
        </w:rPr>
        <w:t xml:space="preserve"> </w:t>
      </w:r>
      <w:r w:rsidR="00184F26" w:rsidRPr="00F0118E">
        <w:rPr>
          <w:rStyle w:val="aff8"/>
        </w:rPr>
        <w:t>варьировать</w:t>
      </w:r>
      <w:r w:rsidR="00926681" w:rsidRPr="00F0118E">
        <w:rPr>
          <w:rStyle w:val="aff8"/>
        </w:rPr>
        <w:t xml:space="preserve"> </w:t>
      </w:r>
      <w:r w:rsidR="00184F26" w:rsidRPr="00F0118E">
        <w:rPr>
          <w:rStyle w:val="aff8"/>
        </w:rPr>
        <w:t>в</w:t>
      </w:r>
      <w:r w:rsidR="00926681" w:rsidRPr="00F0118E">
        <w:rPr>
          <w:rStyle w:val="aff8"/>
        </w:rPr>
        <w:t xml:space="preserve"> </w:t>
      </w:r>
      <w:r w:rsidR="00184F26" w:rsidRPr="00F0118E">
        <w:rPr>
          <w:rStyle w:val="aff8"/>
        </w:rPr>
        <w:t>зависимости</w:t>
      </w:r>
      <w:r w:rsidR="00926681" w:rsidRPr="00F0118E">
        <w:rPr>
          <w:rStyle w:val="aff8"/>
        </w:rPr>
        <w:t xml:space="preserve"> </w:t>
      </w:r>
      <w:r w:rsidR="00184F26" w:rsidRPr="00F0118E">
        <w:rPr>
          <w:rStyle w:val="aff8"/>
        </w:rPr>
        <w:t>от</w:t>
      </w:r>
      <w:r w:rsidR="00926681" w:rsidRPr="00F0118E">
        <w:rPr>
          <w:rStyle w:val="aff8"/>
        </w:rPr>
        <w:t xml:space="preserve"> </w:t>
      </w:r>
      <w:r w:rsidR="00184F26" w:rsidRPr="00F0118E">
        <w:rPr>
          <w:rStyle w:val="aff8"/>
        </w:rPr>
        <w:t>протоколов.</w:t>
      </w:r>
      <w:r w:rsidR="00926681" w:rsidRPr="00F0118E">
        <w:rPr>
          <w:rStyle w:val="aff8"/>
        </w:rPr>
        <w:t xml:space="preserve"> </w:t>
      </w:r>
      <w:r w:rsidR="00184F26" w:rsidRPr="00F0118E">
        <w:rPr>
          <w:rStyle w:val="aff8"/>
        </w:rPr>
        <w:t>Если</w:t>
      </w:r>
      <w:r w:rsidR="00926681" w:rsidRPr="00F0118E">
        <w:rPr>
          <w:rStyle w:val="aff8"/>
        </w:rPr>
        <w:t xml:space="preserve"> </w:t>
      </w:r>
      <w:r w:rsidR="000D3192" w:rsidRPr="00F0118E">
        <w:rPr>
          <w:rStyle w:val="aff8"/>
        </w:rPr>
        <w:t>ПР</w:t>
      </w:r>
      <w:r w:rsidR="00926681" w:rsidRPr="00F0118E">
        <w:rPr>
          <w:rStyle w:val="aff8"/>
        </w:rPr>
        <w:t xml:space="preserve"> </w:t>
      </w:r>
      <w:r w:rsidR="00184F26" w:rsidRPr="00F0118E">
        <w:rPr>
          <w:rStyle w:val="aff8"/>
        </w:rPr>
        <w:t>после</w:t>
      </w:r>
      <w:r w:rsidR="00926681" w:rsidRPr="00F0118E">
        <w:rPr>
          <w:rStyle w:val="aff8"/>
        </w:rPr>
        <w:t xml:space="preserve"> </w:t>
      </w:r>
      <w:r w:rsidR="0092314A" w:rsidRPr="00F0118E">
        <w:rPr>
          <w:rStyle w:val="aff8"/>
        </w:rPr>
        <w:t>2</w:t>
      </w:r>
      <w:r w:rsidR="00926681" w:rsidRPr="00F0118E">
        <w:rPr>
          <w:rStyle w:val="aff8"/>
        </w:rPr>
        <w:t xml:space="preserve"> </w:t>
      </w:r>
      <w:r w:rsidR="00184F26" w:rsidRPr="00F0118E">
        <w:rPr>
          <w:rStyle w:val="aff8"/>
        </w:rPr>
        <w:t>курсов</w:t>
      </w:r>
      <w:r w:rsidR="00926681" w:rsidRPr="00F0118E">
        <w:rPr>
          <w:rStyle w:val="aff8"/>
        </w:rPr>
        <w:t xml:space="preserve"> </w:t>
      </w:r>
      <w:r w:rsidR="00184F26" w:rsidRPr="00F0118E">
        <w:rPr>
          <w:rStyle w:val="aff8"/>
        </w:rPr>
        <w:t>индукции</w:t>
      </w:r>
      <w:r w:rsidR="00926681" w:rsidRPr="00F0118E">
        <w:rPr>
          <w:rStyle w:val="aff8"/>
        </w:rPr>
        <w:t xml:space="preserve"> </w:t>
      </w:r>
      <w:r w:rsidR="00184F26" w:rsidRPr="00F0118E">
        <w:rPr>
          <w:rStyle w:val="aff8"/>
        </w:rPr>
        <w:t>не</w:t>
      </w:r>
      <w:r w:rsidR="00926681" w:rsidRPr="00F0118E">
        <w:rPr>
          <w:rStyle w:val="aff8"/>
        </w:rPr>
        <w:t xml:space="preserve"> </w:t>
      </w:r>
      <w:r w:rsidR="00184F26" w:rsidRPr="00F0118E">
        <w:rPr>
          <w:rStyle w:val="aff8"/>
        </w:rPr>
        <w:t>достигнута,</w:t>
      </w:r>
      <w:r w:rsidR="00926681" w:rsidRPr="00F0118E">
        <w:rPr>
          <w:rStyle w:val="aff8"/>
        </w:rPr>
        <w:t xml:space="preserve"> </w:t>
      </w:r>
      <w:r w:rsidR="00184F26" w:rsidRPr="00F0118E">
        <w:rPr>
          <w:rStyle w:val="aff8"/>
        </w:rPr>
        <w:t>констатируется</w:t>
      </w:r>
      <w:r w:rsidR="00926681" w:rsidRPr="00F0118E">
        <w:rPr>
          <w:rStyle w:val="aff8"/>
        </w:rPr>
        <w:t xml:space="preserve"> </w:t>
      </w:r>
      <w:r w:rsidR="00184F26" w:rsidRPr="00F0118E">
        <w:rPr>
          <w:rStyle w:val="aff8"/>
        </w:rPr>
        <w:t>первичная</w:t>
      </w:r>
      <w:r w:rsidR="00926681" w:rsidRPr="00F0118E">
        <w:rPr>
          <w:rStyle w:val="aff8"/>
        </w:rPr>
        <w:t xml:space="preserve"> </w:t>
      </w:r>
      <w:r w:rsidR="00184F26" w:rsidRPr="00F0118E">
        <w:rPr>
          <w:rStyle w:val="aff8"/>
        </w:rPr>
        <w:t>резистентность,</w:t>
      </w:r>
      <w:r w:rsidR="00926681" w:rsidRPr="00F0118E">
        <w:rPr>
          <w:rStyle w:val="aff8"/>
        </w:rPr>
        <w:t xml:space="preserve"> </w:t>
      </w:r>
      <w:r w:rsidR="00184F26" w:rsidRPr="00F0118E">
        <w:rPr>
          <w:rStyle w:val="aff8"/>
        </w:rPr>
        <w:t>и</w:t>
      </w:r>
      <w:r w:rsidR="00926681" w:rsidRPr="00F0118E">
        <w:rPr>
          <w:rStyle w:val="aff8"/>
        </w:rPr>
        <w:t xml:space="preserve"> </w:t>
      </w:r>
      <w:r w:rsidR="00BB4286" w:rsidRPr="00F0118E">
        <w:rPr>
          <w:rStyle w:val="aff8"/>
        </w:rPr>
        <w:t>пациентам</w:t>
      </w:r>
      <w:r w:rsidR="00926681" w:rsidRPr="00F0118E">
        <w:rPr>
          <w:rStyle w:val="aff8"/>
        </w:rPr>
        <w:t xml:space="preserve"> </w:t>
      </w:r>
      <w:r w:rsidR="00184F26" w:rsidRPr="00F0118E">
        <w:rPr>
          <w:rStyle w:val="aff8"/>
        </w:rPr>
        <w:t>проводят</w:t>
      </w:r>
      <w:r w:rsidR="00926681" w:rsidRPr="00F0118E">
        <w:rPr>
          <w:rStyle w:val="aff8"/>
        </w:rPr>
        <w:t xml:space="preserve"> </w:t>
      </w:r>
      <w:r w:rsidR="00184F26" w:rsidRPr="00F0118E">
        <w:rPr>
          <w:rStyle w:val="aff8"/>
        </w:rPr>
        <w:t>терапию</w:t>
      </w:r>
      <w:r w:rsidR="00926681" w:rsidRPr="00F0118E">
        <w:rPr>
          <w:rStyle w:val="aff8"/>
        </w:rPr>
        <w:t xml:space="preserve"> </w:t>
      </w:r>
      <w:r w:rsidR="00184F26" w:rsidRPr="00F0118E">
        <w:rPr>
          <w:rStyle w:val="aff8"/>
        </w:rPr>
        <w:t>по</w:t>
      </w:r>
      <w:r w:rsidR="00926681" w:rsidRPr="00F0118E">
        <w:rPr>
          <w:rStyle w:val="aff8"/>
        </w:rPr>
        <w:t xml:space="preserve"> </w:t>
      </w:r>
      <w:r w:rsidR="00184F26" w:rsidRPr="00F0118E">
        <w:rPr>
          <w:rStyle w:val="aff8"/>
        </w:rPr>
        <w:t>программам</w:t>
      </w:r>
      <w:r w:rsidR="00926681" w:rsidRPr="00F0118E">
        <w:rPr>
          <w:rStyle w:val="aff8"/>
        </w:rPr>
        <w:t xml:space="preserve"> </w:t>
      </w:r>
      <w:r w:rsidR="00184F26" w:rsidRPr="00F0118E">
        <w:rPr>
          <w:rStyle w:val="aff8"/>
        </w:rPr>
        <w:t>лечения</w:t>
      </w:r>
      <w:r w:rsidR="00926681" w:rsidRPr="00F0118E">
        <w:rPr>
          <w:rStyle w:val="aff8"/>
        </w:rPr>
        <w:t xml:space="preserve"> </w:t>
      </w:r>
      <w:r w:rsidR="00184F26" w:rsidRPr="00F0118E">
        <w:rPr>
          <w:rStyle w:val="aff8"/>
        </w:rPr>
        <w:t>рефрактерных</w:t>
      </w:r>
      <w:r w:rsidR="00926681" w:rsidRPr="00F0118E">
        <w:rPr>
          <w:rStyle w:val="aff8"/>
        </w:rPr>
        <w:t xml:space="preserve"> </w:t>
      </w:r>
      <w:r w:rsidR="00184F26" w:rsidRPr="00F0118E">
        <w:rPr>
          <w:rStyle w:val="aff8"/>
        </w:rPr>
        <w:t>форм</w:t>
      </w:r>
      <w:r w:rsidR="00926681" w:rsidRPr="00F0118E">
        <w:rPr>
          <w:rStyle w:val="aff8"/>
        </w:rPr>
        <w:t xml:space="preserve"> </w:t>
      </w:r>
      <w:r w:rsidR="00184F26" w:rsidRPr="00F0118E">
        <w:rPr>
          <w:rStyle w:val="aff8"/>
        </w:rPr>
        <w:t>лейкемии.</w:t>
      </w:r>
      <w:r w:rsidR="00926681" w:rsidRPr="00F0118E">
        <w:rPr>
          <w:rStyle w:val="aff8"/>
        </w:rPr>
        <w:t xml:space="preserve"> </w:t>
      </w:r>
      <w:r w:rsidR="00184F26" w:rsidRPr="00F0118E">
        <w:rPr>
          <w:rStyle w:val="aff8"/>
        </w:rPr>
        <w:t>Сразу</w:t>
      </w:r>
      <w:r w:rsidR="00926681" w:rsidRPr="00F0118E">
        <w:rPr>
          <w:rStyle w:val="aff8"/>
        </w:rPr>
        <w:t xml:space="preserve"> </w:t>
      </w:r>
      <w:r w:rsidR="00184F26" w:rsidRPr="00F0118E">
        <w:rPr>
          <w:rStyle w:val="aff8"/>
        </w:rPr>
        <w:t>же</w:t>
      </w:r>
      <w:r w:rsidR="00926681" w:rsidRPr="00F0118E">
        <w:rPr>
          <w:rStyle w:val="aff8"/>
        </w:rPr>
        <w:t xml:space="preserve"> </w:t>
      </w:r>
      <w:r w:rsidR="00184F26" w:rsidRPr="00F0118E">
        <w:rPr>
          <w:rStyle w:val="aff8"/>
        </w:rPr>
        <w:t>необходимо</w:t>
      </w:r>
      <w:r w:rsidR="00926681" w:rsidRPr="00F0118E">
        <w:rPr>
          <w:rStyle w:val="aff8"/>
        </w:rPr>
        <w:t xml:space="preserve"> </w:t>
      </w:r>
      <w:r w:rsidR="00184F26" w:rsidRPr="00F0118E">
        <w:rPr>
          <w:rStyle w:val="aff8"/>
        </w:rPr>
        <w:t>подчеркнуть,</w:t>
      </w:r>
      <w:r w:rsidR="00926681" w:rsidRPr="00F0118E">
        <w:rPr>
          <w:rStyle w:val="aff8"/>
        </w:rPr>
        <w:t xml:space="preserve"> </w:t>
      </w:r>
      <w:r w:rsidR="00184F26" w:rsidRPr="00F0118E">
        <w:rPr>
          <w:rStyle w:val="aff8"/>
        </w:rPr>
        <w:t>что</w:t>
      </w:r>
      <w:r w:rsidR="00926681" w:rsidRPr="00F0118E">
        <w:rPr>
          <w:rStyle w:val="aff8"/>
        </w:rPr>
        <w:t xml:space="preserve"> </w:t>
      </w:r>
      <w:r w:rsidR="00184F26" w:rsidRPr="00F0118E">
        <w:rPr>
          <w:rStyle w:val="aff8"/>
        </w:rPr>
        <w:t>недостижение</w:t>
      </w:r>
      <w:r w:rsidR="00926681" w:rsidRPr="00F0118E">
        <w:rPr>
          <w:rStyle w:val="aff8"/>
        </w:rPr>
        <w:t xml:space="preserve"> </w:t>
      </w:r>
      <w:r w:rsidR="000D3192" w:rsidRPr="00F0118E">
        <w:rPr>
          <w:rStyle w:val="aff8"/>
        </w:rPr>
        <w:t>ПР</w:t>
      </w:r>
      <w:r w:rsidR="00926681" w:rsidRPr="00F0118E">
        <w:rPr>
          <w:rStyle w:val="aff8"/>
        </w:rPr>
        <w:t xml:space="preserve"> </w:t>
      </w:r>
      <w:r w:rsidR="00184F26" w:rsidRPr="00F0118E">
        <w:rPr>
          <w:rStyle w:val="aff8"/>
        </w:rPr>
        <w:t>после</w:t>
      </w:r>
      <w:r w:rsidR="00926681" w:rsidRPr="00F0118E">
        <w:rPr>
          <w:rStyle w:val="aff8"/>
        </w:rPr>
        <w:t xml:space="preserve"> </w:t>
      </w:r>
      <w:r w:rsidR="0092314A" w:rsidRPr="00F0118E">
        <w:rPr>
          <w:rStyle w:val="aff8"/>
        </w:rPr>
        <w:t>1-</w:t>
      </w:r>
      <w:r w:rsidR="00184F26" w:rsidRPr="00F0118E">
        <w:rPr>
          <w:rStyle w:val="aff8"/>
        </w:rPr>
        <w:t>го</w:t>
      </w:r>
      <w:r w:rsidR="00926681" w:rsidRPr="00F0118E">
        <w:rPr>
          <w:rStyle w:val="aff8"/>
        </w:rPr>
        <w:t xml:space="preserve"> </w:t>
      </w:r>
      <w:r w:rsidR="00184F26" w:rsidRPr="00F0118E">
        <w:rPr>
          <w:rStyle w:val="aff8"/>
        </w:rPr>
        <w:t>индукционного</w:t>
      </w:r>
      <w:r w:rsidR="00926681" w:rsidRPr="00F0118E">
        <w:rPr>
          <w:rStyle w:val="aff8"/>
        </w:rPr>
        <w:t xml:space="preserve"> </w:t>
      </w:r>
      <w:r w:rsidR="00184F26" w:rsidRPr="00F0118E">
        <w:rPr>
          <w:rStyle w:val="aff8"/>
        </w:rPr>
        <w:t>курса</w:t>
      </w:r>
      <w:r w:rsidR="00926681" w:rsidRPr="00F0118E">
        <w:rPr>
          <w:rStyle w:val="aff8"/>
        </w:rPr>
        <w:t xml:space="preserve"> </w:t>
      </w:r>
      <w:r w:rsidR="00184F26" w:rsidRPr="00F0118E">
        <w:rPr>
          <w:rStyle w:val="aff8"/>
        </w:rPr>
        <w:t>является</w:t>
      </w:r>
      <w:r w:rsidR="00926681" w:rsidRPr="00F0118E">
        <w:rPr>
          <w:rStyle w:val="aff8"/>
        </w:rPr>
        <w:t xml:space="preserve"> </w:t>
      </w:r>
      <w:r w:rsidR="00184F26" w:rsidRPr="00F0118E">
        <w:rPr>
          <w:rStyle w:val="aff8"/>
        </w:rPr>
        <w:t>достоверным</w:t>
      </w:r>
      <w:r w:rsidR="00926681" w:rsidRPr="00F0118E">
        <w:rPr>
          <w:rStyle w:val="aff8"/>
        </w:rPr>
        <w:t xml:space="preserve"> </w:t>
      </w:r>
      <w:r w:rsidR="00184F26" w:rsidRPr="00F0118E">
        <w:rPr>
          <w:rStyle w:val="aff8"/>
        </w:rPr>
        <w:t>фактором</w:t>
      </w:r>
      <w:r w:rsidR="00926681" w:rsidRPr="00F0118E">
        <w:rPr>
          <w:rStyle w:val="aff8"/>
        </w:rPr>
        <w:t xml:space="preserve"> </w:t>
      </w:r>
      <w:r w:rsidR="00184F26" w:rsidRPr="00F0118E">
        <w:rPr>
          <w:rStyle w:val="aff8"/>
        </w:rPr>
        <w:t>плохого</w:t>
      </w:r>
      <w:r w:rsidR="00926681" w:rsidRPr="00F0118E">
        <w:rPr>
          <w:rStyle w:val="aff8"/>
        </w:rPr>
        <w:t xml:space="preserve"> </w:t>
      </w:r>
      <w:r w:rsidR="00184F26" w:rsidRPr="00F0118E">
        <w:rPr>
          <w:rStyle w:val="aff8"/>
        </w:rPr>
        <w:t>долгосрочного</w:t>
      </w:r>
      <w:r w:rsidR="00926681" w:rsidRPr="00F0118E">
        <w:rPr>
          <w:rStyle w:val="aff8"/>
        </w:rPr>
        <w:t xml:space="preserve"> </w:t>
      </w:r>
      <w:r w:rsidR="00184F26" w:rsidRPr="00F0118E">
        <w:rPr>
          <w:rStyle w:val="aff8"/>
        </w:rPr>
        <w:t>прогноза</w:t>
      </w:r>
      <w:r w:rsidR="00926681" w:rsidRPr="00F0118E">
        <w:rPr>
          <w:rStyle w:val="aff8"/>
        </w:rPr>
        <w:t xml:space="preserve"> </w:t>
      </w:r>
      <w:r w:rsidR="00184F26" w:rsidRPr="00F0118E">
        <w:rPr>
          <w:rStyle w:val="aff8"/>
        </w:rPr>
        <w:t>ОМЛ,</w:t>
      </w:r>
      <w:r w:rsidR="00926681" w:rsidRPr="00F0118E">
        <w:rPr>
          <w:rStyle w:val="aff8"/>
        </w:rPr>
        <w:t xml:space="preserve"> </w:t>
      </w:r>
      <w:r w:rsidR="00184F26" w:rsidRPr="00F0118E">
        <w:rPr>
          <w:rStyle w:val="aff8"/>
        </w:rPr>
        <w:t>поэтому</w:t>
      </w:r>
      <w:r w:rsidR="00926681" w:rsidRPr="00F0118E">
        <w:rPr>
          <w:rStyle w:val="aff8"/>
        </w:rPr>
        <w:t xml:space="preserve"> </w:t>
      </w:r>
      <w:r w:rsidR="00184F26" w:rsidRPr="00F0118E">
        <w:rPr>
          <w:rStyle w:val="aff8"/>
        </w:rPr>
        <w:t>уже</w:t>
      </w:r>
      <w:r w:rsidR="00926681" w:rsidRPr="00F0118E">
        <w:rPr>
          <w:rStyle w:val="aff8"/>
        </w:rPr>
        <w:t xml:space="preserve"> </w:t>
      </w:r>
      <w:r w:rsidR="00184F26" w:rsidRPr="00F0118E">
        <w:rPr>
          <w:rStyle w:val="aff8"/>
        </w:rPr>
        <w:t>сразу</w:t>
      </w:r>
      <w:r w:rsidR="00926681" w:rsidRPr="00F0118E">
        <w:rPr>
          <w:rStyle w:val="aff8"/>
        </w:rPr>
        <w:t xml:space="preserve"> </w:t>
      </w:r>
      <w:r w:rsidR="00184F26" w:rsidRPr="00F0118E">
        <w:rPr>
          <w:rStyle w:val="aff8"/>
        </w:rPr>
        <w:t>после</w:t>
      </w:r>
      <w:r w:rsidR="00926681" w:rsidRPr="00F0118E">
        <w:rPr>
          <w:rStyle w:val="aff8"/>
        </w:rPr>
        <w:t xml:space="preserve"> </w:t>
      </w:r>
      <w:r w:rsidR="0092314A" w:rsidRPr="00F0118E">
        <w:rPr>
          <w:rStyle w:val="aff8"/>
        </w:rPr>
        <w:t>1-</w:t>
      </w:r>
      <w:r w:rsidR="00184F26" w:rsidRPr="00F0118E">
        <w:rPr>
          <w:rStyle w:val="aff8"/>
        </w:rPr>
        <w:t>го</w:t>
      </w:r>
      <w:r w:rsidR="00926681" w:rsidRPr="00F0118E">
        <w:rPr>
          <w:rStyle w:val="aff8"/>
        </w:rPr>
        <w:t xml:space="preserve"> </w:t>
      </w:r>
      <w:r w:rsidR="00184F26" w:rsidRPr="00F0118E">
        <w:rPr>
          <w:rStyle w:val="aff8"/>
        </w:rPr>
        <w:t>курса</w:t>
      </w:r>
      <w:r w:rsidR="00926681" w:rsidRPr="00F0118E">
        <w:rPr>
          <w:rStyle w:val="aff8"/>
        </w:rPr>
        <w:t xml:space="preserve"> </w:t>
      </w:r>
      <w:r w:rsidR="00184F26" w:rsidRPr="00F0118E">
        <w:rPr>
          <w:rStyle w:val="aff8"/>
        </w:rPr>
        <w:t>(при</w:t>
      </w:r>
      <w:r w:rsidR="00926681" w:rsidRPr="00F0118E">
        <w:rPr>
          <w:rStyle w:val="aff8"/>
        </w:rPr>
        <w:t xml:space="preserve"> </w:t>
      </w:r>
      <w:r w:rsidR="00184F26" w:rsidRPr="00F0118E">
        <w:rPr>
          <w:rStyle w:val="aff8"/>
        </w:rPr>
        <w:t>условии</w:t>
      </w:r>
      <w:r w:rsidR="00926681" w:rsidRPr="00F0118E">
        <w:rPr>
          <w:rStyle w:val="aff8"/>
        </w:rPr>
        <w:t xml:space="preserve"> </w:t>
      </w:r>
      <w:r w:rsidR="00184F26" w:rsidRPr="00F0118E">
        <w:rPr>
          <w:rStyle w:val="aff8"/>
        </w:rPr>
        <w:t>адекватности</w:t>
      </w:r>
      <w:r w:rsidR="00926681" w:rsidRPr="00F0118E">
        <w:rPr>
          <w:rStyle w:val="aff8"/>
        </w:rPr>
        <w:t xml:space="preserve"> </w:t>
      </w:r>
      <w:r w:rsidR="00184F26" w:rsidRPr="00F0118E">
        <w:rPr>
          <w:rStyle w:val="aff8"/>
        </w:rPr>
        <w:t>доз</w:t>
      </w:r>
      <w:r w:rsidR="00926681" w:rsidRPr="00F0118E">
        <w:rPr>
          <w:rStyle w:val="aff8"/>
        </w:rPr>
        <w:t xml:space="preserve"> </w:t>
      </w:r>
      <w:r w:rsidR="00184F26" w:rsidRPr="00F0118E">
        <w:rPr>
          <w:rStyle w:val="aff8"/>
        </w:rPr>
        <w:t>и</w:t>
      </w:r>
      <w:r w:rsidR="00926681" w:rsidRPr="00F0118E">
        <w:rPr>
          <w:rStyle w:val="aff8"/>
        </w:rPr>
        <w:t xml:space="preserve"> </w:t>
      </w:r>
      <w:r w:rsidR="00184F26" w:rsidRPr="00F0118E">
        <w:rPr>
          <w:rStyle w:val="aff8"/>
        </w:rPr>
        <w:t>длительности</w:t>
      </w:r>
      <w:r w:rsidR="00926681" w:rsidRPr="00F0118E">
        <w:rPr>
          <w:rStyle w:val="aff8"/>
        </w:rPr>
        <w:t xml:space="preserve"> </w:t>
      </w:r>
      <w:r w:rsidR="00184F26" w:rsidRPr="00F0118E">
        <w:rPr>
          <w:rStyle w:val="aff8"/>
        </w:rPr>
        <w:t>цитостатического</w:t>
      </w:r>
      <w:r w:rsidR="00926681" w:rsidRPr="00F0118E">
        <w:rPr>
          <w:rStyle w:val="aff8"/>
        </w:rPr>
        <w:t xml:space="preserve"> </w:t>
      </w:r>
      <w:r w:rsidR="00184F26" w:rsidRPr="00F0118E">
        <w:rPr>
          <w:rStyle w:val="aff8"/>
        </w:rPr>
        <w:t>воздействия)</w:t>
      </w:r>
      <w:r w:rsidR="00926681" w:rsidRPr="00F0118E">
        <w:rPr>
          <w:rStyle w:val="aff8"/>
        </w:rPr>
        <w:t xml:space="preserve"> </w:t>
      </w:r>
      <w:r w:rsidR="000F60CA" w:rsidRPr="00F0118E">
        <w:rPr>
          <w:rStyle w:val="aff8"/>
        </w:rPr>
        <w:t>пациенты</w:t>
      </w:r>
      <w:r w:rsidR="00926681" w:rsidRPr="00F0118E">
        <w:rPr>
          <w:rStyle w:val="aff8"/>
        </w:rPr>
        <w:t xml:space="preserve"> </w:t>
      </w:r>
      <w:r w:rsidR="00184F26" w:rsidRPr="00F0118E">
        <w:rPr>
          <w:rStyle w:val="aff8"/>
        </w:rPr>
        <w:t>должны</w:t>
      </w:r>
      <w:r w:rsidR="00926681" w:rsidRPr="00F0118E">
        <w:rPr>
          <w:rStyle w:val="aff8"/>
        </w:rPr>
        <w:t xml:space="preserve"> </w:t>
      </w:r>
      <w:r w:rsidR="00184F26" w:rsidRPr="00F0118E">
        <w:rPr>
          <w:rStyle w:val="aff8"/>
        </w:rPr>
        <w:t>рассматриваться</w:t>
      </w:r>
      <w:r w:rsidR="00926681" w:rsidRPr="00F0118E">
        <w:rPr>
          <w:rStyle w:val="aff8"/>
        </w:rPr>
        <w:t xml:space="preserve"> </w:t>
      </w:r>
      <w:r w:rsidR="00184F26" w:rsidRPr="00F0118E">
        <w:rPr>
          <w:rStyle w:val="aff8"/>
        </w:rPr>
        <w:t>в</w:t>
      </w:r>
      <w:r w:rsidR="00926681" w:rsidRPr="00F0118E">
        <w:rPr>
          <w:rStyle w:val="aff8"/>
        </w:rPr>
        <w:t xml:space="preserve"> </w:t>
      </w:r>
      <w:r w:rsidR="00184F26" w:rsidRPr="00F0118E">
        <w:rPr>
          <w:rStyle w:val="aff8"/>
        </w:rPr>
        <w:t>качестве</w:t>
      </w:r>
      <w:r w:rsidR="00926681" w:rsidRPr="00F0118E">
        <w:rPr>
          <w:rStyle w:val="aff8"/>
        </w:rPr>
        <w:t xml:space="preserve"> </w:t>
      </w:r>
      <w:r w:rsidR="00184F26" w:rsidRPr="00F0118E">
        <w:rPr>
          <w:rStyle w:val="aff8"/>
        </w:rPr>
        <w:t>потенциальных</w:t>
      </w:r>
      <w:r w:rsidR="00926681" w:rsidRPr="00F0118E">
        <w:rPr>
          <w:rStyle w:val="aff8"/>
        </w:rPr>
        <w:t xml:space="preserve"> </w:t>
      </w:r>
      <w:r w:rsidR="00184F26" w:rsidRPr="00F0118E">
        <w:rPr>
          <w:rStyle w:val="aff8"/>
        </w:rPr>
        <w:t>кандидатов</w:t>
      </w:r>
      <w:r w:rsidR="00926681" w:rsidRPr="00F0118E">
        <w:rPr>
          <w:rStyle w:val="aff8"/>
        </w:rPr>
        <w:t xml:space="preserve"> </w:t>
      </w:r>
      <w:r w:rsidR="00184F26" w:rsidRPr="00F0118E">
        <w:rPr>
          <w:rStyle w:val="aff8"/>
        </w:rPr>
        <w:t>для</w:t>
      </w:r>
      <w:r w:rsidR="00926681" w:rsidRPr="00F0118E">
        <w:rPr>
          <w:rStyle w:val="aff8"/>
        </w:rPr>
        <w:t xml:space="preserve"> </w:t>
      </w:r>
      <w:r w:rsidR="00184F26" w:rsidRPr="00F0118E">
        <w:rPr>
          <w:rStyle w:val="aff8"/>
        </w:rPr>
        <w:t>выполнения</w:t>
      </w:r>
      <w:r w:rsidR="00926681" w:rsidRPr="00F0118E">
        <w:rPr>
          <w:rStyle w:val="aff8"/>
        </w:rPr>
        <w:t xml:space="preserve"> </w:t>
      </w:r>
      <w:r w:rsidR="005C79C0" w:rsidRPr="00F0118E">
        <w:rPr>
          <w:rStyle w:val="aff8"/>
        </w:rPr>
        <w:t>алло-ТКМ</w:t>
      </w:r>
      <w:r w:rsidR="00926681" w:rsidRPr="00F0118E">
        <w:rPr>
          <w:rStyle w:val="aff8"/>
        </w:rPr>
        <w:t xml:space="preserve"> </w:t>
      </w:r>
      <w:r w:rsidR="00B92FFD" w:rsidRPr="00F0118E">
        <w:rPr>
          <w:rStyle w:val="aff8"/>
        </w:rPr>
        <w:fldChar w:fldCharType="begin" w:fldLock="1"/>
      </w:r>
      <w:r w:rsidR="005E68FC" w:rsidRPr="00F0118E">
        <w:rPr>
          <w:rStyle w:val="aff8"/>
        </w:rPr>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лейкозы","type":"chapter"},"uris":["http://www.mendeley.com/documents/?uuid=08f85f58-ddaa-48eb-b937-65d15d14b213"]},{"id":"ITEM-2","itemData":{"author":[{"dropping-particle":"","family":"Паровичникова","given":"Елена Николаевна","non-dropping-particle":"","parse-names":false,"suffix":""},{"dropping-particle":"","family":"Клясова","given":"Галина Александровна","non-dropping-particle":"","parse-names":false,"suffix":""},{"dropping-particle":"","family":"Соколов","given":"Андрей Николаевич","non-dropping-particle":"","parse-names":false,"suffix":""},{"dropping-particle":"","family":"Куликов","given":"Сергей Михайлович","non-dropping-particle":"","parse-names":false,"suffix":""},{"dropping-particle":"","family":"Савченко","given":"Валерий Григорьевич","non-dropping-particle":"","parse-names":false,"suffix":""}],"container-title":"Программное лечение заболеваний крови, под ред. Савченко В.Г.","id":"ITEM-2","issued":{"date-parts":[["2012"]]},"page":"153-207","publisher":"М.: Практика","title":"Клинический протокол ОМЛ-01.10 по лечению острых миелоидных лейкозов взрослых","type":"chapter"},"uris":["http://www.mendeley.com/documents/?uuid=81c7691b-d5c9-4b81-9f25-df51ff050106"]},{"id":"ITEM-3","itemData":{"DOI":"10.1038/nrclinonc.2012.150","ISSN":"17594774","abstract":"Allogeneic haematopoietic stem-cell transplantation (HSCT) is frequently applied as part of the treatment in patients with acute myeloid leukaemia (AML) in their first or subsequent remission. Allogeneic HSCT reduces relapse, but nonrelapse mortality and morbidity might counterbalance this beneficial effect. Here, we review recent studies reporting new disease-specific prognostic markers, in addition to allogeneic-HSCT-related risk factors, which can be assessed at specific time points during treatment. We propose risk assessment as a dynamic process during treatment, incorporating both disease-related and transplant-related factors for the decision to proceed either to allogeneic HSCT or to apply a nontransplant strategy. We suggest that allogeneic HSCT might be favoured if the projected disease-free survival is expected to improve by at least 10% based on an individual's risk assessment. The approach requires initial disease risk assessment, identifying a sibling or unrelated donor soon after diagnosis and the incorporation of time-dependent risk factors, all within the context of an integrated therapeutic management approach. © 2012 Macmillan Publishers Limited. All rights reserved.","author":[{"dropping-particle":"","family":"Cornelissen","given":"Jan J.","non-dropping-particle":"","parse-names":false,"suffix":""},{"dropping-particle":"","family":"Gratwohl","given":"Alois","non-dropping-particle":"","parse-names":false,"suffix":""},{"dropping-particle":"","family":"Schlenk","given":"Richard F.","non-dropping-particle":"","parse-names":false,"suffix":""},{"dropping-particle":"","family":"Sierra","given":"Jorge","non-dropping-particle":"","parse-names":false,"suffix":""},{"dropping-particle":"","family":"Bornhäuser","given":"Martin","non-dropping-particle":"","parse-names":false,"suffix":""},{"dropping-particle":"","family":"Juliusson","given":"Gunnar","non-dropping-particle":"","parse-names":false,"suffix":""},{"dropping-particle":"","family":"Råcil","given":"Zdenek","non-dropping-particle":"","parse-names":false,"suffix":""},{"dropping-particle":"","family":"Rowe","given":"Jacob M.","non-dropping-particle":"","parse-names":false,"suffix":""},{"dropping-particle":"","family":"Russell","given":"Nigel","non-dropping-particle":"","parse-names":false,"suffix":""},{"dropping-particle":"","family":"Mohty","given":"Mohamad","non-dropping-particle":"","parse-names":false,"suffix":""},{"dropping-particle":"","family":"Löwenberg","given":"Bob","non-dropping-particle":"","parse-names":false,"suffix":""},{"dropping-particle":"","family":"Socié","given":"Gerard","non-dropping-particle":"","parse-names":false,"suffix":""},{"dropping-particle":"","family":"Niederwieser","given":"Dietger","non-dropping-particle":"","parse-names":false,"suffix":""},{"dropping-particle":"","family":"Ossenkoppele","given":"Gert J.","non-dropping-particle":"","parse-names":false,"suffix":""}],"container-title":"Nature Reviews Clinical Oncology","id":"ITEM-3","issue":"10","issued":{"date-parts":[["2012"]]},"page":"579-590","title":"The European LeukemiaNet AML Working Party consensus statement on allogeneic HSCT for patients with AML in remission: An integrated-risk adapted approach","type":"article","volume":"9"},"uris":["http://www.mendeley.com/documents/?uuid=ef994b06-9135-3070-b630-d2e16b285099"]}],"mendeley":{"formattedCitation":"[1,2,42]","plainTextFormattedCitation":"[1,2,42]","previouslyFormattedCitation":"[1,2,42]"},"properties":{"noteIndex":0},"schema":"https://github.com/citation-style-language/schema/raw/master/csl-citation.json"}</w:instrText>
      </w:r>
      <w:r w:rsidR="00B92FFD" w:rsidRPr="00F0118E">
        <w:rPr>
          <w:rStyle w:val="aff8"/>
        </w:rPr>
        <w:fldChar w:fldCharType="separate"/>
      </w:r>
      <w:r w:rsidR="005E68FC" w:rsidRPr="00F0118E">
        <w:rPr>
          <w:rStyle w:val="aff8"/>
          <w:noProof/>
        </w:rPr>
        <w:t>[1,2,42]</w:t>
      </w:r>
      <w:r w:rsidR="00B92FFD" w:rsidRPr="00F0118E">
        <w:rPr>
          <w:rStyle w:val="aff8"/>
        </w:rPr>
        <w:fldChar w:fldCharType="end"/>
      </w:r>
      <w:r w:rsidR="00B92FFD" w:rsidRPr="00F0118E">
        <w:rPr>
          <w:rStyle w:val="aff8"/>
        </w:rPr>
        <w:t>.</w:t>
      </w:r>
    </w:p>
    <w:p w14:paraId="7BC5CA48" w14:textId="77777777" w:rsidR="008866EE" w:rsidRPr="00F0118E" w:rsidRDefault="008866EE" w:rsidP="00705E68">
      <w:pPr>
        <w:spacing w:line="360" w:lineRule="auto"/>
        <w:ind w:firstLine="567"/>
        <w:jc w:val="both"/>
        <w:divId w:val="488638550"/>
        <w:rPr>
          <w:i/>
          <w:iCs/>
        </w:rPr>
      </w:pPr>
      <w:r w:rsidRPr="00F0118E">
        <w:rPr>
          <w:i/>
          <w:iCs/>
        </w:rPr>
        <w:t>Вторым</w:t>
      </w:r>
      <w:r w:rsidR="00926681" w:rsidRPr="00F0118E">
        <w:rPr>
          <w:i/>
          <w:iCs/>
        </w:rPr>
        <w:t xml:space="preserve"> </w:t>
      </w:r>
      <w:r w:rsidRPr="00F0118E">
        <w:rPr>
          <w:i/>
          <w:iCs/>
        </w:rPr>
        <w:t>этапом</w:t>
      </w:r>
      <w:r w:rsidR="00926681" w:rsidRPr="00F0118E">
        <w:rPr>
          <w:i/>
          <w:iCs/>
        </w:rPr>
        <w:t xml:space="preserve"> </w:t>
      </w:r>
      <w:r w:rsidRPr="00F0118E">
        <w:rPr>
          <w:i/>
          <w:iCs/>
        </w:rPr>
        <w:t>терапии</w:t>
      </w:r>
      <w:r w:rsidR="00926681" w:rsidRPr="00F0118E">
        <w:rPr>
          <w:i/>
          <w:iCs/>
        </w:rPr>
        <w:t xml:space="preserve"> </w:t>
      </w:r>
      <w:r w:rsidR="00AC0E8E" w:rsidRPr="00F0118E">
        <w:rPr>
          <w:i/>
        </w:rPr>
        <w:t>ОЛ</w:t>
      </w:r>
      <w:r w:rsidR="00AC0E8E" w:rsidRPr="00F0118E">
        <w:rPr>
          <w:i/>
          <w:iCs/>
        </w:rPr>
        <w:t xml:space="preserve"> </w:t>
      </w:r>
      <w:r w:rsidRPr="00F0118E">
        <w:rPr>
          <w:i/>
          <w:iCs/>
        </w:rPr>
        <w:t>является</w:t>
      </w:r>
      <w:r w:rsidR="00926681" w:rsidRPr="00F0118E">
        <w:rPr>
          <w:i/>
          <w:iCs/>
        </w:rPr>
        <w:t xml:space="preserve"> </w:t>
      </w:r>
      <w:r w:rsidRPr="00F0118E">
        <w:rPr>
          <w:b/>
          <w:bCs/>
          <w:i/>
          <w:iCs/>
        </w:rPr>
        <w:t>консолидация</w:t>
      </w:r>
      <w:r w:rsidR="00926681" w:rsidRPr="00F0118E">
        <w:rPr>
          <w:i/>
          <w:iCs/>
        </w:rPr>
        <w:t xml:space="preserve"> </w:t>
      </w:r>
      <w:r w:rsidRPr="00F0118E">
        <w:rPr>
          <w:i/>
          <w:iCs/>
        </w:rPr>
        <w:t>ремиссии</w:t>
      </w:r>
      <w:r w:rsidR="00926681" w:rsidRPr="00F0118E">
        <w:rPr>
          <w:i/>
          <w:iCs/>
        </w:rPr>
        <w:t xml:space="preserve"> </w:t>
      </w:r>
      <w:r w:rsidRPr="00F0118E">
        <w:rPr>
          <w:i/>
          <w:iCs/>
        </w:rPr>
        <w:t>(закрепление</w:t>
      </w:r>
      <w:r w:rsidR="00926681" w:rsidRPr="00F0118E">
        <w:rPr>
          <w:i/>
          <w:iCs/>
        </w:rPr>
        <w:t xml:space="preserve"> </w:t>
      </w:r>
      <w:r w:rsidRPr="00F0118E">
        <w:rPr>
          <w:i/>
          <w:iCs/>
        </w:rPr>
        <w:t>достигнутого</w:t>
      </w:r>
      <w:r w:rsidR="00926681" w:rsidRPr="00F0118E">
        <w:rPr>
          <w:i/>
          <w:iCs/>
        </w:rPr>
        <w:t xml:space="preserve"> </w:t>
      </w:r>
      <w:r w:rsidRPr="00F0118E">
        <w:rPr>
          <w:i/>
          <w:iCs/>
        </w:rPr>
        <w:t>противоопухолевого</w:t>
      </w:r>
      <w:r w:rsidR="00926681" w:rsidRPr="00F0118E">
        <w:rPr>
          <w:i/>
          <w:iCs/>
        </w:rPr>
        <w:t xml:space="preserve"> </w:t>
      </w:r>
      <w:r w:rsidRPr="00F0118E">
        <w:rPr>
          <w:i/>
          <w:iCs/>
        </w:rPr>
        <w:t>эффекта).</w:t>
      </w:r>
      <w:r w:rsidR="00926681" w:rsidRPr="00F0118E">
        <w:rPr>
          <w:i/>
          <w:iCs/>
        </w:rPr>
        <w:t xml:space="preserve"> </w:t>
      </w:r>
      <w:r w:rsidRPr="00F0118E">
        <w:rPr>
          <w:i/>
          <w:iCs/>
        </w:rPr>
        <w:t>В</w:t>
      </w:r>
      <w:r w:rsidR="00926681" w:rsidRPr="00F0118E">
        <w:rPr>
          <w:i/>
          <w:iCs/>
        </w:rPr>
        <w:t xml:space="preserve"> </w:t>
      </w:r>
      <w:r w:rsidRPr="00F0118E">
        <w:rPr>
          <w:i/>
          <w:iCs/>
        </w:rPr>
        <w:t>настоящее</w:t>
      </w:r>
      <w:r w:rsidR="00926681" w:rsidRPr="00F0118E">
        <w:rPr>
          <w:i/>
          <w:iCs/>
        </w:rPr>
        <w:t xml:space="preserve"> </w:t>
      </w:r>
      <w:r w:rsidRPr="00F0118E">
        <w:rPr>
          <w:i/>
          <w:iCs/>
        </w:rPr>
        <w:t>время</w:t>
      </w:r>
      <w:r w:rsidR="00926681" w:rsidRPr="00F0118E">
        <w:rPr>
          <w:i/>
          <w:iCs/>
        </w:rPr>
        <w:t xml:space="preserve"> </w:t>
      </w:r>
      <w:r w:rsidRPr="00F0118E">
        <w:rPr>
          <w:i/>
          <w:iCs/>
        </w:rPr>
        <w:t>в</w:t>
      </w:r>
      <w:r w:rsidR="00926681" w:rsidRPr="00F0118E">
        <w:rPr>
          <w:i/>
          <w:iCs/>
        </w:rPr>
        <w:t xml:space="preserve"> </w:t>
      </w:r>
      <w:r w:rsidRPr="00F0118E">
        <w:rPr>
          <w:i/>
          <w:iCs/>
        </w:rPr>
        <w:t>большинстве</w:t>
      </w:r>
      <w:r w:rsidR="00926681" w:rsidRPr="00F0118E">
        <w:rPr>
          <w:i/>
          <w:iCs/>
        </w:rPr>
        <w:t xml:space="preserve"> </w:t>
      </w:r>
      <w:r w:rsidRPr="00F0118E">
        <w:rPr>
          <w:i/>
          <w:iCs/>
        </w:rPr>
        <w:t>случаев</w:t>
      </w:r>
      <w:r w:rsidR="00926681" w:rsidRPr="00F0118E">
        <w:rPr>
          <w:i/>
          <w:iCs/>
        </w:rPr>
        <w:t xml:space="preserve"> </w:t>
      </w:r>
      <w:r w:rsidRPr="00F0118E">
        <w:rPr>
          <w:i/>
          <w:iCs/>
        </w:rPr>
        <w:t>консолидация</w:t>
      </w:r>
      <w:r w:rsidR="00926681" w:rsidRPr="00F0118E">
        <w:rPr>
          <w:i/>
          <w:iCs/>
        </w:rPr>
        <w:t xml:space="preserve"> </w:t>
      </w:r>
      <w:r w:rsidR="0092314A" w:rsidRPr="00F0118E">
        <w:rPr>
          <w:i/>
          <w:iCs/>
        </w:rPr>
        <w:t>–</w:t>
      </w:r>
      <w:r w:rsidR="00926681" w:rsidRPr="00F0118E">
        <w:rPr>
          <w:i/>
          <w:iCs/>
        </w:rPr>
        <w:t xml:space="preserve"> </w:t>
      </w:r>
      <w:r w:rsidRPr="00F0118E">
        <w:rPr>
          <w:i/>
          <w:iCs/>
        </w:rPr>
        <w:t>наиболее</w:t>
      </w:r>
      <w:r w:rsidR="00926681" w:rsidRPr="00F0118E">
        <w:rPr>
          <w:i/>
          <w:iCs/>
        </w:rPr>
        <w:t xml:space="preserve"> </w:t>
      </w:r>
      <w:r w:rsidRPr="00F0118E">
        <w:rPr>
          <w:i/>
          <w:iCs/>
        </w:rPr>
        <w:t>агрессивны</w:t>
      </w:r>
      <w:r w:rsidR="0092314A" w:rsidRPr="00F0118E">
        <w:rPr>
          <w:i/>
          <w:iCs/>
        </w:rPr>
        <w:t>й</w:t>
      </w:r>
      <w:r w:rsidR="00926681" w:rsidRPr="00F0118E">
        <w:rPr>
          <w:i/>
          <w:iCs/>
        </w:rPr>
        <w:t xml:space="preserve"> </w:t>
      </w:r>
      <w:r w:rsidRPr="00F0118E">
        <w:rPr>
          <w:i/>
          <w:iCs/>
        </w:rPr>
        <w:t>и</w:t>
      </w:r>
      <w:r w:rsidR="00926681" w:rsidRPr="00F0118E">
        <w:rPr>
          <w:i/>
          <w:iCs/>
        </w:rPr>
        <w:t xml:space="preserve"> </w:t>
      </w:r>
      <w:r w:rsidRPr="00F0118E">
        <w:rPr>
          <w:i/>
          <w:iCs/>
        </w:rPr>
        <w:t>высокодозны</w:t>
      </w:r>
      <w:r w:rsidR="0092314A" w:rsidRPr="00F0118E">
        <w:rPr>
          <w:i/>
          <w:iCs/>
        </w:rPr>
        <w:t>й</w:t>
      </w:r>
      <w:r w:rsidR="00926681" w:rsidRPr="00F0118E">
        <w:rPr>
          <w:i/>
          <w:iCs/>
        </w:rPr>
        <w:t xml:space="preserve"> </w:t>
      </w:r>
      <w:r w:rsidRPr="00F0118E">
        <w:rPr>
          <w:i/>
          <w:iCs/>
        </w:rPr>
        <w:t>этап</w:t>
      </w:r>
      <w:r w:rsidR="00926681" w:rsidRPr="00F0118E">
        <w:rPr>
          <w:i/>
          <w:iCs/>
        </w:rPr>
        <w:t xml:space="preserve"> </w:t>
      </w:r>
      <w:r w:rsidRPr="00F0118E">
        <w:rPr>
          <w:i/>
          <w:iCs/>
        </w:rPr>
        <w:t>при</w:t>
      </w:r>
      <w:r w:rsidR="00926681" w:rsidRPr="00F0118E">
        <w:rPr>
          <w:i/>
          <w:iCs/>
        </w:rPr>
        <w:t xml:space="preserve"> </w:t>
      </w:r>
      <w:r w:rsidRPr="00F0118E">
        <w:rPr>
          <w:i/>
          <w:iCs/>
        </w:rPr>
        <w:t>лечении</w:t>
      </w:r>
      <w:r w:rsidR="00926681" w:rsidRPr="00F0118E">
        <w:rPr>
          <w:i/>
          <w:iCs/>
        </w:rPr>
        <w:t xml:space="preserve"> </w:t>
      </w:r>
      <w:r w:rsidR="00AC0E8E" w:rsidRPr="00F0118E">
        <w:rPr>
          <w:i/>
        </w:rPr>
        <w:t>ОЛ</w:t>
      </w:r>
      <w:r w:rsidRPr="00F0118E">
        <w:rPr>
          <w:i/>
          <w:iCs/>
        </w:rPr>
        <w:t>.</w:t>
      </w:r>
      <w:r w:rsidR="00926681" w:rsidRPr="00F0118E">
        <w:rPr>
          <w:i/>
          <w:iCs/>
        </w:rPr>
        <w:t xml:space="preserve"> </w:t>
      </w:r>
      <w:r w:rsidRPr="00F0118E">
        <w:rPr>
          <w:i/>
          <w:iCs/>
        </w:rPr>
        <w:t>Задачей</w:t>
      </w:r>
      <w:r w:rsidR="00926681" w:rsidRPr="00F0118E">
        <w:rPr>
          <w:i/>
          <w:iCs/>
        </w:rPr>
        <w:t xml:space="preserve"> </w:t>
      </w:r>
      <w:r w:rsidRPr="00F0118E">
        <w:rPr>
          <w:i/>
          <w:iCs/>
        </w:rPr>
        <w:t>этого</w:t>
      </w:r>
      <w:r w:rsidR="00926681" w:rsidRPr="00F0118E">
        <w:rPr>
          <w:i/>
          <w:iCs/>
        </w:rPr>
        <w:t xml:space="preserve"> </w:t>
      </w:r>
      <w:r w:rsidRPr="00F0118E">
        <w:rPr>
          <w:i/>
          <w:iCs/>
        </w:rPr>
        <w:t>периода</w:t>
      </w:r>
      <w:r w:rsidR="00926681" w:rsidRPr="00F0118E">
        <w:rPr>
          <w:i/>
          <w:iCs/>
        </w:rPr>
        <w:t xml:space="preserve"> </w:t>
      </w:r>
      <w:r w:rsidRPr="00F0118E">
        <w:rPr>
          <w:i/>
          <w:iCs/>
        </w:rPr>
        <w:t>является</w:t>
      </w:r>
      <w:r w:rsidR="00926681" w:rsidRPr="00F0118E">
        <w:rPr>
          <w:i/>
          <w:iCs/>
        </w:rPr>
        <w:t xml:space="preserve"> </w:t>
      </w:r>
      <w:r w:rsidRPr="00F0118E">
        <w:rPr>
          <w:i/>
          <w:iCs/>
        </w:rPr>
        <w:t>по</w:t>
      </w:r>
      <w:r w:rsidR="00926681" w:rsidRPr="00F0118E">
        <w:rPr>
          <w:i/>
          <w:iCs/>
        </w:rPr>
        <w:t xml:space="preserve"> </w:t>
      </w:r>
      <w:r w:rsidRPr="00F0118E">
        <w:rPr>
          <w:i/>
          <w:iCs/>
        </w:rPr>
        <w:t>возможности</w:t>
      </w:r>
      <w:r w:rsidR="00926681" w:rsidRPr="00F0118E">
        <w:rPr>
          <w:i/>
          <w:iCs/>
        </w:rPr>
        <w:t xml:space="preserve"> </w:t>
      </w:r>
      <w:r w:rsidRPr="00F0118E">
        <w:rPr>
          <w:i/>
          <w:iCs/>
        </w:rPr>
        <w:t>еще</w:t>
      </w:r>
      <w:r w:rsidR="00926681" w:rsidRPr="00F0118E">
        <w:rPr>
          <w:i/>
          <w:iCs/>
        </w:rPr>
        <w:t xml:space="preserve"> </w:t>
      </w:r>
      <w:r w:rsidRPr="00F0118E">
        <w:rPr>
          <w:i/>
          <w:iCs/>
        </w:rPr>
        <w:t>большее</w:t>
      </w:r>
      <w:r w:rsidR="00926681" w:rsidRPr="00F0118E">
        <w:rPr>
          <w:i/>
          <w:iCs/>
        </w:rPr>
        <w:t xml:space="preserve"> </w:t>
      </w:r>
      <w:r w:rsidRPr="00F0118E">
        <w:rPr>
          <w:i/>
          <w:iCs/>
        </w:rPr>
        <w:t>уменьшение</w:t>
      </w:r>
      <w:r w:rsidR="00926681" w:rsidRPr="00F0118E">
        <w:rPr>
          <w:i/>
          <w:iCs/>
        </w:rPr>
        <w:t xml:space="preserve"> </w:t>
      </w:r>
      <w:r w:rsidRPr="00F0118E">
        <w:rPr>
          <w:i/>
          <w:iCs/>
        </w:rPr>
        <w:t>числа</w:t>
      </w:r>
      <w:r w:rsidR="00926681" w:rsidRPr="00F0118E">
        <w:rPr>
          <w:i/>
          <w:iCs/>
        </w:rPr>
        <w:t xml:space="preserve"> </w:t>
      </w:r>
      <w:r w:rsidRPr="00F0118E">
        <w:rPr>
          <w:i/>
          <w:iCs/>
        </w:rPr>
        <w:t>остающихся</w:t>
      </w:r>
      <w:r w:rsidR="00926681" w:rsidRPr="00F0118E">
        <w:rPr>
          <w:i/>
          <w:iCs/>
        </w:rPr>
        <w:t xml:space="preserve"> </w:t>
      </w:r>
      <w:r w:rsidRPr="00F0118E">
        <w:rPr>
          <w:i/>
          <w:iCs/>
        </w:rPr>
        <w:t>после</w:t>
      </w:r>
      <w:r w:rsidR="00926681" w:rsidRPr="00F0118E">
        <w:rPr>
          <w:i/>
          <w:iCs/>
        </w:rPr>
        <w:t xml:space="preserve"> </w:t>
      </w:r>
      <w:r w:rsidRPr="00F0118E">
        <w:rPr>
          <w:i/>
          <w:iCs/>
        </w:rPr>
        <w:t>индукции</w:t>
      </w:r>
      <w:r w:rsidR="00926681" w:rsidRPr="00F0118E">
        <w:rPr>
          <w:i/>
          <w:iCs/>
        </w:rPr>
        <w:t xml:space="preserve"> </w:t>
      </w:r>
      <w:r w:rsidRPr="00F0118E">
        <w:rPr>
          <w:i/>
          <w:iCs/>
        </w:rPr>
        <w:t>лейкемических</w:t>
      </w:r>
      <w:r w:rsidR="00926681" w:rsidRPr="00F0118E">
        <w:rPr>
          <w:i/>
          <w:iCs/>
        </w:rPr>
        <w:t xml:space="preserve"> </w:t>
      </w:r>
      <w:r w:rsidRPr="00F0118E">
        <w:rPr>
          <w:i/>
          <w:iCs/>
        </w:rPr>
        <w:t>клеток.</w:t>
      </w:r>
      <w:r w:rsidR="00926681" w:rsidRPr="00F0118E">
        <w:rPr>
          <w:i/>
          <w:iCs/>
        </w:rPr>
        <w:t xml:space="preserve"> </w:t>
      </w:r>
      <w:r w:rsidRPr="00F0118E">
        <w:rPr>
          <w:i/>
          <w:iCs/>
        </w:rPr>
        <w:t>После</w:t>
      </w:r>
      <w:r w:rsidR="00926681" w:rsidRPr="00F0118E">
        <w:rPr>
          <w:i/>
          <w:iCs/>
        </w:rPr>
        <w:t xml:space="preserve"> </w:t>
      </w:r>
      <w:r w:rsidRPr="00F0118E">
        <w:rPr>
          <w:i/>
          <w:iCs/>
        </w:rPr>
        <w:t>консолидации</w:t>
      </w:r>
      <w:r w:rsidR="00926681" w:rsidRPr="00F0118E">
        <w:rPr>
          <w:i/>
          <w:iCs/>
        </w:rPr>
        <w:t xml:space="preserve"> </w:t>
      </w:r>
      <w:r w:rsidRPr="00F0118E">
        <w:rPr>
          <w:i/>
          <w:iCs/>
        </w:rPr>
        <w:t>(обычно</w:t>
      </w:r>
      <w:r w:rsidR="00926681" w:rsidRPr="00F0118E">
        <w:rPr>
          <w:i/>
          <w:iCs/>
        </w:rPr>
        <w:t xml:space="preserve"> </w:t>
      </w:r>
      <w:r w:rsidRPr="00F0118E">
        <w:rPr>
          <w:i/>
          <w:iCs/>
        </w:rPr>
        <w:t>1</w:t>
      </w:r>
      <w:r w:rsidR="0092314A" w:rsidRPr="00F0118E">
        <w:rPr>
          <w:i/>
          <w:iCs/>
        </w:rPr>
        <w:t>–</w:t>
      </w:r>
      <w:r w:rsidRPr="00F0118E">
        <w:rPr>
          <w:i/>
          <w:iCs/>
        </w:rPr>
        <w:t>2</w:t>
      </w:r>
      <w:r w:rsidR="00926681" w:rsidRPr="00F0118E">
        <w:rPr>
          <w:i/>
          <w:iCs/>
        </w:rPr>
        <w:t xml:space="preserve"> </w:t>
      </w:r>
      <w:r w:rsidRPr="00F0118E">
        <w:rPr>
          <w:i/>
          <w:iCs/>
        </w:rPr>
        <w:t>курса)</w:t>
      </w:r>
      <w:r w:rsidR="00926681" w:rsidRPr="00F0118E">
        <w:rPr>
          <w:i/>
          <w:iCs/>
        </w:rPr>
        <w:t xml:space="preserve"> </w:t>
      </w:r>
      <w:r w:rsidRPr="00F0118E">
        <w:rPr>
          <w:i/>
          <w:iCs/>
        </w:rPr>
        <w:t>следует</w:t>
      </w:r>
      <w:r w:rsidR="00926681" w:rsidRPr="00F0118E">
        <w:rPr>
          <w:i/>
          <w:iCs/>
        </w:rPr>
        <w:t xml:space="preserve"> </w:t>
      </w:r>
      <w:r w:rsidRPr="00F0118E">
        <w:rPr>
          <w:i/>
          <w:iCs/>
        </w:rPr>
        <w:lastRenderedPageBreak/>
        <w:t>период</w:t>
      </w:r>
      <w:r w:rsidR="00926681" w:rsidRPr="00F0118E">
        <w:rPr>
          <w:i/>
          <w:iCs/>
        </w:rPr>
        <w:t xml:space="preserve"> </w:t>
      </w:r>
      <w:r w:rsidRPr="00F0118E">
        <w:rPr>
          <w:b/>
          <w:bCs/>
          <w:i/>
          <w:iCs/>
        </w:rPr>
        <w:t>противорецидивного</w:t>
      </w:r>
      <w:r w:rsidR="00926681" w:rsidRPr="00F0118E">
        <w:rPr>
          <w:i/>
          <w:iCs/>
        </w:rPr>
        <w:t xml:space="preserve"> </w:t>
      </w:r>
      <w:r w:rsidRPr="00F0118E">
        <w:rPr>
          <w:i/>
          <w:iCs/>
        </w:rPr>
        <w:t>или</w:t>
      </w:r>
      <w:r w:rsidR="00926681" w:rsidRPr="00F0118E">
        <w:rPr>
          <w:i/>
          <w:iCs/>
        </w:rPr>
        <w:t xml:space="preserve"> </w:t>
      </w:r>
      <w:r w:rsidRPr="00F0118E">
        <w:rPr>
          <w:b/>
          <w:bCs/>
          <w:i/>
          <w:iCs/>
        </w:rPr>
        <w:t>поддерживающего</w:t>
      </w:r>
      <w:r w:rsidR="00926681" w:rsidRPr="00F0118E">
        <w:rPr>
          <w:b/>
          <w:bCs/>
          <w:i/>
          <w:iCs/>
        </w:rPr>
        <w:t xml:space="preserve"> </w:t>
      </w:r>
      <w:r w:rsidRPr="00F0118E">
        <w:rPr>
          <w:b/>
          <w:bCs/>
          <w:i/>
          <w:iCs/>
        </w:rPr>
        <w:t>лечения</w:t>
      </w:r>
      <w:r w:rsidRPr="00F0118E">
        <w:rPr>
          <w:i/>
          <w:iCs/>
        </w:rPr>
        <w:t>.</w:t>
      </w:r>
      <w:r w:rsidR="00926681" w:rsidRPr="00F0118E">
        <w:rPr>
          <w:i/>
          <w:iCs/>
        </w:rPr>
        <w:t xml:space="preserve"> </w:t>
      </w:r>
      <w:r w:rsidRPr="00F0118E">
        <w:rPr>
          <w:i/>
          <w:iCs/>
        </w:rPr>
        <w:t>При</w:t>
      </w:r>
      <w:r w:rsidR="00926681" w:rsidRPr="00F0118E">
        <w:rPr>
          <w:i/>
          <w:iCs/>
        </w:rPr>
        <w:t xml:space="preserve"> </w:t>
      </w:r>
      <w:r w:rsidRPr="00F0118E">
        <w:rPr>
          <w:i/>
          <w:iCs/>
        </w:rPr>
        <w:t>разных</w:t>
      </w:r>
      <w:r w:rsidR="00926681" w:rsidRPr="00F0118E">
        <w:rPr>
          <w:i/>
          <w:iCs/>
        </w:rPr>
        <w:t xml:space="preserve"> </w:t>
      </w:r>
      <w:r w:rsidRPr="00F0118E">
        <w:rPr>
          <w:i/>
          <w:iCs/>
        </w:rPr>
        <w:t>вариантах</w:t>
      </w:r>
      <w:r w:rsidR="00926681" w:rsidRPr="00F0118E">
        <w:rPr>
          <w:i/>
          <w:iCs/>
        </w:rPr>
        <w:t xml:space="preserve"> </w:t>
      </w:r>
      <w:r w:rsidR="00AC0E8E" w:rsidRPr="00F0118E">
        <w:rPr>
          <w:i/>
        </w:rPr>
        <w:t>ОЛ</w:t>
      </w:r>
      <w:r w:rsidR="00AC0E8E" w:rsidRPr="00F0118E">
        <w:rPr>
          <w:i/>
          <w:iCs/>
        </w:rPr>
        <w:t xml:space="preserve"> </w:t>
      </w:r>
      <w:r w:rsidRPr="00F0118E">
        <w:rPr>
          <w:i/>
          <w:iCs/>
        </w:rPr>
        <w:t>длительность</w:t>
      </w:r>
      <w:r w:rsidR="0092314A" w:rsidRPr="00F0118E">
        <w:rPr>
          <w:i/>
          <w:iCs/>
        </w:rPr>
        <w:t>,</w:t>
      </w:r>
      <w:r w:rsidR="00926681" w:rsidRPr="00F0118E">
        <w:rPr>
          <w:i/>
          <w:iCs/>
        </w:rPr>
        <w:t xml:space="preserve"> </w:t>
      </w:r>
      <w:r w:rsidRPr="00F0118E">
        <w:rPr>
          <w:i/>
          <w:iCs/>
        </w:rPr>
        <w:t>интенсивность</w:t>
      </w:r>
      <w:r w:rsidR="00926681" w:rsidRPr="00F0118E">
        <w:rPr>
          <w:i/>
          <w:iCs/>
        </w:rPr>
        <w:t xml:space="preserve"> </w:t>
      </w:r>
      <w:r w:rsidR="00CE2B28" w:rsidRPr="00F0118E">
        <w:rPr>
          <w:i/>
          <w:iCs/>
        </w:rPr>
        <w:t>и</w:t>
      </w:r>
      <w:r w:rsidR="00926681" w:rsidRPr="00F0118E">
        <w:rPr>
          <w:i/>
          <w:iCs/>
        </w:rPr>
        <w:t xml:space="preserve"> </w:t>
      </w:r>
      <w:r w:rsidR="00CE2B28" w:rsidRPr="00F0118E">
        <w:rPr>
          <w:i/>
          <w:iCs/>
        </w:rPr>
        <w:t>состав</w:t>
      </w:r>
      <w:r w:rsidR="00926681" w:rsidRPr="00F0118E">
        <w:rPr>
          <w:i/>
          <w:iCs/>
        </w:rPr>
        <w:t xml:space="preserve"> </w:t>
      </w:r>
      <w:r w:rsidRPr="00F0118E">
        <w:rPr>
          <w:i/>
          <w:iCs/>
        </w:rPr>
        <w:t>поддерживающей</w:t>
      </w:r>
      <w:r w:rsidR="00926681" w:rsidRPr="00F0118E">
        <w:rPr>
          <w:i/>
          <w:iCs/>
        </w:rPr>
        <w:t xml:space="preserve"> </w:t>
      </w:r>
      <w:r w:rsidRPr="00F0118E">
        <w:rPr>
          <w:i/>
          <w:iCs/>
        </w:rPr>
        <w:t>терапии</w:t>
      </w:r>
      <w:r w:rsidR="00926681" w:rsidRPr="00F0118E">
        <w:rPr>
          <w:i/>
          <w:iCs/>
        </w:rPr>
        <w:t xml:space="preserve"> </w:t>
      </w:r>
      <w:r w:rsidRPr="00F0118E">
        <w:rPr>
          <w:i/>
          <w:iCs/>
        </w:rPr>
        <w:t>различны,</w:t>
      </w:r>
      <w:r w:rsidR="00926681" w:rsidRPr="00F0118E">
        <w:rPr>
          <w:i/>
          <w:iCs/>
        </w:rPr>
        <w:t xml:space="preserve"> </w:t>
      </w:r>
      <w:r w:rsidRPr="00F0118E">
        <w:rPr>
          <w:i/>
          <w:iCs/>
        </w:rPr>
        <w:t>но</w:t>
      </w:r>
      <w:r w:rsidR="00926681" w:rsidRPr="00F0118E">
        <w:rPr>
          <w:i/>
          <w:iCs/>
        </w:rPr>
        <w:t xml:space="preserve"> </w:t>
      </w:r>
      <w:r w:rsidRPr="00F0118E">
        <w:rPr>
          <w:i/>
          <w:iCs/>
        </w:rPr>
        <w:t>принцип</w:t>
      </w:r>
      <w:r w:rsidR="00926681" w:rsidRPr="00F0118E">
        <w:rPr>
          <w:i/>
          <w:iCs/>
        </w:rPr>
        <w:t xml:space="preserve"> </w:t>
      </w:r>
      <w:r w:rsidRPr="00F0118E">
        <w:rPr>
          <w:i/>
          <w:iCs/>
        </w:rPr>
        <w:t>ее</w:t>
      </w:r>
      <w:r w:rsidR="00926681" w:rsidRPr="00F0118E">
        <w:rPr>
          <w:i/>
          <w:iCs/>
        </w:rPr>
        <w:t xml:space="preserve"> </w:t>
      </w:r>
      <w:r w:rsidRPr="00F0118E">
        <w:rPr>
          <w:i/>
          <w:iCs/>
        </w:rPr>
        <w:t>одинаков</w:t>
      </w:r>
      <w:r w:rsidR="00926681" w:rsidRPr="00F0118E">
        <w:rPr>
          <w:i/>
          <w:iCs/>
        </w:rPr>
        <w:t xml:space="preserve"> </w:t>
      </w:r>
      <w:r w:rsidRPr="00F0118E">
        <w:rPr>
          <w:i/>
          <w:iCs/>
        </w:rPr>
        <w:t>для</w:t>
      </w:r>
      <w:r w:rsidR="00926681" w:rsidRPr="00F0118E">
        <w:rPr>
          <w:i/>
          <w:iCs/>
        </w:rPr>
        <w:t xml:space="preserve"> </w:t>
      </w:r>
      <w:r w:rsidRPr="00F0118E">
        <w:rPr>
          <w:i/>
          <w:iCs/>
        </w:rPr>
        <w:t>всех</w:t>
      </w:r>
      <w:r w:rsidR="00926681" w:rsidRPr="00F0118E">
        <w:rPr>
          <w:i/>
          <w:iCs/>
        </w:rPr>
        <w:t xml:space="preserve"> </w:t>
      </w:r>
      <w:r w:rsidRPr="00F0118E">
        <w:rPr>
          <w:i/>
          <w:iCs/>
        </w:rPr>
        <w:t>видов</w:t>
      </w:r>
      <w:r w:rsidR="00926681" w:rsidRPr="00F0118E">
        <w:rPr>
          <w:i/>
          <w:iCs/>
        </w:rPr>
        <w:t xml:space="preserve"> </w:t>
      </w:r>
      <w:r w:rsidR="00AC0E8E" w:rsidRPr="00F0118E">
        <w:rPr>
          <w:i/>
        </w:rPr>
        <w:t>ОЛ</w:t>
      </w:r>
      <w:r w:rsidR="00AC0E8E" w:rsidRPr="00F0118E">
        <w:rPr>
          <w:i/>
          <w:iCs/>
        </w:rPr>
        <w:t xml:space="preserve"> </w:t>
      </w:r>
      <w:r w:rsidR="007842DF" w:rsidRPr="00F0118E">
        <w:rPr>
          <w:i/>
          <w:iCs/>
        </w:rPr>
        <w:t>–</w:t>
      </w:r>
      <w:r w:rsidR="00926681" w:rsidRPr="00F0118E">
        <w:rPr>
          <w:i/>
          <w:iCs/>
        </w:rPr>
        <w:t xml:space="preserve"> </w:t>
      </w:r>
      <w:r w:rsidRPr="00F0118E">
        <w:rPr>
          <w:i/>
          <w:iCs/>
        </w:rPr>
        <w:t>продолжение</w:t>
      </w:r>
      <w:r w:rsidR="00926681" w:rsidRPr="00F0118E">
        <w:rPr>
          <w:i/>
          <w:iCs/>
        </w:rPr>
        <w:t xml:space="preserve"> </w:t>
      </w:r>
      <w:r w:rsidRPr="00F0118E">
        <w:rPr>
          <w:i/>
          <w:iCs/>
        </w:rPr>
        <w:t>цитостатического</w:t>
      </w:r>
      <w:r w:rsidR="00926681" w:rsidRPr="00F0118E">
        <w:rPr>
          <w:i/>
          <w:iCs/>
        </w:rPr>
        <w:t xml:space="preserve"> </w:t>
      </w:r>
      <w:r w:rsidR="00CE2B28" w:rsidRPr="00F0118E">
        <w:rPr>
          <w:i/>
          <w:iCs/>
        </w:rPr>
        <w:t>или</w:t>
      </w:r>
      <w:r w:rsidR="00926681" w:rsidRPr="00F0118E">
        <w:rPr>
          <w:i/>
          <w:iCs/>
        </w:rPr>
        <w:t xml:space="preserve"> </w:t>
      </w:r>
      <w:r w:rsidR="00CE2B28" w:rsidRPr="00F0118E">
        <w:rPr>
          <w:i/>
          <w:iCs/>
        </w:rPr>
        <w:t>тагетного</w:t>
      </w:r>
      <w:r w:rsidR="00926681" w:rsidRPr="00F0118E">
        <w:rPr>
          <w:i/>
          <w:iCs/>
        </w:rPr>
        <w:t xml:space="preserve"> </w:t>
      </w:r>
      <w:r w:rsidRPr="00F0118E">
        <w:rPr>
          <w:i/>
          <w:iCs/>
        </w:rPr>
        <w:t>воздействия</w:t>
      </w:r>
      <w:r w:rsidR="00926681" w:rsidRPr="00F0118E">
        <w:rPr>
          <w:i/>
          <w:iCs/>
        </w:rPr>
        <w:t xml:space="preserve"> </w:t>
      </w:r>
      <w:r w:rsidRPr="00F0118E">
        <w:rPr>
          <w:i/>
          <w:iCs/>
        </w:rPr>
        <w:t>на</w:t>
      </w:r>
      <w:r w:rsidR="00926681" w:rsidRPr="00F0118E">
        <w:rPr>
          <w:i/>
          <w:iCs/>
        </w:rPr>
        <w:t xml:space="preserve"> </w:t>
      </w:r>
      <w:r w:rsidRPr="00F0118E">
        <w:rPr>
          <w:i/>
          <w:iCs/>
        </w:rPr>
        <w:t>возможно</w:t>
      </w:r>
      <w:r w:rsidR="00926681" w:rsidRPr="00F0118E">
        <w:rPr>
          <w:i/>
          <w:iCs/>
        </w:rPr>
        <w:t xml:space="preserve"> </w:t>
      </w:r>
      <w:r w:rsidRPr="00F0118E">
        <w:rPr>
          <w:i/>
          <w:iCs/>
        </w:rPr>
        <w:t>остающийся</w:t>
      </w:r>
      <w:r w:rsidR="00926681" w:rsidRPr="00F0118E">
        <w:rPr>
          <w:i/>
          <w:iCs/>
        </w:rPr>
        <w:t xml:space="preserve"> </w:t>
      </w:r>
      <w:r w:rsidRPr="00F0118E">
        <w:rPr>
          <w:i/>
          <w:iCs/>
        </w:rPr>
        <w:t>опухолевый</w:t>
      </w:r>
      <w:r w:rsidR="00926681" w:rsidRPr="00F0118E">
        <w:rPr>
          <w:i/>
          <w:iCs/>
        </w:rPr>
        <w:t xml:space="preserve"> </w:t>
      </w:r>
      <w:r w:rsidRPr="00F0118E">
        <w:rPr>
          <w:i/>
          <w:iCs/>
        </w:rPr>
        <w:t>клон.</w:t>
      </w:r>
      <w:r w:rsidR="00926681" w:rsidRPr="00F0118E">
        <w:rPr>
          <w:i/>
          <w:iCs/>
        </w:rPr>
        <w:t xml:space="preserve"> </w:t>
      </w:r>
    </w:p>
    <w:p w14:paraId="6DEE3546" w14:textId="35827557" w:rsidR="008866EE" w:rsidRPr="004B48B6" w:rsidRDefault="008866EE" w:rsidP="00705E68">
      <w:pPr>
        <w:pStyle w:val="af4"/>
        <w:spacing w:after="0" w:line="360" w:lineRule="auto"/>
        <w:ind w:firstLine="567"/>
        <w:jc w:val="both"/>
        <w:divId w:val="488638550"/>
        <w:rPr>
          <w:rFonts w:cs="Times New Roman"/>
          <w:i/>
          <w:iCs/>
          <w:szCs w:val="24"/>
        </w:rPr>
      </w:pPr>
      <w:r w:rsidRPr="00F0118E">
        <w:rPr>
          <w:rFonts w:cs="Times New Roman"/>
          <w:i/>
          <w:iCs/>
          <w:szCs w:val="24"/>
        </w:rPr>
        <w:t>Принципиальным</w:t>
      </w:r>
      <w:r w:rsidR="00926681" w:rsidRPr="00F0118E">
        <w:rPr>
          <w:rFonts w:cs="Times New Roman"/>
          <w:i/>
          <w:iCs/>
          <w:szCs w:val="24"/>
        </w:rPr>
        <w:t xml:space="preserve"> </w:t>
      </w:r>
      <w:r w:rsidRPr="00F0118E">
        <w:rPr>
          <w:rFonts w:cs="Times New Roman"/>
          <w:i/>
          <w:iCs/>
          <w:szCs w:val="24"/>
        </w:rPr>
        <w:t>этапом</w:t>
      </w:r>
      <w:r w:rsidR="00926681" w:rsidRPr="00F0118E">
        <w:rPr>
          <w:rFonts w:cs="Times New Roman"/>
          <w:i/>
          <w:iCs/>
          <w:szCs w:val="24"/>
        </w:rPr>
        <w:t xml:space="preserve"> </w:t>
      </w:r>
      <w:r w:rsidRPr="00F0118E">
        <w:rPr>
          <w:rFonts w:cs="Times New Roman"/>
          <w:i/>
          <w:iCs/>
          <w:szCs w:val="24"/>
        </w:rPr>
        <w:t>при</w:t>
      </w:r>
      <w:r w:rsidR="00926681" w:rsidRPr="00F0118E">
        <w:rPr>
          <w:rFonts w:cs="Times New Roman"/>
          <w:i/>
          <w:iCs/>
          <w:szCs w:val="24"/>
        </w:rPr>
        <w:t xml:space="preserve"> </w:t>
      </w:r>
      <w:r w:rsidRPr="00F0118E">
        <w:rPr>
          <w:rFonts w:cs="Times New Roman"/>
          <w:i/>
          <w:iCs/>
          <w:szCs w:val="24"/>
        </w:rPr>
        <w:t>лечении</w:t>
      </w:r>
      <w:r w:rsidR="00926681" w:rsidRPr="00F0118E">
        <w:rPr>
          <w:rFonts w:cs="Times New Roman"/>
          <w:i/>
          <w:iCs/>
          <w:szCs w:val="24"/>
        </w:rPr>
        <w:t xml:space="preserve"> </w:t>
      </w:r>
      <w:r w:rsidRPr="00F0118E">
        <w:rPr>
          <w:rFonts w:cs="Times New Roman"/>
          <w:i/>
          <w:iCs/>
          <w:szCs w:val="24"/>
        </w:rPr>
        <w:t>некоторых</w:t>
      </w:r>
      <w:r w:rsidR="00926681" w:rsidRPr="00F0118E">
        <w:rPr>
          <w:rFonts w:cs="Times New Roman"/>
          <w:i/>
          <w:iCs/>
          <w:szCs w:val="24"/>
        </w:rPr>
        <w:t xml:space="preserve"> </w:t>
      </w:r>
      <w:r w:rsidRPr="00F0118E">
        <w:rPr>
          <w:rFonts w:cs="Times New Roman"/>
          <w:i/>
          <w:iCs/>
          <w:szCs w:val="24"/>
        </w:rPr>
        <w:t>вариантов</w:t>
      </w:r>
      <w:r w:rsidR="00926681" w:rsidRPr="00F0118E">
        <w:rPr>
          <w:rFonts w:cs="Times New Roman"/>
          <w:i/>
          <w:iCs/>
          <w:szCs w:val="24"/>
        </w:rPr>
        <w:t xml:space="preserve"> </w:t>
      </w:r>
      <w:r w:rsidRPr="00F0118E">
        <w:rPr>
          <w:rFonts w:cs="Times New Roman"/>
          <w:i/>
          <w:iCs/>
          <w:szCs w:val="24"/>
        </w:rPr>
        <w:t>ОМЛ</w:t>
      </w:r>
      <w:r w:rsidR="00926681" w:rsidRPr="00F0118E">
        <w:rPr>
          <w:rFonts w:cs="Times New Roman"/>
          <w:i/>
          <w:iCs/>
          <w:szCs w:val="24"/>
        </w:rPr>
        <w:t xml:space="preserve"> </w:t>
      </w:r>
      <w:r w:rsidRPr="00F0118E">
        <w:rPr>
          <w:rFonts w:cs="Times New Roman"/>
          <w:i/>
          <w:iCs/>
          <w:szCs w:val="24"/>
        </w:rPr>
        <w:t>(промиелоцитарных</w:t>
      </w:r>
      <w:r w:rsidR="00926681" w:rsidRPr="00F0118E">
        <w:rPr>
          <w:rFonts w:cs="Times New Roman"/>
          <w:i/>
          <w:iCs/>
          <w:szCs w:val="24"/>
        </w:rPr>
        <w:t xml:space="preserve"> </w:t>
      </w:r>
      <w:r w:rsidRPr="00F0118E">
        <w:rPr>
          <w:rFonts w:cs="Times New Roman"/>
          <w:i/>
          <w:iCs/>
          <w:szCs w:val="24"/>
        </w:rPr>
        <w:t>с</w:t>
      </w:r>
      <w:r w:rsidR="00926681" w:rsidRPr="00F0118E">
        <w:rPr>
          <w:rFonts w:cs="Times New Roman"/>
          <w:i/>
          <w:iCs/>
          <w:szCs w:val="24"/>
        </w:rPr>
        <w:t xml:space="preserve"> </w:t>
      </w:r>
      <w:r w:rsidRPr="00F0118E">
        <w:rPr>
          <w:rFonts w:cs="Times New Roman"/>
          <w:i/>
          <w:iCs/>
          <w:szCs w:val="24"/>
        </w:rPr>
        <w:t>лейкоцитозом</w:t>
      </w:r>
      <w:r w:rsidR="00926681" w:rsidRPr="00F0118E">
        <w:rPr>
          <w:rFonts w:cs="Times New Roman"/>
          <w:i/>
          <w:iCs/>
          <w:szCs w:val="24"/>
        </w:rPr>
        <w:t xml:space="preserve"> </w:t>
      </w:r>
      <w:r w:rsidR="002C1ECE" w:rsidRPr="00F0118E">
        <w:rPr>
          <w:rFonts w:cs="Times New Roman"/>
          <w:i/>
          <w:iCs/>
          <w:szCs w:val="24"/>
        </w:rPr>
        <w:t>&gt;</w:t>
      </w:r>
      <w:r w:rsidRPr="00F0118E">
        <w:rPr>
          <w:rFonts w:cs="Times New Roman"/>
          <w:i/>
          <w:iCs/>
          <w:szCs w:val="24"/>
        </w:rPr>
        <w:t>10</w:t>
      </w:r>
      <w:r w:rsidR="00926681" w:rsidRPr="00F0118E">
        <w:rPr>
          <w:rFonts w:cs="Times New Roman"/>
          <w:i/>
          <w:iCs/>
          <w:szCs w:val="24"/>
        </w:rPr>
        <w:t xml:space="preserve"> </w:t>
      </w:r>
      <w:r w:rsidR="002C1ECE" w:rsidRPr="00F0118E">
        <w:rPr>
          <w:rFonts w:cs="Times New Roman"/>
          <w:i/>
          <w:iCs/>
          <w:szCs w:val="24"/>
        </w:rPr>
        <w:sym w:font="Symbol" w:char="F0B4"/>
      </w:r>
      <w:r w:rsidR="00926681" w:rsidRPr="00F0118E">
        <w:rPr>
          <w:rFonts w:cs="Times New Roman"/>
          <w:i/>
          <w:iCs/>
          <w:szCs w:val="24"/>
        </w:rPr>
        <w:t xml:space="preserve"> </w:t>
      </w:r>
      <w:r w:rsidRPr="00F0118E">
        <w:rPr>
          <w:rFonts w:cs="Times New Roman"/>
          <w:i/>
          <w:iCs/>
          <w:szCs w:val="24"/>
        </w:rPr>
        <w:t>10</w:t>
      </w:r>
      <w:r w:rsidRPr="00F0118E">
        <w:rPr>
          <w:rFonts w:cs="Times New Roman"/>
          <w:i/>
          <w:iCs/>
          <w:szCs w:val="24"/>
          <w:vertAlign w:val="superscript"/>
        </w:rPr>
        <w:t>9</w:t>
      </w:r>
      <w:r w:rsidRPr="00F0118E">
        <w:rPr>
          <w:rFonts w:cs="Times New Roman"/>
          <w:i/>
          <w:iCs/>
          <w:szCs w:val="24"/>
        </w:rPr>
        <w:t>/л,</w:t>
      </w:r>
      <w:r w:rsidR="00926681" w:rsidRPr="00F0118E">
        <w:rPr>
          <w:rFonts w:cs="Times New Roman"/>
          <w:i/>
          <w:iCs/>
          <w:szCs w:val="24"/>
        </w:rPr>
        <w:t xml:space="preserve"> </w:t>
      </w:r>
      <w:r w:rsidRPr="00F0118E">
        <w:rPr>
          <w:rFonts w:cs="Times New Roman"/>
          <w:i/>
          <w:iCs/>
          <w:szCs w:val="24"/>
        </w:rPr>
        <w:t>миеломоно-</w:t>
      </w:r>
      <w:r w:rsidR="00926681" w:rsidRPr="00F0118E">
        <w:rPr>
          <w:rFonts w:cs="Times New Roman"/>
          <w:i/>
          <w:iCs/>
          <w:szCs w:val="24"/>
        </w:rPr>
        <w:t xml:space="preserve"> </w:t>
      </w:r>
      <w:r w:rsidRPr="00F0118E">
        <w:rPr>
          <w:rFonts w:cs="Times New Roman"/>
          <w:i/>
          <w:iCs/>
          <w:szCs w:val="24"/>
        </w:rPr>
        <w:t>и</w:t>
      </w:r>
      <w:r w:rsidR="00926681" w:rsidRPr="00F0118E">
        <w:rPr>
          <w:rFonts w:cs="Times New Roman"/>
          <w:i/>
          <w:iCs/>
          <w:szCs w:val="24"/>
        </w:rPr>
        <w:t xml:space="preserve"> </w:t>
      </w:r>
      <w:r w:rsidRPr="00F0118E">
        <w:rPr>
          <w:rFonts w:cs="Times New Roman"/>
          <w:i/>
          <w:iCs/>
          <w:szCs w:val="24"/>
        </w:rPr>
        <w:t>монобластных,</w:t>
      </w:r>
      <w:r w:rsidR="00926681" w:rsidRPr="00F0118E">
        <w:rPr>
          <w:rFonts w:cs="Times New Roman"/>
          <w:i/>
          <w:iCs/>
          <w:szCs w:val="24"/>
        </w:rPr>
        <w:t xml:space="preserve"> </w:t>
      </w:r>
      <w:r w:rsidRPr="00F0118E">
        <w:rPr>
          <w:rFonts w:cs="Times New Roman"/>
          <w:i/>
          <w:iCs/>
          <w:szCs w:val="24"/>
        </w:rPr>
        <w:t>ОМЛ</w:t>
      </w:r>
      <w:r w:rsidR="00926681" w:rsidRPr="00F0118E">
        <w:rPr>
          <w:rFonts w:cs="Times New Roman"/>
          <w:i/>
          <w:iCs/>
          <w:szCs w:val="24"/>
        </w:rPr>
        <w:t xml:space="preserve"> </w:t>
      </w:r>
      <w:r w:rsidRPr="00F0118E">
        <w:rPr>
          <w:rFonts w:cs="Times New Roman"/>
          <w:i/>
          <w:iCs/>
          <w:szCs w:val="24"/>
        </w:rPr>
        <w:t>с</w:t>
      </w:r>
      <w:r w:rsidR="00926681" w:rsidRPr="00F0118E">
        <w:rPr>
          <w:rFonts w:cs="Times New Roman"/>
          <w:i/>
          <w:iCs/>
          <w:szCs w:val="24"/>
        </w:rPr>
        <w:t xml:space="preserve"> </w:t>
      </w:r>
      <w:r w:rsidRPr="00F0118E">
        <w:rPr>
          <w:rFonts w:cs="Times New Roman"/>
          <w:i/>
          <w:iCs/>
          <w:szCs w:val="24"/>
        </w:rPr>
        <w:t>экстрамедуллярными</w:t>
      </w:r>
      <w:r w:rsidR="00926681" w:rsidRPr="00F0118E">
        <w:rPr>
          <w:rFonts w:cs="Times New Roman"/>
          <w:i/>
          <w:iCs/>
          <w:szCs w:val="24"/>
        </w:rPr>
        <w:t xml:space="preserve"> </w:t>
      </w:r>
      <w:r w:rsidRPr="00F0118E">
        <w:rPr>
          <w:rFonts w:cs="Times New Roman"/>
          <w:i/>
          <w:iCs/>
          <w:szCs w:val="24"/>
        </w:rPr>
        <w:t>поражениями,</w:t>
      </w:r>
      <w:r w:rsidR="00926681" w:rsidRPr="00F0118E">
        <w:rPr>
          <w:rFonts w:cs="Times New Roman"/>
          <w:i/>
          <w:iCs/>
          <w:szCs w:val="24"/>
        </w:rPr>
        <w:t xml:space="preserve"> </w:t>
      </w:r>
      <w:r w:rsidRPr="00F0118E">
        <w:rPr>
          <w:rFonts w:cs="Times New Roman"/>
          <w:i/>
          <w:iCs/>
          <w:szCs w:val="24"/>
        </w:rPr>
        <w:t>ОМЛ</w:t>
      </w:r>
      <w:r w:rsidR="00926681" w:rsidRPr="00F0118E">
        <w:rPr>
          <w:rFonts w:cs="Times New Roman"/>
          <w:i/>
          <w:iCs/>
          <w:szCs w:val="24"/>
        </w:rPr>
        <w:t xml:space="preserve"> </w:t>
      </w:r>
      <w:r w:rsidRPr="00F0118E">
        <w:rPr>
          <w:rFonts w:cs="Times New Roman"/>
          <w:i/>
          <w:iCs/>
          <w:szCs w:val="24"/>
        </w:rPr>
        <w:t>с</w:t>
      </w:r>
      <w:r w:rsidR="00926681" w:rsidRPr="00F0118E">
        <w:rPr>
          <w:rFonts w:cs="Times New Roman"/>
          <w:i/>
          <w:iCs/>
          <w:szCs w:val="24"/>
        </w:rPr>
        <w:t xml:space="preserve"> </w:t>
      </w:r>
      <w:r w:rsidRPr="00F0118E">
        <w:rPr>
          <w:rFonts w:cs="Times New Roman"/>
          <w:i/>
          <w:iCs/>
          <w:szCs w:val="24"/>
        </w:rPr>
        <w:t>инициальным</w:t>
      </w:r>
      <w:r w:rsidR="00926681" w:rsidRPr="00F0118E">
        <w:rPr>
          <w:rFonts w:cs="Times New Roman"/>
          <w:i/>
          <w:iCs/>
          <w:szCs w:val="24"/>
        </w:rPr>
        <w:t xml:space="preserve"> </w:t>
      </w:r>
      <w:r w:rsidRPr="00F0118E">
        <w:rPr>
          <w:rFonts w:cs="Times New Roman"/>
          <w:i/>
          <w:iCs/>
          <w:szCs w:val="24"/>
        </w:rPr>
        <w:t>лейкоцитозом</w:t>
      </w:r>
      <w:r w:rsidR="00926681" w:rsidRPr="00F0118E">
        <w:rPr>
          <w:rFonts w:cs="Times New Roman"/>
          <w:i/>
          <w:iCs/>
          <w:szCs w:val="24"/>
        </w:rPr>
        <w:t xml:space="preserve"> </w:t>
      </w:r>
      <w:r w:rsidRPr="00F0118E">
        <w:rPr>
          <w:rFonts w:cs="Times New Roman"/>
          <w:i/>
          <w:iCs/>
          <w:szCs w:val="24"/>
        </w:rPr>
        <w:t>30</w:t>
      </w:r>
      <w:r w:rsidR="00926681" w:rsidRPr="00F0118E">
        <w:rPr>
          <w:rFonts w:cs="Times New Roman"/>
          <w:i/>
          <w:iCs/>
          <w:szCs w:val="24"/>
        </w:rPr>
        <w:t xml:space="preserve"> </w:t>
      </w:r>
      <w:r w:rsidR="002C1ECE" w:rsidRPr="00F0118E">
        <w:rPr>
          <w:rFonts w:cs="Times New Roman"/>
          <w:i/>
          <w:iCs/>
          <w:szCs w:val="24"/>
        </w:rPr>
        <w:sym w:font="Symbol" w:char="F0B4"/>
      </w:r>
      <w:r w:rsidR="00926681" w:rsidRPr="00F0118E">
        <w:rPr>
          <w:rFonts w:cs="Times New Roman"/>
          <w:i/>
          <w:iCs/>
          <w:szCs w:val="24"/>
        </w:rPr>
        <w:t xml:space="preserve"> </w:t>
      </w:r>
      <w:r w:rsidRPr="00F0118E">
        <w:rPr>
          <w:rFonts w:cs="Times New Roman"/>
          <w:i/>
          <w:iCs/>
          <w:szCs w:val="24"/>
        </w:rPr>
        <w:t>10</w:t>
      </w:r>
      <w:r w:rsidRPr="00F0118E">
        <w:rPr>
          <w:rFonts w:cs="Times New Roman"/>
          <w:i/>
          <w:iCs/>
          <w:szCs w:val="24"/>
          <w:vertAlign w:val="superscript"/>
        </w:rPr>
        <w:t>9</w:t>
      </w:r>
      <w:r w:rsidRPr="00F0118E">
        <w:rPr>
          <w:rFonts w:cs="Times New Roman"/>
          <w:i/>
          <w:iCs/>
          <w:szCs w:val="24"/>
        </w:rPr>
        <w:t>/л</w:t>
      </w:r>
      <w:r w:rsidR="00926681" w:rsidRPr="00F0118E">
        <w:rPr>
          <w:rFonts w:cs="Times New Roman"/>
          <w:i/>
          <w:iCs/>
          <w:szCs w:val="24"/>
        </w:rPr>
        <w:t xml:space="preserve"> </w:t>
      </w:r>
      <w:r w:rsidRPr="00F0118E">
        <w:rPr>
          <w:rFonts w:cs="Times New Roman"/>
          <w:i/>
          <w:iCs/>
          <w:szCs w:val="24"/>
        </w:rPr>
        <w:t>и</w:t>
      </w:r>
      <w:r w:rsidR="00926681" w:rsidRPr="00F0118E">
        <w:rPr>
          <w:rFonts w:cs="Times New Roman"/>
          <w:i/>
          <w:iCs/>
          <w:szCs w:val="24"/>
        </w:rPr>
        <w:t xml:space="preserve"> </w:t>
      </w:r>
      <w:r w:rsidRPr="00F0118E">
        <w:rPr>
          <w:rFonts w:cs="Times New Roman"/>
          <w:i/>
          <w:iCs/>
          <w:szCs w:val="24"/>
        </w:rPr>
        <w:t>более)</w:t>
      </w:r>
      <w:r w:rsidR="00926681" w:rsidRPr="00F0118E">
        <w:rPr>
          <w:rFonts w:cs="Times New Roman"/>
          <w:i/>
          <w:iCs/>
          <w:szCs w:val="24"/>
        </w:rPr>
        <w:t xml:space="preserve"> </w:t>
      </w:r>
      <w:r w:rsidRPr="00F0118E">
        <w:rPr>
          <w:rFonts w:cs="Times New Roman"/>
          <w:i/>
          <w:iCs/>
          <w:szCs w:val="24"/>
        </w:rPr>
        <w:t>явля</w:t>
      </w:r>
      <w:r w:rsidR="002C1ECE" w:rsidRPr="00F0118E">
        <w:rPr>
          <w:rFonts w:cs="Times New Roman"/>
          <w:i/>
          <w:iCs/>
          <w:szCs w:val="24"/>
        </w:rPr>
        <w:t>е</w:t>
      </w:r>
      <w:r w:rsidRPr="00F0118E">
        <w:rPr>
          <w:rFonts w:cs="Times New Roman"/>
          <w:i/>
          <w:iCs/>
          <w:szCs w:val="24"/>
        </w:rPr>
        <w:t>тся</w:t>
      </w:r>
      <w:r w:rsidR="00926681" w:rsidRPr="00F0118E">
        <w:rPr>
          <w:rFonts w:cs="Times New Roman"/>
          <w:i/>
          <w:iCs/>
          <w:szCs w:val="24"/>
        </w:rPr>
        <w:t xml:space="preserve"> </w:t>
      </w:r>
      <w:r w:rsidRPr="00F0118E">
        <w:rPr>
          <w:rFonts w:cs="Times New Roman"/>
          <w:b/>
          <w:bCs/>
          <w:i/>
          <w:iCs/>
          <w:szCs w:val="24"/>
        </w:rPr>
        <w:t>профилактика</w:t>
      </w:r>
      <w:r w:rsidR="00926681" w:rsidRPr="00F0118E">
        <w:rPr>
          <w:rFonts w:cs="Times New Roman"/>
          <w:i/>
          <w:iCs/>
          <w:szCs w:val="24"/>
        </w:rPr>
        <w:t xml:space="preserve"> </w:t>
      </w:r>
      <w:r w:rsidRPr="00F0118E">
        <w:rPr>
          <w:rFonts w:cs="Times New Roman"/>
          <w:i/>
          <w:iCs/>
          <w:szCs w:val="24"/>
        </w:rPr>
        <w:t>или</w:t>
      </w:r>
      <w:r w:rsidR="000D3192" w:rsidRPr="00F0118E">
        <w:rPr>
          <w:rFonts w:cs="Times New Roman"/>
          <w:i/>
          <w:iCs/>
          <w:szCs w:val="24"/>
        </w:rPr>
        <w:t>,</w:t>
      </w:r>
      <w:r w:rsidR="00926681" w:rsidRPr="00F0118E">
        <w:rPr>
          <w:rFonts w:cs="Times New Roman"/>
          <w:i/>
          <w:iCs/>
          <w:szCs w:val="24"/>
        </w:rPr>
        <w:t xml:space="preserve"> </w:t>
      </w:r>
      <w:r w:rsidRPr="00F0118E">
        <w:rPr>
          <w:rFonts w:cs="Times New Roman"/>
          <w:i/>
          <w:iCs/>
          <w:szCs w:val="24"/>
        </w:rPr>
        <w:t>при</w:t>
      </w:r>
      <w:r w:rsidR="00926681" w:rsidRPr="00F0118E">
        <w:rPr>
          <w:rFonts w:cs="Times New Roman"/>
          <w:i/>
          <w:iCs/>
          <w:szCs w:val="24"/>
        </w:rPr>
        <w:t xml:space="preserve"> </w:t>
      </w:r>
      <w:r w:rsidRPr="00F0118E">
        <w:rPr>
          <w:rFonts w:cs="Times New Roman"/>
          <w:i/>
          <w:iCs/>
          <w:szCs w:val="24"/>
        </w:rPr>
        <w:t>необходимости</w:t>
      </w:r>
      <w:r w:rsidR="000D3192" w:rsidRPr="00F0118E">
        <w:rPr>
          <w:rFonts w:cs="Times New Roman"/>
          <w:i/>
          <w:iCs/>
          <w:szCs w:val="24"/>
        </w:rPr>
        <w:t>,</w:t>
      </w:r>
      <w:r w:rsidR="00926681" w:rsidRPr="00F0118E">
        <w:rPr>
          <w:rFonts w:cs="Times New Roman"/>
          <w:i/>
          <w:iCs/>
          <w:szCs w:val="24"/>
        </w:rPr>
        <w:t xml:space="preserve"> </w:t>
      </w:r>
      <w:r w:rsidRPr="00F0118E">
        <w:rPr>
          <w:rFonts w:cs="Times New Roman"/>
          <w:b/>
          <w:bCs/>
          <w:i/>
          <w:iCs/>
          <w:szCs w:val="24"/>
        </w:rPr>
        <w:t>лечение</w:t>
      </w:r>
      <w:r w:rsidR="00926681" w:rsidRPr="00F0118E">
        <w:rPr>
          <w:rFonts w:cs="Times New Roman"/>
          <w:i/>
          <w:iCs/>
          <w:szCs w:val="24"/>
        </w:rPr>
        <w:t xml:space="preserve"> </w:t>
      </w:r>
      <w:r w:rsidRPr="00F0118E">
        <w:rPr>
          <w:rFonts w:cs="Times New Roman"/>
          <w:b/>
          <w:i/>
          <w:iCs/>
          <w:szCs w:val="24"/>
        </w:rPr>
        <w:t>нейролейкемии</w:t>
      </w:r>
      <w:r w:rsidRPr="00F0118E">
        <w:rPr>
          <w:rFonts w:cs="Times New Roman"/>
          <w:i/>
          <w:iCs/>
          <w:szCs w:val="24"/>
        </w:rPr>
        <w:t>.</w:t>
      </w:r>
      <w:r w:rsidR="00926681" w:rsidRPr="00F0118E">
        <w:rPr>
          <w:rFonts w:cs="Times New Roman"/>
          <w:i/>
          <w:iCs/>
          <w:szCs w:val="24"/>
        </w:rPr>
        <w:t xml:space="preserve"> </w:t>
      </w:r>
      <w:r w:rsidRPr="00F0118E">
        <w:rPr>
          <w:rFonts w:cs="Times New Roman"/>
          <w:i/>
          <w:iCs/>
          <w:szCs w:val="24"/>
        </w:rPr>
        <w:t>Этот</w:t>
      </w:r>
      <w:r w:rsidR="00926681" w:rsidRPr="00F0118E">
        <w:rPr>
          <w:rFonts w:cs="Times New Roman"/>
          <w:i/>
          <w:iCs/>
          <w:szCs w:val="24"/>
        </w:rPr>
        <w:t xml:space="preserve"> </w:t>
      </w:r>
      <w:r w:rsidRPr="00F0118E">
        <w:rPr>
          <w:rFonts w:cs="Times New Roman"/>
          <w:i/>
          <w:iCs/>
          <w:szCs w:val="24"/>
        </w:rPr>
        <w:t>этап</w:t>
      </w:r>
      <w:r w:rsidR="00926681" w:rsidRPr="00F0118E">
        <w:rPr>
          <w:rFonts w:cs="Times New Roman"/>
          <w:i/>
          <w:iCs/>
          <w:szCs w:val="24"/>
        </w:rPr>
        <w:t xml:space="preserve"> </w:t>
      </w:r>
      <w:r w:rsidRPr="00F0118E">
        <w:rPr>
          <w:rFonts w:cs="Times New Roman"/>
          <w:i/>
          <w:iCs/>
          <w:szCs w:val="24"/>
        </w:rPr>
        <w:t>распределяется</w:t>
      </w:r>
      <w:r w:rsidR="00926681" w:rsidRPr="00F0118E">
        <w:rPr>
          <w:rFonts w:cs="Times New Roman"/>
          <w:i/>
          <w:iCs/>
          <w:szCs w:val="24"/>
        </w:rPr>
        <w:t xml:space="preserve"> </w:t>
      </w:r>
      <w:r w:rsidRPr="00F0118E">
        <w:rPr>
          <w:rFonts w:cs="Times New Roman"/>
          <w:i/>
          <w:iCs/>
          <w:szCs w:val="24"/>
        </w:rPr>
        <w:t>на</w:t>
      </w:r>
      <w:r w:rsidR="00926681" w:rsidRPr="00F0118E">
        <w:rPr>
          <w:rFonts w:cs="Times New Roman"/>
          <w:i/>
          <w:iCs/>
          <w:szCs w:val="24"/>
        </w:rPr>
        <w:t xml:space="preserve"> </w:t>
      </w:r>
      <w:r w:rsidRPr="00F0118E">
        <w:rPr>
          <w:rFonts w:cs="Times New Roman"/>
          <w:i/>
          <w:iCs/>
          <w:szCs w:val="24"/>
        </w:rPr>
        <w:t>все</w:t>
      </w:r>
      <w:r w:rsidR="00926681" w:rsidRPr="00F0118E">
        <w:rPr>
          <w:rFonts w:cs="Times New Roman"/>
          <w:i/>
          <w:iCs/>
          <w:szCs w:val="24"/>
        </w:rPr>
        <w:t xml:space="preserve"> </w:t>
      </w:r>
      <w:r w:rsidRPr="00F0118E">
        <w:rPr>
          <w:rFonts w:cs="Times New Roman"/>
          <w:i/>
          <w:iCs/>
          <w:szCs w:val="24"/>
        </w:rPr>
        <w:t>периоды</w:t>
      </w:r>
      <w:r w:rsidR="00926681" w:rsidRPr="00F0118E">
        <w:rPr>
          <w:rFonts w:cs="Times New Roman"/>
          <w:i/>
          <w:iCs/>
          <w:szCs w:val="24"/>
        </w:rPr>
        <w:t xml:space="preserve"> </w:t>
      </w:r>
      <w:r w:rsidRPr="00F0118E">
        <w:rPr>
          <w:rFonts w:cs="Times New Roman"/>
          <w:i/>
          <w:iCs/>
          <w:szCs w:val="24"/>
        </w:rPr>
        <w:t>программного</w:t>
      </w:r>
      <w:r w:rsidR="00926681" w:rsidRPr="00F0118E">
        <w:rPr>
          <w:rFonts w:cs="Times New Roman"/>
          <w:i/>
          <w:iCs/>
          <w:szCs w:val="24"/>
        </w:rPr>
        <w:t xml:space="preserve"> </w:t>
      </w:r>
      <w:r w:rsidRPr="00F0118E">
        <w:rPr>
          <w:rFonts w:cs="Times New Roman"/>
          <w:i/>
          <w:iCs/>
          <w:szCs w:val="24"/>
        </w:rPr>
        <w:t>лечения</w:t>
      </w:r>
      <w:r w:rsidR="00926681" w:rsidRPr="00F0118E">
        <w:rPr>
          <w:rFonts w:cs="Times New Roman"/>
          <w:i/>
          <w:iCs/>
          <w:szCs w:val="24"/>
        </w:rPr>
        <w:t xml:space="preserve"> </w:t>
      </w:r>
      <w:r w:rsidR="002C1ECE" w:rsidRPr="00F0118E">
        <w:rPr>
          <w:rFonts w:cs="Times New Roman"/>
          <w:i/>
          <w:iCs/>
          <w:szCs w:val="24"/>
        </w:rPr>
        <w:t>–</w:t>
      </w:r>
      <w:r w:rsidR="00926681" w:rsidRPr="00F0118E">
        <w:rPr>
          <w:rFonts w:cs="Times New Roman"/>
          <w:i/>
          <w:iCs/>
          <w:szCs w:val="24"/>
        </w:rPr>
        <w:t xml:space="preserve"> </w:t>
      </w:r>
      <w:r w:rsidRPr="00F0118E">
        <w:rPr>
          <w:rFonts w:cs="Times New Roman"/>
          <w:i/>
          <w:iCs/>
          <w:szCs w:val="24"/>
        </w:rPr>
        <w:t>индукцию</w:t>
      </w:r>
      <w:r w:rsidR="00926681" w:rsidRPr="00F0118E">
        <w:rPr>
          <w:rFonts w:cs="Times New Roman"/>
          <w:i/>
          <w:iCs/>
          <w:szCs w:val="24"/>
        </w:rPr>
        <w:t xml:space="preserve"> </w:t>
      </w:r>
      <w:r w:rsidRPr="00F0118E">
        <w:rPr>
          <w:rFonts w:cs="Times New Roman"/>
          <w:i/>
          <w:iCs/>
          <w:szCs w:val="24"/>
        </w:rPr>
        <w:t>ремиссии,</w:t>
      </w:r>
      <w:r w:rsidR="00926681" w:rsidRPr="00F0118E">
        <w:rPr>
          <w:rFonts w:cs="Times New Roman"/>
          <w:i/>
          <w:iCs/>
          <w:szCs w:val="24"/>
        </w:rPr>
        <w:t xml:space="preserve"> </w:t>
      </w:r>
      <w:r w:rsidRPr="00F0118E">
        <w:rPr>
          <w:rFonts w:cs="Times New Roman"/>
          <w:i/>
          <w:iCs/>
          <w:szCs w:val="24"/>
        </w:rPr>
        <w:t>консолидацию</w:t>
      </w:r>
      <w:r w:rsidR="00926681" w:rsidRPr="00F0118E">
        <w:rPr>
          <w:rFonts w:cs="Times New Roman"/>
          <w:i/>
          <w:iCs/>
          <w:szCs w:val="24"/>
        </w:rPr>
        <w:t xml:space="preserve"> </w:t>
      </w:r>
      <w:r w:rsidRPr="00F0118E">
        <w:rPr>
          <w:rFonts w:cs="Times New Roman"/>
          <w:i/>
          <w:iCs/>
          <w:szCs w:val="24"/>
        </w:rPr>
        <w:t>и</w:t>
      </w:r>
      <w:r w:rsidR="00926681" w:rsidRPr="00F0118E">
        <w:rPr>
          <w:rFonts w:cs="Times New Roman"/>
          <w:i/>
          <w:iCs/>
          <w:szCs w:val="24"/>
        </w:rPr>
        <w:t xml:space="preserve"> </w:t>
      </w:r>
      <w:r w:rsidRPr="00F0118E">
        <w:rPr>
          <w:rFonts w:cs="Times New Roman"/>
          <w:i/>
          <w:iCs/>
          <w:szCs w:val="24"/>
        </w:rPr>
        <w:t>поддерживающее</w:t>
      </w:r>
      <w:r w:rsidR="00926681" w:rsidRPr="00F0118E">
        <w:rPr>
          <w:rFonts w:cs="Times New Roman"/>
          <w:i/>
          <w:iCs/>
          <w:szCs w:val="24"/>
        </w:rPr>
        <w:t xml:space="preserve"> </w:t>
      </w:r>
      <w:r w:rsidRPr="00F0118E">
        <w:rPr>
          <w:rFonts w:cs="Times New Roman"/>
          <w:i/>
          <w:iCs/>
          <w:szCs w:val="24"/>
        </w:rPr>
        <w:t>лечение.</w:t>
      </w:r>
      <w:r w:rsidR="00926681" w:rsidRPr="00F0118E">
        <w:rPr>
          <w:rFonts w:cs="Times New Roman"/>
          <w:i/>
          <w:iCs/>
          <w:szCs w:val="24"/>
        </w:rPr>
        <w:t xml:space="preserve"> </w:t>
      </w:r>
      <w:r w:rsidRPr="00F0118E">
        <w:rPr>
          <w:rFonts w:cs="Times New Roman"/>
          <w:i/>
          <w:iCs/>
          <w:szCs w:val="24"/>
        </w:rPr>
        <w:t>Обычно</w:t>
      </w:r>
      <w:r w:rsidR="00926681" w:rsidRPr="00F0118E">
        <w:rPr>
          <w:rFonts w:cs="Times New Roman"/>
          <w:i/>
          <w:iCs/>
          <w:szCs w:val="24"/>
        </w:rPr>
        <w:t xml:space="preserve"> </w:t>
      </w:r>
      <w:r w:rsidRPr="00F0118E">
        <w:rPr>
          <w:rFonts w:cs="Times New Roman"/>
          <w:i/>
          <w:iCs/>
          <w:szCs w:val="24"/>
        </w:rPr>
        <w:t>профилактику</w:t>
      </w:r>
      <w:r w:rsidR="00926681" w:rsidRPr="00F0118E">
        <w:rPr>
          <w:rFonts w:cs="Times New Roman"/>
          <w:i/>
          <w:iCs/>
          <w:szCs w:val="24"/>
        </w:rPr>
        <w:t xml:space="preserve"> </w:t>
      </w:r>
      <w:r w:rsidRPr="00F0118E">
        <w:rPr>
          <w:rFonts w:cs="Times New Roman"/>
          <w:i/>
          <w:iCs/>
          <w:szCs w:val="24"/>
        </w:rPr>
        <w:t>нейролейкемии</w:t>
      </w:r>
      <w:r w:rsidR="00926681" w:rsidRPr="00F0118E">
        <w:rPr>
          <w:rFonts w:cs="Times New Roman"/>
          <w:i/>
          <w:iCs/>
          <w:szCs w:val="24"/>
        </w:rPr>
        <w:t xml:space="preserve"> </w:t>
      </w:r>
      <w:r w:rsidRPr="00F0118E">
        <w:rPr>
          <w:rFonts w:cs="Times New Roman"/>
          <w:i/>
          <w:iCs/>
          <w:szCs w:val="24"/>
        </w:rPr>
        <w:t>(основной</w:t>
      </w:r>
      <w:r w:rsidR="00926681" w:rsidRPr="00F0118E">
        <w:rPr>
          <w:rFonts w:cs="Times New Roman"/>
          <w:i/>
          <w:iCs/>
          <w:szCs w:val="24"/>
        </w:rPr>
        <w:t xml:space="preserve"> </w:t>
      </w:r>
      <w:r w:rsidRPr="00F0118E">
        <w:rPr>
          <w:rFonts w:cs="Times New Roman"/>
          <w:i/>
          <w:iCs/>
          <w:szCs w:val="24"/>
        </w:rPr>
        <w:t>период</w:t>
      </w:r>
      <w:r w:rsidR="00926681" w:rsidRPr="00F0118E">
        <w:rPr>
          <w:rFonts w:cs="Times New Roman"/>
          <w:i/>
          <w:iCs/>
          <w:szCs w:val="24"/>
        </w:rPr>
        <w:t xml:space="preserve"> </w:t>
      </w:r>
      <w:r w:rsidR="002C1ECE" w:rsidRPr="00F0118E">
        <w:rPr>
          <w:rFonts w:cs="Times New Roman"/>
          <w:i/>
          <w:iCs/>
          <w:szCs w:val="24"/>
        </w:rPr>
        <w:t>–</w:t>
      </w:r>
      <w:r w:rsidR="00926681" w:rsidRPr="00F0118E">
        <w:rPr>
          <w:rFonts w:cs="Times New Roman"/>
          <w:i/>
          <w:iCs/>
          <w:szCs w:val="24"/>
        </w:rPr>
        <w:t xml:space="preserve"> </w:t>
      </w:r>
      <w:r w:rsidRPr="00F0118E">
        <w:rPr>
          <w:rFonts w:cs="Times New Roman"/>
          <w:i/>
          <w:iCs/>
          <w:szCs w:val="24"/>
        </w:rPr>
        <w:t>5</w:t>
      </w:r>
      <w:r w:rsidR="00926681" w:rsidRPr="00F0118E">
        <w:rPr>
          <w:rFonts w:cs="Times New Roman"/>
          <w:i/>
          <w:iCs/>
          <w:szCs w:val="24"/>
        </w:rPr>
        <w:t xml:space="preserve"> </w:t>
      </w:r>
      <w:r w:rsidRPr="00F0118E">
        <w:rPr>
          <w:rFonts w:cs="Times New Roman"/>
          <w:i/>
          <w:iCs/>
          <w:szCs w:val="24"/>
        </w:rPr>
        <w:t>интратекальных</w:t>
      </w:r>
      <w:r w:rsidR="00926681" w:rsidRPr="00F0118E">
        <w:rPr>
          <w:rFonts w:cs="Times New Roman"/>
          <w:i/>
          <w:iCs/>
          <w:szCs w:val="24"/>
        </w:rPr>
        <w:t xml:space="preserve"> </w:t>
      </w:r>
      <w:r w:rsidRPr="00F0118E">
        <w:rPr>
          <w:rFonts w:cs="Times New Roman"/>
          <w:i/>
          <w:iCs/>
          <w:szCs w:val="24"/>
        </w:rPr>
        <w:t>введений)</w:t>
      </w:r>
      <w:r w:rsidR="00926681" w:rsidRPr="00F0118E">
        <w:rPr>
          <w:rFonts w:cs="Times New Roman"/>
          <w:i/>
          <w:iCs/>
          <w:szCs w:val="24"/>
        </w:rPr>
        <w:t xml:space="preserve"> </w:t>
      </w:r>
      <w:r w:rsidRPr="00F0118E">
        <w:rPr>
          <w:rFonts w:cs="Times New Roman"/>
          <w:i/>
          <w:iCs/>
          <w:szCs w:val="24"/>
        </w:rPr>
        <w:t>проводят</w:t>
      </w:r>
      <w:r w:rsidR="00926681" w:rsidRPr="00F0118E">
        <w:rPr>
          <w:rFonts w:cs="Times New Roman"/>
          <w:i/>
          <w:iCs/>
          <w:szCs w:val="24"/>
        </w:rPr>
        <w:t xml:space="preserve"> </w:t>
      </w:r>
      <w:r w:rsidRPr="00F0118E">
        <w:rPr>
          <w:rFonts w:cs="Times New Roman"/>
          <w:i/>
          <w:iCs/>
          <w:szCs w:val="24"/>
        </w:rPr>
        <w:t>за</w:t>
      </w:r>
      <w:r w:rsidR="00926681" w:rsidRPr="00F0118E">
        <w:rPr>
          <w:rFonts w:cs="Times New Roman"/>
          <w:i/>
          <w:iCs/>
          <w:szCs w:val="24"/>
        </w:rPr>
        <w:t xml:space="preserve"> </w:t>
      </w:r>
      <w:r w:rsidRPr="00F0118E">
        <w:rPr>
          <w:rFonts w:cs="Times New Roman"/>
          <w:i/>
          <w:iCs/>
          <w:szCs w:val="24"/>
        </w:rPr>
        <w:t>период</w:t>
      </w:r>
      <w:r w:rsidR="00926681" w:rsidRPr="00F0118E">
        <w:rPr>
          <w:rFonts w:cs="Times New Roman"/>
          <w:i/>
          <w:iCs/>
          <w:szCs w:val="24"/>
        </w:rPr>
        <w:t xml:space="preserve"> </w:t>
      </w:r>
      <w:r w:rsidRPr="00F0118E">
        <w:rPr>
          <w:rFonts w:cs="Times New Roman"/>
          <w:i/>
          <w:iCs/>
          <w:szCs w:val="24"/>
        </w:rPr>
        <w:t>первых</w:t>
      </w:r>
      <w:r w:rsidR="00926681" w:rsidRPr="00F0118E">
        <w:rPr>
          <w:rFonts w:cs="Times New Roman"/>
          <w:i/>
          <w:iCs/>
          <w:szCs w:val="24"/>
        </w:rPr>
        <w:t xml:space="preserve"> </w:t>
      </w:r>
      <w:r w:rsidRPr="00F0118E">
        <w:rPr>
          <w:rFonts w:cs="Times New Roman"/>
          <w:i/>
          <w:iCs/>
          <w:szCs w:val="24"/>
        </w:rPr>
        <w:t>3</w:t>
      </w:r>
      <w:r w:rsidR="00926681" w:rsidRPr="00F0118E">
        <w:rPr>
          <w:rFonts w:cs="Times New Roman"/>
          <w:i/>
          <w:iCs/>
          <w:szCs w:val="24"/>
        </w:rPr>
        <w:t xml:space="preserve"> </w:t>
      </w:r>
      <w:r w:rsidRPr="00F0118E">
        <w:rPr>
          <w:rFonts w:cs="Times New Roman"/>
          <w:i/>
          <w:iCs/>
          <w:szCs w:val="24"/>
        </w:rPr>
        <w:t>курсов</w:t>
      </w:r>
      <w:r w:rsidR="00926681" w:rsidRPr="00F0118E">
        <w:rPr>
          <w:rFonts w:cs="Times New Roman"/>
          <w:i/>
          <w:iCs/>
          <w:szCs w:val="24"/>
        </w:rPr>
        <w:t xml:space="preserve"> </w:t>
      </w:r>
      <w:r w:rsidRPr="00F0118E">
        <w:rPr>
          <w:rFonts w:cs="Times New Roman"/>
          <w:i/>
          <w:iCs/>
          <w:szCs w:val="24"/>
        </w:rPr>
        <w:t>лечения,</w:t>
      </w:r>
      <w:r w:rsidR="00926681" w:rsidRPr="00F0118E">
        <w:rPr>
          <w:rFonts w:cs="Times New Roman"/>
          <w:i/>
          <w:iCs/>
          <w:szCs w:val="24"/>
        </w:rPr>
        <w:t xml:space="preserve"> </w:t>
      </w:r>
      <w:r w:rsidRPr="00F0118E">
        <w:rPr>
          <w:rFonts w:cs="Times New Roman"/>
          <w:i/>
          <w:iCs/>
          <w:szCs w:val="24"/>
        </w:rPr>
        <w:t>а</w:t>
      </w:r>
      <w:r w:rsidR="00926681" w:rsidRPr="00F0118E">
        <w:rPr>
          <w:rFonts w:cs="Times New Roman"/>
          <w:i/>
          <w:iCs/>
          <w:szCs w:val="24"/>
        </w:rPr>
        <w:t xml:space="preserve"> </w:t>
      </w:r>
      <w:r w:rsidRPr="00F0118E">
        <w:rPr>
          <w:rFonts w:cs="Times New Roman"/>
          <w:i/>
          <w:iCs/>
          <w:szCs w:val="24"/>
        </w:rPr>
        <w:t>затем</w:t>
      </w:r>
      <w:r w:rsidR="00926681" w:rsidRPr="00F0118E">
        <w:rPr>
          <w:rFonts w:cs="Times New Roman"/>
          <w:i/>
          <w:iCs/>
          <w:szCs w:val="24"/>
        </w:rPr>
        <w:t xml:space="preserve"> </w:t>
      </w:r>
      <w:r w:rsidRPr="00F0118E">
        <w:rPr>
          <w:rFonts w:cs="Times New Roman"/>
          <w:i/>
          <w:iCs/>
          <w:szCs w:val="24"/>
        </w:rPr>
        <w:t>в</w:t>
      </w:r>
      <w:r w:rsidR="00926681" w:rsidRPr="00F0118E">
        <w:rPr>
          <w:rFonts w:cs="Times New Roman"/>
          <w:i/>
          <w:iCs/>
          <w:szCs w:val="24"/>
        </w:rPr>
        <w:t xml:space="preserve"> </w:t>
      </w:r>
      <w:r w:rsidRPr="00F0118E">
        <w:rPr>
          <w:rFonts w:cs="Times New Roman"/>
          <w:i/>
          <w:iCs/>
          <w:szCs w:val="24"/>
        </w:rPr>
        <w:t>течение</w:t>
      </w:r>
      <w:r w:rsidR="00926681" w:rsidRPr="00F0118E">
        <w:rPr>
          <w:rFonts w:cs="Times New Roman"/>
          <w:i/>
          <w:iCs/>
          <w:szCs w:val="24"/>
        </w:rPr>
        <w:t xml:space="preserve"> </w:t>
      </w:r>
      <w:r w:rsidRPr="00F0118E">
        <w:rPr>
          <w:rFonts w:cs="Times New Roman"/>
          <w:i/>
          <w:iCs/>
          <w:szCs w:val="24"/>
        </w:rPr>
        <w:t>1</w:t>
      </w:r>
      <w:r w:rsidR="00926681" w:rsidRPr="00F0118E">
        <w:rPr>
          <w:rFonts w:cs="Times New Roman"/>
          <w:i/>
          <w:iCs/>
          <w:szCs w:val="24"/>
        </w:rPr>
        <w:t xml:space="preserve"> </w:t>
      </w:r>
      <w:r w:rsidRPr="00F0118E">
        <w:rPr>
          <w:rFonts w:cs="Times New Roman"/>
          <w:i/>
          <w:iCs/>
          <w:szCs w:val="24"/>
        </w:rPr>
        <w:t>года</w:t>
      </w:r>
      <w:r w:rsidR="00926681" w:rsidRPr="00F0118E">
        <w:rPr>
          <w:rFonts w:cs="Times New Roman"/>
          <w:i/>
          <w:iCs/>
          <w:szCs w:val="24"/>
        </w:rPr>
        <w:t xml:space="preserve"> </w:t>
      </w:r>
      <w:r w:rsidRPr="00F0118E">
        <w:rPr>
          <w:rFonts w:cs="Times New Roman"/>
          <w:i/>
          <w:iCs/>
          <w:szCs w:val="24"/>
        </w:rPr>
        <w:t>поддерживающего</w:t>
      </w:r>
      <w:r w:rsidR="00926681" w:rsidRPr="00F0118E">
        <w:rPr>
          <w:rFonts w:cs="Times New Roman"/>
          <w:i/>
          <w:iCs/>
          <w:szCs w:val="24"/>
        </w:rPr>
        <w:t xml:space="preserve"> </w:t>
      </w:r>
      <w:r w:rsidRPr="00F0118E">
        <w:rPr>
          <w:rFonts w:cs="Times New Roman"/>
          <w:i/>
          <w:iCs/>
          <w:szCs w:val="24"/>
        </w:rPr>
        <w:t>лечения</w:t>
      </w:r>
      <w:r w:rsidR="00926681" w:rsidRPr="00F0118E">
        <w:rPr>
          <w:rFonts w:cs="Times New Roman"/>
          <w:i/>
          <w:iCs/>
          <w:szCs w:val="24"/>
        </w:rPr>
        <w:t xml:space="preserve"> </w:t>
      </w:r>
      <w:r w:rsidRPr="00F0118E">
        <w:rPr>
          <w:rFonts w:cs="Times New Roman"/>
          <w:i/>
          <w:iCs/>
          <w:szCs w:val="24"/>
        </w:rPr>
        <w:t>выполняются</w:t>
      </w:r>
      <w:r w:rsidR="00926681" w:rsidRPr="00F0118E">
        <w:rPr>
          <w:rFonts w:cs="Times New Roman"/>
          <w:i/>
          <w:iCs/>
          <w:szCs w:val="24"/>
        </w:rPr>
        <w:t xml:space="preserve"> </w:t>
      </w:r>
      <w:r w:rsidRPr="00F0118E">
        <w:rPr>
          <w:rFonts w:cs="Times New Roman"/>
          <w:i/>
          <w:iCs/>
          <w:szCs w:val="24"/>
        </w:rPr>
        <w:t>пункции</w:t>
      </w:r>
      <w:r w:rsidR="00926681" w:rsidRPr="00F0118E">
        <w:rPr>
          <w:rFonts w:cs="Times New Roman"/>
          <w:i/>
          <w:iCs/>
          <w:szCs w:val="24"/>
        </w:rPr>
        <w:t xml:space="preserve"> </w:t>
      </w:r>
      <w:r w:rsidRPr="00F0118E">
        <w:rPr>
          <w:rFonts w:cs="Times New Roman"/>
          <w:i/>
          <w:iCs/>
          <w:szCs w:val="24"/>
        </w:rPr>
        <w:t>с</w:t>
      </w:r>
      <w:r w:rsidR="00926681" w:rsidRPr="00F0118E">
        <w:rPr>
          <w:rFonts w:cs="Times New Roman"/>
          <w:i/>
          <w:iCs/>
          <w:szCs w:val="24"/>
        </w:rPr>
        <w:t xml:space="preserve"> </w:t>
      </w:r>
      <w:r w:rsidRPr="00F0118E">
        <w:rPr>
          <w:rFonts w:cs="Times New Roman"/>
          <w:i/>
          <w:iCs/>
          <w:szCs w:val="24"/>
        </w:rPr>
        <w:t>частотой</w:t>
      </w:r>
      <w:r w:rsidR="00926681" w:rsidRPr="00F0118E">
        <w:rPr>
          <w:rFonts w:cs="Times New Roman"/>
          <w:i/>
          <w:iCs/>
          <w:szCs w:val="24"/>
        </w:rPr>
        <w:t xml:space="preserve"> </w:t>
      </w:r>
      <w:r w:rsidRPr="00F0118E">
        <w:rPr>
          <w:rFonts w:cs="Times New Roman"/>
          <w:i/>
          <w:iCs/>
          <w:szCs w:val="24"/>
        </w:rPr>
        <w:t>1</w:t>
      </w:r>
      <w:r w:rsidR="00926681" w:rsidRPr="00F0118E">
        <w:rPr>
          <w:rFonts w:cs="Times New Roman"/>
          <w:i/>
          <w:iCs/>
          <w:szCs w:val="24"/>
        </w:rPr>
        <w:t xml:space="preserve"> </w:t>
      </w:r>
      <w:r w:rsidRPr="00F0118E">
        <w:rPr>
          <w:rFonts w:cs="Times New Roman"/>
          <w:i/>
          <w:iCs/>
          <w:szCs w:val="24"/>
        </w:rPr>
        <w:t>раз</w:t>
      </w:r>
      <w:r w:rsidR="00926681" w:rsidRPr="00F0118E">
        <w:rPr>
          <w:rFonts w:cs="Times New Roman"/>
          <w:i/>
          <w:iCs/>
          <w:szCs w:val="24"/>
        </w:rPr>
        <w:t xml:space="preserve"> </w:t>
      </w:r>
      <w:r w:rsidRPr="00F0118E">
        <w:rPr>
          <w:rFonts w:cs="Times New Roman"/>
          <w:i/>
          <w:iCs/>
          <w:szCs w:val="24"/>
        </w:rPr>
        <w:t>в</w:t>
      </w:r>
      <w:r w:rsidR="00926681" w:rsidRPr="00F0118E">
        <w:rPr>
          <w:rFonts w:cs="Times New Roman"/>
          <w:i/>
          <w:iCs/>
          <w:szCs w:val="24"/>
        </w:rPr>
        <w:t xml:space="preserve"> </w:t>
      </w:r>
      <w:r w:rsidRPr="00F0118E">
        <w:rPr>
          <w:rFonts w:cs="Times New Roman"/>
          <w:i/>
          <w:iCs/>
          <w:szCs w:val="24"/>
        </w:rPr>
        <w:t>3</w:t>
      </w:r>
      <w:r w:rsidR="00926681" w:rsidRPr="00F0118E">
        <w:rPr>
          <w:rFonts w:cs="Times New Roman"/>
          <w:i/>
          <w:iCs/>
          <w:szCs w:val="24"/>
        </w:rPr>
        <w:t xml:space="preserve"> </w:t>
      </w:r>
      <w:r w:rsidR="005E7775" w:rsidRPr="00F0118E">
        <w:rPr>
          <w:rFonts w:cs="Times New Roman"/>
          <w:i/>
          <w:iCs/>
          <w:szCs w:val="24"/>
        </w:rPr>
        <w:t>месяца</w:t>
      </w:r>
      <w:r w:rsidRPr="00F0118E">
        <w:rPr>
          <w:rFonts w:cs="Times New Roman"/>
          <w:i/>
          <w:iCs/>
          <w:szCs w:val="24"/>
        </w:rPr>
        <w:t>.</w:t>
      </w:r>
      <w:r w:rsidR="00926681" w:rsidRPr="00F0118E">
        <w:rPr>
          <w:rFonts w:cs="Times New Roman"/>
          <w:i/>
          <w:iCs/>
          <w:szCs w:val="24"/>
        </w:rPr>
        <w:t xml:space="preserve"> </w:t>
      </w:r>
      <w:r w:rsidRPr="00F0118E">
        <w:rPr>
          <w:rFonts w:cs="Times New Roman"/>
          <w:i/>
          <w:iCs/>
          <w:szCs w:val="24"/>
        </w:rPr>
        <w:t>Диагностическую</w:t>
      </w:r>
      <w:r w:rsidR="00926681" w:rsidRPr="00F0118E">
        <w:rPr>
          <w:rFonts w:cs="Times New Roman"/>
          <w:i/>
          <w:iCs/>
          <w:szCs w:val="24"/>
        </w:rPr>
        <w:t xml:space="preserve"> </w:t>
      </w:r>
      <w:r w:rsidRPr="00F0118E">
        <w:rPr>
          <w:rFonts w:cs="Times New Roman"/>
          <w:i/>
          <w:iCs/>
          <w:szCs w:val="24"/>
        </w:rPr>
        <w:t>пункцию</w:t>
      </w:r>
      <w:r w:rsidR="00926681" w:rsidRPr="00F0118E">
        <w:rPr>
          <w:rFonts w:cs="Times New Roman"/>
          <w:i/>
          <w:iCs/>
          <w:szCs w:val="24"/>
        </w:rPr>
        <w:t xml:space="preserve"> </w:t>
      </w:r>
      <w:r w:rsidRPr="00F0118E">
        <w:rPr>
          <w:rFonts w:cs="Times New Roman"/>
          <w:i/>
          <w:iCs/>
          <w:szCs w:val="24"/>
        </w:rPr>
        <w:t>и</w:t>
      </w:r>
      <w:r w:rsidR="00926681" w:rsidRPr="00F0118E">
        <w:rPr>
          <w:rFonts w:cs="Times New Roman"/>
          <w:i/>
          <w:iCs/>
          <w:szCs w:val="24"/>
        </w:rPr>
        <w:t xml:space="preserve"> </w:t>
      </w:r>
      <w:r w:rsidRPr="00F0118E">
        <w:rPr>
          <w:rFonts w:cs="Times New Roman"/>
          <w:i/>
          <w:iCs/>
          <w:szCs w:val="24"/>
        </w:rPr>
        <w:t>профилактику</w:t>
      </w:r>
      <w:r w:rsidR="00926681" w:rsidRPr="00F0118E">
        <w:rPr>
          <w:rFonts w:cs="Times New Roman"/>
          <w:i/>
          <w:iCs/>
          <w:szCs w:val="24"/>
        </w:rPr>
        <w:t xml:space="preserve"> </w:t>
      </w:r>
      <w:r w:rsidRPr="00F0118E">
        <w:rPr>
          <w:rFonts w:cs="Times New Roman"/>
          <w:i/>
          <w:iCs/>
          <w:szCs w:val="24"/>
        </w:rPr>
        <w:t>нейролейкемии</w:t>
      </w:r>
      <w:r w:rsidR="00926681" w:rsidRPr="00F0118E">
        <w:rPr>
          <w:rFonts w:cs="Times New Roman"/>
          <w:i/>
          <w:iCs/>
          <w:szCs w:val="24"/>
        </w:rPr>
        <w:t xml:space="preserve"> </w:t>
      </w:r>
      <w:r w:rsidRPr="00F0118E">
        <w:rPr>
          <w:rFonts w:cs="Times New Roman"/>
          <w:i/>
          <w:iCs/>
          <w:szCs w:val="24"/>
        </w:rPr>
        <w:t>рекомендуется</w:t>
      </w:r>
      <w:r w:rsidR="00926681" w:rsidRPr="00F0118E">
        <w:rPr>
          <w:rFonts w:cs="Times New Roman"/>
          <w:i/>
          <w:iCs/>
          <w:szCs w:val="24"/>
        </w:rPr>
        <w:t xml:space="preserve"> </w:t>
      </w:r>
      <w:r w:rsidRPr="00F0118E">
        <w:rPr>
          <w:rFonts w:cs="Times New Roman"/>
          <w:i/>
          <w:iCs/>
          <w:szCs w:val="24"/>
        </w:rPr>
        <w:t>начинать</w:t>
      </w:r>
      <w:r w:rsidR="00926681" w:rsidRPr="00F0118E">
        <w:rPr>
          <w:rFonts w:cs="Times New Roman"/>
          <w:i/>
          <w:iCs/>
          <w:szCs w:val="24"/>
        </w:rPr>
        <w:t xml:space="preserve"> </w:t>
      </w:r>
      <w:r w:rsidR="000D3192" w:rsidRPr="00F0118E">
        <w:rPr>
          <w:rFonts w:cs="Times New Roman"/>
          <w:i/>
          <w:iCs/>
          <w:szCs w:val="24"/>
        </w:rPr>
        <w:t>при</w:t>
      </w:r>
      <w:r w:rsidR="00926681" w:rsidRPr="00F0118E">
        <w:rPr>
          <w:rFonts w:cs="Times New Roman"/>
          <w:i/>
          <w:iCs/>
          <w:szCs w:val="24"/>
        </w:rPr>
        <w:t xml:space="preserve"> </w:t>
      </w:r>
      <w:r w:rsidRPr="00F0118E">
        <w:rPr>
          <w:rFonts w:cs="Times New Roman"/>
          <w:i/>
          <w:iCs/>
          <w:szCs w:val="24"/>
        </w:rPr>
        <w:t>тромбоцитах</w:t>
      </w:r>
      <w:r w:rsidR="00926681" w:rsidRPr="00F0118E">
        <w:rPr>
          <w:rFonts w:cs="Times New Roman"/>
          <w:i/>
          <w:iCs/>
          <w:szCs w:val="24"/>
        </w:rPr>
        <w:t xml:space="preserve"> </w:t>
      </w:r>
      <w:r w:rsidR="002C1ECE" w:rsidRPr="00F0118E">
        <w:rPr>
          <w:rFonts w:cs="Times New Roman"/>
          <w:i/>
          <w:iCs/>
          <w:szCs w:val="24"/>
        </w:rPr>
        <w:t>&gt;</w:t>
      </w:r>
      <w:r w:rsidRPr="00F0118E">
        <w:rPr>
          <w:rFonts w:cs="Times New Roman"/>
          <w:i/>
          <w:iCs/>
          <w:szCs w:val="24"/>
        </w:rPr>
        <w:t>30</w:t>
      </w:r>
      <w:r w:rsidR="002C1ECE" w:rsidRPr="00F0118E">
        <w:rPr>
          <w:rFonts w:cs="Times New Roman"/>
          <w:i/>
          <w:iCs/>
          <w:szCs w:val="24"/>
        </w:rPr>
        <w:t>–</w:t>
      </w:r>
      <w:r w:rsidRPr="00F0118E">
        <w:rPr>
          <w:rFonts w:cs="Times New Roman"/>
          <w:i/>
          <w:iCs/>
          <w:szCs w:val="24"/>
        </w:rPr>
        <w:t>40</w:t>
      </w:r>
      <w:r w:rsidR="00926681" w:rsidRPr="00F0118E">
        <w:rPr>
          <w:rFonts w:cs="Times New Roman"/>
          <w:i/>
          <w:iCs/>
          <w:szCs w:val="24"/>
        </w:rPr>
        <w:t xml:space="preserve"> </w:t>
      </w:r>
      <w:r w:rsidR="002C1ECE" w:rsidRPr="00F0118E">
        <w:rPr>
          <w:rFonts w:cs="Times New Roman"/>
          <w:i/>
          <w:iCs/>
          <w:szCs w:val="24"/>
        </w:rPr>
        <w:sym w:font="Symbol" w:char="F0B4"/>
      </w:r>
      <w:r w:rsidR="00926681" w:rsidRPr="00F0118E">
        <w:rPr>
          <w:rFonts w:cs="Times New Roman"/>
          <w:i/>
          <w:iCs/>
          <w:szCs w:val="24"/>
        </w:rPr>
        <w:t xml:space="preserve"> </w:t>
      </w:r>
      <w:r w:rsidRPr="00F0118E">
        <w:rPr>
          <w:rFonts w:cs="Times New Roman"/>
          <w:i/>
          <w:iCs/>
          <w:szCs w:val="24"/>
        </w:rPr>
        <w:t>10</w:t>
      </w:r>
      <w:r w:rsidRPr="00F0118E">
        <w:rPr>
          <w:rFonts w:cs="Times New Roman"/>
          <w:i/>
          <w:iCs/>
          <w:szCs w:val="24"/>
          <w:vertAlign w:val="superscript"/>
        </w:rPr>
        <w:t>9</w:t>
      </w:r>
      <w:r w:rsidRPr="00F0118E">
        <w:rPr>
          <w:rFonts w:cs="Times New Roman"/>
          <w:i/>
          <w:iCs/>
          <w:szCs w:val="24"/>
        </w:rPr>
        <w:t>/л,</w:t>
      </w:r>
      <w:r w:rsidR="00926681" w:rsidRPr="00F0118E">
        <w:rPr>
          <w:rFonts w:cs="Times New Roman"/>
          <w:i/>
          <w:iCs/>
          <w:szCs w:val="24"/>
        </w:rPr>
        <w:t xml:space="preserve"> </w:t>
      </w:r>
      <w:r w:rsidRPr="00F0118E">
        <w:rPr>
          <w:rFonts w:cs="Times New Roman"/>
          <w:i/>
          <w:iCs/>
          <w:szCs w:val="24"/>
        </w:rPr>
        <w:t>при</w:t>
      </w:r>
      <w:r w:rsidR="00926681" w:rsidRPr="00F0118E">
        <w:rPr>
          <w:rFonts w:cs="Times New Roman"/>
          <w:i/>
          <w:iCs/>
          <w:szCs w:val="24"/>
        </w:rPr>
        <w:t xml:space="preserve"> </w:t>
      </w:r>
      <w:r w:rsidRPr="00F0118E">
        <w:rPr>
          <w:rFonts w:cs="Times New Roman"/>
          <w:i/>
          <w:iCs/>
          <w:szCs w:val="24"/>
        </w:rPr>
        <w:t>купировании</w:t>
      </w:r>
      <w:r w:rsidR="00926681" w:rsidRPr="00F0118E">
        <w:rPr>
          <w:rFonts w:cs="Times New Roman"/>
          <w:i/>
          <w:iCs/>
          <w:szCs w:val="24"/>
        </w:rPr>
        <w:t xml:space="preserve"> </w:t>
      </w:r>
      <w:r w:rsidRPr="00F0118E">
        <w:rPr>
          <w:rFonts w:cs="Times New Roman"/>
          <w:i/>
          <w:iCs/>
          <w:szCs w:val="24"/>
        </w:rPr>
        <w:t>коагуляционных</w:t>
      </w:r>
      <w:r w:rsidR="00926681" w:rsidRPr="00F0118E">
        <w:rPr>
          <w:rFonts w:cs="Times New Roman"/>
          <w:i/>
          <w:iCs/>
          <w:szCs w:val="24"/>
        </w:rPr>
        <w:t xml:space="preserve"> </w:t>
      </w:r>
      <w:r w:rsidRPr="00F0118E">
        <w:rPr>
          <w:rFonts w:cs="Times New Roman"/>
          <w:i/>
          <w:iCs/>
          <w:szCs w:val="24"/>
        </w:rPr>
        <w:t>нарушени</w:t>
      </w:r>
      <w:r w:rsidR="00184F26" w:rsidRPr="00F0118E">
        <w:rPr>
          <w:rFonts w:cs="Times New Roman"/>
          <w:i/>
          <w:iCs/>
          <w:szCs w:val="24"/>
        </w:rPr>
        <w:t>й</w:t>
      </w:r>
      <w:r w:rsidRPr="00F0118E">
        <w:rPr>
          <w:rFonts w:cs="Times New Roman"/>
          <w:i/>
          <w:iCs/>
          <w:szCs w:val="24"/>
        </w:rPr>
        <w:t>.</w:t>
      </w:r>
      <w:r w:rsidR="00926681" w:rsidRPr="00F0118E">
        <w:rPr>
          <w:rFonts w:cs="Times New Roman"/>
          <w:i/>
          <w:iCs/>
          <w:szCs w:val="24"/>
        </w:rPr>
        <w:t xml:space="preserve"> </w:t>
      </w:r>
      <w:r w:rsidR="006209CC" w:rsidRPr="00F0118E">
        <w:rPr>
          <w:rFonts w:cs="Times New Roman"/>
          <w:i/>
          <w:iCs/>
          <w:szCs w:val="24"/>
        </w:rPr>
        <w:t>Профилактика</w:t>
      </w:r>
      <w:r w:rsidR="00926681" w:rsidRPr="00F0118E">
        <w:rPr>
          <w:rFonts w:cs="Times New Roman"/>
          <w:i/>
          <w:iCs/>
          <w:szCs w:val="24"/>
        </w:rPr>
        <w:t xml:space="preserve"> </w:t>
      </w:r>
      <w:r w:rsidR="006209CC" w:rsidRPr="00F0118E">
        <w:rPr>
          <w:rFonts w:cs="Times New Roman"/>
          <w:i/>
          <w:iCs/>
          <w:szCs w:val="24"/>
        </w:rPr>
        <w:t>нейролейкемии</w:t>
      </w:r>
      <w:r w:rsidR="00926681" w:rsidRPr="00F0118E">
        <w:rPr>
          <w:rFonts w:cs="Times New Roman"/>
          <w:i/>
          <w:iCs/>
          <w:szCs w:val="24"/>
        </w:rPr>
        <w:t xml:space="preserve"> </w:t>
      </w:r>
      <w:r w:rsidR="006209CC" w:rsidRPr="00F0118E">
        <w:rPr>
          <w:rFonts w:cs="Times New Roman"/>
          <w:i/>
          <w:iCs/>
          <w:szCs w:val="24"/>
        </w:rPr>
        <w:t>обязательна</w:t>
      </w:r>
      <w:r w:rsidR="00926681" w:rsidRPr="00F0118E">
        <w:rPr>
          <w:rFonts w:cs="Times New Roman"/>
          <w:i/>
          <w:iCs/>
          <w:szCs w:val="24"/>
        </w:rPr>
        <w:t xml:space="preserve"> </w:t>
      </w:r>
      <w:r w:rsidR="006209CC" w:rsidRPr="00F0118E">
        <w:rPr>
          <w:rFonts w:cs="Times New Roman"/>
          <w:i/>
          <w:iCs/>
          <w:szCs w:val="24"/>
        </w:rPr>
        <w:t>для</w:t>
      </w:r>
      <w:r w:rsidR="00926681" w:rsidRPr="00F0118E">
        <w:rPr>
          <w:rFonts w:cs="Times New Roman"/>
          <w:i/>
          <w:iCs/>
          <w:szCs w:val="24"/>
        </w:rPr>
        <w:t xml:space="preserve"> </w:t>
      </w:r>
      <w:r w:rsidR="006209CC" w:rsidRPr="00F0118E">
        <w:rPr>
          <w:rFonts w:cs="Times New Roman"/>
          <w:i/>
          <w:iCs/>
          <w:szCs w:val="24"/>
        </w:rPr>
        <w:t>всех</w:t>
      </w:r>
      <w:r w:rsidR="00926681" w:rsidRPr="00F0118E">
        <w:rPr>
          <w:rFonts w:cs="Times New Roman"/>
          <w:i/>
          <w:iCs/>
          <w:szCs w:val="24"/>
        </w:rPr>
        <w:t xml:space="preserve"> </w:t>
      </w:r>
      <w:r w:rsidR="004000B3" w:rsidRPr="00F0118E">
        <w:rPr>
          <w:rFonts w:cs="Times New Roman"/>
          <w:i/>
          <w:iCs/>
          <w:szCs w:val="24"/>
        </w:rPr>
        <w:t>пациентов</w:t>
      </w:r>
      <w:r w:rsidR="00926681" w:rsidRPr="00F0118E">
        <w:rPr>
          <w:rFonts w:cs="Times New Roman"/>
          <w:i/>
          <w:iCs/>
          <w:szCs w:val="24"/>
        </w:rPr>
        <w:t xml:space="preserve"> </w:t>
      </w:r>
      <w:r w:rsidR="006209CC" w:rsidRPr="00F0118E">
        <w:rPr>
          <w:rFonts w:cs="Times New Roman"/>
          <w:i/>
          <w:iCs/>
          <w:szCs w:val="24"/>
        </w:rPr>
        <w:t>с</w:t>
      </w:r>
      <w:r w:rsidR="00926681" w:rsidRPr="00F0118E">
        <w:rPr>
          <w:rFonts w:cs="Times New Roman"/>
          <w:i/>
          <w:iCs/>
          <w:szCs w:val="24"/>
        </w:rPr>
        <w:t xml:space="preserve"> </w:t>
      </w:r>
      <w:r w:rsidR="006209CC" w:rsidRPr="00F0118E">
        <w:rPr>
          <w:rFonts w:cs="Times New Roman"/>
          <w:i/>
          <w:iCs/>
          <w:szCs w:val="24"/>
        </w:rPr>
        <w:t>экстрамедуллярными</w:t>
      </w:r>
      <w:r w:rsidR="00926681" w:rsidRPr="00F0118E">
        <w:rPr>
          <w:rFonts w:cs="Times New Roman"/>
          <w:i/>
          <w:iCs/>
          <w:szCs w:val="24"/>
        </w:rPr>
        <w:t xml:space="preserve"> </w:t>
      </w:r>
      <w:r w:rsidR="006209CC" w:rsidRPr="00F0118E">
        <w:rPr>
          <w:rFonts w:cs="Times New Roman"/>
          <w:i/>
          <w:iCs/>
          <w:szCs w:val="24"/>
        </w:rPr>
        <w:t>поражени</w:t>
      </w:r>
      <w:r w:rsidR="00A9497B" w:rsidRPr="00F0118E">
        <w:rPr>
          <w:rFonts w:cs="Times New Roman"/>
          <w:i/>
          <w:iCs/>
          <w:szCs w:val="24"/>
        </w:rPr>
        <w:t>ями</w:t>
      </w:r>
      <w:r w:rsidR="00926681" w:rsidRPr="00F0118E">
        <w:rPr>
          <w:rFonts w:cs="Times New Roman"/>
          <w:i/>
          <w:iCs/>
          <w:szCs w:val="24"/>
        </w:rPr>
        <w:t xml:space="preserve"> </w:t>
      </w:r>
      <w:r w:rsidR="006209CC" w:rsidRPr="004B48B6">
        <w:rPr>
          <w:rFonts w:cs="Times New Roman"/>
          <w:i/>
          <w:iCs/>
          <w:szCs w:val="24"/>
        </w:rPr>
        <w:t>(кожа,</w:t>
      </w:r>
      <w:r w:rsidR="00926681" w:rsidRPr="004B48B6">
        <w:rPr>
          <w:rFonts w:cs="Times New Roman"/>
          <w:i/>
          <w:iCs/>
          <w:szCs w:val="24"/>
        </w:rPr>
        <w:t xml:space="preserve"> </w:t>
      </w:r>
      <w:r w:rsidR="006209CC" w:rsidRPr="004B48B6">
        <w:rPr>
          <w:rFonts w:cs="Times New Roman"/>
          <w:i/>
          <w:iCs/>
          <w:szCs w:val="24"/>
        </w:rPr>
        <w:t>мышцы,</w:t>
      </w:r>
      <w:r w:rsidR="00926681" w:rsidRPr="004B48B6">
        <w:rPr>
          <w:rFonts w:cs="Times New Roman"/>
          <w:i/>
          <w:iCs/>
          <w:szCs w:val="24"/>
        </w:rPr>
        <w:t xml:space="preserve"> </w:t>
      </w:r>
      <w:r w:rsidR="006209CC" w:rsidRPr="004B48B6">
        <w:rPr>
          <w:rFonts w:cs="Times New Roman"/>
          <w:i/>
          <w:iCs/>
          <w:szCs w:val="24"/>
        </w:rPr>
        <w:t>яичники,</w:t>
      </w:r>
      <w:r w:rsidR="00926681" w:rsidRPr="004B48B6">
        <w:rPr>
          <w:rFonts w:cs="Times New Roman"/>
          <w:i/>
          <w:iCs/>
          <w:szCs w:val="24"/>
        </w:rPr>
        <w:t xml:space="preserve"> </w:t>
      </w:r>
      <w:r w:rsidR="006209CC" w:rsidRPr="004B48B6">
        <w:rPr>
          <w:rFonts w:cs="Times New Roman"/>
          <w:i/>
          <w:iCs/>
          <w:szCs w:val="24"/>
        </w:rPr>
        <w:t>кости</w:t>
      </w:r>
      <w:r w:rsidR="00926681" w:rsidRPr="004B48B6">
        <w:rPr>
          <w:rFonts w:cs="Times New Roman"/>
          <w:i/>
          <w:iCs/>
          <w:szCs w:val="24"/>
        </w:rPr>
        <w:t xml:space="preserve"> </w:t>
      </w:r>
      <w:r w:rsidR="006209CC" w:rsidRPr="004B48B6">
        <w:rPr>
          <w:rFonts w:cs="Times New Roman"/>
          <w:i/>
          <w:iCs/>
          <w:szCs w:val="24"/>
        </w:rPr>
        <w:t>и</w:t>
      </w:r>
      <w:r w:rsidR="00926681" w:rsidRPr="004B48B6">
        <w:rPr>
          <w:rFonts w:cs="Times New Roman"/>
          <w:i/>
          <w:iCs/>
          <w:szCs w:val="24"/>
        </w:rPr>
        <w:t xml:space="preserve"> </w:t>
      </w:r>
      <w:r w:rsidR="006209CC" w:rsidRPr="004B48B6">
        <w:rPr>
          <w:rFonts w:cs="Times New Roman"/>
          <w:i/>
          <w:iCs/>
          <w:szCs w:val="24"/>
        </w:rPr>
        <w:t>др</w:t>
      </w:r>
      <w:r w:rsidR="002C1ECE" w:rsidRPr="004B48B6">
        <w:rPr>
          <w:rFonts w:cs="Times New Roman"/>
          <w:i/>
          <w:iCs/>
          <w:szCs w:val="24"/>
        </w:rPr>
        <w:t>.</w:t>
      </w:r>
      <w:r w:rsidR="006209CC" w:rsidRPr="004B48B6">
        <w:rPr>
          <w:rFonts w:cs="Times New Roman"/>
          <w:i/>
          <w:iCs/>
          <w:szCs w:val="24"/>
        </w:rPr>
        <w:t>)</w:t>
      </w:r>
      <w:r w:rsidR="008355E2" w:rsidRPr="004B48B6">
        <w:rPr>
          <w:rFonts w:cs="Times New Roman"/>
          <w:i/>
          <w:iCs/>
          <w:szCs w:val="24"/>
        </w:rPr>
        <w:t>.</w:t>
      </w:r>
      <w:r w:rsidR="00926681" w:rsidRPr="004B48B6">
        <w:rPr>
          <w:rFonts w:cs="Times New Roman"/>
          <w:i/>
          <w:iCs/>
          <w:szCs w:val="24"/>
        </w:rPr>
        <w:t xml:space="preserve"> </w:t>
      </w:r>
    </w:p>
    <w:p w14:paraId="667EA7DA" w14:textId="389F70F9" w:rsidR="00B92FFD" w:rsidRPr="00F0118E" w:rsidRDefault="008866EE" w:rsidP="00705E68">
      <w:pPr>
        <w:pStyle w:val="af4"/>
        <w:spacing w:after="0" w:line="360" w:lineRule="auto"/>
        <w:ind w:firstLine="567"/>
        <w:jc w:val="both"/>
        <w:divId w:val="488638550"/>
        <w:rPr>
          <w:rStyle w:val="aff8"/>
          <w:rFonts w:cs="Times New Roman"/>
          <w:szCs w:val="24"/>
        </w:rPr>
      </w:pPr>
      <w:r w:rsidRPr="00430132">
        <w:rPr>
          <w:rFonts w:cs="Times New Roman"/>
          <w:bCs/>
          <w:i/>
          <w:iCs/>
          <w:szCs w:val="24"/>
        </w:rPr>
        <w:t>Для</w:t>
      </w:r>
      <w:r w:rsidR="00926681" w:rsidRPr="00F0118E">
        <w:rPr>
          <w:rFonts w:cs="Times New Roman"/>
          <w:bCs/>
          <w:i/>
          <w:iCs/>
          <w:szCs w:val="24"/>
        </w:rPr>
        <w:t xml:space="preserve"> </w:t>
      </w:r>
      <w:r w:rsidRPr="00F0118E">
        <w:rPr>
          <w:rFonts w:cs="Times New Roman"/>
          <w:bCs/>
          <w:i/>
          <w:iCs/>
          <w:szCs w:val="24"/>
        </w:rPr>
        <w:t>многих</w:t>
      </w:r>
      <w:r w:rsidR="00926681" w:rsidRPr="00F0118E">
        <w:rPr>
          <w:rFonts w:cs="Times New Roman"/>
          <w:bCs/>
          <w:i/>
          <w:iCs/>
          <w:szCs w:val="24"/>
        </w:rPr>
        <w:t xml:space="preserve"> </w:t>
      </w:r>
      <w:r w:rsidR="00C0487D" w:rsidRPr="00F0118E">
        <w:rPr>
          <w:rFonts w:cs="Times New Roman"/>
          <w:bCs/>
          <w:i/>
          <w:iCs/>
          <w:szCs w:val="24"/>
        </w:rPr>
        <w:t>пациентов</w:t>
      </w:r>
      <w:r w:rsidR="00926681" w:rsidRPr="00F0118E">
        <w:rPr>
          <w:rFonts w:cs="Times New Roman"/>
          <w:bCs/>
          <w:i/>
          <w:iCs/>
          <w:szCs w:val="24"/>
        </w:rPr>
        <w:t xml:space="preserve"> </w:t>
      </w:r>
      <w:r w:rsidR="00CF797B" w:rsidRPr="00F0118E">
        <w:rPr>
          <w:rFonts w:cs="Times New Roman"/>
          <w:bCs/>
          <w:i/>
          <w:iCs/>
          <w:szCs w:val="24"/>
        </w:rPr>
        <w:t>с</w:t>
      </w:r>
      <w:r w:rsidR="00926681" w:rsidRPr="00F0118E">
        <w:rPr>
          <w:rFonts w:cs="Times New Roman"/>
          <w:bCs/>
          <w:i/>
          <w:iCs/>
          <w:szCs w:val="24"/>
        </w:rPr>
        <w:t xml:space="preserve"> </w:t>
      </w:r>
      <w:r w:rsidRPr="00F0118E">
        <w:rPr>
          <w:rFonts w:cs="Times New Roman"/>
          <w:bCs/>
          <w:i/>
          <w:iCs/>
          <w:szCs w:val="24"/>
        </w:rPr>
        <w:t>ОМЛ</w:t>
      </w:r>
      <w:r w:rsidR="00926681" w:rsidRPr="00F0118E">
        <w:rPr>
          <w:rFonts w:cs="Times New Roman"/>
          <w:bCs/>
          <w:i/>
          <w:iCs/>
          <w:szCs w:val="24"/>
        </w:rPr>
        <w:t xml:space="preserve"> </w:t>
      </w:r>
      <w:r w:rsidRPr="00F0118E">
        <w:rPr>
          <w:rFonts w:cs="Times New Roman"/>
          <w:bCs/>
          <w:i/>
          <w:iCs/>
          <w:szCs w:val="24"/>
        </w:rPr>
        <w:t>ключевым</w:t>
      </w:r>
      <w:r w:rsidR="00926681" w:rsidRPr="00F0118E">
        <w:rPr>
          <w:rFonts w:cs="Times New Roman"/>
          <w:bCs/>
          <w:i/>
          <w:iCs/>
          <w:szCs w:val="24"/>
        </w:rPr>
        <w:t xml:space="preserve"> </w:t>
      </w:r>
      <w:r w:rsidRPr="00F0118E">
        <w:rPr>
          <w:rFonts w:cs="Times New Roman"/>
          <w:bCs/>
          <w:i/>
          <w:iCs/>
          <w:szCs w:val="24"/>
        </w:rPr>
        <w:t>этапом</w:t>
      </w:r>
      <w:r w:rsidR="00926681" w:rsidRPr="00F0118E">
        <w:rPr>
          <w:rFonts w:cs="Times New Roman"/>
          <w:bCs/>
          <w:i/>
          <w:iCs/>
          <w:szCs w:val="24"/>
        </w:rPr>
        <w:t xml:space="preserve"> </w:t>
      </w:r>
      <w:r w:rsidRPr="00F0118E">
        <w:rPr>
          <w:rFonts w:cs="Times New Roman"/>
          <w:bCs/>
          <w:i/>
          <w:iCs/>
          <w:szCs w:val="24"/>
        </w:rPr>
        <w:t>лечения</w:t>
      </w:r>
      <w:r w:rsidR="00926681" w:rsidRPr="00F0118E">
        <w:rPr>
          <w:rFonts w:cs="Times New Roman"/>
          <w:bCs/>
          <w:i/>
          <w:iCs/>
          <w:szCs w:val="24"/>
        </w:rPr>
        <w:t xml:space="preserve"> </w:t>
      </w:r>
      <w:r w:rsidRPr="00F0118E">
        <w:rPr>
          <w:rFonts w:cs="Times New Roman"/>
          <w:bCs/>
          <w:i/>
          <w:iCs/>
          <w:szCs w:val="24"/>
        </w:rPr>
        <w:t>является</w:t>
      </w:r>
      <w:r w:rsidR="00926681" w:rsidRPr="00F0118E">
        <w:rPr>
          <w:rFonts w:cs="Times New Roman"/>
          <w:bCs/>
          <w:i/>
          <w:iCs/>
          <w:szCs w:val="24"/>
        </w:rPr>
        <w:t xml:space="preserve"> </w:t>
      </w:r>
      <w:r w:rsidR="00184F26" w:rsidRPr="00F0118E">
        <w:rPr>
          <w:rFonts w:cs="Times New Roman"/>
          <w:b/>
          <w:i/>
          <w:iCs/>
          <w:szCs w:val="24"/>
        </w:rPr>
        <w:t>алло-</w:t>
      </w:r>
      <w:r w:rsidRPr="00F0118E">
        <w:rPr>
          <w:rFonts w:cs="Times New Roman"/>
          <w:b/>
          <w:i/>
          <w:iCs/>
          <w:szCs w:val="24"/>
        </w:rPr>
        <w:t>ТГСК</w:t>
      </w:r>
      <w:r w:rsidR="00CF797B" w:rsidRPr="00F0118E">
        <w:rPr>
          <w:rFonts w:cs="Times New Roman"/>
          <w:b/>
          <w:i/>
          <w:iCs/>
          <w:szCs w:val="24"/>
        </w:rPr>
        <w:t>.</w:t>
      </w:r>
      <w:r w:rsidR="00926681" w:rsidRPr="00F0118E">
        <w:rPr>
          <w:rFonts w:cs="Times New Roman"/>
          <w:i/>
          <w:iCs/>
          <w:szCs w:val="24"/>
        </w:rPr>
        <w:t xml:space="preserve"> </w:t>
      </w:r>
      <w:r w:rsidR="00CF797B" w:rsidRPr="00F0118E">
        <w:rPr>
          <w:rFonts w:cs="Times New Roman"/>
          <w:i/>
          <w:iCs/>
          <w:szCs w:val="24"/>
        </w:rPr>
        <w:t>П</w:t>
      </w:r>
      <w:r w:rsidRPr="00F0118E">
        <w:rPr>
          <w:rFonts w:cs="Times New Roman"/>
          <w:i/>
          <w:iCs/>
          <w:szCs w:val="24"/>
        </w:rPr>
        <w:t>од</w:t>
      </w:r>
      <w:r w:rsidR="00926681" w:rsidRPr="00F0118E">
        <w:rPr>
          <w:rFonts w:cs="Times New Roman"/>
          <w:i/>
          <w:iCs/>
          <w:szCs w:val="24"/>
        </w:rPr>
        <w:t xml:space="preserve"> </w:t>
      </w:r>
      <w:r w:rsidRPr="00F0118E">
        <w:rPr>
          <w:rFonts w:cs="Times New Roman"/>
          <w:i/>
          <w:iCs/>
          <w:szCs w:val="24"/>
        </w:rPr>
        <w:t>этим</w:t>
      </w:r>
      <w:r w:rsidR="00926681" w:rsidRPr="00F0118E">
        <w:rPr>
          <w:rFonts w:cs="Times New Roman"/>
          <w:i/>
          <w:iCs/>
          <w:szCs w:val="24"/>
        </w:rPr>
        <w:t xml:space="preserve"> </w:t>
      </w:r>
      <w:r w:rsidRPr="00F0118E">
        <w:rPr>
          <w:rFonts w:cs="Times New Roman"/>
          <w:i/>
          <w:iCs/>
          <w:szCs w:val="24"/>
        </w:rPr>
        <w:t>термином</w:t>
      </w:r>
      <w:r w:rsidR="00926681" w:rsidRPr="00F0118E">
        <w:rPr>
          <w:rFonts w:cs="Times New Roman"/>
          <w:i/>
          <w:iCs/>
          <w:szCs w:val="24"/>
        </w:rPr>
        <w:t xml:space="preserve"> </w:t>
      </w:r>
      <w:r w:rsidRPr="00F0118E">
        <w:rPr>
          <w:rFonts w:cs="Times New Roman"/>
          <w:i/>
          <w:iCs/>
          <w:szCs w:val="24"/>
        </w:rPr>
        <w:t>объединен</w:t>
      </w:r>
      <w:r w:rsidR="000617CC" w:rsidRPr="00F0118E">
        <w:rPr>
          <w:rFonts w:cs="Times New Roman"/>
          <w:i/>
          <w:iCs/>
          <w:szCs w:val="24"/>
        </w:rPr>
        <w:t>а</w:t>
      </w:r>
      <w:r w:rsidR="00926681" w:rsidRPr="00F0118E">
        <w:rPr>
          <w:rFonts w:cs="Times New Roman"/>
          <w:i/>
          <w:iCs/>
          <w:szCs w:val="24"/>
        </w:rPr>
        <w:t xml:space="preserve"> </w:t>
      </w:r>
      <w:r w:rsidR="005544B7" w:rsidRPr="00F0118E">
        <w:rPr>
          <w:i/>
        </w:rPr>
        <w:t>ТГСК</w:t>
      </w:r>
      <w:r w:rsidR="005544B7" w:rsidRPr="00F0118E">
        <w:rPr>
          <w:rFonts w:cs="Times New Roman"/>
          <w:i/>
          <w:iCs/>
          <w:szCs w:val="24"/>
        </w:rPr>
        <w:t xml:space="preserve"> </w:t>
      </w:r>
      <w:r w:rsidRPr="00F0118E">
        <w:rPr>
          <w:rFonts w:cs="Times New Roman"/>
          <w:i/>
          <w:iCs/>
          <w:szCs w:val="24"/>
        </w:rPr>
        <w:t>костного</w:t>
      </w:r>
      <w:r w:rsidR="00926681" w:rsidRPr="00F0118E">
        <w:rPr>
          <w:rFonts w:cs="Times New Roman"/>
          <w:i/>
          <w:iCs/>
          <w:szCs w:val="24"/>
        </w:rPr>
        <w:t xml:space="preserve"> </w:t>
      </w:r>
      <w:r w:rsidRPr="00F0118E">
        <w:rPr>
          <w:rFonts w:cs="Times New Roman"/>
          <w:i/>
          <w:iCs/>
          <w:szCs w:val="24"/>
        </w:rPr>
        <w:t>мозга</w:t>
      </w:r>
      <w:r w:rsidR="004B48B6">
        <w:rPr>
          <w:rFonts w:cs="Times New Roman"/>
          <w:i/>
          <w:iCs/>
          <w:szCs w:val="24"/>
        </w:rPr>
        <w:t>,</w:t>
      </w:r>
      <w:r w:rsidR="00926681" w:rsidRPr="00F0118E">
        <w:rPr>
          <w:rFonts w:cs="Times New Roman"/>
          <w:i/>
          <w:iCs/>
          <w:szCs w:val="24"/>
        </w:rPr>
        <w:t xml:space="preserve"> </w:t>
      </w:r>
      <w:r w:rsidRPr="00F0118E">
        <w:rPr>
          <w:rFonts w:cs="Times New Roman"/>
          <w:i/>
          <w:iCs/>
          <w:szCs w:val="24"/>
        </w:rPr>
        <w:t>периферической</w:t>
      </w:r>
      <w:r w:rsidR="00926681" w:rsidRPr="00F0118E">
        <w:rPr>
          <w:rFonts w:cs="Times New Roman"/>
          <w:i/>
          <w:iCs/>
          <w:szCs w:val="24"/>
        </w:rPr>
        <w:t xml:space="preserve"> </w:t>
      </w:r>
      <w:r w:rsidRPr="00F0118E">
        <w:rPr>
          <w:rFonts w:cs="Times New Roman"/>
          <w:i/>
          <w:iCs/>
          <w:szCs w:val="24"/>
        </w:rPr>
        <w:t>крови,</w:t>
      </w:r>
      <w:r w:rsidR="00926681" w:rsidRPr="00F0118E">
        <w:rPr>
          <w:rFonts w:cs="Times New Roman"/>
          <w:i/>
          <w:iCs/>
          <w:szCs w:val="24"/>
        </w:rPr>
        <w:t xml:space="preserve"> </w:t>
      </w:r>
      <w:r w:rsidRPr="00F0118E">
        <w:rPr>
          <w:rFonts w:cs="Times New Roman"/>
          <w:i/>
          <w:iCs/>
          <w:szCs w:val="24"/>
        </w:rPr>
        <w:t>пуповинной</w:t>
      </w:r>
      <w:r w:rsidR="00926681" w:rsidRPr="00F0118E">
        <w:rPr>
          <w:rFonts w:cs="Times New Roman"/>
          <w:i/>
          <w:iCs/>
          <w:szCs w:val="24"/>
        </w:rPr>
        <w:t xml:space="preserve"> </w:t>
      </w:r>
      <w:r w:rsidRPr="00F0118E">
        <w:rPr>
          <w:rFonts w:cs="Times New Roman"/>
          <w:i/>
          <w:iCs/>
          <w:szCs w:val="24"/>
        </w:rPr>
        <w:t>(плацентарной)</w:t>
      </w:r>
      <w:r w:rsidR="00926681" w:rsidRPr="00F0118E">
        <w:rPr>
          <w:rFonts w:cs="Times New Roman"/>
          <w:i/>
          <w:iCs/>
          <w:szCs w:val="24"/>
        </w:rPr>
        <w:t xml:space="preserve"> </w:t>
      </w:r>
      <w:r w:rsidRPr="00F0118E">
        <w:rPr>
          <w:rFonts w:cs="Times New Roman"/>
          <w:i/>
          <w:iCs/>
          <w:szCs w:val="24"/>
        </w:rPr>
        <w:t>крови.</w:t>
      </w:r>
      <w:r w:rsidR="00926681" w:rsidRPr="00F0118E">
        <w:rPr>
          <w:rFonts w:cs="Times New Roman"/>
          <w:i/>
          <w:iCs/>
          <w:szCs w:val="24"/>
        </w:rPr>
        <w:t xml:space="preserve"> </w:t>
      </w:r>
      <w:r w:rsidRPr="00F0118E">
        <w:rPr>
          <w:rFonts w:cs="Times New Roman"/>
          <w:i/>
          <w:iCs/>
          <w:szCs w:val="24"/>
        </w:rPr>
        <w:t>Этот</w:t>
      </w:r>
      <w:r w:rsidR="00926681" w:rsidRPr="00F0118E">
        <w:rPr>
          <w:rFonts w:cs="Times New Roman"/>
          <w:i/>
          <w:iCs/>
          <w:szCs w:val="24"/>
        </w:rPr>
        <w:t xml:space="preserve"> </w:t>
      </w:r>
      <w:r w:rsidRPr="00F0118E">
        <w:rPr>
          <w:rFonts w:cs="Times New Roman"/>
          <w:i/>
          <w:iCs/>
          <w:szCs w:val="24"/>
        </w:rPr>
        <w:t>этап</w:t>
      </w:r>
      <w:r w:rsidR="00926681" w:rsidRPr="00F0118E">
        <w:rPr>
          <w:rFonts w:cs="Times New Roman"/>
          <w:i/>
          <w:iCs/>
          <w:szCs w:val="24"/>
        </w:rPr>
        <w:t xml:space="preserve"> </w:t>
      </w:r>
      <w:r w:rsidRPr="00F0118E">
        <w:rPr>
          <w:rFonts w:cs="Times New Roman"/>
          <w:i/>
          <w:iCs/>
          <w:szCs w:val="24"/>
        </w:rPr>
        <w:t>обладает</w:t>
      </w:r>
      <w:r w:rsidR="00926681" w:rsidRPr="00F0118E">
        <w:rPr>
          <w:rFonts w:cs="Times New Roman"/>
          <w:i/>
          <w:iCs/>
          <w:szCs w:val="24"/>
        </w:rPr>
        <w:t xml:space="preserve"> </w:t>
      </w:r>
      <w:r w:rsidRPr="00F0118E">
        <w:rPr>
          <w:rFonts w:cs="Times New Roman"/>
          <w:i/>
          <w:iCs/>
          <w:szCs w:val="24"/>
        </w:rPr>
        <w:t>наиболее</w:t>
      </w:r>
      <w:r w:rsidR="00926681" w:rsidRPr="00F0118E">
        <w:rPr>
          <w:rFonts w:cs="Times New Roman"/>
          <w:i/>
          <w:iCs/>
          <w:szCs w:val="24"/>
        </w:rPr>
        <w:t xml:space="preserve"> </w:t>
      </w:r>
      <w:r w:rsidRPr="00F0118E">
        <w:rPr>
          <w:rFonts w:cs="Times New Roman"/>
          <w:i/>
          <w:iCs/>
          <w:szCs w:val="24"/>
        </w:rPr>
        <w:t>высокой</w:t>
      </w:r>
      <w:r w:rsidR="00926681" w:rsidRPr="00F0118E">
        <w:rPr>
          <w:rFonts w:cs="Times New Roman"/>
          <w:i/>
          <w:iCs/>
          <w:szCs w:val="24"/>
        </w:rPr>
        <w:t xml:space="preserve"> </w:t>
      </w:r>
      <w:r w:rsidRPr="00F0118E">
        <w:rPr>
          <w:rFonts w:cs="Times New Roman"/>
          <w:i/>
          <w:iCs/>
          <w:szCs w:val="24"/>
        </w:rPr>
        <w:t>эффективностью</w:t>
      </w:r>
      <w:r w:rsidR="00926681" w:rsidRPr="00F0118E">
        <w:rPr>
          <w:rFonts w:cs="Times New Roman"/>
          <w:i/>
          <w:iCs/>
          <w:szCs w:val="24"/>
        </w:rPr>
        <w:t xml:space="preserve"> </w:t>
      </w:r>
      <w:r w:rsidRPr="00F0118E">
        <w:rPr>
          <w:rFonts w:cs="Times New Roman"/>
          <w:i/>
          <w:iCs/>
          <w:szCs w:val="24"/>
        </w:rPr>
        <w:t>при</w:t>
      </w:r>
      <w:r w:rsidR="00926681" w:rsidRPr="00F0118E">
        <w:rPr>
          <w:rFonts w:cs="Times New Roman"/>
          <w:i/>
          <w:iCs/>
          <w:szCs w:val="24"/>
        </w:rPr>
        <w:t xml:space="preserve"> </w:t>
      </w:r>
      <w:r w:rsidRPr="00F0118E">
        <w:rPr>
          <w:rFonts w:cs="Times New Roman"/>
          <w:i/>
          <w:iCs/>
          <w:szCs w:val="24"/>
        </w:rPr>
        <w:t>выполнении</w:t>
      </w:r>
      <w:r w:rsidR="00926681" w:rsidRPr="00F0118E">
        <w:rPr>
          <w:rFonts w:cs="Times New Roman"/>
          <w:i/>
          <w:iCs/>
          <w:szCs w:val="24"/>
        </w:rPr>
        <w:t xml:space="preserve"> </w:t>
      </w:r>
      <w:r w:rsidRPr="00F0118E">
        <w:rPr>
          <w:rFonts w:cs="Times New Roman"/>
          <w:i/>
          <w:iCs/>
          <w:szCs w:val="24"/>
        </w:rPr>
        <w:t>в</w:t>
      </w:r>
      <w:r w:rsidR="00926681" w:rsidRPr="00F0118E">
        <w:rPr>
          <w:rFonts w:cs="Times New Roman"/>
          <w:i/>
          <w:iCs/>
          <w:szCs w:val="24"/>
        </w:rPr>
        <w:t xml:space="preserve"> </w:t>
      </w:r>
      <w:r w:rsidRPr="00F0118E">
        <w:rPr>
          <w:rFonts w:cs="Times New Roman"/>
          <w:i/>
          <w:iCs/>
          <w:szCs w:val="24"/>
        </w:rPr>
        <w:t>период</w:t>
      </w:r>
      <w:r w:rsidR="00926681" w:rsidRPr="00F0118E">
        <w:rPr>
          <w:rFonts w:cs="Times New Roman"/>
          <w:i/>
          <w:iCs/>
          <w:szCs w:val="24"/>
        </w:rPr>
        <w:t xml:space="preserve"> </w:t>
      </w:r>
      <w:r w:rsidR="00CF797B" w:rsidRPr="00F0118E">
        <w:rPr>
          <w:rFonts w:cs="Times New Roman"/>
          <w:i/>
          <w:iCs/>
          <w:szCs w:val="24"/>
        </w:rPr>
        <w:t>1-</w:t>
      </w:r>
      <w:r w:rsidRPr="00F0118E">
        <w:rPr>
          <w:rFonts w:cs="Times New Roman"/>
          <w:i/>
          <w:iCs/>
          <w:szCs w:val="24"/>
        </w:rPr>
        <w:t>й</w:t>
      </w:r>
      <w:r w:rsidR="00926681" w:rsidRPr="00F0118E">
        <w:rPr>
          <w:rFonts w:cs="Times New Roman"/>
          <w:i/>
          <w:iCs/>
          <w:szCs w:val="24"/>
        </w:rPr>
        <w:t xml:space="preserve"> </w:t>
      </w:r>
      <w:r w:rsidRPr="00F0118E">
        <w:rPr>
          <w:rFonts w:cs="Times New Roman"/>
          <w:i/>
          <w:iCs/>
          <w:szCs w:val="24"/>
        </w:rPr>
        <w:t>(реже</w:t>
      </w:r>
      <w:r w:rsidR="00926681" w:rsidRPr="00F0118E">
        <w:rPr>
          <w:rFonts w:cs="Times New Roman"/>
          <w:i/>
          <w:iCs/>
          <w:szCs w:val="24"/>
        </w:rPr>
        <w:t xml:space="preserve"> </w:t>
      </w:r>
      <w:r w:rsidR="00CF797B" w:rsidRPr="00F0118E">
        <w:rPr>
          <w:rFonts w:cs="Times New Roman"/>
          <w:i/>
          <w:iCs/>
          <w:szCs w:val="24"/>
        </w:rPr>
        <w:t>2-</w:t>
      </w:r>
      <w:r w:rsidRPr="00F0118E">
        <w:rPr>
          <w:rFonts w:cs="Times New Roman"/>
          <w:i/>
          <w:iCs/>
          <w:szCs w:val="24"/>
        </w:rPr>
        <w:t>й)</w:t>
      </w:r>
      <w:r w:rsidR="00926681" w:rsidRPr="00F0118E">
        <w:rPr>
          <w:rFonts w:cs="Times New Roman"/>
          <w:i/>
          <w:iCs/>
          <w:szCs w:val="24"/>
        </w:rPr>
        <w:t xml:space="preserve"> </w:t>
      </w:r>
      <w:r w:rsidR="005C79C0" w:rsidRPr="00F0118E">
        <w:rPr>
          <w:rFonts w:cs="Times New Roman"/>
          <w:i/>
          <w:iCs/>
          <w:szCs w:val="24"/>
        </w:rPr>
        <w:t>ПР</w:t>
      </w:r>
      <w:r w:rsidR="00926681" w:rsidRPr="00F0118E">
        <w:rPr>
          <w:rFonts w:cs="Times New Roman"/>
          <w:i/>
          <w:iCs/>
          <w:szCs w:val="24"/>
        </w:rPr>
        <w:t xml:space="preserve"> </w:t>
      </w:r>
      <w:r w:rsidRPr="00F0118E">
        <w:rPr>
          <w:rFonts w:cs="Times New Roman"/>
          <w:i/>
          <w:iCs/>
          <w:szCs w:val="24"/>
        </w:rPr>
        <w:t>ОМЛ.</w:t>
      </w:r>
      <w:r w:rsidR="00926681" w:rsidRPr="00F0118E">
        <w:rPr>
          <w:rFonts w:cs="Times New Roman"/>
          <w:i/>
          <w:iCs/>
          <w:szCs w:val="24"/>
        </w:rPr>
        <w:t xml:space="preserve"> </w:t>
      </w:r>
      <w:r w:rsidRPr="00F0118E">
        <w:rPr>
          <w:rFonts w:cs="Times New Roman"/>
          <w:i/>
          <w:iCs/>
          <w:szCs w:val="24"/>
        </w:rPr>
        <w:t>Результаты</w:t>
      </w:r>
      <w:r w:rsidR="00926681" w:rsidRPr="00F0118E">
        <w:rPr>
          <w:rFonts w:cs="Times New Roman"/>
          <w:i/>
          <w:iCs/>
          <w:szCs w:val="24"/>
        </w:rPr>
        <w:t xml:space="preserve"> </w:t>
      </w:r>
      <w:r w:rsidRPr="00F0118E">
        <w:rPr>
          <w:rFonts w:cs="Times New Roman"/>
          <w:i/>
          <w:iCs/>
          <w:szCs w:val="24"/>
        </w:rPr>
        <w:t>алло-ТГСК</w:t>
      </w:r>
      <w:r w:rsidR="00926681" w:rsidRPr="00F0118E">
        <w:rPr>
          <w:rFonts w:cs="Times New Roman"/>
          <w:i/>
          <w:iCs/>
          <w:szCs w:val="24"/>
        </w:rPr>
        <w:t xml:space="preserve"> </w:t>
      </w:r>
      <w:r w:rsidRPr="00F0118E">
        <w:rPr>
          <w:rFonts w:cs="Times New Roman"/>
          <w:i/>
          <w:iCs/>
          <w:szCs w:val="24"/>
        </w:rPr>
        <w:t>вне</w:t>
      </w:r>
      <w:r w:rsidR="00926681" w:rsidRPr="00F0118E">
        <w:rPr>
          <w:rFonts w:cs="Times New Roman"/>
          <w:i/>
          <w:iCs/>
          <w:szCs w:val="24"/>
        </w:rPr>
        <w:t xml:space="preserve"> </w:t>
      </w:r>
      <w:r w:rsidRPr="00F0118E">
        <w:rPr>
          <w:rFonts w:cs="Times New Roman"/>
          <w:i/>
          <w:iCs/>
          <w:szCs w:val="24"/>
        </w:rPr>
        <w:t>ПР</w:t>
      </w:r>
      <w:r w:rsidR="00926681" w:rsidRPr="00F0118E">
        <w:rPr>
          <w:rFonts w:cs="Times New Roman"/>
          <w:i/>
          <w:iCs/>
          <w:szCs w:val="24"/>
        </w:rPr>
        <w:t xml:space="preserve"> </w:t>
      </w:r>
      <w:r w:rsidRPr="00F0118E">
        <w:rPr>
          <w:rFonts w:cs="Times New Roman"/>
          <w:i/>
          <w:iCs/>
          <w:szCs w:val="24"/>
        </w:rPr>
        <w:t>крайне</w:t>
      </w:r>
      <w:r w:rsidR="00926681" w:rsidRPr="00F0118E">
        <w:rPr>
          <w:rFonts w:cs="Times New Roman"/>
          <w:i/>
          <w:iCs/>
          <w:szCs w:val="24"/>
        </w:rPr>
        <w:t xml:space="preserve"> </w:t>
      </w:r>
      <w:r w:rsidRPr="00F0118E">
        <w:rPr>
          <w:rFonts w:cs="Times New Roman"/>
          <w:i/>
          <w:iCs/>
          <w:szCs w:val="24"/>
        </w:rPr>
        <w:t>неудовлетворительны.</w:t>
      </w:r>
      <w:r w:rsidR="00926681" w:rsidRPr="00F0118E">
        <w:rPr>
          <w:rFonts w:cs="Times New Roman"/>
          <w:i/>
          <w:iCs/>
          <w:szCs w:val="24"/>
        </w:rPr>
        <w:t xml:space="preserve"> </w:t>
      </w:r>
      <w:r w:rsidR="00D80AC9" w:rsidRPr="00430132">
        <w:rPr>
          <w:rStyle w:val="aff8"/>
          <w:rFonts w:cs="Times New Roman"/>
          <w:szCs w:val="24"/>
        </w:rPr>
        <w:t>Группа</w:t>
      </w:r>
      <w:r w:rsidR="00926681" w:rsidRPr="00430132">
        <w:rPr>
          <w:rStyle w:val="aff8"/>
          <w:rFonts w:cs="Times New Roman"/>
          <w:szCs w:val="24"/>
        </w:rPr>
        <w:t xml:space="preserve"> </w:t>
      </w:r>
      <w:r w:rsidR="00CF797B" w:rsidRPr="007E4581">
        <w:rPr>
          <w:rStyle w:val="aff8"/>
          <w:rFonts w:cs="Times New Roman"/>
          <w:szCs w:val="24"/>
        </w:rPr>
        <w:t>российски</w:t>
      </w:r>
      <w:r w:rsidR="00D80AC9" w:rsidRPr="007E4581">
        <w:rPr>
          <w:rStyle w:val="aff8"/>
          <w:rFonts w:cs="Times New Roman"/>
          <w:szCs w:val="24"/>
        </w:rPr>
        <w:t>х</w:t>
      </w:r>
      <w:r w:rsidR="00926681" w:rsidRPr="008F75E9">
        <w:rPr>
          <w:rStyle w:val="aff8"/>
          <w:rFonts w:cs="Times New Roman"/>
          <w:szCs w:val="24"/>
        </w:rPr>
        <w:t xml:space="preserve"> </w:t>
      </w:r>
      <w:r w:rsidR="00D80AC9" w:rsidRPr="008F75E9">
        <w:rPr>
          <w:rStyle w:val="aff8"/>
          <w:rFonts w:cs="Times New Roman"/>
          <w:szCs w:val="24"/>
        </w:rPr>
        <w:t>экспер</w:t>
      </w:r>
      <w:r w:rsidR="00146B17" w:rsidRPr="008F75E9">
        <w:rPr>
          <w:rStyle w:val="aff8"/>
          <w:rFonts w:cs="Times New Roman"/>
          <w:szCs w:val="24"/>
        </w:rPr>
        <w:t>тов</w:t>
      </w:r>
      <w:r w:rsidR="00926681" w:rsidRPr="008F75E9">
        <w:rPr>
          <w:rStyle w:val="aff8"/>
          <w:rFonts w:cs="Times New Roman"/>
          <w:szCs w:val="24"/>
        </w:rPr>
        <w:t xml:space="preserve"> </w:t>
      </w:r>
      <w:r w:rsidR="00146B17" w:rsidRPr="003D7281">
        <w:rPr>
          <w:rStyle w:val="aff8"/>
          <w:rFonts w:cs="Times New Roman"/>
          <w:szCs w:val="24"/>
        </w:rPr>
        <w:t>полага</w:t>
      </w:r>
      <w:r w:rsidR="00CF797B" w:rsidRPr="003D7281">
        <w:rPr>
          <w:rStyle w:val="aff8"/>
          <w:rFonts w:cs="Times New Roman"/>
          <w:szCs w:val="24"/>
        </w:rPr>
        <w:t>ю</w:t>
      </w:r>
      <w:r w:rsidR="00146B17" w:rsidRPr="003D7281">
        <w:rPr>
          <w:rStyle w:val="aff8"/>
          <w:rFonts w:cs="Times New Roman"/>
          <w:szCs w:val="24"/>
        </w:rPr>
        <w:t>т,</w:t>
      </w:r>
      <w:r w:rsidR="00926681" w:rsidRPr="003D7281">
        <w:rPr>
          <w:rStyle w:val="aff8"/>
          <w:rFonts w:cs="Times New Roman"/>
          <w:szCs w:val="24"/>
        </w:rPr>
        <w:t xml:space="preserve"> </w:t>
      </w:r>
      <w:r w:rsidR="000D6D63" w:rsidRPr="003D7281">
        <w:rPr>
          <w:rStyle w:val="aff8"/>
          <w:rFonts w:cs="Times New Roman"/>
          <w:szCs w:val="24"/>
        </w:rPr>
        <w:t>что</w:t>
      </w:r>
      <w:r w:rsidR="00926681" w:rsidRPr="003D7281">
        <w:rPr>
          <w:rStyle w:val="aff8"/>
          <w:rFonts w:cs="Times New Roman"/>
          <w:szCs w:val="24"/>
        </w:rPr>
        <w:t xml:space="preserve"> </w:t>
      </w:r>
      <w:r w:rsidR="00146B17" w:rsidRPr="003D7281">
        <w:rPr>
          <w:rStyle w:val="aff8"/>
          <w:rFonts w:cs="Times New Roman"/>
          <w:szCs w:val="24"/>
        </w:rPr>
        <w:t>алло-ТГСК</w:t>
      </w:r>
      <w:r w:rsidR="00926681" w:rsidRPr="003D7281">
        <w:rPr>
          <w:rStyle w:val="aff8"/>
          <w:rFonts w:cs="Times New Roman"/>
          <w:szCs w:val="24"/>
        </w:rPr>
        <w:t xml:space="preserve"> </w:t>
      </w:r>
      <w:r w:rsidR="00D80AC9" w:rsidRPr="00F0118E">
        <w:rPr>
          <w:rStyle w:val="aff8"/>
          <w:rFonts w:cs="Times New Roman"/>
          <w:szCs w:val="24"/>
        </w:rPr>
        <w:t>показана</w:t>
      </w:r>
      <w:r w:rsidR="00926681" w:rsidRPr="00F0118E">
        <w:rPr>
          <w:rStyle w:val="aff8"/>
          <w:rFonts w:cs="Times New Roman"/>
          <w:szCs w:val="24"/>
        </w:rPr>
        <w:t xml:space="preserve"> </w:t>
      </w:r>
      <w:r w:rsidR="00D80AC9" w:rsidRPr="00F0118E">
        <w:rPr>
          <w:rStyle w:val="aff8"/>
          <w:rFonts w:cs="Times New Roman"/>
          <w:szCs w:val="24"/>
        </w:rPr>
        <w:t>всем</w:t>
      </w:r>
      <w:r w:rsidR="00926681" w:rsidRPr="00F0118E">
        <w:rPr>
          <w:rStyle w:val="aff8"/>
          <w:rFonts w:cs="Times New Roman"/>
          <w:szCs w:val="24"/>
        </w:rPr>
        <w:t xml:space="preserve"> </w:t>
      </w:r>
      <w:r w:rsidR="00C0487D" w:rsidRPr="00F0118E">
        <w:rPr>
          <w:rStyle w:val="aff8"/>
          <w:rFonts w:cs="Times New Roman"/>
          <w:szCs w:val="24"/>
        </w:rPr>
        <w:t>пациентам</w:t>
      </w:r>
      <w:r w:rsidR="00926681" w:rsidRPr="00F0118E">
        <w:rPr>
          <w:rStyle w:val="aff8"/>
          <w:rFonts w:cs="Times New Roman"/>
          <w:szCs w:val="24"/>
        </w:rPr>
        <w:t xml:space="preserve"> </w:t>
      </w:r>
      <w:r w:rsidR="00C0487D" w:rsidRPr="00F0118E">
        <w:rPr>
          <w:rStyle w:val="aff8"/>
          <w:rFonts w:cs="Times New Roman"/>
          <w:szCs w:val="24"/>
        </w:rPr>
        <w:t>с</w:t>
      </w:r>
      <w:r w:rsidR="00926681" w:rsidRPr="00F0118E">
        <w:rPr>
          <w:rStyle w:val="aff8"/>
          <w:rFonts w:cs="Times New Roman"/>
          <w:szCs w:val="24"/>
        </w:rPr>
        <w:t xml:space="preserve"> </w:t>
      </w:r>
      <w:r w:rsidR="00D80AC9" w:rsidRPr="00F0118E">
        <w:rPr>
          <w:rStyle w:val="aff8"/>
          <w:rFonts w:cs="Times New Roman"/>
          <w:szCs w:val="24"/>
        </w:rPr>
        <w:t>ОМЛ</w:t>
      </w:r>
      <w:r w:rsidR="00926681" w:rsidRPr="00F0118E">
        <w:rPr>
          <w:rStyle w:val="aff8"/>
          <w:rFonts w:cs="Times New Roman"/>
          <w:szCs w:val="24"/>
        </w:rPr>
        <w:t xml:space="preserve"> </w:t>
      </w:r>
      <w:r w:rsidR="00D80AC9" w:rsidRPr="00F0118E">
        <w:rPr>
          <w:rStyle w:val="aff8"/>
          <w:rFonts w:cs="Times New Roman"/>
          <w:szCs w:val="24"/>
        </w:rPr>
        <w:t>в</w:t>
      </w:r>
      <w:r w:rsidR="00926681" w:rsidRPr="00F0118E">
        <w:rPr>
          <w:rStyle w:val="aff8"/>
          <w:rFonts w:cs="Times New Roman"/>
          <w:szCs w:val="24"/>
        </w:rPr>
        <w:t xml:space="preserve"> </w:t>
      </w:r>
      <w:r w:rsidR="00CF797B" w:rsidRPr="00F0118E">
        <w:rPr>
          <w:rStyle w:val="aff8"/>
          <w:rFonts w:cs="Times New Roman"/>
          <w:szCs w:val="24"/>
        </w:rPr>
        <w:t>1-</w:t>
      </w:r>
      <w:r w:rsidR="00D80AC9" w:rsidRPr="00F0118E">
        <w:rPr>
          <w:rStyle w:val="aff8"/>
          <w:rFonts w:cs="Times New Roman"/>
          <w:szCs w:val="24"/>
        </w:rPr>
        <w:t>й</w:t>
      </w:r>
      <w:r w:rsidR="00926681" w:rsidRPr="00F0118E">
        <w:rPr>
          <w:rStyle w:val="aff8"/>
          <w:rFonts w:cs="Times New Roman"/>
          <w:szCs w:val="24"/>
        </w:rPr>
        <w:t xml:space="preserve"> </w:t>
      </w:r>
      <w:r w:rsidR="005C79C0" w:rsidRPr="00F0118E">
        <w:rPr>
          <w:rStyle w:val="aff8"/>
          <w:rFonts w:cs="Times New Roman"/>
          <w:szCs w:val="24"/>
        </w:rPr>
        <w:t>ПР</w:t>
      </w:r>
      <w:r w:rsidR="00926681" w:rsidRPr="00F0118E">
        <w:rPr>
          <w:rStyle w:val="aff8"/>
          <w:rFonts w:cs="Times New Roman"/>
          <w:szCs w:val="24"/>
        </w:rPr>
        <w:t xml:space="preserve"> </w:t>
      </w:r>
      <w:r w:rsidR="00D80AC9" w:rsidRPr="00F0118E">
        <w:rPr>
          <w:rStyle w:val="aff8"/>
          <w:rFonts w:cs="Times New Roman"/>
          <w:szCs w:val="24"/>
        </w:rPr>
        <w:t>в</w:t>
      </w:r>
      <w:r w:rsidR="00926681" w:rsidRPr="00F0118E">
        <w:rPr>
          <w:rStyle w:val="aff8"/>
          <w:rFonts w:cs="Times New Roman"/>
          <w:szCs w:val="24"/>
        </w:rPr>
        <w:t xml:space="preserve"> </w:t>
      </w:r>
      <w:r w:rsidR="00D80AC9" w:rsidRPr="00F0118E">
        <w:rPr>
          <w:rStyle w:val="aff8"/>
          <w:rFonts w:cs="Times New Roman"/>
          <w:szCs w:val="24"/>
        </w:rPr>
        <w:t>возрасте</w:t>
      </w:r>
      <w:r w:rsidR="00926681" w:rsidRPr="00F0118E">
        <w:rPr>
          <w:rStyle w:val="aff8"/>
          <w:rFonts w:cs="Times New Roman"/>
          <w:szCs w:val="24"/>
        </w:rPr>
        <w:t xml:space="preserve"> </w:t>
      </w:r>
      <w:r w:rsidR="00D80AC9" w:rsidRPr="00F0118E">
        <w:rPr>
          <w:rStyle w:val="aff8"/>
          <w:rFonts w:cs="Times New Roman"/>
          <w:szCs w:val="24"/>
        </w:rPr>
        <w:t>моложе</w:t>
      </w:r>
      <w:r w:rsidR="00926681" w:rsidRPr="00F0118E">
        <w:rPr>
          <w:rStyle w:val="aff8"/>
          <w:rFonts w:cs="Times New Roman"/>
          <w:szCs w:val="24"/>
        </w:rPr>
        <w:t xml:space="preserve"> </w:t>
      </w:r>
      <w:r w:rsidR="00D80AC9" w:rsidRPr="00F0118E">
        <w:rPr>
          <w:rStyle w:val="aff8"/>
          <w:rFonts w:cs="Times New Roman"/>
          <w:szCs w:val="24"/>
        </w:rPr>
        <w:t>60</w:t>
      </w:r>
      <w:r w:rsidR="00926681" w:rsidRPr="00F0118E">
        <w:rPr>
          <w:rStyle w:val="aff8"/>
          <w:rFonts w:cs="Times New Roman"/>
          <w:szCs w:val="24"/>
        </w:rPr>
        <w:t xml:space="preserve"> </w:t>
      </w:r>
      <w:r w:rsidR="00D80AC9" w:rsidRPr="00F0118E">
        <w:rPr>
          <w:rStyle w:val="aff8"/>
          <w:rFonts w:cs="Times New Roman"/>
          <w:szCs w:val="24"/>
        </w:rPr>
        <w:t>лет,</w:t>
      </w:r>
      <w:r w:rsidR="00926681" w:rsidRPr="00F0118E">
        <w:rPr>
          <w:rStyle w:val="aff8"/>
          <w:rFonts w:cs="Times New Roman"/>
          <w:szCs w:val="24"/>
        </w:rPr>
        <w:t xml:space="preserve"> </w:t>
      </w:r>
      <w:r w:rsidR="00D80AC9" w:rsidRPr="00F0118E">
        <w:rPr>
          <w:rStyle w:val="aff8"/>
          <w:rFonts w:cs="Times New Roman"/>
          <w:szCs w:val="24"/>
        </w:rPr>
        <w:t>ко</w:t>
      </w:r>
      <w:r w:rsidR="00CF797B" w:rsidRPr="00F0118E">
        <w:rPr>
          <w:rStyle w:val="aff8"/>
          <w:rFonts w:cs="Times New Roman"/>
          <w:szCs w:val="24"/>
        </w:rPr>
        <w:t>торым</w:t>
      </w:r>
      <w:r w:rsidR="00926681" w:rsidRPr="00F0118E">
        <w:rPr>
          <w:rStyle w:val="aff8"/>
          <w:rFonts w:cs="Times New Roman"/>
          <w:szCs w:val="24"/>
        </w:rPr>
        <w:t xml:space="preserve"> </w:t>
      </w:r>
      <w:r w:rsidR="00D80AC9" w:rsidRPr="00F0118E">
        <w:rPr>
          <w:rStyle w:val="aff8"/>
          <w:rFonts w:cs="Times New Roman"/>
          <w:szCs w:val="24"/>
        </w:rPr>
        <w:t>не</w:t>
      </w:r>
      <w:r w:rsidR="00926681" w:rsidRPr="00F0118E">
        <w:rPr>
          <w:rStyle w:val="aff8"/>
          <w:rFonts w:cs="Times New Roman"/>
          <w:szCs w:val="24"/>
        </w:rPr>
        <w:t xml:space="preserve"> </w:t>
      </w:r>
      <w:r w:rsidR="00D80AC9" w:rsidRPr="00F0118E">
        <w:rPr>
          <w:rStyle w:val="aff8"/>
          <w:rFonts w:cs="Times New Roman"/>
          <w:szCs w:val="24"/>
        </w:rPr>
        <w:t>выполнены</w:t>
      </w:r>
      <w:r w:rsidR="00926681" w:rsidRPr="00F0118E">
        <w:rPr>
          <w:rStyle w:val="aff8"/>
          <w:rFonts w:cs="Times New Roman"/>
          <w:szCs w:val="24"/>
        </w:rPr>
        <w:t xml:space="preserve"> </w:t>
      </w:r>
      <w:r w:rsidR="00D80AC9" w:rsidRPr="00F0118E">
        <w:rPr>
          <w:rStyle w:val="aff8"/>
          <w:rFonts w:cs="Times New Roman"/>
          <w:szCs w:val="24"/>
        </w:rPr>
        <w:t>молекулярно-генетические</w:t>
      </w:r>
      <w:r w:rsidR="00926681" w:rsidRPr="00F0118E">
        <w:rPr>
          <w:rStyle w:val="aff8"/>
          <w:rFonts w:cs="Times New Roman"/>
          <w:szCs w:val="24"/>
        </w:rPr>
        <w:t xml:space="preserve"> </w:t>
      </w:r>
      <w:r w:rsidR="00D80AC9" w:rsidRPr="00F0118E">
        <w:rPr>
          <w:rStyle w:val="aff8"/>
          <w:rFonts w:cs="Times New Roman"/>
          <w:szCs w:val="24"/>
        </w:rPr>
        <w:t>исследования,</w:t>
      </w:r>
      <w:r w:rsidR="00926681" w:rsidRPr="00F0118E">
        <w:rPr>
          <w:rStyle w:val="aff8"/>
          <w:rFonts w:cs="Times New Roman"/>
          <w:szCs w:val="24"/>
        </w:rPr>
        <w:t xml:space="preserve"> </w:t>
      </w:r>
      <w:r w:rsidR="00D80AC9" w:rsidRPr="00F0118E">
        <w:rPr>
          <w:rStyle w:val="aff8"/>
          <w:rFonts w:cs="Times New Roman"/>
          <w:szCs w:val="24"/>
        </w:rPr>
        <w:t>естественно,</w:t>
      </w:r>
      <w:r w:rsidR="00926681" w:rsidRPr="00F0118E">
        <w:rPr>
          <w:rStyle w:val="aff8"/>
          <w:rFonts w:cs="Times New Roman"/>
          <w:szCs w:val="24"/>
        </w:rPr>
        <w:t xml:space="preserve"> </w:t>
      </w:r>
      <w:r w:rsidR="00D80AC9" w:rsidRPr="00F0118E">
        <w:rPr>
          <w:rStyle w:val="aff8"/>
          <w:rFonts w:cs="Times New Roman"/>
          <w:szCs w:val="24"/>
        </w:rPr>
        <w:t>с</w:t>
      </w:r>
      <w:r w:rsidR="00926681" w:rsidRPr="00F0118E">
        <w:rPr>
          <w:rStyle w:val="aff8"/>
          <w:rFonts w:cs="Times New Roman"/>
          <w:szCs w:val="24"/>
        </w:rPr>
        <w:t xml:space="preserve"> </w:t>
      </w:r>
      <w:r w:rsidR="00D80AC9" w:rsidRPr="00F0118E">
        <w:rPr>
          <w:rStyle w:val="aff8"/>
          <w:rFonts w:cs="Times New Roman"/>
          <w:szCs w:val="24"/>
        </w:rPr>
        <w:t>учетом</w:t>
      </w:r>
      <w:r w:rsidR="00926681" w:rsidRPr="00F0118E">
        <w:rPr>
          <w:rStyle w:val="aff8"/>
          <w:rFonts w:cs="Times New Roman"/>
          <w:szCs w:val="24"/>
        </w:rPr>
        <w:t xml:space="preserve"> </w:t>
      </w:r>
      <w:r w:rsidR="00D80AC9" w:rsidRPr="00F0118E">
        <w:rPr>
          <w:rStyle w:val="aff8"/>
          <w:rFonts w:cs="Times New Roman"/>
          <w:szCs w:val="24"/>
        </w:rPr>
        <w:t>трансплантационных</w:t>
      </w:r>
      <w:r w:rsidR="00926681" w:rsidRPr="00F0118E">
        <w:rPr>
          <w:rStyle w:val="aff8"/>
          <w:rFonts w:cs="Times New Roman"/>
          <w:szCs w:val="24"/>
        </w:rPr>
        <w:t xml:space="preserve"> </w:t>
      </w:r>
      <w:r w:rsidR="00D80AC9" w:rsidRPr="00F0118E">
        <w:rPr>
          <w:rStyle w:val="aff8"/>
          <w:rFonts w:cs="Times New Roman"/>
          <w:szCs w:val="24"/>
        </w:rPr>
        <w:t>рисков</w:t>
      </w:r>
      <w:r w:rsidR="00926681" w:rsidRPr="00F0118E">
        <w:rPr>
          <w:rStyle w:val="aff8"/>
          <w:rFonts w:cs="Times New Roman"/>
          <w:szCs w:val="24"/>
        </w:rPr>
        <w:t xml:space="preserve"> </w:t>
      </w:r>
      <w:r w:rsidR="00D80AC9" w:rsidRPr="00F0118E">
        <w:rPr>
          <w:rStyle w:val="aff8"/>
          <w:rFonts w:cs="Times New Roman"/>
          <w:szCs w:val="24"/>
        </w:rPr>
        <w:t>и</w:t>
      </w:r>
      <w:r w:rsidR="00926681" w:rsidRPr="00F0118E">
        <w:rPr>
          <w:rStyle w:val="aff8"/>
          <w:rFonts w:cs="Times New Roman"/>
          <w:szCs w:val="24"/>
        </w:rPr>
        <w:t xml:space="preserve"> </w:t>
      </w:r>
      <w:r w:rsidR="00D80AC9" w:rsidRPr="00F0118E">
        <w:rPr>
          <w:rStyle w:val="aff8"/>
          <w:rFonts w:cs="Times New Roman"/>
          <w:szCs w:val="24"/>
        </w:rPr>
        <w:t>коморбидностей.</w:t>
      </w:r>
      <w:r w:rsidR="00926681" w:rsidRPr="00F0118E">
        <w:rPr>
          <w:rStyle w:val="aff8"/>
          <w:rFonts w:cs="Times New Roman"/>
          <w:szCs w:val="24"/>
        </w:rPr>
        <w:t xml:space="preserve"> </w:t>
      </w:r>
      <w:r w:rsidR="00D80AC9" w:rsidRPr="00F0118E">
        <w:rPr>
          <w:rStyle w:val="aff8"/>
          <w:rFonts w:cs="Times New Roman"/>
          <w:szCs w:val="24"/>
        </w:rPr>
        <w:t>Если</w:t>
      </w:r>
      <w:r w:rsidR="00926681" w:rsidRPr="00F0118E">
        <w:rPr>
          <w:rStyle w:val="aff8"/>
          <w:rFonts w:cs="Times New Roman"/>
          <w:szCs w:val="24"/>
        </w:rPr>
        <w:t xml:space="preserve"> </w:t>
      </w:r>
      <w:r w:rsidR="00D80AC9" w:rsidRPr="00F0118E">
        <w:rPr>
          <w:rStyle w:val="aff8"/>
          <w:rFonts w:cs="Times New Roman"/>
          <w:szCs w:val="24"/>
        </w:rPr>
        <w:t>цитогенетические</w:t>
      </w:r>
      <w:r w:rsidR="00926681" w:rsidRPr="00F0118E">
        <w:rPr>
          <w:rStyle w:val="aff8"/>
          <w:rFonts w:cs="Times New Roman"/>
          <w:szCs w:val="24"/>
        </w:rPr>
        <w:t xml:space="preserve"> </w:t>
      </w:r>
      <w:r w:rsidR="00D80AC9" w:rsidRPr="00F0118E">
        <w:rPr>
          <w:rStyle w:val="aff8"/>
          <w:rFonts w:cs="Times New Roman"/>
          <w:szCs w:val="24"/>
        </w:rPr>
        <w:t>и</w:t>
      </w:r>
      <w:r w:rsidR="00926681" w:rsidRPr="00F0118E">
        <w:rPr>
          <w:rStyle w:val="aff8"/>
          <w:rFonts w:cs="Times New Roman"/>
          <w:szCs w:val="24"/>
        </w:rPr>
        <w:t xml:space="preserve"> </w:t>
      </w:r>
      <w:r w:rsidR="00D80AC9" w:rsidRPr="00F0118E">
        <w:rPr>
          <w:rStyle w:val="aff8"/>
          <w:rFonts w:cs="Times New Roman"/>
          <w:szCs w:val="24"/>
        </w:rPr>
        <w:t>молекулярные</w:t>
      </w:r>
      <w:r w:rsidR="00926681" w:rsidRPr="00F0118E">
        <w:rPr>
          <w:rStyle w:val="aff8"/>
          <w:rFonts w:cs="Times New Roman"/>
          <w:szCs w:val="24"/>
        </w:rPr>
        <w:t xml:space="preserve"> </w:t>
      </w:r>
      <w:r w:rsidR="00D80AC9" w:rsidRPr="00F0118E">
        <w:rPr>
          <w:rStyle w:val="aff8"/>
          <w:rFonts w:cs="Times New Roman"/>
          <w:szCs w:val="24"/>
        </w:rPr>
        <w:t>исследования</w:t>
      </w:r>
      <w:r w:rsidR="00926681" w:rsidRPr="00F0118E">
        <w:rPr>
          <w:rStyle w:val="aff8"/>
          <w:rFonts w:cs="Times New Roman"/>
          <w:szCs w:val="24"/>
        </w:rPr>
        <w:t xml:space="preserve"> </w:t>
      </w:r>
      <w:r w:rsidR="00D80AC9" w:rsidRPr="00F0118E">
        <w:rPr>
          <w:rStyle w:val="aff8"/>
          <w:rFonts w:cs="Times New Roman"/>
          <w:szCs w:val="24"/>
        </w:rPr>
        <w:t>были</w:t>
      </w:r>
      <w:r w:rsidR="00926681" w:rsidRPr="00F0118E">
        <w:rPr>
          <w:rStyle w:val="aff8"/>
          <w:rFonts w:cs="Times New Roman"/>
          <w:szCs w:val="24"/>
        </w:rPr>
        <w:t xml:space="preserve"> </w:t>
      </w:r>
      <w:r w:rsidR="00D80AC9" w:rsidRPr="00F0118E">
        <w:rPr>
          <w:rStyle w:val="aff8"/>
          <w:rFonts w:cs="Times New Roman"/>
          <w:szCs w:val="24"/>
        </w:rPr>
        <w:t>выполнены,</w:t>
      </w:r>
      <w:r w:rsidR="00926681" w:rsidRPr="00F0118E">
        <w:rPr>
          <w:rStyle w:val="aff8"/>
          <w:rFonts w:cs="Times New Roman"/>
          <w:szCs w:val="24"/>
        </w:rPr>
        <w:t xml:space="preserve"> </w:t>
      </w:r>
      <w:r w:rsidR="00146B17" w:rsidRPr="00F0118E">
        <w:rPr>
          <w:rStyle w:val="aff8"/>
          <w:rFonts w:cs="Times New Roman"/>
          <w:szCs w:val="24"/>
        </w:rPr>
        <w:t>показания</w:t>
      </w:r>
      <w:r w:rsidR="00926681" w:rsidRPr="00F0118E">
        <w:rPr>
          <w:rStyle w:val="aff8"/>
          <w:rFonts w:cs="Times New Roman"/>
          <w:szCs w:val="24"/>
        </w:rPr>
        <w:t xml:space="preserve"> </w:t>
      </w:r>
      <w:r w:rsidR="00146B17" w:rsidRPr="00F0118E">
        <w:rPr>
          <w:rStyle w:val="aff8"/>
          <w:rFonts w:cs="Times New Roman"/>
          <w:szCs w:val="24"/>
        </w:rPr>
        <w:t>к</w:t>
      </w:r>
      <w:r w:rsidR="00926681" w:rsidRPr="00F0118E">
        <w:rPr>
          <w:rStyle w:val="aff8"/>
          <w:rFonts w:cs="Times New Roman"/>
          <w:szCs w:val="24"/>
        </w:rPr>
        <w:t xml:space="preserve"> </w:t>
      </w:r>
      <w:r w:rsidR="00146B17" w:rsidRPr="00F0118E">
        <w:rPr>
          <w:rStyle w:val="aff8"/>
          <w:rFonts w:cs="Times New Roman"/>
          <w:szCs w:val="24"/>
        </w:rPr>
        <w:t>выполнению</w:t>
      </w:r>
      <w:r w:rsidR="00926681" w:rsidRPr="00F0118E">
        <w:rPr>
          <w:rStyle w:val="aff8"/>
          <w:rFonts w:cs="Times New Roman"/>
          <w:szCs w:val="24"/>
        </w:rPr>
        <w:t xml:space="preserve"> </w:t>
      </w:r>
      <w:r w:rsidR="00146B17" w:rsidRPr="00F0118E">
        <w:rPr>
          <w:rStyle w:val="aff8"/>
          <w:rFonts w:cs="Times New Roman"/>
          <w:szCs w:val="24"/>
        </w:rPr>
        <w:t>алло-ТГСК</w:t>
      </w:r>
      <w:r w:rsidR="00926681" w:rsidRPr="00F0118E">
        <w:rPr>
          <w:rStyle w:val="aff8"/>
          <w:rFonts w:cs="Times New Roman"/>
          <w:szCs w:val="24"/>
        </w:rPr>
        <w:t xml:space="preserve"> </w:t>
      </w:r>
      <w:r w:rsidR="00D80AC9" w:rsidRPr="00F0118E">
        <w:rPr>
          <w:rStyle w:val="aff8"/>
          <w:rFonts w:cs="Times New Roman"/>
          <w:szCs w:val="24"/>
        </w:rPr>
        <w:t>в</w:t>
      </w:r>
      <w:r w:rsidR="00926681" w:rsidRPr="00F0118E">
        <w:rPr>
          <w:rStyle w:val="aff8"/>
          <w:rFonts w:cs="Times New Roman"/>
          <w:szCs w:val="24"/>
        </w:rPr>
        <w:t xml:space="preserve"> </w:t>
      </w:r>
      <w:r w:rsidR="00CF797B" w:rsidRPr="00F0118E">
        <w:rPr>
          <w:rStyle w:val="aff8"/>
          <w:rFonts w:cs="Times New Roman"/>
          <w:szCs w:val="24"/>
        </w:rPr>
        <w:t>1-</w:t>
      </w:r>
      <w:r w:rsidR="00D80AC9" w:rsidRPr="00F0118E">
        <w:rPr>
          <w:rStyle w:val="aff8"/>
          <w:rFonts w:cs="Times New Roman"/>
          <w:szCs w:val="24"/>
        </w:rPr>
        <w:t>й</w:t>
      </w:r>
      <w:r w:rsidR="00926681" w:rsidRPr="00F0118E">
        <w:rPr>
          <w:rStyle w:val="aff8"/>
          <w:rFonts w:cs="Times New Roman"/>
          <w:szCs w:val="24"/>
        </w:rPr>
        <w:t xml:space="preserve"> </w:t>
      </w:r>
      <w:r w:rsidR="00823ADE" w:rsidRPr="00F0118E">
        <w:rPr>
          <w:rStyle w:val="aff8"/>
          <w:rFonts w:cs="Times New Roman"/>
          <w:szCs w:val="24"/>
        </w:rPr>
        <w:t>ПР</w:t>
      </w:r>
      <w:r w:rsidR="00926681" w:rsidRPr="00F0118E">
        <w:rPr>
          <w:rStyle w:val="aff8"/>
          <w:rFonts w:cs="Times New Roman"/>
          <w:szCs w:val="24"/>
        </w:rPr>
        <w:t xml:space="preserve"> </w:t>
      </w:r>
      <w:r w:rsidR="00D80AC9" w:rsidRPr="00F0118E">
        <w:rPr>
          <w:rStyle w:val="aff8"/>
          <w:rFonts w:cs="Times New Roman"/>
          <w:szCs w:val="24"/>
        </w:rPr>
        <w:t>ОМЛ</w:t>
      </w:r>
      <w:r w:rsidR="00926681" w:rsidRPr="00F0118E">
        <w:rPr>
          <w:rStyle w:val="aff8"/>
          <w:rFonts w:cs="Times New Roman"/>
          <w:szCs w:val="24"/>
        </w:rPr>
        <w:t xml:space="preserve"> </w:t>
      </w:r>
      <w:r w:rsidR="00D80AC9" w:rsidRPr="00F0118E">
        <w:rPr>
          <w:rStyle w:val="aff8"/>
          <w:rFonts w:cs="Times New Roman"/>
          <w:szCs w:val="24"/>
        </w:rPr>
        <w:t>рассматриваются</w:t>
      </w:r>
      <w:r w:rsidR="00926681" w:rsidRPr="00F0118E">
        <w:rPr>
          <w:rStyle w:val="aff8"/>
          <w:rFonts w:cs="Times New Roman"/>
          <w:szCs w:val="24"/>
        </w:rPr>
        <w:t xml:space="preserve"> </w:t>
      </w:r>
      <w:r w:rsidR="00D80AC9" w:rsidRPr="00F0118E">
        <w:rPr>
          <w:rStyle w:val="aff8"/>
          <w:rFonts w:cs="Times New Roman"/>
          <w:szCs w:val="24"/>
        </w:rPr>
        <w:t>в</w:t>
      </w:r>
      <w:r w:rsidR="00926681" w:rsidRPr="00F0118E">
        <w:rPr>
          <w:rStyle w:val="aff8"/>
          <w:rFonts w:cs="Times New Roman"/>
          <w:szCs w:val="24"/>
        </w:rPr>
        <w:t xml:space="preserve"> </w:t>
      </w:r>
      <w:r w:rsidR="00D80AC9" w:rsidRPr="00F0118E">
        <w:rPr>
          <w:rStyle w:val="aff8"/>
          <w:rFonts w:cs="Times New Roman"/>
          <w:szCs w:val="24"/>
        </w:rPr>
        <w:t>рамках</w:t>
      </w:r>
      <w:r w:rsidR="00926681" w:rsidRPr="00F0118E">
        <w:rPr>
          <w:rStyle w:val="aff8"/>
          <w:rFonts w:cs="Times New Roman"/>
          <w:szCs w:val="24"/>
        </w:rPr>
        <w:t xml:space="preserve"> </w:t>
      </w:r>
      <w:r w:rsidR="00D80AC9" w:rsidRPr="00F0118E">
        <w:rPr>
          <w:rStyle w:val="aff8"/>
          <w:rFonts w:cs="Times New Roman"/>
          <w:szCs w:val="24"/>
        </w:rPr>
        <w:t>международных</w:t>
      </w:r>
      <w:r w:rsidR="00926681" w:rsidRPr="00F0118E">
        <w:rPr>
          <w:rStyle w:val="aff8"/>
          <w:rFonts w:cs="Times New Roman"/>
          <w:szCs w:val="24"/>
        </w:rPr>
        <w:t xml:space="preserve"> </w:t>
      </w:r>
      <w:r w:rsidR="00D80AC9" w:rsidRPr="00F0118E">
        <w:rPr>
          <w:rStyle w:val="aff8"/>
          <w:rFonts w:cs="Times New Roman"/>
          <w:szCs w:val="24"/>
        </w:rPr>
        <w:t>критериев</w:t>
      </w:r>
      <w:r w:rsidR="00926681" w:rsidRPr="00F0118E">
        <w:rPr>
          <w:rStyle w:val="aff8"/>
          <w:rFonts w:cs="Times New Roman"/>
          <w:szCs w:val="24"/>
        </w:rPr>
        <w:t xml:space="preserve"> </w:t>
      </w:r>
      <w:r w:rsidR="00D80AC9" w:rsidRPr="00F0118E">
        <w:rPr>
          <w:rStyle w:val="aff8"/>
          <w:rFonts w:cs="Times New Roman"/>
          <w:szCs w:val="24"/>
        </w:rPr>
        <w:t>(</w:t>
      </w:r>
      <w:r w:rsidR="00007C89" w:rsidRPr="00F0118E">
        <w:rPr>
          <w:rStyle w:val="aff7"/>
          <w:rFonts w:cs="Times New Roman"/>
          <w:b w:val="0"/>
          <w:bCs w:val="0"/>
          <w:i/>
          <w:iCs/>
          <w:szCs w:val="24"/>
        </w:rPr>
        <w:t>см.</w:t>
      </w:r>
      <w:r w:rsidR="00926681" w:rsidRPr="00F0118E">
        <w:rPr>
          <w:rStyle w:val="aff7"/>
          <w:rFonts w:cs="Times New Roman"/>
          <w:b w:val="0"/>
          <w:bCs w:val="0"/>
          <w:i/>
          <w:iCs/>
          <w:szCs w:val="24"/>
        </w:rPr>
        <w:t xml:space="preserve"> </w:t>
      </w:r>
      <w:r w:rsidR="00007C89" w:rsidRPr="00F0118E">
        <w:rPr>
          <w:rStyle w:val="aff7"/>
          <w:rFonts w:cs="Times New Roman"/>
          <w:b w:val="0"/>
          <w:bCs w:val="0"/>
          <w:i/>
          <w:iCs/>
          <w:szCs w:val="24"/>
        </w:rPr>
        <w:t>Приложение</w:t>
      </w:r>
      <w:r w:rsidR="00926681" w:rsidRPr="00F0118E">
        <w:rPr>
          <w:rStyle w:val="aff7"/>
          <w:rFonts w:cs="Times New Roman"/>
          <w:b w:val="0"/>
          <w:bCs w:val="0"/>
          <w:i/>
          <w:iCs/>
          <w:szCs w:val="24"/>
        </w:rPr>
        <w:t xml:space="preserve"> </w:t>
      </w:r>
      <w:r w:rsidR="008E0777" w:rsidRPr="00F0118E">
        <w:rPr>
          <w:rStyle w:val="aff7"/>
          <w:rFonts w:cs="Times New Roman"/>
          <w:b w:val="0"/>
          <w:bCs w:val="0"/>
          <w:i/>
          <w:iCs/>
          <w:szCs w:val="24"/>
        </w:rPr>
        <w:t>А3.3</w:t>
      </w:r>
      <w:r w:rsidR="00D80AC9" w:rsidRPr="00430132">
        <w:rPr>
          <w:rStyle w:val="aff8"/>
          <w:rFonts w:cs="Times New Roman"/>
          <w:szCs w:val="24"/>
        </w:rPr>
        <w:t>).</w:t>
      </w:r>
      <w:r w:rsidR="00926681" w:rsidRPr="00430132">
        <w:rPr>
          <w:rStyle w:val="aff8"/>
          <w:rFonts w:cs="Times New Roman"/>
          <w:szCs w:val="24"/>
        </w:rPr>
        <w:t xml:space="preserve"> </w:t>
      </w:r>
      <w:r w:rsidR="00D80AC9" w:rsidRPr="007E4581">
        <w:rPr>
          <w:rStyle w:val="aff8"/>
          <w:rFonts w:cs="Times New Roman"/>
          <w:szCs w:val="24"/>
        </w:rPr>
        <w:t>Представленная</w:t>
      </w:r>
      <w:r w:rsidR="00926681" w:rsidRPr="007E4581">
        <w:rPr>
          <w:rStyle w:val="aff8"/>
          <w:rFonts w:cs="Times New Roman"/>
          <w:szCs w:val="24"/>
        </w:rPr>
        <w:t xml:space="preserve"> </w:t>
      </w:r>
      <w:r w:rsidR="00D80AC9" w:rsidRPr="008F75E9">
        <w:rPr>
          <w:rStyle w:val="aff8"/>
          <w:rFonts w:cs="Times New Roman"/>
          <w:szCs w:val="24"/>
        </w:rPr>
        <w:t>в</w:t>
      </w:r>
      <w:r w:rsidR="00926681" w:rsidRPr="008F75E9">
        <w:rPr>
          <w:rStyle w:val="aff8"/>
          <w:rFonts w:cs="Times New Roman"/>
          <w:szCs w:val="24"/>
        </w:rPr>
        <w:t xml:space="preserve"> </w:t>
      </w:r>
      <w:r w:rsidR="00007C89" w:rsidRPr="00F0118E">
        <w:rPr>
          <w:rStyle w:val="aff7"/>
          <w:rFonts w:cs="Times New Roman"/>
          <w:b w:val="0"/>
          <w:bCs w:val="0"/>
          <w:i/>
          <w:iCs/>
          <w:szCs w:val="24"/>
        </w:rPr>
        <w:t>Приложении</w:t>
      </w:r>
      <w:r w:rsidR="00926681" w:rsidRPr="00F0118E">
        <w:rPr>
          <w:rStyle w:val="aff7"/>
          <w:rFonts w:cs="Times New Roman"/>
          <w:b w:val="0"/>
          <w:bCs w:val="0"/>
          <w:i/>
          <w:iCs/>
          <w:szCs w:val="24"/>
        </w:rPr>
        <w:t xml:space="preserve"> </w:t>
      </w:r>
      <w:r w:rsidR="008E0777" w:rsidRPr="00F0118E">
        <w:rPr>
          <w:rStyle w:val="aff7"/>
          <w:rFonts w:cs="Times New Roman"/>
          <w:b w:val="0"/>
          <w:bCs w:val="0"/>
          <w:i/>
          <w:iCs/>
          <w:szCs w:val="24"/>
        </w:rPr>
        <w:t>Г</w:t>
      </w:r>
      <w:r w:rsidR="001C22F4" w:rsidRPr="00F0118E">
        <w:rPr>
          <w:rStyle w:val="aff7"/>
          <w:rFonts w:cs="Times New Roman"/>
          <w:b w:val="0"/>
          <w:bCs w:val="0"/>
          <w:i/>
          <w:iCs/>
          <w:szCs w:val="24"/>
        </w:rPr>
        <w:t>4</w:t>
      </w:r>
      <w:r w:rsidR="00926681" w:rsidRPr="00430132">
        <w:rPr>
          <w:rStyle w:val="aff8"/>
          <w:rFonts w:cs="Times New Roman"/>
          <w:szCs w:val="24"/>
        </w:rPr>
        <w:t xml:space="preserve"> </w:t>
      </w:r>
      <w:r w:rsidR="00D80AC9" w:rsidRPr="00F0118E">
        <w:rPr>
          <w:rStyle w:val="aff8"/>
          <w:rFonts w:cs="Times New Roman"/>
          <w:szCs w:val="24"/>
        </w:rPr>
        <w:t>информация</w:t>
      </w:r>
      <w:r w:rsidR="00926681" w:rsidRPr="00F0118E">
        <w:rPr>
          <w:rStyle w:val="aff8"/>
          <w:rFonts w:cs="Times New Roman"/>
          <w:szCs w:val="24"/>
        </w:rPr>
        <w:t xml:space="preserve"> </w:t>
      </w:r>
      <w:r w:rsidR="00D80AC9" w:rsidRPr="00F0118E">
        <w:rPr>
          <w:rStyle w:val="aff8"/>
          <w:rFonts w:cs="Times New Roman"/>
          <w:szCs w:val="24"/>
        </w:rPr>
        <w:t>может</w:t>
      </w:r>
      <w:r w:rsidR="00926681" w:rsidRPr="00F0118E">
        <w:rPr>
          <w:rStyle w:val="aff8"/>
          <w:rFonts w:cs="Times New Roman"/>
          <w:szCs w:val="24"/>
        </w:rPr>
        <w:t xml:space="preserve"> </w:t>
      </w:r>
      <w:r w:rsidR="00D80AC9" w:rsidRPr="00F0118E">
        <w:rPr>
          <w:rStyle w:val="aff8"/>
          <w:rFonts w:cs="Times New Roman"/>
          <w:szCs w:val="24"/>
        </w:rPr>
        <w:t>служить</w:t>
      </w:r>
      <w:r w:rsidR="00926681" w:rsidRPr="00F0118E">
        <w:rPr>
          <w:rStyle w:val="aff8"/>
          <w:rFonts w:cs="Times New Roman"/>
          <w:szCs w:val="24"/>
        </w:rPr>
        <w:t xml:space="preserve"> </w:t>
      </w:r>
      <w:r w:rsidR="005C79C0" w:rsidRPr="00F0118E">
        <w:rPr>
          <w:rStyle w:val="aff8"/>
          <w:rFonts w:cs="Times New Roman"/>
          <w:szCs w:val="24"/>
        </w:rPr>
        <w:t>руководством</w:t>
      </w:r>
      <w:r w:rsidR="00926681" w:rsidRPr="00F0118E">
        <w:rPr>
          <w:rStyle w:val="aff8"/>
          <w:rFonts w:cs="Times New Roman"/>
          <w:szCs w:val="24"/>
        </w:rPr>
        <w:t xml:space="preserve"> </w:t>
      </w:r>
      <w:r w:rsidR="00D80AC9" w:rsidRPr="00F0118E">
        <w:rPr>
          <w:rStyle w:val="aff8"/>
          <w:rFonts w:cs="Times New Roman"/>
          <w:szCs w:val="24"/>
        </w:rPr>
        <w:t>в</w:t>
      </w:r>
      <w:r w:rsidR="00926681" w:rsidRPr="00F0118E">
        <w:rPr>
          <w:rStyle w:val="aff8"/>
          <w:rFonts w:cs="Times New Roman"/>
          <w:szCs w:val="24"/>
        </w:rPr>
        <w:t xml:space="preserve"> </w:t>
      </w:r>
      <w:r w:rsidR="00D80AC9" w:rsidRPr="00F0118E">
        <w:rPr>
          <w:rStyle w:val="aff8"/>
          <w:rFonts w:cs="Times New Roman"/>
          <w:szCs w:val="24"/>
        </w:rPr>
        <w:t>п</w:t>
      </w:r>
      <w:r w:rsidR="00146B17" w:rsidRPr="00F0118E">
        <w:rPr>
          <w:rStyle w:val="aff8"/>
          <w:rFonts w:cs="Times New Roman"/>
          <w:szCs w:val="24"/>
        </w:rPr>
        <w:t>ринятии</w:t>
      </w:r>
      <w:r w:rsidR="00926681" w:rsidRPr="00F0118E">
        <w:rPr>
          <w:rStyle w:val="aff8"/>
          <w:rFonts w:cs="Times New Roman"/>
          <w:szCs w:val="24"/>
        </w:rPr>
        <w:t xml:space="preserve"> </w:t>
      </w:r>
      <w:r w:rsidR="00146B17" w:rsidRPr="00F0118E">
        <w:rPr>
          <w:rStyle w:val="aff8"/>
          <w:rFonts w:cs="Times New Roman"/>
          <w:szCs w:val="24"/>
        </w:rPr>
        <w:t>решения</w:t>
      </w:r>
      <w:r w:rsidR="00926681" w:rsidRPr="00F0118E">
        <w:rPr>
          <w:rStyle w:val="aff8"/>
          <w:rFonts w:cs="Times New Roman"/>
          <w:szCs w:val="24"/>
        </w:rPr>
        <w:t xml:space="preserve"> </w:t>
      </w:r>
      <w:r w:rsidR="00146B17" w:rsidRPr="00F0118E">
        <w:rPr>
          <w:rStyle w:val="aff8"/>
          <w:rFonts w:cs="Times New Roman"/>
          <w:szCs w:val="24"/>
        </w:rPr>
        <w:t>о</w:t>
      </w:r>
      <w:r w:rsidR="00926681" w:rsidRPr="00F0118E">
        <w:rPr>
          <w:rStyle w:val="aff8"/>
          <w:rFonts w:cs="Times New Roman"/>
          <w:szCs w:val="24"/>
        </w:rPr>
        <w:t xml:space="preserve"> </w:t>
      </w:r>
      <w:r w:rsidR="00146B17" w:rsidRPr="00F0118E">
        <w:rPr>
          <w:rStyle w:val="aff8"/>
          <w:rFonts w:cs="Times New Roman"/>
          <w:szCs w:val="24"/>
        </w:rPr>
        <w:t>выполнении</w:t>
      </w:r>
      <w:r w:rsidR="00926681" w:rsidRPr="00F0118E">
        <w:rPr>
          <w:rStyle w:val="aff8"/>
          <w:rFonts w:cs="Times New Roman"/>
          <w:szCs w:val="24"/>
        </w:rPr>
        <w:t xml:space="preserve"> </w:t>
      </w:r>
      <w:r w:rsidR="00146B17" w:rsidRPr="00F0118E">
        <w:rPr>
          <w:rStyle w:val="aff8"/>
          <w:rFonts w:cs="Times New Roman"/>
          <w:szCs w:val="24"/>
        </w:rPr>
        <w:t>ТГСК</w:t>
      </w:r>
      <w:r w:rsidR="00926681" w:rsidRPr="00F0118E">
        <w:rPr>
          <w:rStyle w:val="aff8"/>
          <w:rFonts w:cs="Times New Roman"/>
          <w:szCs w:val="24"/>
        </w:rPr>
        <w:t xml:space="preserve"> </w:t>
      </w:r>
      <w:r w:rsidR="00D80AC9" w:rsidRPr="00F0118E">
        <w:rPr>
          <w:rStyle w:val="aff8"/>
          <w:rFonts w:cs="Times New Roman"/>
          <w:szCs w:val="24"/>
        </w:rPr>
        <w:t>у</w:t>
      </w:r>
      <w:r w:rsidR="00926681" w:rsidRPr="00F0118E">
        <w:rPr>
          <w:rStyle w:val="aff8"/>
          <w:rFonts w:cs="Times New Roman"/>
          <w:szCs w:val="24"/>
        </w:rPr>
        <w:t xml:space="preserve"> </w:t>
      </w:r>
      <w:r w:rsidR="00BB4286" w:rsidRPr="00F0118E">
        <w:rPr>
          <w:rStyle w:val="aff8"/>
          <w:rFonts w:cs="Times New Roman"/>
          <w:szCs w:val="24"/>
        </w:rPr>
        <w:t>пациента</w:t>
      </w:r>
      <w:r w:rsidR="00926681" w:rsidRPr="00F0118E">
        <w:rPr>
          <w:rStyle w:val="aff8"/>
          <w:rFonts w:cs="Times New Roman"/>
          <w:szCs w:val="24"/>
        </w:rPr>
        <w:t xml:space="preserve"> </w:t>
      </w:r>
      <w:r w:rsidR="00CF797B" w:rsidRPr="00F0118E">
        <w:rPr>
          <w:rStyle w:val="aff8"/>
          <w:rFonts w:cs="Times New Roman"/>
          <w:szCs w:val="24"/>
        </w:rPr>
        <w:t>с</w:t>
      </w:r>
      <w:r w:rsidR="00926681" w:rsidRPr="00F0118E">
        <w:rPr>
          <w:rStyle w:val="aff8"/>
          <w:rFonts w:cs="Times New Roman"/>
          <w:szCs w:val="24"/>
        </w:rPr>
        <w:t xml:space="preserve"> </w:t>
      </w:r>
      <w:r w:rsidR="00D80AC9" w:rsidRPr="00F0118E">
        <w:rPr>
          <w:rStyle w:val="aff8"/>
          <w:rFonts w:cs="Times New Roman"/>
          <w:szCs w:val="24"/>
        </w:rPr>
        <w:t>ОМЛ</w:t>
      </w:r>
      <w:r w:rsidR="00926681" w:rsidRPr="00F0118E">
        <w:rPr>
          <w:rStyle w:val="aff8"/>
          <w:rFonts w:cs="Times New Roman"/>
          <w:szCs w:val="24"/>
        </w:rPr>
        <w:t xml:space="preserve"> </w:t>
      </w:r>
      <w:r w:rsidR="00D80AC9" w:rsidRPr="00F0118E">
        <w:rPr>
          <w:rStyle w:val="aff8"/>
          <w:rFonts w:cs="Times New Roman"/>
          <w:szCs w:val="24"/>
        </w:rPr>
        <w:t>в</w:t>
      </w:r>
      <w:r w:rsidR="00926681" w:rsidRPr="00F0118E">
        <w:rPr>
          <w:rStyle w:val="aff8"/>
          <w:rFonts w:cs="Times New Roman"/>
          <w:szCs w:val="24"/>
        </w:rPr>
        <w:t xml:space="preserve"> </w:t>
      </w:r>
      <w:r w:rsidR="00CF797B" w:rsidRPr="00F0118E">
        <w:rPr>
          <w:rStyle w:val="aff8"/>
          <w:rFonts w:cs="Times New Roman"/>
          <w:szCs w:val="24"/>
        </w:rPr>
        <w:t>1-</w:t>
      </w:r>
      <w:r w:rsidR="00D80AC9" w:rsidRPr="00F0118E">
        <w:rPr>
          <w:rStyle w:val="aff8"/>
          <w:rFonts w:cs="Times New Roman"/>
          <w:szCs w:val="24"/>
        </w:rPr>
        <w:t>й</w:t>
      </w:r>
      <w:r w:rsidR="00926681" w:rsidRPr="00F0118E">
        <w:rPr>
          <w:rStyle w:val="aff8"/>
          <w:rFonts w:cs="Times New Roman"/>
          <w:szCs w:val="24"/>
        </w:rPr>
        <w:t xml:space="preserve"> </w:t>
      </w:r>
      <w:r w:rsidR="005C79C0" w:rsidRPr="00F0118E">
        <w:rPr>
          <w:rStyle w:val="aff8"/>
          <w:rFonts w:cs="Times New Roman"/>
          <w:szCs w:val="24"/>
        </w:rPr>
        <w:t>ПР</w:t>
      </w:r>
      <w:r w:rsidR="00D80AC9" w:rsidRPr="00F0118E">
        <w:rPr>
          <w:rStyle w:val="aff8"/>
          <w:rFonts w:cs="Times New Roman"/>
          <w:szCs w:val="24"/>
        </w:rPr>
        <w:t>.</w:t>
      </w:r>
      <w:r w:rsidR="00926681" w:rsidRPr="00F0118E">
        <w:rPr>
          <w:rStyle w:val="aff8"/>
          <w:rFonts w:cs="Times New Roman"/>
          <w:szCs w:val="24"/>
        </w:rPr>
        <w:t xml:space="preserve"> </w:t>
      </w:r>
      <w:r w:rsidR="00D80AC9" w:rsidRPr="00F0118E">
        <w:rPr>
          <w:rStyle w:val="aff8"/>
          <w:rFonts w:cs="Times New Roman"/>
          <w:szCs w:val="24"/>
        </w:rPr>
        <w:t>Если</w:t>
      </w:r>
      <w:r w:rsidR="00926681" w:rsidRPr="00F0118E">
        <w:rPr>
          <w:rStyle w:val="aff8"/>
          <w:rFonts w:cs="Times New Roman"/>
          <w:szCs w:val="24"/>
        </w:rPr>
        <w:t xml:space="preserve"> </w:t>
      </w:r>
      <w:r w:rsidR="00D80AC9" w:rsidRPr="00F0118E">
        <w:rPr>
          <w:rStyle w:val="aff8"/>
          <w:rFonts w:cs="Times New Roman"/>
          <w:szCs w:val="24"/>
        </w:rPr>
        <w:t>риск</w:t>
      </w:r>
      <w:r w:rsidR="00926681" w:rsidRPr="00F0118E">
        <w:rPr>
          <w:rStyle w:val="aff8"/>
          <w:rFonts w:cs="Times New Roman"/>
          <w:szCs w:val="24"/>
        </w:rPr>
        <w:t xml:space="preserve"> </w:t>
      </w:r>
      <w:r w:rsidR="00D80AC9" w:rsidRPr="00F0118E">
        <w:rPr>
          <w:rStyle w:val="aff8"/>
          <w:rFonts w:cs="Times New Roman"/>
          <w:szCs w:val="24"/>
        </w:rPr>
        <w:t>развития</w:t>
      </w:r>
      <w:r w:rsidR="00926681" w:rsidRPr="00F0118E">
        <w:rPr>
          <w:rStyle w:val="aff8"/>
          <w:rFonts w:cs="Times New Roman"/>
          <w:szCs w:val="24"/>
        </w:rPr>
        <w:t xml:space="preserve"> </w:t>
      </w:r>
      <w:r w:rsidR="00D80AC9" w:rsidRPr="00F0118E">
        <w:rPr>
          <w:rStyle w:val="aff8"/>
          <w:rFonts w:cs="Times New Roman"/>
          <w:szCs w:val="24"/>
        </w:rPr>
        <w:t>рецидива</w:t>
      </w:r>
      <w:r w:rsidR="00926681" w:rsidRPr="00F0118E">
        <w:rPr>
          <w:rStyle w:val="aff8"/>
          <w:rFonts w:cs="Times New Roman"/>
          <w:szCs w:val="24"/>
        </w:rPr>
        <w:t xml:space="preserve"> </w:t>
      </w:r>
      <w:r w:rsidR="00D80AC9" w:rsidRPr="00F0118E">
        <w:rPr>
          <w:rStyle w:val="aff8"/>
          <w:rFonts w:cs="Times New Roman"/>
          <w:szCs w:val="24"/>
        </w:rPr>
        <w:t>превышает</w:t>
      </w:r>
      <w:r w:rsidR="00926681" w:rsidRPr="00F0118E">
        <w:rPr>
          <w:rStyle w:val="aff8"/>
          <w:rFonts w:cs="Times New Roman"/>
          <w:szCs w:val="24"/>
        </w:rPr>
        <w:t xml:space="preserve"> </w:t>
      </w:r>
      <w:r w:rsidR="00D80AC9" w:rsidRPr="00F0118E">
        <w:rPr>
          <w:rStyle w:val="aff8"/>
          <w:rFonts w:cs="Times New Roman"/>
          <w:szCs w:val="24"/>
        </w:rPr>
        <w:t>на</w:t>
      </w:r>
      <w:r w:rsidR="00926681" w:rsidRPr="00F0118E">
        <w:rPr>
          <w:rStyle w:val="aff8"/>
          <w:rFonts w:cs="Times New Roman"/>
          <w:szCs w:val="24"/>
        </w:rPr>
        <w:t xml:space="preserve"> </w:t>
      </w:r>
      <w:r w:rsidR="00D80AC9" w:rsidRPr="00F0118E">
        <w:rPr>
          <w:rStyle w:val="aff8"/>
          <w:rFonts w:cs="Times New Roman"/>
          <w:szCs w:val="24"/>
        </w:rPr>
        <w:t>ХТ</w:t>
      </w:r>
      <w:r w:rsidR="00926681" w:rsidRPr="00F0118E">
        <w:rPr>
          <w:rStyle w:val="aff8"/>
          <w:rFonts w:cs="Times New Roman"/>
          <w:szCs w:val="24"/>
        </w:rPr>
        <w:t xml:space="preserve"> </w:t>
      </w:r>
      <w:r w:rsidR="00D80AC9" w:rsidRPr="00F0118E">
        <w:rPr>
          <w:rStyle w:val="aff8"/>
          <w:rFonts w:cs="Times New Roman"/>
          <w:szCs w:val="24"/>
        </w:rPr>
        <w:t>инте</w:t>
      </w:r>
      <w:r w:rsidR="00146B17" w:rsidRPr="00F0118E">
        <w:rPr>
          <w:rStyle w:val="aff8"/>
          <w:rFonts w:cs="Times New Roman"/>
          <w:szCs w:val="24"/>
        </w:rPr>
        <w:t>грированные</w:t>
      </w:r>
      <w:r w:rsidR="00926681" w:rsidRPr="00F0118E">
        <w:rPr>
          <w:rStyle w:val="aff8"/>
          <w:rFonts w:cs="Times New Roman"/>
          <w:szCs w:val="24"/>
        </w:rPr>
        <w:t xml:space="preserve"> </w:t>
      </w:r>
      <w:r w:rsidR="00146B17" w:rsidRPr="00F0118E">
        <w:rPr>
          <w:rStyle w:val="aff8"/>
          <w:rFonts w:cs="Times New Roman"/>
          <w:szCs w:val="24"/>
        </w:rPr>
        <w:t>риски</w:t>
      </w:r>
      <w:r w:rsidR="00926681" w:rsidRPr="00F0118E">
        <w:rPr>
          <w:rStyle w:val="aff8"/>
          <w:rFonts w:cs="Times New Roman"/>
          <w:szCs w:val="24"/>
        </w:rPr>
        <w:t xml:space="preserve"> </w:t>
      </w:r>
      <w:r w:rsidR="00146B17" w:rsidRPr="00F0118E">
        <w:rPr>
          <w:rStyle w:val="aff8"/>
          <w:rFonts w:cs="Times New Roman"/>
          <w:szCs w:val="24"/>
        </w:rPr>
        <w:t>после</w:t>
      </w:r>
      <w:r w:rsidR="00926681" w:rsidRPr="00F0118E">
        <w:rPr>
          <w:rStyle w:val="aff8"/>
          <w:rFonts w:cs="Times New Roman"/>
          <w:szCs w:val="24"/>
        </w:rPr>
        <w:t xml:space="preserve"> </w:t>
      </w:r>
      <w:r w:rsidR="00146B17" w:rsidRPr="00F0118E">
        <w:rPr>
          <w:rStyle w:val="aff8"/>
          <w:rFonts w:cs="Times New Roman"/>
          <w:szCs w:val="24"/>
        </w:rPr>
        <w:t>алло-ТГСК</w:t>
      </w:r>
      <w:r w:rsidR="00D80AC9" w:rsidRPr="00F0118E">
        <w:rPr>
          <w:rStyle w:val="aff8"/>
          <w:rFonts w:cs="Times New Roman"/>
          <w:szCs w:val="24"/>
        </w:rPr>
        <w:t>,</w:t>
      </w:r>
      <w:r w:rsidR="00926681" w:rsidRPr="00F0118E">
        <w:rPr>
          <w:rStyle w:val="aff8"/>
          <w:rFonts w:cs="Times New Roman"/>
          <w:szCs w:val="24"/>
        </w:rPr>
        <w:t xml:space="preserve"> </w:t>
      </w:r>
      <w:r w:rsidR="00146B17" w:rsidRPr="00F0118E">
        <w:rPr>
          <w:rStyle w:val="aff8"/>
          <w:rFonts w:cs="Times New Roman"/>
          <w:szCs w:val="24"/>
        </w:rPr>
        <w:t>решение</w:t>
      </w:r>
      <w:r w:rsidR="00926681" w:rsidRPr="00F0118E">
        <w:rPr>
          <w:rStyle w:val="aff8"/>
          <w:rFonts w:cs="Times New Roman"/>
          <w:szCs w:val="24"/>
        </w:rPr>
        <w:t xml:space="preserve"> </w:t>
      </w:r>
      <w:r w:rsidR="00146B17" w:rsidRPr="00F0118E">
        <w:rPr>
          <w:rStyle w:val="aff8"/>
          <w:rFonts w:cs="Times New Roman"/>
          <w:szCs w:val="24"/>
        </w:rPr>
        <w:t>принимается</w:t>
      </w:r>
      <w:r w:rsidR="00926681" w:rsidRPr="00F0118E">
        <w:rPr>
          <w:rStyle w:val="aff8"/>
          <w:rFonts w:cs="Times New Roman"/>
          <w:szCs w:val="24"/>
        </w:rPr>
        <w:t xml:space="preserve"> </w:t>
      </w:r>
      <w:r w:rsidR="00146B17" w:rsidRPr="00F0118E">
        <w:rPr>
          <w:rStyle w:val="aff8"/>
          <w:rFonts w:cs="Times New Roman"/>
          <w:szCs w:val="24"/>
        </w:rPr>
        <w:t>в</w:t>
      </w:r>
      <w:r w:rsidR="00926681" w:rsidRPr="00F0118E">
        <w:rPr>
          <w:rStyle w:val="aff8"/>
          <w:rFonts w:cs="Times New Roman"/>
          <w:szCs w:val="24"/>
        </w:rPr>
        <w:t xml:space="preserve"> </w:t>
      </w:r>
      <w:r w:rsidR="00146B17" w:rsidRPr="00F0118E">
        <w:rPr>
          <w:rStyle w:val="aff8"/>
          <w:rFonts w:cs="Times New Roman"/>
          <w:szCs w:val="24"/>
        </w:rPr>
        <w:t>пользу</w:t>
      </w:r>
      <w:r w:rsidR="00926681" w:rsidRPr="00F0118E">
        <w:rPr>
          <w:rStyle w:val="aff8"/>
          <w:rFonts w:cs="Times New Roman"/>
          <w:szCs w:val="24"/>
        </w:rPr>
        <w:t xml:space="preserve"> </w:t>
      </w:r>
      <w:r w:rsidR="00146B17" w:rsidRPr="00F0118E">
        <w:rPr>
          <w:rStyle w:val="aff8"/>
          <w:rFonts w:cs="Times New Roman"/>
          <w:szCs w:val="24"/>
        </w:rPr>
        <w:t>ТГСК</w:t>
      </w:r>
      <w:r w:rsidR="00926681" w:rsidRPr="00F0118E">
        <w:rPr>
          <w:rStyle w:val="aff8"/>
          <w:rFonts w:cs="Times New Roman"/>
          <w:szCs w:val="24"/>
        </w:rPr>
        <w:t xml:space="preserve"> </w:t>
      </w:r>
      <w:r w:rsidR="00B92FFD" w:rsidRPr="00F0118E">
        <w:rPr>
          <w:rStyle w:val="aff8"/>
          <w:rFonts w:cs="Times New Roman"/>
          <w:szCs w:val="24"/>
        </w:rPr>
        <w:fldChar w:fldCharType="begin" w:fldLock="1"/>
      </w:r>
      <w:r w:rsidR="005E68FC" w:rsidRPr="00F0118E">
        <w:rPr>
          <w:rStyle w:val="aff8"/>
          <w:rFonts w:cs="Times New Roman"/>
          <w:szCs w:val="24"/>
        </w:rPr>
        <w:instrText>ADDIN CSL_CITATION {"citationItems":[{"id":"ITEM-1","itemData":{"DOI":"10.1038/nrclinonc.2012.150","ISSN":"17594774","abstract":"Allogeneic haematopoietic stem-cell transplantation (HSCT) is frequently applied as part of the treatment in patients with acute myeloid leukaemia (AML) in their first or subsequent remission. Allogeneic HSCT reduces relapse, but nonrelapse mortality and morbidity might counterbalance this beneficial effect. Here, we review recent studies reporting new disease-specific prognostic markers, in addition to allogeneic-HSCT-related risk factors, which can be assessed at specific time points during treatment. We propose risk assessment as a dynamic process during treatment, incorporating both disease-related and transplant-related factors for the decision to proceed either to allogeneic HSCT or to apply a nontransplant strategy. We suggest that allogeneic HSCT might be favoured if the projected disease-free survival is expected to improve by at least 10% based on an individual's risk assessment. The approach requires initial disease risk assessment, identifying a sibling or unrelated donor soon after diagnosis and the incorporation of time-dependent risk factors, all within the context of an integrated therapeutic management approach. © 2012 Macmillan Publishers Limited. All rights reserved.","author":[{"dropping-particle":"","family":"Cornelissen","given":"Jan J.","non-dropping-particle":"","parse-names":false,"suffix":""},{"dropping-particle":"","family":"Gratwohl","given":"Alois","non-dropping-particle":"","parse-names":false,"suffix":""},{"dropping-particle":"","family":"Schlenk","given":"Richard F.","non-dropping-particle":"","parse-names":false,"suffix":""},{"dropping-particle":"","family":"Sierra","given":"Jorge","non-dropping-particle":"","parse-names":false,"suffix":""},{"dropping-particle":"","family":"Bornhäuser","given":"Martin","non-dropping-particle":"","parse-names":false,"suffix":""},{"dropping-particle":"","family":"Juliusson","given":"Gunnar","non-dropping-particle":"","parse-names":false,"suffix":""},{"dropping-particle":"","family":"Råcil","given":"Zdenek","non-dropping-particle":"","parse-names":false,"suffix":""},{"dropping-particle":"","family":"Rowe","given":"Jacob M.","non-dropping-particle":"","parse-names":false,"suffix":""},{"dropping-particle":"","family":"Russell","given":"Nigel","non-dropping-particle":"","parse-names":false,"suffix":""},{"dropping-particle":"","family":"Mohty","given":"Mohamad","non-dropping-particle":"","parse-names":false,"suffix":""},{"dropping-particle":"","family":"Löwenberg","given":"Bob","non-dropping-particle":"","parse-names":false,"suffix":""},{"dropping-particle":"","family":"Socié","given":"Gerard","non-dropping-particle":"","parse-names":false,"suffix":""},{"dropping-particle":"","family":"Niederwieser","given":"Dietger","non-dropping-particle":"","parse-names":false,"suffix":""},{"dropping-particle":"","family":"Ossenkoppele","given":"Gert J.","non-dropping-particle":"","parse-names":false,"suffix":""}],"container-title":"Nature Reviews Clinical Oncology","id":"ITEM-1","issue":"10","issued":{"date-parts":[["2012"]]},"page":"579-590","title":"The European LeukemiaNet AML Working Party consensus statement on allogeneic HSCT for patients with AML in remission: An integrated-risk adapted approach","type":"article","volume":"9"},"uris":["http://www.mendeley.com/documents/?uuid=ef994b06-9135-3070-b630-d2e16b285099"]}],"mendeley":{"formattedCitation":"[42]","plainTextFormattedCitation":"[42]","previouslyFormattedCitation":"[42]"},"properties":{"noteIndex":0},"schema":"https://github.com/citation-style-language/schema/raw/master/csl-citation.json"}</w:instrText>
      </w:r>
      <w:r w:rsidR="00B92FFD" w:rsidRPr="00F0118E">
        <w:rPr>
          <w:rStyle w:val="aff8"/>
          <w:rFonts w:cs="Times New Roman"/>
          <w:szCs w:val="24"/>
        </w:rPr>
        <w:fldChar w:fldCharType="separate"/>
      </w:r>
      <w:r w:rsidR="005E68FC" w:rsidRPr="00F0118E">
        <w:rPr>
          <w:rStyle w:val="aff8"/>
          <w:rFonts w:cs="Times New Roman"/>
          <w:noProof/>
          <w:szCs w:val="24"/>
        </w:rPr>
        <w:t>[42]</w:t>
      </w:r>
      <w:r w:rsidR="00B92FFD" w:rsidRPr="00F0118E">
        <w:rPr>
          <w:rStyle w:val="aff8"/>
          <w:rFonts w:cs="Times New Roman"/>
          <w:szCs w:val="24"/>
        </w:rPr>
        <w:fldChar w:fldCharType="end"/>
      </w:r>
      <w:r w:rsidR="00D80AC9" w:rsidRPr="00F0118E">
        <w:rPr>
          <w:rStyle w:val="aff8"/>
          <w:rFonts w:cs="Times New Roman"/>
          <w:szCs w:val="24"/>
        </w:rPr>
        <w:t>.</w:t>
      </w:r>
    </w:p>
    <w:p w14:paraId="23FA45EA" w14:textId="77777777" w:rsidR="006E5861" w:rsidRPr="00F0118E" w:rsidRDefault="00D80AC9" w:rsidP="00705E68">
      <w:pPr>
        <w:pStyle w:val="af4"/>
        <w:spacing w:after="0" w:line="360" w:lineRule="auto"/>
        <w:ind w:firstLine="567"/>
        <w:jc w:val="both"/>
        <w:divId w:val="488638550"/>
        <w:rPr>
          <w:rStyle w:val="aff8"/>
          <w:rFonts w:cs="Times New Roman"/>
          <w:szCs w:val="24"/>
        </w:rPr>
      </w:pPr>
      <w:r w:rsidRPr="00F0118E">
        <w:rPr>
          <w:rStyle w:val="aff8"/>
          <w:rFonts w:cs="Times New Roman"/>
          <w:szCs w:val="24"/>
        </w:rPr>
        <w:t>Принципы</w:t>
      </w:r>
      <w:r w:rsidR="00926681" w:rsidRPr="00F0118E">
        <w:rPr>
          <w:rStyle w:val="aff8"/>
          <w:rFonts w:cs="Times New Roman"/>
          <w:szCs w:val="24"/>
        </w:rPr>
        <w:t xml:space="preserve"> </w:t>
      </w:r>
      <w:r w:rsidRPr="00F0118E">
        <w:rPr>
          <w:rStyle w:val="aff8"/>
          <w:rFonts w:cs="Times New Roman"/>
          <w:szCs w:val="24"/>
        </w:rPr>
        <w:t>лечения</w:t>
      </w:r>
      <w:r w:rsidR="00926681" w:rsidRPr="00F0118E">
        <w:rPr>
          <w:rStyle w:val="aff8"/>
          <w:rFonts w:cs="Times New Roman"/>
          <w:szCs w:val="24"/>
        </w:rPr>
        <w:t xml:space="preserve"> </w:t>
      </w:r>
      <w:r w:rsidRPr="00F0118E">
        <w:rPr>
          <w:rStyle w:val="aff8"/>
          <w:rFonts w:cs="Times New Roman"/>
          <w:szCs w:val="24"/>
        </w:rPr>
        <w:t>ОМЛ</w:t>
      </w:r>
      <w:r w:rsidR="00926681" w:rsidRPr="00F0118E">
        <w:rPr>
          <w:rStyle w:val="aff8"/>
          <w:rFonts w:cs="Times New Roman"/>
          <w:szCs w:val="24"/>
        </w:rPr>
        <w:t xml:space="preserve"> </w:t>
      </w:r>
      <w:r w:rsidRPr="00F0118E">
        <w:rPr>
          <w:rStyle w:val="aff8"/>
          <w:rFonts w:cs="Times New Roman"/>
          <w:szCs w:val="24"/>
        </w:rPr>
        <w:t>и</w:t>
      </w:r>
      <w:r w:rsidR="00926681" w:rsidRPr="00F0118E">
        <w:rPr>
          <w:rStyle w:val="aff8"/>
          <w:rFonts w:cs="Times New Roman"/>
          <w:szCs w:val="24"/>
        </w:rPr>
        <w:t xml:space="preserve"> </w:t>
      </w:r>
      <w:r w:rsidRPr="00F0118E">
        <w:rPr>
          <w:rStyle w:val="aff8"/>
          <w:rFonts w:cs="Times New Roman"/>
          <w:szCs w:val="24"/>
        </w:rPr>
        <w:t>протоколы</w:t>
      </w:r>
      <w:r w:rsidR="00926681" w:rsidRPr="00F0118E">
        <w:rPr>
          <w:rStyle w:val="aff8"/>
          <w:rFonts w:cs="Times New Roman"/>
          <w:szCs w:val="24"/>
        </w:rPr>
        <w:t xml:space="preserve"> </w:t>
      </w:r>
      <w:r w:rsidRPr="00F0118E">
        <w:rPr>
          <w:rStyle w:val="aff8"/>
          <w:rFonts w:cs="Times New Roman"/>
          <w:szCs w:val="24"/>
        </w:rPr>
        <w:t>определяются</w:t>
      </w:r>
      <w:r w:rsidR="00926681" w:rsidRPr="00F0118E">
        <w:rPr>
          <w:rStyle w:val="aff8"/>
          <w:rFonts w:cs="Times New Roman"/>
          <w:szCs w:val="24"/>
        </w:rPr>
        <w:t xml:space="preserve"> </w:t>
      </w:r>
      <w:r w:rsidRPr="00F0118E">
        <w:rPr>
          <w:rStyle w:val="aff8"/>
          <w:rFonts w:cs="Times New Roman"/>
          <w:szCs w:val="24"/>
        </w:rPr>
        <w:t>возрастом</w:t>
      </w:r>
      <w:r w:rsidR="00926681" w:rsidRPr="00F0118E">
        <w:rPr>
          <w:rStyle w:val="aff8"/>
          <w:rFonts w:cs="Times New Roman"/>
          <w:szCs w:val="24"/>
        </w:rPr>
        <w:t xml:space="preserve"> </w:t>
      </w:r>
      <w:r w:rsidR="00BB4286" w:rsidRPr="00F0118E">
        <w:rPr>
          <w:rStyle w:val="aff8"/>
          <w:rFonts w:cs="Times New Roman"/>
          <w:szCs w:val="24"/>
        </w:rPr>
        <w:t>пациента</w:t>
      </w:r>
      <w:r w:rsidRPr="00F0118E">
        <w:rPr>
          <w:rStyle w:val="aff8"/>
          <w:rFonts w:cs="Times New Roman"/>
          <w:szCs w:val="24"/>
        </w:rPr>
        <w:t>.</w:t>
      </w:r>
    </w:p>
    <w:p w14:paraId="5358F52D" w14:textId="77777777" w:rsidR="00101ED7" w:rsidRPr="000617CC" w:rsidRDefault="00101ED7" w:rsidP="00705E68">
      <w:pPr>
        <w:pStyle w:val="af4"/>
        <w:spacing w:after="0" w:line="360" w:lineRule="auto"/>
        <w:ind w:firstLine="567"/>
        <w:jc w:val="both"/>
        <w:divId w:val="488638550"/>
        <w:rPr>
          <w:rFonts w:cs="Times New Roman"/>
          <w:szCs w:val="24"/>
        </w:rPr>
      </w:pPr>
    </w:p>
    <w:p w14:paraId="16C2B104" w14:textId="77777777" w:rsidR="006E5861" w:rsidRPr="00705E68" w:rsidRDefault="00C346AD" w:rsidP="00705E68">
      <w:pPr>
        <w:pStyle w:val="2"/>
        <w:spacing w:before="0"/>
        <w:contextualSpacing/>
        <w:jc w:val="both"/>
        <w:divId w:val="488638550"/>
        <w:rPr>
          <w:rFonts w:eastAsia="Times New Roman"/>
        </w:rPr>
      </w:pPr>
      <w:bookmarkStart w:id="49" w:name="_Toc26787563"/>
      <w:bookmarkStart w:id="50" w:name="_Toc24472002"/>
      <w:bookmarkStart w:id="51" w:name="_Toc28678970"/>
      <w:r w:rsidRPr="000617CC">
        <w:rPr>
          <w:rStyle w:val="aff7"/>
          <w:rFonts w:eastAsia="Times New Roman"/>
          <w:b/>
          <w:bCs w:val="0"/>
        </w:rPr>
        <w:t>3.1</w:t>
      </w:r>
      <w:r w:rsidR="00101ED7" w:rsidRPr="000617CC">
        <w:rPr>
          <w:rStyle w:val="aff7"/>
          <w:rFonts w:eastAsia="Times New Roman"/>
          <w:b/>
          <w:bCs w:val="0"/>
          <w:lang w:val="ru-RU"/>
        </w:rPr>
        <w:t>.</w:t>
      </w:r>
      <w:r w:rsidR="00926681">
        <w:rPr>
          <w:rStyle w:val="aff7"/>
          <w:rFonts w:eastAsia="Times New Roman"/>
          <w:b/>
          <w:bCs w:val="0"/>
        </w:rPr>
        <w:t xml:space="preserve"> </w:t>
      </w:r>
      <w:r w:rsidR="00D80AC9" w:rsidRPr="000617CC">
        <w:rPr>
          <w:rStyle w:val="aff7"/>
          <w:rFonts w:eastAsia="Times New Roman"/>
          <w:b/>
          <w:bCs w:val="0"/>
        </w:rPr>
        <w:t>Лечение</w:t>
      </w:r>
      <w:r w:rsidR="00926681">
        <w:rPr>
          <w:rStyle w:val="aff7"/>
          <w:rFonts w:eastAsia="Times New Roman"/>
          <w:b/>
          <w:bCs w:val="0"/>
        </w:rPr>
        <w:t xml:space="preserve"> </w:t>
      </w:r>
      <w:r w:rsidR="00C0487D" w:rsidRPr="00705E68">
        <w:rPr>
          <w:rStyle w:val="aff7"/>
          <w:rFonts w:eastAsia="Times New Roman"/>
          <w:b/>
          <w:bCs w:val="0"/>
        </w:rPr>
        <w:t>пациентов</w:t>
      </w:r>
      <w:r w:rsidR="00926681">
        <w:rPr>
          <w:rStyle w:val="aff7"/>
          <w:rFonts w:eastAsia="Times New Roman"/>
          <w:b/>
          <w:bCs w:val="0"/>
        </w:rPr>
        <w:t xml:space="preserve"> </w:t>
      </w:r>
      <w:r w:rsidR="000617CC">
        <w:rPr>
          <w:rStyle w:val="aff7"/>
          <w:rFonts w:eastAsia="Times New Roman"/>
          <w:b/>
          <w:bCs w:val="0"/>
          <w:lang w:val="ru-RU"/>
        </w:rPr>
        <w:t>с</w:t>
      </w:r>
      <w:r w:rsidR="00926681">
        <w:rPr>
          <w:rStyle w:val="aff7"/>
          <w:rFonts w:eastAsia="Times New Roman"/>
          <w:b/>
          <w:bCs w:val="0"/>
          <w:lang w:val="ru-RU"/>
        </w:rPr>
        <w:t xml:space="preserve"> </w:t>
      </w:r>
      <w:r w:rsidR="000617CC">
        <w:rPr>
          <w:rStyle w:val="aff7"/>
          <w:rFonts w:eastAsia="Times New Roman"/>
          <w:b/>
          <w:bCs w:val="0"/>
          <w:lang w:val="ru-RU"/>
        </w:rPr>
        <w:t>острым</w:t>
      </w:r>
      <w:r w:rsidR="00926681">
        <w:rPr>
          <w:rStyle w:val="aff7"/>
          <w:rFonts w:eastAsia="Times New Roman"/>
          <w:b/>
          <w:bCs w:val="0"/>
          <w:lang w:val="ru-RU"/>
        </w:rPr>
        <w:t xml:space="preserve"> </w:t>
      </w:r>
      <w:r w:rsidR="000617CC">
        <w:rPr>
          <w:rStyle w:val="aff7"/>
          <w:rFonts w:eastAsia="Times New Roman"/>
          <w:b/>
          <w:bCs w:val="0"/>
          <w:lang w:val="ru-RU"/>
        </w:rPr>
        <w:t>миелоидным</w:t>
      </w:r>
      <w:r w:rsidR="00926681">
        <w:rPr>
          <w:rStyle w:val="aff7"/>
          <w:rFonts w:eastAsia="Times New Roman"/>
          <w:b/>
          <w:bCs w:val="0"/>
          <w:lang w:val="ru-RU"/>
        </w:rPr>
        <w:t xml:space="preserve"> </w:t>
      </w:r>
      <w:r w:rsidR="000617CC">
        <w:rPr>
          <w:rStyle w:val="aff7"/>
          <w:rFonts w:eastAsia="Times New Roman"/>
          <w:b/>
          <w:bCs w:val="0"/>
          <w:lang w:val="ru-RU"/>
        </w:rPr>
        <w:t>лейкозом</w:t>
      </w:r>
      <w:r w:rsidR="00926681">
        <w:rPr>
          <w:rStyle w:val="aff7"/>
          <w:rFonts w:eastAsia="Times New Roman"/>
          <w:b/>
          <w:bCs w:val="0"/>
        </w:rPr>
        <w:t xml:space="preserve"> </w:t>
      </w:r>
      <w:r w:rsidR="00D80AC9" w:rsidRPr="00705E68">
        <w:rPr>
          <w:rStyle w:val="aff7"/>
          <w:rFonts w:eastAsia="Times New Roman"/>
          <w:b/>
          <w:bCs w:val="0"/>
        </w:rPr>
        <w:t>в</w:t>
      </w:r>
      <w:r w:rsidR="00926681">
        <w:rPr>
          <w:rStyle w:val="aff7"/>
          <w:rFonts w:eastAsia="Times New Roman"/>
          <w:b/>
          <w:bCs w:val="0"/>
        </w:rPr>
        <w:t xml:space="preserve"> </w:t>
      </w:r>
      <w:r w:rsidR="00D80AC9" w:rsidRPr="00705E68">
        <w:rPr>
          <w:rStyle w:val="aff7"/>
          <w:rFonts w:eastAsia="Times New Roman"/>
          <w:b/>
          <w:bCs w:val="0"/>
        </w:rPr>
        <w:t>возрасте</w:t>
      </w:r>
      <w:r w:rsidR="00926681">
        <w:rPr>
          <w:rStyle w:val="aff7"/>
          <w:rFonts w:eastAsia="Times New Roman"/>
          <w:b/>
          <w:bCs w:val="0"/>
        </w:rPr>
        <w:t xml:space="preserve"> </w:t>
      </w:r>
      <w:r w:rsidR="00D80AC9" w:rsidRPr="00705E68">
        <w:rPr>
          <w:rStyle w:val="aff7"/>
          <w:rFonts w:eastAsia="Times New Roman"/>
          <w:b/>
          <w:bCs w:val="0"/>
        </w:rPr>
        <w:t>18</w:t>
      </w:r>
      <w:r w:rsidR="00101ED7">
        <w:rPr>
          <w:rStyle w:val="aff7"/>
          <w:rFonts w:eastAsia="Times New Roman"/>
          <w:b/>
          <w:bCs w:val="0"/>
          <w:lang w:val="ru-RU"/>
        </w:rPr>
        <w:t>–</w:t>
      </w:r>
      <w:r w:rsidR="00D80AC9" w:rsidRPr="00705E68">
        <w:rPr>
          <w:rStyle w:val="aff7"/>
          <w:rFonts w:eastAsia="Times New Roman"/>
          <w:b/>
          <w:bCs w:val="0"/>
        </w:rPr>
        <w:t>60</w:t>
      </w:r>
      <w:r w:rsidR="00926681">
        <w:rPr>
          <w:rStyle w:val="aff7"/>
          <w:rFonts w:eastAsia="Times New Roman"/>
          <w:b/>
          <w:bCs w:val="0"/>
        </w:rPr>
        <w:t xml:space="preserve"> </w:t>
      </w:r>
      <w:r w:rsidR="00D80AC9" w:rsidRPr="00705E68">
        <w:rPr>
          <w:rStyle w:val="aff7"/>
          <w:rFonts w:eastAsia="Times New Roman"/>
          <w:b/>
          <w:bCs w:val="0"/>
        </w:rPr>
        <w:t>лет</w:t>
      </w:r>
      <w:bookmarkEnd w:id="49"/>
      <w:bookmarkEnd w:id="50"/>
      <w:bookmarkEnd w:id="51"/>
    </w:p>
    <w:p w14:paraId="460DAEFC" w14:textId="39584DC9" w:rsidR="00194833" w:rsidRPr="005931CC" w:rsidRDefault="005C29FD" w:rsidP="005931CC">
      <w:pPr>
        <w:pStyle w:val="1"/>
        <w:divId w:val="488638550"/>
      </w:pPr>
      <w:r w:rsidRPr="00705E68">
        <w:rPr>
          <w:rStyle w:val="aff7"/>
        </w:rPr>
        <w:lastRenderedPageBreak/>
        <w:t>Рекомендуется</w:t>
      </w:r>
      <w:r w:rsidR="00926681">
        <w:rPr>
          <w:rStyle w:val="aff7"/>
        </w:rPr>
        <w:t xml:space="preserve"> </w:t>
      </w:r>
      <w:r w:rsidRPr="00705E68">
        <w:rPr>
          <w:iCs/>
        </w:rPr>
        <w:t>индукционную</w:t>
      </w:r>
      <w:r w:rsidR="00926681">
        <w:rPr>
          <w:iCs/>
        </w:rPr>
        <w:t xml:space="preserve"> </w:t>
      </w:r>
      <w:r w:rsidRPr="00705E68">
        <w:rPr>
          <w:iCs/>
        </w:rPr>
        <w:t>терапию</w:t>
      </w:r>
      <w:r w:rsidR="00926681">
        <w:rPr>
          <w:iCs/>
        </w:rPr>
        <w:t xml:space="preserve"> </w:t>
      </w:r>
      <w:r w:rsidRPr="00705E68">
        <w:rPr>
          <w:iCs/>
        </w:rPr>
        <w:t>ОМЛ</w:t>
      </w:r>
      <w:r w:rsidR="00926681">
        <w:rPr>
          <w:iCs/>
        </w:rPr>
        <w:t xml:space="preserve"> </w:t>
      </w:r>
      <w:r w:rsidRPr="00705E68">
        <w:rPr>
          <w:iCs/>
        </w:rPr>
        <w:t>начинать</w:t>
      </w:r>
      <w:r w:rsidR="00926681">
        <w:rPr>
          <w:iCs/>
        </w:rPr>
        <w:t xml:space="preserve"> </w:t>
      </w:r>
      <w:r w:rsidRPr="00705E68">
        <w:rPr>
          <w:iCs/>
        </w:rPr>
        <w:t>сразу</w:t>
      </w:r>
      <w:r w:rsidR="00926681">
        <w:rPr>
          <w:iCs/>
        </w:rPr>
        <w:t xml:space="preserve"> </w:t>
      </w:r>
      <w:r w:rsidRPr="00705E68">
        <w:rPr>
          <w:iCs/>
        </w:rPr>
        <w:t>после</w:t>
      </w:r>
      <w:r w:rsidR="00926681">
        <w:rPr>
          <w:iCs/>
        </w:rPr>
        <w:t xml:space="preserve"> </w:t>
      </w:r>
      <w:r w:rsidRPr="00705E68">
        <w:rPr>
          <w:iCs/>
        </w:rPr>
        <w:t>того,</w:t>
      </w:r>
      <w:r w:rsidR="00926681">
        <w:rPr>
          <w:iCs/>
        </w:rPr>
        <w:t xml:space="preserve"> </w:t>
      </w:r>
      <w:r w:rsidRPr="00705E68">
        <w:rPr>
          <w:iCs/>
        </w:rPr>
        <w:t>как</w:t>
      </w:r>
      <w:r w:rsidR="00926681">
        <w:rPr>
          <w:iCs/>
        </w:rPr>
        <w:t xml:space="preserve"> </w:t>
      </w:r>
      <w:r w:rsidR="007E3944" w:rsidRPr="00705E68">
        <w:rPr>
          <w:iCs/>
        </w:rPr>
        <w:t>будут</w:t>
      </w:r>
      <w:r w:rsidR="00926681">
        <w:rPr>
          <w:iCs/>
        </w:rPr>
        <w:t xml:space="preserve"> </w:t>
      </w:r>
      <w:r w:rsidR="007E3944" w:rsidRPr="00705E68">
        <w:rPr>
          <w:iCs/>
        </w:rPr>
        <w:t>завершены</w:t>
      </w:r>
      <w:r w:rsidR="00926681">
        <w:rPr>
          <w:iCs/>
        </w:rPr>
        <w:t xml:space="preserve"> </w:t>
      </w:r>
      <w:r w:rsidRPr="00705E68">
        <w:rPr>
          <w:iCs/>
        </w:rPr>
        <w:t>все</w:t>
      </w:r>
      <w:r w:rsidR="00926681">
        <w:rPr>
          <w:iCs/>
        </w:rPr>
        <w:t xml:space="preserve"> </w:t>
      </w:r>
      <w:r w:rsidRPr="00705E68">
        <w:rPr>
          <w:iCs/>
        </w:rPr>
        <w:t>диагностические</w:t>
      </w:r>
      <w:r w:rsidR="00926681">
        <w:rPr>
          <w:iCs/>
        </w:rPr>
        <w:t xml:space="preserve"> </w:t>
      </w:r>
      <w:r w:rsidRPr="00705E68">
        <w:rPr>
          <w:iCs/>
        </w:rPr>
        <w:t>мероприятия.</w:t>
      </w:r>
      <w:r w:rsidR="00926681">
        <w:rPr>
          <w:iCs/>
        </w:rPr>
        <w:t xml:space="preserve"> </w:t>
      </w:r>
      <w:r w:rsidRPr="00705E68">
        <w:rPr>
          <w:iCs/>
        </w:rPr>
        <w:t>Допустимо</w:t>
      </w:r>
      <w:r w:rsidR="00926681">
        <w:rPr>
          <w:iCs/>
        </w:rPr>
        <w:t xml:space="preserve"> </w:t>
      </w:r>
      <w:r w:rsidRPr="00705E68">
        <w:rPr>
          <w:iCs/>
        </w:rPr>
        <w:t>отложить</w:t>
      </w:r>
      <w:r w:rsidR="00926681">
        <w:rPr>
          <w:iCs/>
        </w:rPr>
        <w:t xml:space="preserve"> </w:t>
      </w:r>
      <w:r w:rsidRPr="00705E68">
        <w:rPr>
          <w:iCs/>
        </w:rPr>
        <w:t>начало</w:t>
      </w:r>
      <w:r w:rsidR="00926681">
        <w:rPr>
          <w:iCs/>
        </w:rPr>
        <w:t xml:space="preserve"> </w:t>
      </w:r>
      <w:r w:rsidRPr="00705E68">
        <w:rPr>
          <w:iCs/>
        </w:rPr>
        <w:t>ХТ</w:t>
      </w:r>
      <w:r w:rsidR="00926681">
        <w:rPr>
          <w:iCs/>
        </w:rPr>
        <w:t xml:space="preserve"> </w:t>
      </w:r>
      <w:r w:rsidRPr="00705E68">
        <w:rPr>
          <w:iCs/>
        </w:rPr>
        <w:t>до</w:t>
      </w:r>
      <w:r w:rsidR="00926681">
        <w:rPr>
          <w:iCs/>
        </w:rPr>
        <w:t xml:space="preserve"> </w:t>
      </w:r>
      <w:r w:rsidRPr="00705E68">
        <w:rPr>
          <w:iCs/>
        </w:rPr>
        <w:t>получени</w:t>
      </w:r>
      <w:r w:rsidR="00B36ACB" w:rsidRPr="00705E68">
        <w:rPr>
          <w:iCs/>
        </w:rPr>
        <w:t>я</w:t>
      </w:r>
      <w:r w:rsidR="00926681">
        <w:rPr>
          <w:iCs/>
        </w:rPr>
        <w:t xml:space="preserve"> </w:t>
      </w:r>
      <w:r w:rsidR="00B36ACB" w:rsidRPr="00705E68">
        <w:rPr>
          <w:iCs/>
        </w:rPr>
        <w:t>результатов</w:t>
      </w:r>
      <w:r w:rsidR="00926681">
        <w:rPr>
          <w:iCs/>
        </w:rPr>
        <w:t xml:space="preserve"> </w:t>
      </w:r>
      <w:r w:rsidR="00B36ACB" w:rsidRPr="00705E68">
        <w:rPr>
          <w:iCs/>
        </w:rPr>
        <w:t>всех</w:t>
      </w:r>
      <w:r w:rsidR="00926681">
        <w:rPr>
          <w:iCs/>
        </w:rPr>
        <w:t xml:space="preserve"> </w:t>
      </w:r>
      <w:r w:rsidR="00B36ACB" w:rsidRPr="00705E68">
        <w:rPr>
          <w:iCs/>
        </w:rPr>
        <w:t>лабораторных</w:t>
      </w:r>
      <w:r w:rsidR="00926681">
        <w:rPr>
          <w:iCs/>
        </w:rPr>
        <w:t xml:space="preserve"> </w:t>
      </w:r>
      <w:r w:rsidR="000617CC">
        <w:rPr>
          <w:iCs/>
        </w:rPr>
        <w:t>исследований</w:t>
      </w:r>
      <w:r w:rsidR="00B36ACB" w:rsidRPr="00705E68">
        <w:rPr>
          <w:iCs/>
        </w:rPr>
        <w:t>,</w:t>
      </w:r>
      <w:r w:rsidR="00926681">
        <w:rPr>
          <w:iCs/>
        </w:rPr>
        <w:t xml:space="preserve"> </w:t>
      </w:r>
      <w:r w:rsidRPr="00705E68">
        <w:rPr>
          <w:iCs/>
        </w:rPr>
        <w:t>что</w:t>
      </w:r>
      <w:r w:rsidR="00926681">
        <w:rPr>
          <w:iCs/>
        </w:rPr>
        <w:t xml:space="preserve"> </w:t>
      </w:r>
      <w:r w:rsidRPr="00705E68">
        <w:rPr>
          <w:iCs/>
        </w:rPr>
        <w:t>позволит</w:t>
      </w:r>
      <w:r w:rsidR="00926681">
        <w:rPr>
          <w:iCs/>
        </w:rPr>
        <w:t xml:space="preserve"> </w:t>
      </w:r>
      <w:r w:rsidRPr="00705E68">
        <w:rPr>
          <w:iCs/>
        </w:rPr>
        <w:t>более</w:t>
      </w:r>
      <w:r w:rsidR="00926681">
        <w:rPr>
          <w:iCs/>
        </w:rPr>
        <w:t xml:space="preserve"> </w:t>
      </w:r>
      <w:r w:rsidRPr="00705E68">
        <w:rPr>
          <w:iCs/>
        </w:rPr>
        <w:t>детально</w:t>
      </w:r>
      <w:r w:rsidR="00926681">
        <w:rPr>
          <w:iCs/>
        </w:rPr>
        <w:t xml:space="preserve"> </w:t>
      </w:r>
      <w:r w:rsidRPr="00705E68">
        <w:rPr>
          <w:iCs/>
        </w:rPr>
        <w:t>характеризовать</w:t>
      </w:r>
      <w:r w:rsidR="00926681">
        <w:rPr>
          <w:iCs/>
        </w:rPr>
        <w:t xml:space="preserve"> </w:t>
      </w:r>
      <w:r w:rsidRPr="00705E68">
        <w:rPr>
          <w:iCs/>
        </w:rPr>
        <w:t>заболевани</w:t>
      </w:r>
      <w:r w:rsidR="000617CC">
        <w:rPr>
          <w:iCs/>
        </w:rPr>
        <w:t>е</w:t>
      </w:r>
      <w:r w:rsidR="00926681">
        <w:rPr>
          <w:iCs/>
        </w:rPr>
        <w:t xml:space="preserve"> </w:t>
      </w:r>
      <w:r w:rsidRPr="00705E68">
        <w:rPr>
          <w:iCs/>
        </w:rPr>
        <w:t>и</w:t>
      </w:r>
      <w:r w:rsidR="00926681">
        <w:rPr>
          <w:iCs/>
        </w:rPr>
        <w:t xml:space="preserve"> </w:t>
      </w:r>
      <w:r w:rsidRPr="00705E68">
        <w:rPr>
          <w:iCs/>
        </w:rPr>
        <w:t>определить</w:t>
      </w:r>
      <w:r w:rsidR="00926681">
        <w:rPr>
          <w:iCs/>
        </w:rPr>
        <w:t xml:space="preserve"> </w:t>
      </w:r>
      <w:r w:rsidRPr="00705E68">
        <w:rPr>
          <w:iCs/>
        </w:rPr>
        <w:t>правильную</w:t>
      </w:r>
      <w:r w:rsidR="00926681">
        <w:rPr>
          <w:iCs/>
        </w:rPr>
        <w:t xml:space="preserve"> </w:t>
      </w:r>
      <w:r w:rsidRPr="00705E68">
        <w:rPr>
          <w:iCs/>
        </w:rPr>
        <w:t>тактику</w:t>
      </w:r>
      <w:r w:rsidR="00926681">
        <w:rPr>
          <w:iCs/>
        </w:rPr>
        <w:t xml:space="preserve"> </w:t>
      </w:r>
      <w:r w:rsidRPr="00705E68">
        <w:rPr>
          <w:iCs/>
        </w:rPr>
        <w:t>терапии</w:t>
      </w:r>
      <w:r w:rsidR="00926681">
        <w:rPr>
          <w:iCs/>
        </w:rPr>
        <w:t xml:space="preserve"> </w:t>
      </w:r>
      <w:r w:rsidR="00B92FFD" w:rsidRPr="00705E68">
        <w:rPr>
          <w:iCs/>
        </w:rPr>
        <w:fldChar w:fldCharType="begin" w:fldLock="1"/>
      </w:r>
      <w:r w:rsidR="005931CC">
        <w:rPr>
          <w:iCs/>
        </w:rPr>
        <w:instrText>ADDIN CSL_CITATION {"citationItems":[{"id":"ITEM-1","itemData":{"DOI":"10.1182/blood-2012-09-454553","ISSN":"1528-0020","PMID":"23365464","abstract":"In acute myeloid leukemia (AML), new strategies assess the potential benefit of genetically targeted therapy at diagnosis. This implies waiting for laboratory tests and therefore a delay in initiation of chemotherapy. We studied the impact of time from diagnosis to treatment (TDT) on overall survival, early death, and response rate in a retrospective series of 599 newly diagnosed AML patients treated by induction chemotherapy between 2000 and 2009. The effect of TDT was assessed using multivariate analysis. TDT was analyzed as a continuous variable using a specific polynomial function to model the shape and form of the relationship. The median TDT was 8 days (interquartile range, 4-16) and was significantly longer in patients with a white blood cell count (WBC) &lt;50 Giga per liter (G/L) (P &lt; .0001) and in older patients (P = .0004). In multivariate analysis, TDT had no impact on overall survival (P = .4095) compared with age &gt;60 years, secondary AML, WBC &gt;50 G/L, European LeukemiaNet risk groups, and Eastern Cooperative Oncology Group performance status. Furthermore, TDT was not associated with response rate and early death. Thus, waiting a short period of time for laboratory tests to characterize leukemias better and design adapted therapeutic strategies at diagnosis seems possible.","author":[{"dropping-particle":"","family":"Bertoli","given":"Sarah","non-dropping-particle":"","parse-names":false,"suffix":""},{"dropping-particle":"","family":"Bérard","given":"Emilie","non-dropping-particle":"","parse-names":false,"suffix":""},{"dropping-particle":"","family":"Huguet","given":"Françoise","non-dropping-particle":"","parse-names":false,"suffix":""},{"dropping-particle":"","family":"Huynh","given":"Anne","non-dropping-particle":"","parse-names":false,"suffix":""},{"dropping-particle":"","family":"Tavitian","given":"Suzanne","non-dropping-particle":"","parse-names":false,"suffix":""},{"dropping-particle":"","family":"Vergez","given":"François","non-dropping-particle":"","parse-names":false,"suffix":""},{"dropping-particle":"","family":"Dobbelstein","given":"Sophie","non-dropping-particle":"","parse-names":false,"suffix":""},{"dropping-particle":"","family":"Dastugue","given":"Nicole","non-dropping-particle":"","parse-names":false,"suffix":""},{"dropping-particle":"","family":"Mansat-De Mas","given":"Véronique","non-dropping-particle":"","parse-names":false,"suffix":""},{"dropping-particle":"","family":"Delabesse","given":"Eric","non-dropping-particle":"","parse-names":false,"suffix":""},{"dropping-particle":"","family":"Duchayne","given":"Eliane","non-dropping-particle":"","parse-names":false,"suffix":""},{"dropping-particle":"","family":"Demur","given":"Cécile","non-dropping-particle":"","parse-names":false,"suffix":""},{"dropping-particle":"","family":"Sarry","given":"Audrey","non-dropping-particle":"","parse-names":false,"suffix":""},{"dropping-particle":"","family":"Lauwers-Cances","given":"Valérie","non-dropping-particle":"","parse-names":false,"suffix":""},{"dropping-particle":"","family":"Laurent","given":"Guy","non-dropping-particle":"","parse-names":false,"suffix":""},{"dropping-particle":"","family":"Attal","given":"Michel","non-dropping-particle":"","parse-names":false,"suffix":""},{"dropping-particle":"","family":"Récher","given":"Christian","non-dropping-particle":"","parse-names":false,"suffix":""}],"container-title":"Blood","id":"ITEM-1","issue":"14","issued":{"date-parts":[["2013","4","4"]]},"page":"2618-26","title":"Time from diagnosis to intensive chemotherapy initiation does not adversely impact the outcome of patients with acute myeloid leukemia.","type":"article-journal","volume":"121"},"uris":["http://www.mendeley.com/documents/?uuid=0384a709-5b97-35e9-bdae-32484e275563"]},{"id":"ITEM-2","itemData":{"DOI":"10.1182/blood-2008-05-157065","ISSN":"00064971","PMID":"18827183","abstract":"Acute myeloid leukemia (AML) is considered an oncologic emergency. Delaying induction chemotherapy until molecular testing results return, may benefit some patients but harm others. We examined the effect of time from AML diagnosis to treatment (TDT) on complete remission (CR) and overall survival (OS), using patient characteristics available at diagnosis. Regression models were applied to older (≥ 60 years) and younger (&lt; 60 years) adults, controlling for age, baseline white blood cell count, secondary AML (sAML), and performance status. Median patient age was 60 years (range, 17-87 years), TDT 4 days (range, 1-78 days), and 45% had sAML. Cytogenetic risk distribution was: favorable, 8%; intermediate, 66%; unfavorable, 26%. CR rate was 67% and median OS was 68 weeks in patients younger than 60 years; 55% and 33 weeks in older patients, respectively. In univariate and multivariate analyses, longer TDT was associated with worse CR and OS in younger (univariate: P &lt; .001 in both; multivariate: P &lt; .001 and P = .001, respectively), but not older patients (univariate: P = .45, P = .19; multivariate: P = .63, P = .30, respectively). Results did not change with inclusion of cytogenetic data or in risk group subsets. AML therapy should be initiated immediately in younger patients. Delaying treatment does not seem harmful in older patients, allowing individualized approaches. © 2009 by The American Society of Hematology.","author":[{"dropping-particle":"","family":"Sekeres","given":"Mikkael A.","non-dropping-particle":"","parse-names":false,"suffix":""},{"dropping-particle":"","family":"Elson","given":"Paul","non-dropping-particle":"","parse-names":false,"suffix":""},{"dropping-particle":"","family":"Kalaycio","given":"Matt E.","non-dropping-particle":"","parse-names":false,"suffix":""},{"dropping-particle":"","family":"Advani","given":"Anjali S.","non-dropping-particle":"","parse-names":false,"suffix":""},{"dropping-particle":"","family":"Copelan","given":"Edward A.","non-dropping-particle":"","parse-names":false,"suffix":""},{"dropping-particle":"","family":"Faderl","given":"Stefan","non-dropping-particle":"","parse-names":false,"suffix":""},{"dropping-particle":"","family":"Kantarjian","given":"Hagop M.","non-dropping-particle":"","parse-names":false,"suffix":""},{"dropping-particle":"","family":"Estey","given":"Elihu","non-dropping-particle":"","parse-names":false,"suffix":""}],"container-title":"Blood","id":"ITEM-2","issue":"1","issued":{"date-parts":[["2009","1","1"]]},"page":"28-36","title":"Time from diagnosis to treatment initiation predicts survival in younger, but not older, acute myeloid leukemia patients","type":"article-journal","volume":"113"},"uris":["http://www.mendeley.com/documents/?uuid=41a98344-c364-37c5-bbae-0da9ad7cdf13"]}],"mendeley":{"formattedCitation":"[43,44]","plainTextFormattedCitation":"[43,44]","previouslyFormattedCitation":"[43,44]"},"properties":{"noteIndex":0},"schema":"https://github.com/citation-style-language/schema/raw/master/csl-citation.json"}</w:instrText>
      </w:r>
      <w:r w:rsidR="00B92FFD" w:rsidRPr="00705E68">
        <w:rPr>
          <w:iCs/>
        </w:rPr>
        <w:fldChar w:fldCharType="separate"/>
      </w:r>
      <w:r w:rsidR="005931CC" w:rsidRPr="005931CC">
        <w:rPr>
          <w:iCs/>
          <w:noProof/>
        </w:rPr>
        <w:t>[43,44]</w:t>
      </w:r>
      <w:r w:rsidR="00B92FFD" w:rsidRPr="00705E68">
        <w:rPr>
          <w:iCs/>
        </w:rPr>
        <w:fldChar w:fldCharType="end"/>
      </w:r>
      <w:r w:rsidR="00B92FFD" w:rsidRPr="00926681">
        <w:t>.</w:t>
      </w:r>
    </w:p>
    <w:p w14:paraId="15FECCCC" w14:textId="608CD4BA" w:rsidR="005C29FD" w:rsidRPr="005931CC" w:rsidRDefault="00101ED7" w:rsidP="00AE27D0">
      <w:pPr>
        <w:pStyle w:val="afa"/>
        <w:spacing w:beforeAutospacing="0" w:afterAutospacing="0" w:line="360" w:lineRule="auto"/>
        <w:ind w:firstLine="708"/>
        <w:contextualSpacing/>
        <w:jc w:val="both"/>
        <w:divId w:val="488638550"/>
      </w:pPr>
      <w:r w:rsidRPr="005931CC">
        <w:rPr>
          <w:rStyle w:val="aff7"/>
        </w:rPr>
        <w:t>Уровень</w:t>
      </w:r>
      <w:r w:rsidR="00926681" w:rsidRPr="005931CC">
        <w:rPr>
          <w:rStyle w:val="aff7"/>
        </w:rPr>
        <w:t xml:space="preserve"> </w:t>
      </w:r>
      <w:r w:rsidRPr="005931CC">
        <w:rPr>
          <w:rStyle w:val="aff7"/>
        </w:rPr>
        <w:t>убедительности</w:t>
      </w:r>
      <w:r w:rsidR="00926681" w:rsidRPr="005931CC">
        <w:rPr>
          <w:rStyle w:val="aff7"/>
        </w:rPr>
        <w:t xml:space="preserve"> </w:t>
      </w:r>
      <w:r w:rsidRPr="005931CC">
        <w:rPr>
          <w:rStyle w:val="aff7"/>
        </w:rPr>
        <w:t>рекомендаций</w:t>
      </w:r>
      <w:r w:rsidR="00926681" w:rsidRPr="005931CC">
        <w:rPr>
          <w:rStyle w:val="aff7"/>
        </w:rPr>
        <w:t xml:space="preserve"> </w:t>
      </w:r>
      <w:r w:rsidRPr="005931CC">
        <w:rPr>
          <w:rStyle w:val="aff7"/>
        </w:rPr>
        <w:t>–</w:t>
      </w:r>
      <w:r w:rsidR="00926681" w:rsidRPr="005931CC">
        <w:rPr>
          <w:rStyle w:val="aff7"/>
        </w:rPr>
        <w:t xml:space="preserve"> </w:t>
      </w:r>
      <w:r w:rsidR="006C42A2" w:rsidRPr="005931CC">
        <w:rPr>
          <w:rStyle w:val="aff7"/>
          <w:lang w:val="en-US"/>
        </w:rPr>
        <w:t>B</w:t>
      </w:r>
      <w:r w:rsidR="00926681" w:rsidRPr="005931CC">
        <w:rPr>
          <w:rStyle w:val="aff7"/>
        </w:rPr>
        <w:t xml:space="preserve"> </w:t>
      </w:r>
      <w:r w:rsidR="005C29FD" w:rsidRPr="005931CC">
        <w:rPr>
          <w:rStyle w:val="aff7"/>
        </w:rPr>
        <w:t>(уровень</w:t>
      </w:r>
      <w:r w:rsidR="00926681" w:rsidRPr="005931CC">
        <w:rPr>
          <w:rStyle w:val="aff7"/>
        </w:rPr>
        <w:t xml:space="preserve"> </w:t>
      </w:r>
      <w:r w:rsidR="005C29FD" w:rsidRPr="005931CC">
        <w:rPr>
          <w:rStyle w:val="aff7"/>
        </w:rPr>
        <w:t>достоверности</w:t>
      </w:r>
      <w:r w:rsidR="00926681" w:rsidRPr="005931CC">
        <w:rPr>
          <w:rStyle w:val="aff7"/>
        </w:rPr>
        <w:t xml:space="preserve"> </w:t>
      </w:r>
      <w:r w:rsidR="005C29FD" w:rsidRPr="005931CC">
        <w:rPr>
          <w:rStyle w:val="aff7"/>
        </w:rPr>
        <w:t>доказательств</w:t>
      </w:r>
      <w:r w:rsidR="00926681" w:rsidRPr="005931CC">
        <w:rPr>
          <w:rStyle w:val="aff7"/>
        </w:rPr>
        <w:t xml:space="preserve"> </w:t>
      </w:r>
      <w:r w:rsidR="00E61EE5" w:rsidRPr="005931CC">
        <w:rPr>
          <w:rStyle w:val="aff7"/>
        </w:rPr>
        <w:t>–</w:t>
      </w:r>
      <w:r w:rsidR="00926681" w:rsidRPr="005931CC">
        <w:rPr>
          <w:rStyle w:val="aff7"/>
        </w:rPr>
        <w:t xml:space="preserve"> </w:t>
      </w:r>
      <w:r w:rsidR="006C42A2" w:rsidRPr="005931CC">
        <w:rPr>
          <w:rStyle w:val="aff7"/>
        </w:rPr>
        <w:t>3</w:t>
      </w:r>
      <w:r w:rsidR="00EF505B" w:rsidRPr="005931CC">
        <w:rPr>
          <w:rStyle w:val="aff7"/>
        </w:rPr>
        <w:t>)</w:t>
      </w:r>
    </w:p>
    <w:p w14:paraId="6B035A04" w14:textId="77777777" w:rsidR="0080502A" w:rsidRDefault="00101ED7" w:rsidP="00705E68">
      <w:pPr>
        <w:pStyle w:val="afa"/>
        <w:spacing w:beforeAutospacing="0" w:afterAutospacing="0" w:line="360" w:lineRule="auto"/>
        <w:ind w:firstLine="709"/>
        <w:contextualSpacing/>
        <w:jc w:val="both"/>
        <w:divId w:val="488638550"/>
        <w:rPr>
          <w:rStyle w:val="aff7"/>
          <w:b w:val="0"/>
          <w:bCs w:val="0"/>
          <w:i/>
          <w:iCs/>
        </w:rPr>
      </w:pPr>
      <w:r w:rsidRPr="00F0118E">
        <w:rPr>
          <w:rStyle w:val="aff7"/>
        </w:rPr>
        <w:t>Комментарий</w:t>
      </w:r>
      <w:r w:rsidRPr="009248F4">
        <w:rPr>
          <w:rStyle w:val="aff7"/>
          <w:i/>
        </w:rPr>
        <w:t>:</w:t>
      </w:r>
      <w:r w:rsidR="00926681">
        <w:rPr>
          <w:rStyle w:val="aff7"/>
          <w:i/>
          <w:iCs/>
        </w:rPr>
        <w:t xml:space="preserve"> </w:t>
      </w:r>
      <w:r w:rsidR="009248F4">
        <w:rPr>
          <w:rStyle w:val="aff7"/>
          <w:b w:val="0"/>
          <w:bCs w:val="0"/>
          <w:i/>
          <w:iCs/>
        </w:rPr>
        <w:t>о</w:t>
      </w:r>
      <w:r w:rsidR="005C29FD" w:rsidRPr="00705E68">
        <w:rPr>
          <w:rStyle w:val="aff7"/>
          <w:b w:val="0"/>
          <w:bCs w:val="0"/>
          <w:i/>
          <w:iCs/>
        </w:rPr>
        <w:t>тсрочка</w:t>
      </w:r>
      <w:r w:rsidR="00926681">
        <w:rPr>
          <w:rStyle w:val="aff7"/>
          <w:b w:val="0"/>
          <w:bCs w:val="0"/>
          <w:i/>
          <w:iCs/>
        </w:rPr>
        <w:t xml:space="preserve"> </w:t>
      </w:r>
      <w:r w:rsidR="005C29FD" w:rsidRPr="00705E68">
        <w:rPr>
          <w:rStyle w:val="aff7"/>
          <w:b w:val="0"/>
          <w:bCs w:val="0"/>
          <w:i/>
          <w:iCs/>
        </w:rPr>
        <w:t>начала</w:t>
      </w:r>
      <w:r w:rsidR="00926681">
        <w:rPr>
          <w:rStyle w:val="aff7"/>
          <w:b w:val="0"/>
          <w:bCs w:val="0"/>
          <w:i/>
          <w:iCs/>
        </w:rPr>
        <w:t xml:space="preserve"> </w:t>
      </w:r>
      <w:r w:rsidR="005C29FD" w:rsidRPr="00705E68">
        <w:rPr>
          <w:rStyle w:val="aff7"/>
          <w:b w:val="0"/>
          <w:bCs w:val="0"/>
          <w:i/>
          <w:iCs/>
        </w:rPr>
        <w:t>терапии</w:t>
      </w:r>
      <w:r w:rsidR="00926681">
        <w:rPr>
          <w:rStyle w:val="aff7"/>
          <w:b w:val="0"/>
          <w:bCs w:val="0"/>
          <w:i/>
          <w:iCs/>
        </w:rPr>
        <w:t xml:space="preserve"> </w:t>
      </w:r>
      <w:r w:rsidR="005C29FD" w:rsidRPr="00705E68">
        <w:rPr>
          <w:rStyle w:val="aff7"/>
          <w:b w:val="0"/>
          <w:bCs w:val="0"/>
          <w:i/>
          <w:iCs/>
        </w:rPr>
        <w:t>на</w:t>
      </w:r>
      <w:r w:rsidR="00926681">
        <w:rPr>
          <w:rStyle w:val="aff7"/>
          <w:b w:val="0"/>
          <w:bCs w:val="0"/>
          <w:i/>
          <w:iCs/>
        </w:rPr>
        <w:t xml:space="preserve"> </w:t>
      </w:r>
      <w:r w:rsidR="005C29FD" w:rsidRPr="00705E68">
        <w:rPr>
          <w:rStyle w:val="aff7"/>
          <w:b w:val="0"/>
          <w:bCs w:val="0"/>
          <w:i/>
          <w:iCs/>
        </w:rPr>
        <w:t>короткий</w:t>
      </w:r>
      <w:r w:rsidR="00926681">
        <w:rPr>
          <w:rStyle w:val="aff7"/>
          <w:b w:val="0"/>
          <w:bCs w:val="0"/>
          <w:i/>
          <w:iCs/>
        </w:rPr>
        <w:t xml:space="preserve"> </w:t>
      </w:r>
      <w:r w:rsidR="005C29FD" w:rsidRPr="00705E68">
        <w:rPr>
          <w:rStyle w:val="aff7"/>
          <w:b w:val="0"/>
          <w:bCs w:val="0"/>
          <w:i/>
          <w:iCs/>
        </w:rPr>
        <w:t>период</w:t>
      </w:r>
      <w:r w:rsidR="00926681">
        <w:rPr>
          <w:rStyle w:val="aff7"/>
          <w:b w:val="0"/>
          <w:bCs w:val="0"/>
          <w:i/>
          <w:iCs/>
        </w:rPr>
        <w:t xml:space="preserve"> </w:t>
      </w:r>
      <w:r w:rsidR="005C29FD" w:rsidRPr="00705E68">
        <w:rPr>
          <w:rStyle w:val="aff7"/>
          <w:b w:val="0"/>
          <w:bCs w:val="0"/>
          <w:i/>
          <w:iCs/>
        </w:rPr>
        <w:t>(5</w:t>
      </w:r>
      <w:r w:rsidR="009248F4">
        <w:rPr>
          <w:rStyle w:val="aff7"/>
          <w:b w:val="0"/>
          <w:bCs w:val="0"/>
          <w:i/>
          <w:iCs/>
        </w:rPr>
        <w:t>–</w:t>
      </w:r>
      <w:r w:rsidR="005C29FD" w:rsidRPr="00705E68">
        <w:rPr>
          <w:rStyle w:val="aff7"/>
          <w:b w:val="0"/>
          <w:bCs w:val="0"/>
          <w:i/>
          <w:iCs/>
        </w:rPr>
        <w:t>7</w:t>
      </w:r>
      <w:r w:rsidR="00926681">
        <w:rPr>
          <w:rStyle w:val="aff7"/>
          <w:b w:val="0"/>
          <w:bCs w:val="0"/>
          <w:i/>
          <w:iCs/>
        </w:rPr>
        <w:t xml:space="preserve"> </w:t>
      </w:r>
      <w:r w:rsidR="005C29FD" w:rsidRPr="00705E68">
        <w:rPr>
          <w:rStyle w:val="aff7"/>
          <w:b w:val="0"/>
          <w:bCs w:val="0"/>
          <w:i/>
          <w:iCs/>
        </w:rPr>
        <w:t>дней)</w:t>
      </w:r>
      <w:r w:rsidR="00926681">
        <w:rPr>
          <w:rStyle w:val="aff7"/>
          <w:b w:val="0"/>
          <w:bCs w:val="0"/>
          <w:i/>
          <w:iCs/>
        </w:rPr>
        <w:t xml:space="preserve"> </w:t>
      </w:r>
      <w:r w:rsidR="005C29FD" w:rsidRPr="00705E68">
        <w:rPr>
          <w:rStyle w:val="aff7"/>
          <w:b w:val="0"/>
          <w:bCs w:val="0"/>
          <w:i/>
          <w:iCs/>
        </w:rPr>
        <w:t>от</w:t>
      </w:r>
      <w:r w:rsidR="00926681">
        <w:rPr>
          <w:rStyle w:val="aff7"/>
          <w:b w:val="0"/>
          <w:bCs w:val="0"/>
          <w:i/>
          <w:iCs/>
        </w:rPr>
        <w:t xml:space="preserve"> </w:t>
      </w:r>
      <w:r w:rsidR="005C29FD" w:rsidRPr="00705E68">
        <w:rPr>
          <w:rStyle w:val="aff7"/>
          <w:b w:val="0"/>
          <w:bCs w:val="0"/>
          <w:i/>
          <w:iCs/>
        </w:rPr>
        <w:t>начала</w:t>
      </w:r>
      <w:r w:rsidR="00926681">
        <w:rPr>
          <w:rStyle w:val="aff7"/>
          <w:b w:val="0"/>
          <w:bCs w:val="0"/>
          <w:i/>
          <w:iCs/>
        </w:rPr>
        <w:t xml:space="preserve"> </w:t>
      </w:r>
      <w:r w:rsidR="00B36ACB" w:rsidRPr="00705E68">
        <w:rPr>
          <w:rStyle w:val="aff7"/>
          <w:b w:val="0"/>
          <w:bCs w:val="0"/>
          <w:i/>
          <w:iCs/>
        </w:rPr>
        <w:t>диагностики</w:t>
      </w:r>
      <w:r w:rsidR="00926681">
        <w:rPr>
          <w:rStyle w:val="aff7"/>
          <w:b w:val="0"/>
          <w:bCs w:val="0"/>
          <w:i/>
          <w:iCs/>
        </w:rPr>
        <w:t xml:space="preserve"> </w:t>
      </w:r>
      <w:r w:rsidR="005C29FD" w:rsidRPr="00705E68">
        <w:rPr>
          <w:rStyle w:val="aff7"/>
          <w:b w:val="0"/>
          <w:bCs w:val="0"/>
          <w:i/>
          <w:iCs/>
        </w:rPr>
        <w:t>заболевания</w:t>
      </w:r>
      <w:r w:rsidR="00926681">
        <w:rPr>
          <w:rStyle w:val="aff7"/>
          <w:b w:val="0"/>
          <w:bCs w:val="0"/>
          <w:i/>
          <w:iCs/>
        </w:rPr>
        <w:t xml:space="preserve"> </w:t>
      </w:r>
      <w:r w:rsidR="005C29FD" w:rsidRPr="00705E68">
        <w:rPr>
          <w:rStyle w:val="aff7"/>
          <w:b w:val="0"/>
          <w:bCs w:val="0"/>
          <w:i/>
          <w:iCs/>
        </w:rPr>
        <w:t>не</w:t>
      </w:r>
      <w:r w:rsidR="00926681">
        <w:rPr>
          <w:rStyle w:val="aff7"/>
          <w:b w:val="0"/>
          <w:bCs w:val="0"/>
          <w:i/>
          <w:iCs/>
        </w:rPr>
        <w:t xml:space="preserve"> </w:t>
      </w:r>
      <w:r w:rsidR="005C29FD" w:rsidRPr="00705E68">
        <w:rPr>
          <w:rStyle w:val="aff7"/>
          <w:b w:val="0"/>
          <w:bCs w:val="0"/>
          <w:i/>
          <w:iCs/>
        </w:rPr>
        <w:t>влияет</w:t>
      </w:r>
      <w:r w:rsidR="00926681">
        <w:rPr>
          <w:rStyle w:val="aff7"/>
          <w:b w:val="0"/>
          <w:bCs w:val="0"/>
          <w:i/>
          <w:iCs/>
        </w:rPr>
        <w:t xml:space="preserve"> </w:t>
      </w:r>
      <w:r w:rsidR="005C29FD" w:rsidRPr="00705E68">
        <w:rPr>
          <w:rStyle w:val="aff7"/>
          <w:b w:val="0"/>
          <w:bCs w:val="0"/>
          <w:i/>
          <w:iCs/>
        </w:rPr>
        <w:t>на</w:t>
      </w:r>
      <w:r w:rsidR="00926681">
        <w:rPr>
          <w:rStyle w:val="aff7"/>
          <w:b w:val="0"/>
          <w:bCs w:val="0"/>
          <w:i/>
          <w:iCs/>
        </w:rPr>
        <w:t xml:space="preserve"> </w:t>
      </w:r>
      <w:r w:rsidR="005C29FD" w:rsidRPr="00705E68">
        <w:rPr>
          <w:rStyle w:val="aff7"/>
          <w:b w:val="0"/>
          <w:bCs w:val="0"/>
          <w:i/>
          <w:iCs/>
        </w:rPr>
        <w:t>эффективность</w:t>
      </w:r>
      <w:r w:rsidR="00926681">
        <w:rPr>
          <w:rStyle w:val="aff7"/>
          <w:b w:val="0"/>
          <w:bCs w:val="0"/>
          <w:i/>
          <w:iCs/>
        </w:rPr>
        <w:t xml:space="preserve"> </w:t>
      </w:r>
      <w:r w:rsidR="005C29FD" w:rsidRPr="00705E68">
        <w:rPr>
          <w:rStyle w:val="aff7"/>
          <w:b w:val="0"/>
          <w:bCs w:val="0"/>
          <w:i/>
          <w:iCs/>
        </w:rPr>
        <w:t>терапии,</w:t>
      </w:r>
      <w:r w:rsidR="00926681">
        <w:rPr>
          <w:rStyle w:val="aff7"/>
          <w:b w:val="0"/>
          <w:bCs w:val="0"/>
          <w:i/>
          <w:iCs/>
        </w:rPr>
        <w:t xml:space="preserve"> </w:t>
      </w:r>
      <w:r w:rsidR="005C29FD" w:rsidRPr="00705E68">
        <w:rPr>
          <w:rStyle w:val="aff7"/>
          <w:b w:val="0"/>
          <w:bCs w:val="0"/>
          <w:i/>
          <w:iCs/>
        </w:rPr>
        <w:t>показатели</w:t>
      </w:r>
      <w:r w:rsidR="00926681">
        <w:rPr>
          <w:rStyle w:val="aff7"/>
          <w:b w:val="0"/>
          <w:bCs w:val="0"/>
          <w:i/>
          <w:iCs/>
        </w:rPr>
        <w:t xml:space="preserve"> </w:t>
      </w:r>
      <w:r w:rsidR="005C29FD" w:rsidRPr="00705E68">
        <w:rPr>
          <w:rStyle w:val="aff7"/>
          <w:b w:val="0"/>
          <w:bCs w:val="0"/>
          <w:i/>
          <w:iCs/>
        </w:rPr>
        <w:t>ранней</w:t>
      </w:r>
      <w:r w:rsidR="00926681">
        <w:rPr>
          <w:rStyle w:val="aff7"/>
          <w:b w:val="0"/>
          <w:bCs w:val="0"/>
          <w:i/>
          <w:iCs/>
        </w:rPr>
        <w:t xml:space="preserve"> </w:t>
      </w:r>
      <w:r w:rsidR="0080502A" w:rsidRPr="00705E68">
        <w:rPr>
          <w:rStyle w:val="aff7"/>
          <w:b w:val="0"/>
          <w:bCs w:val="0"/>
          <w:i/>
          <w:iCs/>
        </w:rPr>
        <w:t>летальности,</w:t>
      </w:r>
      <w:r w:rsidR="00926681">
        <w:rPr>
          <w:rStyle w:val="aff7"/>
          <w:b w:val="0"/>
          <w:bCs w:val="0"/>
          <w:i/>
          <w:iCs/>
        </w:rPr>
        <w:t xml:space="preserve"> </w:t>
      </w:r>
      <w:r w:rsidR="0080502A" w:rsidRPr="00705E68">
        <w:rPr>
          <w:rStyle w:val="aff7"/>
          <w:b w:val="0"/>
          <w:bCs w:val="0"/>
          <w:i/>
          <w:iCs/>
        </w:rPr>
        <w:t>а</w:t>
      </w:r>
      <w:r w:rsidR="00926681">
        <w:rPr>
          <w:rStyle w:val="aff7"/>
          <w:b w:val="0"/>
          <w:bCs w:val="0"/>
          <w:i/>
          <w:iCs/>
        </w:rPr>
        <w:t xml:space="preserve"> </w:t>
      </w:r>
      <w:r w:rsidR="0080502A" w:rsidRPr="00705E68">
        <w:rPr>
          <w:rStyle w:val="aff7"/>
          <w:b w:val="0"/>
          <w:bCs w:val="0"/>
          <w:i/>
          <w:iCs/>
        </w:rPr>
        <w:t>также</w:t>
      </w:r>
      <w:r w:rsidR="00926681">
        <w:rPr>
          <w:rStyle w:val="aff7"/>
          <w:b w:val="0"/>
          <w:bCs w:val="0"/>
          <w:i/>
          <w:iCs/>
        </w:rPr>
        <w:t xml:space="preserve"> </w:t>
      </w:r>
      <w:r w:rsidR="0080502A" w:rsidRPr="00705E68">
        <w:rPr>
          <w:rStyle w:val="aff7"/>
          <w:b w:val="0"/>
          <w:bCs w:val="0"/>
          <w:i/>
          <w:iCs/>
        </w:rPr>
        <w:t>отдаленные</w:t>
      </w:r>
      <w:r w:rsidR="00926681">
        <w:rPr>
          <w:rStyle w:val="aff7"/>
          <w:b w:val="0"/>
          <w:bCs w:val="0"/>
          <w:i/>
          <w:iCs/>
        </w:rPr>
        <w:t xml:space="preserve"> </w:t>
      </w:r>
      <w:r w:rsidR="0080502A" w:rsidRPr="00705E68">
        <w:rPr>
          <w:rStyle w:val="aff7"/>
          <w:b w:val="0"/>
          <w:bCs w:val="0"/>
          <w:i/>
          <w:iCs/>
        </w:rPr>
        <w:t>результаты</w:t>
      </w:r>
      <w:r w:rsidR="00926681">
        <w:rPr>
          <w:rStyle w:val="aff7"/>
          <w:b w:val="0"/>
          <w:bCs w:val="0"/>
          <w:i/>
          <w:iCs/>
        </w:rPr>
        <w:t xml:space="preserve"> </w:t>
      </w:r>
      <w:r w:rsidR="0080502A" w:rsidRPr="00705E68">
        <w:rPr>
          <w:rStyle w:val="aff7"/>
          <w:b w:val="0"/>
          <w:bCs w:val="0"/>
          <w:i/>
          <w:iCs/>
        </w:rPr>
        <w:t>терапии</w:t>
      </w:r>
      <w:r w:rsidR="00926681">
        <w:rPr>
          <w:rStyle w:val="aff7"/>
          <w:b w:val="0"/>
          <w:bCs w:val="0"/>
          <w:i/>
          <w:iCs/>
        </w:rPr>
        <w:t xml:space="preserve"> </w:t>
      </w:r>
      <w:r w:rsidR="0080502A" w:rsidRPr="00705E68">
        <w:rPr>
          <w:rStyle w:val="aff7"/>
          <w:b w:val="0"/>
          <w:bCs w:val="0"/>
          <w:i/>
          <w:iCs/>
        </w:rPr>
        <w:t>ОМЛ.</w:t>
      </w:r>
    </w:p>
    <w:p w14:paraId="7AA13639" w14:textId="77777777" w:rsidR="007406F7" w:rsidRPr="00705E68" w:rsidRDefault="007406F7" w:rsidP="005931CC">
      <w:pPr>
        <w:pStyle w:val="1"/>
        <w:divId w:val="488638550"/>
      </w:pPr>
      <w:r w:rsidRPr="00705E68">
        <w:rPr>
          <w:rStyle w:val="aff7"/>
        </w:rPr>
        <w:t>Не</w:t>
      </w:r>
      <w:r w:rsidR="00926681">
        <w:rPr>
          <w:rStyle w:val="aff7"/>
        </w:rPr>
        <w:t xml:space="preserve"> </w:t>
      </w:r>
      <w:r w:rsidRPr="00705E68">
        <w:rPr>
          <w:rStyle w:val="aff7"/>
        </w:rPr>
        <w:t>рекомендуется</w:t>
      </w:r>
      <w:r w:rsidR="00926681">
        <w:rPr>
          <w:rStyle w:val="aff7"/>
        </w:rPr>
        <w:t xml:space="preserve"> </w:t>
      </w:r>
      <w:r w:rsidRPr="00705E68">
        <w:rPr>
          <w:rStyle w:val="aff7"/>
          <w:b w:val="0"/>
        </w:rPr>
        <w:t>пациентам</w:t>
      </w:r>
      <w:r w:rsidR="00926681">
        <w:rPr>
          <w:rStyle w:val="aff7"/>
          <w:b w:val="0"/>
        </w:rPr>
        <w:t xml:space="preserve"> </w:t>
      </w:r>
      <w:r w:rsidRPr="00705E68">
        <w:rPr>
          <w:rStyle w:val="aff7"/>
          <w:b w:val="0"/>
        </w:rPr>
        <w:t>с</w:t>
      </w:r>
      <w:r w:rsidR="00926681">
        <w:rPr>
          <w:rStyle w:val="aff7"/>
          <w:b w:val="0"/>
        </w:rPr>
        <w:t xml:space="preserve"> </w:t>
      </w:r>
      <w:r w:rsidRPr="00705E68">
        <w:rPr>
          <w:rStyle w:val="aff7"/>
          <w:b w:val="0"/>
        </w:rPr>
        <w:t>ОМЛ</w:t>
      </w:r>
      <w:r w:rsidR="00926681">
        <w:rPr>
          <w:rStyle w:val="aff7"/>
        </w:rPr>
        <w:t xml:space="preserve"> </w:t>
      </w:r>
      <w:r w:rsidRPr="00705E68">
        <w:t>начинать</w:t>
      </w:r>
      <w:r w:rsidR="00926681">
        <w:t xml:space="preserve"> </w:t>
      </w:r>
      <w:r w:rsidRPr="00705E68">
        <w:t>немедленно</w:t>
      </w:r>
      <w:r w:rsidR="00926681">
        <w:t xml:space="preserve"> </w:t>
      </w:r>
      <w:r w:rsidRPr="00705E68">
        <w:t>проведение</w:t>
      </w:r>
      <w:r w:rsidR="00926681">
        <w:t xml:space="preserve"> </w:t>
      </w:r>
      <w:r w:rsidRPr="00705E68">
        <w:t>цитостатической</w:t>
      </w:r>
      <w:r w:rsidR="00926681">
        <w:t xml:space="preserve"> </w:t>
      </w:r>
      <w:r w:rsidRPr="00705E68">
        <w:t>терапии</w:t>
      </w:r>
      <w:r w:rsidR="007842DF" w:rsidRPr="00705E68">
        <w:t>,</w:t>
      </w:r>
      <w:r w:rsidR="00926681">
        <w:t xml:space="preserve"> </w:t>
      </w:r>
      <w:r w:rsidR="005C79C0" w:rsidRPr="00705E68">
        <w:t>если</w:t>
      </w:r>
      <w:r w:rsidR="00926681">
        <w:t xml:space="preserve"> </w:t>
      </w:r>
      <w:r w:rsidR="005C79C0" w:rsidRPr="00705E68">
        <w:t>у</w:t>
      </w:r>
      <w:r w:rsidR="00926681">
        <w:t xml:space="preserve"> </w:t>
      </w:r>
      <w:r w:rsidR="00BB4286" w:rsidRPr="00705E68">
        <w:t>пациента</w:t>
      </w:r>
      <w:r w:rsidR="00926681">
        <w:t xml:space="preserve"> </w:t>
      </w:r>
      <w:r w:rsidR="005C79C0" w:rsidRPr="00705E68">
        <w:t>имеется</w:t>
      </w:r>
      <w:r w:rsidRPr="00705E68">
        <w:t>:</w:t>
      </w:r>
    </w:p>
    <w:p w14:paraId="15AA22C5" w14:textId="44F4AAF0" w:rsidR="007C1883" w:rsidRDefault="007406F7" w:rsidP="005931CC">
      <w:pPr>
        <w:pStyle w:val="afa"/>
        <w:numPr>
          <w:ilvl w:val="0"/>
          <w:numId w:val="19"/>
        </w:numPr>
        <w:spacing w:beforeAutospacing="0" w:afterAutospacing="0" w:line="360" w:lineRule="auto"/>
        <w:ind w:firstLine="709"/>
        <w:contextualSpacing/>
        <w:jc w:val="both"/>
        <w:divId w:val="488638550"/>
      </w:pPr>
      <w:r w:rsidRPr="00705E68">
        <w:t>тяжелая</w:t>
      </w:r>
      <w:r w:rsidR="00926681">
        <w:t xml:space="preserve"> </w:t>
      </w:r>
      <w:r w:rsidRPr="00705E68">
        <w:t>застойная</w:t>
      </w:r>
      <w:r w:rsidR="00926681">
        <w:t xml:space="preserve"> </w:t>
      </w:r>
      <w:r w:rsidRPr="00705E68">
        <w:t>сердечная</w:t>
      </w:r>
      <w:r w:rsidR="00926681">
        <w:t xml:space="preserve"> </w:t>
      </w:r>
      <w:r w:rsidRPr="00705E68">
        <w:t>недостаточность</w:t>
      </w:r>
      <w:r w:rsidR="00926681">
        <w:t xml:space="preserve"> </w:t>
      </w:r>
      <w:r w:rsidRPr="00705E68">
        <w:t>(фракция</w:t>
      </w:r>
      <w:r w:rsidR="00926681">
        <w:t xml:space="preserve"> </w:t>
      </w:r>
      <w:r w:rsidRPr="00705E68">
        <w:t>выброса</w:t>
      </w:r>
      <w:r w:rsidR="00926681">
        <w:t xml:space="preserve"> </w:t>
      </w:r>
      <w:r w:rsidRPr="00705E68">
        <w:t>менее</w:t>
      </w:r>
      <w:r w:rsidR="00926681">
        <w:t xml:space="preserve"> </w:t>
      </w:r>
      <w:r w:rsidRPr="00705E68">
        <w:t>50</w:t>
      </w:r>
      <w:r w:rsidR="00926681">
        <w:t xml:space="preserve"> </w:t>
      </w:r>
      <w:r w:rsidRPr="00705E68">
        <w:t>%),</w:t>
      </w:r>
      <w:r w:rsidR="00926681">
        <w:t xml:space="preserve"> </w:t>
      </w:r>
      <w:r w:rsidRPr="00705E68">
        <w:t>нестабильная</w:t>
      </w:r>
      <w:r w:rsidR="00926681">
        <w:t xml:space="preserve"> </w:t>
      </w:r>
      <w:r w:rsidRPr="00705E68">
        <w:t>стенокардия,</w:t>
      </w:r>
      <w:r w:rsidR="00926681">
        <w:t xml:space="preserve"> </w:t>
      </w:r>
      <w:r w:rsidRPr="00705E68">
        <w:t>грубые</w:t>
      </w:r>
      <w:r w:rsidR="00926681">
        <w:t xml:space="preserve"> </w:t>
      </w:r>
      <w:r w:rsidRPr="00705E68">
        <w:t>нарушения</w:t>
      </w:r>
      <w:r w:rsidR="00926681">
        <w:t xml:space="preserve"> </w:t>
      </w:r>
      <w:r w:rsidRPr="00705E68">
        <w:t>ритма</w:t>
      </w:r>
      <w:r w:rsidR="00926681">
        <w:t xml:space="preserve"> </w:t>
      </w:r>
      <w:r w:rsidRPr="00705E68">
        <w:t>и</w:t>
      </w:r>
      <w:r w:rsidR="00926681">
        <w:t xml:space="preserve"> </w:t>
      </w:r>
      <w:r w:rsidRPr="00705E68">
        <w:t>проводимости</w:t>
      </w:r>
      <w:r w:rsidR="00926681">
        <w:t xml:space="preserve"> </w:t>
      </w:r>
      <w:r w:rsidRPr="00705E68">
        <w:t>с</w:t>
      </w:r>
      <w:r w:rsidR="00926681">
        <w:t xml:space="preserve"> </w:t>
      </w:r>
      <w:r w:rsidRPr="00705E68">
        <w:t>нестабильностью</w:t>
      </w:r>
      <w:r w:rsidR="00926681">
        <w:t xml:space="preserve"> </w:t>
      </w:r>
      <w:r w:rsidRPr="00705E68">
        <w:t>гемодинамики,</w:t>
      </w:r>
      <w:r w:rsidR="00926681">
        <w:t xml:space="preserve"> </w:t>
      </w:r>
      <w:r w:rsidRPr="00705E68">
        <w:t>острый</w:t>
      </w:r>
      <w:r w:rsidR="00926681">
        <w:t xml:space="preserve"> </w:t>
      </w:r>
      <w:r w:rsidRPr="00705E68">
        <w:t>инфаркт</w:t>
      </w:r>
      <w:r w:rsidR="00926681">
        <w:t xml:space="preserve"> </w:t>
      </w:r>
      <w:r w:rsidRPr="00705E68">
        <w:t>миокарда</w:t>
      </w:r>
      <w:r w:rsidR="00926681">
        <w:t xml:space="preserve"> </w:t>
      </w:r>
      <w:r w:rsidRPr="00705E68">
        <w:t>(анамнез</w:t>
      </w:r>
      <w:r w:rsidR="00926681">
        <w:t xml:space="preserve"> </w:t>
      </w:r>
      <w:r w:rsidRPr="00705E68">
        <w:t>менее</w:t>
      </w:r>
      <w:r w:rsidR="00926681">
        <w:t xml:space="preserve"> </w:t>
      </w:r>
      <w:r w:rsidRPr="00705E68">
        <w:t>1</w:t>
      </w:r>
      <w:r w:rsidR="00926681">
        <w:t xml:space="preserve"> </w:t>
      </w:r>
      <w:r w:rsidR="005E7775">
        <w:t>месяца</w:t>
      </w:r>
      <w:r w:rsidRPr="00705E68">
        <w:t>);</w:t>
      </w:r>
    </w:p>
    <w:p w14:paraId="3B048EFF" w14:textId="77777777" w:rsidR="0026130C" w:rsidRDefault="007406F7" w:rsidP="005931CC">
      <w:pPr>
        <w:pStyle w:val="afa"/>
        <w:numPr>
          <w:ilvl w:val="0"/>
          <w:numId w:val="19"/>
        </w:numPr>
        <w:spacing w:beforeAutospacing="0" w:afterAutospacing="0" w:line="360" w:lineRule="auto"/>
        <w:ind w:firstLine="709"/>
        <w:contextualSpacing/>
        <w:jc w:val="both"/>
        <w:divId w:val="488638550"/>
      </w:pPr>
      <w:r w:rsidRPr="00705E68">
        <w:t>почечная</w:t>
      </w:r>
      <w:r w:rsidR="00926681">
        <w:t xml:space="preserve"> </w:t>
      </w:r>
      <w:r w:rsidRPr="00705E68">
        <w:t>недостаточность</w:t>
      </w:r>
      <w:r w:rsidR="00926681">
        <w:t xml:space="preserve"> </w:t>
      </w:r>
      <w:r w:rsidRPr="00705E68">
        <w:t>(показатель</w:t>
      </w:r>
      <w:r w:rsidR="00926681">
        <w:t xml:space="preserve"> </w:t>
      </w:r>
      <w:r w:rsidRPr="00705E68">
        <w:t>сывороточного</w:t>
      </w:r>
      <w:r w:rsidR="00926681">
        <w:t xml:space="preserve"> </w:t>
      </w:r>
      <w:r w:rsidRPr="00705E68">
        <w:t>креатинина</w:t>
      </w:r>
      <w:r w:rsidR="00926681">
        <w:t xml:space="preserve"> </w:t>
      </w:r>
      <w:r w:rsidR="0026130C">
        <w:t>&gt;</w:t>
      </w:r>
      <w:r w:rsidRPr="00705E68">
        <w:t>0,2</w:t>
      </w:r>
      <w:r w:rsidR="00926681">
        <w:t xml:space="preserve"> </w:t>
      </w:r>
      <w:r w:rsidRPr="00705E68">
        <w:t>ммоль/л</w:t>
      </w:r>
      <w:r w:rsidR="00926681">
        <w:t xml:space="preserve"> </w:t>
      </w:r>
      <w:r w:rsidRPr="00705E68">
        <w:t>(или</w:t>
      </w:r>
      <w:r w:rsidR="00926681">
        <w:t xml:space="preserve"> </w:t>
      </w:r>
      <w:r w:rsidR="0026130C">
        <w:t>&gt;</w:t>
      </w:r>
      <w:r w:rsidRPr="00705E68">
        <w:t>200</w:t>
      </w:r>
      <w:r w:rsidR="00926681">
        <w:t xml:space="preserve"> </w:t>
      </w:r>
      <w:r w:rsidRPr="00705E68">
        <w:t>мг/мкл)</w:t>
      </w:r>
      <w:r w:rsidR="0026130C">
        <w:t>,</w:t>
      </w:r>
      <w:r w:rsidR="00926681">
        <w:t xml:space="preserve"> </w:t>
      </w:r>
      <w:r w:rsidRPr="00705E68">
        <w:t>за</w:t>
      </w:r>
      <w:r w:rsidR="00926681">
        <w:t xml:space="preserve"> </w:t>
      </w:r>
      <w:r w:rsidRPr="00705E68">
        <w:t>исключением</w:t>
      </w:r>
      <w:r w:rsidR="00926681">
        <w:t xml:space="preserve"> </w:t>
      </w:r>
      <w:r w:rsidRPr="00705E68">
        <w:t>случаев,</w:t>
      </w:r>
      <w:r w:rsidR="00926681">
        <w:t xml:space="preserve"> </w:t>
      </w:r>
      <w:r w:rsidRPr="00705E68">
        <w:t>обусловленных</w:t>
      </w:r>
      <w:r w:rsidR="00926681">
        <w:t xml:space="preserve"> </w:t>
      </w:r>
      <w:r w:rsidRPr="00705E68">
        <w:t>лейкемической</w:t>
      </w:r>
      <w:r w:rsidR="00926681">
        <w:t xml:space="preserve"> </w:t>
      </w:r>
      <w:r w:rsidRPr="00705E68">
        <w:t>инфильтрацией</w:t>
      </w:r>
      <w:r w:rsidR="00926681">
        <w:t xml:space="preserve"> </w:t>
      </w:r>
      <w:r w:rsidRPr="00705E68">
        <w:t>почек);</w:t>
      </w:r>
    </w:p>
    <w:p w14:paraId="38EEA5A7" w14:textId="77777777" w:rsidR="0026130C" w:rsidRDefault="007406F7" w:rsidP="005931CC">
      <w:pPr>
        <w:pStyle w:val="afa"/>
        <w:numPr>
          <w:ilvl w:val="0"/>
          <w:numId w:val="19"/>
        </w:numPr>
        <w:spacing w:beforeAutospacing="0" w:afterAutospacing="0" w:line="360" w:lineRule="auto"/>
        <w:ind w:firstLine="709"/>
        <w:contextualSpacing/>
        <w:jc w:val="both"/>
        <w:divId w:val="488638550"/>
      </w:pPr>
      <w:r w:rsidRPr="00705E68">
        <w:t>печеночная</w:t>
      </w:r>
      <w:r w:rsidR="00926681">
        <w:t xml:space="preserve"> </w:t>
      </w:r>
      <w:r w:rsidRPr="00705E68">
        <w:t>недостаточность</w:t>
      </w:r>
      <w:r w:rsidR="00926681">
        <w:t xml:space="preserve"> </w:t>
      </w:r>
      <w:r w:rsidRPr="00705E68">
        <w:t>(за</w:t>
      </w:r>
      <w:r w:rsidR="00926681">
        <w:t xml:space="preserve"> </w:t>
      </w:r>
      <w:r w:rsidRPr="00705E68">
        <w:t>исключением</w:t>
      </w:r>
      <w:r w:rsidR="00926681">
        <w:t xml:space="preserve"> </w:t>
      </w:r>
      <w:r w:rsidRPr="00705E68">
        <w:t>случаев,</w:t>
      </w:r>
      <w:r w:rsidR="00926681">
        <w:t xml:space="preserve"> </w:t>
      </w:r>
      <w:r w:rsidRPr="00705E68">
        <w:t>обусловленных</w:t>
      </w:r>
      <w:r w:rsidR="00926681">
        <w:t xml:space="preserve"> </w:t>
      </w:r>
      <w:r w:rsidRPr="00705E68">
        <w:t>лейкемической</w:t>
      </w:r>
      <w:r w:rsidR="00926681">
        <w:t xml:space="preserve"> </w:t>
      </w:r>
      <w:r w:rsidRPr="00705E68">
        <w:t>инфильтрацией</w:t>
      </w:r>
      <w:r w:rsidR="00926681">
        <w:t xml:space="preserve"> </w:t>
      </w:r>
      <w:r w:rsidRPr="00705E68">
        <w:t>органа),</w:t>
      </w:r>
      <w:r w:rsidR="00926681">
        <w:t xml:space="preserve"> </w:t>
      </w:r>
      <w:r w:rsidRPr="00705E68">
        <w:t>острый</w:t>
      </w:r>
      <w:r w:rsidR="00926681">
        <w:t xml:space="preserve"> </w:t>
      </w:r>
      <w:r w:rsidRPr="00705E68">
        <w:t>вирусный</w:t>
      </w:r>
      <w:r w:rsidR="00926681">
        <w:t xml:space="preserve"> </w:t>
      </w:r>
      <w:r w:rsidRPr="00705E68">
        <w:t>гепатит</w:t>
      </w:r>
      <w:r w:rsidR="00926681">
        <w:t xml:space="preserve"> </w:t>
      </w:r>
      <w:r w:rsidRPr="00705E68">
        <w:t>В</w:t>
      </w:r>
      <w:r w:rsidR="00926681">
        <w:t xml:space="preserve"> </w:t>
      </w:r>
      <w:r w:rsidRPr="00705E68">
        <w:t>или</w:t>
      </w:r>
      <w:r w:rsidR="00926681">
        <w:t xml:space="preserve"> </w:t>
      </w:r>
      <w:r w:rsidRPr="00705E68">
        <w:t>С;</w:t>
      </w:r>
    </w:p>
    <w:p w14:paraId="3655C96A" w14:textId="77777777" w:rsidR="0026130C" w:rsidRDefault="007406F7" w:rsidP="005931CC">
      <w:pPr>
        <w:pStyle w:val="afa"/>
        <w:numPr>
          <w:ilvl w:val="0"/>
          <w:numId w:val="19"/>
        </w:numPr>
        <w:spacing w:beforeAutospacing="0" w:afterAutospacing="0" w:line="360" w:lineRule="auto"/>
        <w:ind w:firstLine="709"/>
        <w:contextualSpacing/>
        <w:jc w:val="both"/>
        <w:divId w:val="488638550"/>
      </w:pPr>
      <w:r w:rsidRPr="00705E68">
        <w:t>тяжелая</w:t>
      </w:r>
      <w:r w:rsidR="00926681">
        <w:t xml:space="preserve"> </w:t>
      </w:r>
      <w:r w:rsidRPr="00705E68">
        <w:t>пневмония</w:t>
      </w:r>
      <w:r w:rsidR="00926681">
        <w:t xml:space="preserve"> </w:t>
      </w:r>
      <w:r w:rsidRPr="00705E68">
        <w:t>(дыхательная</w:t>
      </w:r>
      <w:r w:rsidR="00926681">
        <w:t xml:space="preserve"> </w:t>
      </w:r>
      <w:r w:rsidRPr="00705E68">
        <w:t>недостаточность</w:t>
      </w:r>
      <w:r w:rsidR="00926681">
        <w:t xml:space="preserve"> </w:t>
      </w:r>
      <w:r w:rsidR="007842DF" w:rsidRPr="00705E68">
        <w:t>–</w:t>
      </w:r>
      <w:r w:rsidR="00926681">
        <w:t xml:space="preserve"> </w:t>
      </w:r>
      <w:r w:rsidRPr="00705E68">
        <w:t>одышка</w:t>
      </w:r>
      <w:r w:rsidR="00926681">
        <w:t xml:space="preserve"> </w:t>
      </w:r>
      <w:r w:rsidR="00A43ACC">
        <w:t>&gt;</w:t>
      </w:r>
      <w:r w:rsidRPr="00705E68">
        <w:t>30</w:t>
      </w:r>
      <w:r w:rsidR="00926681">
        <w:t xml:space="preserve"> </w:t>
      </w:r>
      <w:r w:rsidRPr="00705E68">
        <w:t>дыхательных</w:t>
      </w:r>
      <w:r w:rsidR="00926681">
        <w:t xml:space="preserve"> </w:t>
      </w:r>
      <w:r w:rsidRPr="00705E68">
        <w:t>движений</w:t>
      </w:r>
      <w:r w:rsidR="00926681">
        <w:t xml:space="preserve"> </w:t>
      </w:r>
      <w:r w:rsidRPr="00705E68">
        <w:t>в</w:t>
      </w:r>
      <w:r w:rsidR="00926681">
        <w:t xml:space="preserve"> </w:t>
      </w:r>
      <w:r w:rsidRPr="00705E68">
        <w:t>мин</w:t>
      </w:r>
      <w:r w:rsidR="0026130C">
        <w:t>уту</w:t>
      </w:r>
      <w:r w:rsidRPr="00705E68">
        <w:t>,</w:t>
      </w:r>
      <w:r w:rsidR="00926681">
        <w:t xml:space="preserve"> </w:t>
      </w:r>
      <w:r w:rsidRPr="00705E68">
        <w:t>артериальная</w:t>
      </w:r>
      <w:r w:rsidR="00926681">
        <w:t xml:space="preserve"> </w:t>
      </w:r>
      <w:r w:rsidRPr="00705E68">
        <w:t>гипоксемия</w:t>
      </w:r>
      <w:r w:rsidR="00926681">
        <w:t xml:space="preserve"> </w:t>
      </w:r>
      <w:r w:rsidR="0026130C">
        <w:t>&lt;</w:t>
      </w:r>
      <w:r w:rsidRPr="00705E68">
        <w:t>80</w:t>
      </w:r>
      <w:r w:rsidR="00926681">
        <w:t xml:space="preserve"> </w:t>
      </w:r>
      <w:r w:rsidR="005C79C0" w:rsidRPr="00705E68">
        <w:t>мм</w:t>
      </w:r>
      <w:r w:rsidR="00926681">
        <w:t xml:space="preserve"> </w:t>
      </w:r>
      <w:r w:rsidR="005C79C0" w:rsidRPr="00705E68">
        <w:t>рт</w:t>
      </w:r>
      <w:r w:rsidR="0026130C">
        <w:t>.</w:t>
      </w:r>
      <w:r w:rsidR="00926681">
        <w:t xml:space="preserve"> </w:t>
      </w:r>
      <w:r w:rsidR="005C79C0" w:rsidRPr="00705E68">
        <w:t>ст</w:t>
      </w:r>
      <w:r w:rsidR="0026130C">
        <w:t>.</w:t>
      </w:r>
      <w:r w:rsidRPr="00705E68">
        <w:t>,</w:t>
      </w:r>
      <w:r w:rsidR="00926681">
        <w:t xml:space="preserve"> </w:t>
      </w:r>
      <w:r w:rsidRPr="00705E68">
        <w:t>при</w:t>
      </w:r>
      <w:r w:rsidR="00926681">
        <w:t xml:space="preserve"> </w:t>
      </w:r>
      <w:r w:rsidRPr="00705E68">
        <w:t>этом</w:t>
      </w:r>
      <w:r w:rsidR="00926681">
        <w:t xml:space="preserve"> </w:t>
      </w:r>
      <w:r w:rsidRPr="00705E68">
        <w:t>следует</w:t>
      </w:r>
      <w:r w:rsidR="00926681">
        <w:t xml:space="preserve"> </w:t>
      </w:r>
      <w:r w:rsidRPr="00705E68">
        <w:t>иметь</w:t>
      </w:r>
      <w:r w:rsidR="00926681">
        <w:t xml:space="preserve"> </w:t>
      </w:r>
      <w:r w:rsidRPr="00705E68">
        <w:t>в</w:t>
      </w:r>
      <w:r w:rsidR="00926681">
        <w:t xml:space="preserve"> </w:t>
      </w:r>
      <w:r w:rsidRPr="00705E68">
        <w:t>виду,</w:t>
      </w:r>
      <w:r w:rsidR="00926681">
        <w:t xml:space="preserve"> </w:t>
      </w:r>
      <w:r w:rsidRPr="00705E68">
        <w:t>что</w:t>
      </w:r>
      <w:r w:rsidR="000D6D63" w:rsidRPr="00705E68">
        <w:t>,</w:t>
      </w:r>
      <w:r w:rsidR="00926681">
        <w:t xml:space="preserve"> </w:t>
      </w:r>
      <w:r w:rsidRPr="00705E68">
        <w:t>если</w:t>
      </w:r>
      <w:r w:rsidR="00926681">
        <w:t xml:space="preserve"> </w:t>
      </w:r>
      <w:r w:rsidRPr="00705E68">
        <w:t>в</w:t>
      </w:r>
      <w:r w:rsidR="00926681">
        <w:t xml:space="preserve"> </w:t>
      </w:r>
      <w:r w:rsidRPr="00705E68">
        <w:t>течение</w:t>
      </w:r>
      <w:r w:rsidR="00926681">
        <w:t xml:space="preserve"> </w:t>
      </w:r>
      <w:r w:rsidRPr="00705E68">
        <w:t>2</w:t>
      </w:r>
      <w:r w:rsidR="0026130C">
        <w:t>–</w:t>
      </w:r>
      <w:r w:rsidRPr="00705E68">
        <w:t>3</w:t>
      </w:r>
      <w:r w:rsidR="00926681">
        <w:t xml:space="preserve"> </w:t>
      </w:r>
      <w:r w:rsidRPr="00705E68">
        <w:t>дней</w:t>
      </w:r>
      <w:r w:rsidR="00926681">
        <w:t xml:space="preserve"> </w:t>
      </w:r>
      <w:r w:rsidRPr="00705E68">
        <w:t>не</w:t>
      </w:r>
      <w:r w:rsidR="00926681">
        <w:t xml:space="preserve"> </w:t>
      </w:r>
      <w:r w:rsidRPr="00705E68">
        <w:t>удается</w:t>
      </w:r>
      <w:r w:rsidR="00926681">
        <w:t xml:space="preserve"> </w:t>
      </w:r>
      <w:r w:rsidRPr="00705E68">
        <w:t>стабилизировать</w:t>
      </w:r>
      <w:r w:rsidR="00926681">
        <w:t xml:space="preserve"> </w:t>
      </w:r>
      <w:r w:rsidRPr="00705E68">
        <w:t>состояние</w:t>
      </w:r>
      <w:r w:rsidR="00926681">
        <w:t xml:space="preserve"> </w:t>
      </w:r>
      <w:r w:rsidR="00BB4286" w:rsidRPr="00705E68">
        <w:t>пациента</w:t>
      </w:r>
      <w:r w:rsidRPr="00705E68">
        <w:t>,</w:t>
      </w:r>
      <w:r w:rsidR="00926681">
        <w:t xml:space="preserve"> </w:t>
      </w:r>
      <w:r w:rsidRPr="00705E68">
        <w:t>курс</w:t>
      </w:r>
      <w:r w:rsidR="00926681">
        <w:t xml:space="preserve"> </w:t>
      </w:r>
      <w:r w:rsidRPr="00705E68">
        <w:t>ХТ</w:t>
      </w:r>
      <w:r w:rsidR="00926681">
        <w:t xml:space="preserve"> </w:t>
      </w:r>
      <w:r w:rsidRPr="00705E68">
        <w:t>должен</w:t>
      </w:r>
      <w:r w:rsidR="00926681">
        <w:t xml:space="preserve"> </w:t>
      </w:r>
      <w:r w:rsidRPr="00705E68">
        <w:t>быть</w:t>
      </w:r>
      <w:r w:rsidR="00926681">
        <w:t xml:space="preserve"> </w:t>
      </w:r>
      <w:r w:rsidRPr="00705E68">
        <w:t>начат,</w:t>
      </w:r>
      <w:r w:rsidR="00926681">
        <w:t xml:space="preserve"> </w:t>
      </w:r>
      <w:r w:rsidRPr="00705E68">
        <w:t>поскольку</w:t>
      </w:r>
      <w:r w:rsidR="00926681">
        <w:t xml:space="preserve"> </w:t>
      </w:r>
      <w:r w:rsidRPr="00705E68">
        <w:t>нередко</w:t>
      </w:r>
      <w:r w:rsidR="00926681">
        <w:t xml:space="preserve"> </w:t>
      </w:r>
      <w:r w:rsidRPr="00705E68">
        <w:t>диагностируется</w:t>
      </w:r>
      <w:r w:rsidR="00926681">
        <w:t xml:space="preserve"> </w:t>
      </w:r>
      <w:r w:rsidRPr="00705E68">
        <w:t>исходное</w:t>
      </w:r>
      <w:r w:rsidR="00926681">
        <w:t xml:space="preserve"> </w:t>
      </w:r>
      <w:r w:rsidRPr="00705E68">
        <w:t>поражение</w:t>
      </w:r>
      <w:r w:rsidR="00926681">
        <w:t xml:space="preserve"> </w:t>
      </w:r>
      <w:r w:rsidRPr="00705E68">
        <w:t>легочной</w:t>
      </w:r>
      <w:r w:rsidR="00926681">
        <w:t xml:space="preserve"> </w:t>
      </w:r>
      <w:r w:rsidRPr="00705E68">
        <w:t>ткани</w:t>
      </w:r>
      <w:r w:rsidR="00926681">
        <w:t xml:space="preserve"> </w:t>
      </w:r>
      <w:r w:rsidRPr="00705E68">
        <w:t>лейкемическими</w:t>
      </w:r>
      <w:r w:rsidR="00926681">
        <w:t xml:space="preserve"> </w:t>
      </w:r>
      <w:r w:rsidRPr="00705E68">
        <w:t>клетками,</w:t>
      </w:r>
      <w:r w:rsidR="00926681">
        <w:t xml:space="preserve"> </w:t>
      </w:r>
      <w:r w:rsidRPr="00705E68">
        <w:t>и</w:t>
      </w:r>
      <w:r w:rsidR="00926681">
        <w:t xml:space="preserve"> </w:t>
      </w:r>
      <w:r w:rsidRPr="00705E68">
        <w:t>без</w:t>
      </w:r>
      <w:r w:rsidR="00926681">
        <w:t xml:space="preserve"> </w:t>
      </w:r>
      <w:r w:rsidRPr="00705E68">
        <w:t>специфической</w:t>
      </w:r>
      <w:r w:rsidR="00926681">
        <w:t xml:space="preserve"> </w:t>
      </w:r>
      <w:r w:rsidRPr="00705E68">
        <w:t>терапии</w:t>
      </w:r>
      <w:r w:rsidR="00926681">
        <w:t xml:space="preserve"> </w:t>
      </w:r>
      <w:r w:rsidRPr="00705E68">
        <w:t>шансы</w:t>
      </w:r>
      <w:r w:rsidR="00926681">
        <w:t xml:space="preserve"> </w:t>
      </w:r>
      <w:r w:rsidRPr="00705E68">
        <w:t>на</w:t>
      </w:r>
      <w:r w:rsidR="00926681">
        <w:t xml:space="preserve"> </w:t>
      </w:r>
      <w:r w:rsidRPr="00705E68">
        <w:t>излечение</w:t>
      </w:r>
      <w:r w:rsidR="00926681">
        <w:t xml:space="preserve"> </w:t>
      </w:r>
      <w:r w:rsidRPr="00705E68">
        <w:t>пневмонии</w:t>
      </w:r>
      <w:r w:rsidR="00926681">
        <w:t xml:space="preserve"> </w:t>
      </w:r>
      <w:r w:rsidRPr="00705E68">
        <w:t>чрезвычайно</w:t>
      </w:r>
      <w:r w:rsidR="00926681">
        <w:t xml:space="preserve"> </w:t>
      </w:r>
      <w:r w:rsidRPr="00705E68">
        <w:t>малы);</w:t>
      </w:r>
    </w:p>
    <w:p w14:paraId="141CC7DE" w14:textId="77777777" w:rsidR="00A43ACC" w:rsidRDefault="007406F7" w:rsidP="005931CC">
      <w:pPr>
        <w:pStyle w:val="afa"/>
        <w:numPr>
          <w:ilvl w:val="0"/>
          <w:numId w:val="19"/>
        </w:numPr>
        <w:spacing w:beforeAutospacing="0" w:afterAutospacing="0" w:line="360" w:lineRule="auto"/>
        <w:ind w:firstLine="709"/>
        <w:contextualSpacing/>
        <w:jc w:val="both"/>
        <w:divId w:val="488638550"/>
      </w:pPr>
      <w:r w:rsidRPr="00705E68">
        <w:t>сепсис</w:t>
      </w:r>
      <w:r w:rsidR="00926681">
        <w:t xml:space="preserve"> </w:t>
      </w:r>
      <w:r w:rsidRPr="00705E68">
        <w:t>(при</w:t>
      </w:r>
      <w:r w:rsidR="00926681">
        <w:t xml:space="preserve"> </w:t>
      </w:r>
      <w:r w:rsidRPr="00705E68">
        <w:t>нестабильности</w:t>
      </w:r>
      <w:r w:rsidR="00926681">
        <w:t xml:space="preserve"> </w:t>
      </w:r>
      <w:r w:rsidRPr="00705E68">
        <w:t>гемодинамик</w:t>
      </w:r>
      <w:r w:rsidR="00B565C3" w:rsidRPr="00705E68">
        <w:t>и</w:t>
      </w:r>
      <w:r w:rsidRPr="00705E68">
        <w:t>);</w:t>
      </w:r>
      <w:r w:rsidR="00926681">
        <w:t xml:space="preserve"> </w:t>
      </w:r>
      <w:r w:rsidRPr="00705E68">
        <w:t>только</w:t>
      </w:r>
      <w:r w:rsidR="00926681">
        <w:t xml:space="preserve"> </w:t>
      </w:r>
      <w:r w:rsidRPr="00705E68">
        <w:t>высокая</w:t>
      </w:r>
      <w:r w:rsidR="00926681">
        <w:t xml:space="preserve"> </w:t>
      </w:r>
      <w:r w:rsidRPr="00705E68">
        <w:t>лихорадка</w:t>
      </w:r>
      <w:r w:rsidR="00926681">
        <w:t xml:space="preserve"> </w:t>
      </w:r>
      <w:r w:rsidRPr="00705E68">
        <w:t>без</w:t>
      </w:r>
      <w:r w:rsidR="00926681">
        <w:t xml:space="preserve"> </w:t>
      </w:r>
      <w:r w:rsidRPr="00705E68">
        <w:t>характерных</w:t>
      </w:r>
      <w:r w:rsidR="00926681">
        <w:t xml:space="preserve"> </w:t>
      </w:r>
      <w:r w:rsidRPr="00705E68">
        <w:t>признаков</w:t>
      </w:r>
      <w:r w:rsidR="00926681">
        <w:t xml:space="preserve"> </w:t>
      </w:r>
      <w:r w:rsidRPr="00705E68">
        <w:t>сепсиса</w:t>
      </w:r>
      <w:r w:rsidR="00926681">
        <w:t xml:space="preserve"> </w:t>
      </w:r>
      <w:r w:rsidRPr="00705E68">
        <w:t>не</w:t>
      </w:r>
      <w:r w:rsidR="00926681">
        <w:t xml:space="preserve"> </w:t>
      </w:r>
      <w:r w:rsidRPr="00705E68">
        <w:t>может</w:t>
      </w:r>
      <w:r w:rsidR="00926681">
        <w:t xml:space="preserve"> </w:t>
      </w:r>
      <w:r w:rsidRPr="00705E68">
        <w:t>служить</w:t>
      </w:r>
      <w:r w:rsidR="00926681">
        <w:t xml:space="preserve"> </w:t>
      </w:r>
      <w:r w:rsidRPr="00705E68">
        <w:t>поводом</w:t>
      </w:r>
      <w:r w:rsidR="00926681">
        <w:t xml:space="preserve"> </w:t>
      </w:r>
      <w:r w:rsidRPr="00705E68">
        <w:t>к</w:t>
      </w:r>
      <w:r w:rsidR="00926681">
        <w:t xml:space="preserve"> </w:t>
      </w:r>
      <w:r w:rsidRPr="00705E68">
        <w:t>отсрочке</w:t>
      </w:r>
      <w:r w:rsidR="00926681">
        <w:t xml:space="preserve"> </w:t>
      </w:r>
      <w:r w:rsidRPr="00705E68">
        <w:t>ХТ;</w:t>
      </w:r>
    </w:p>
    <w:p w14:paraId="2F2C59C1" w14:textId="77777777" w:rsidR="00A43ACC" w:rsidRDefault="007406F7" w:rsidP="005931CC">
      <w:pPr>
        <w:pStyle w:val="afa"/>
        <w:numPr>
          <w:ilvl w:val="0"/>
          <w:numId w:val="19"/>
        </w:numPr>
        <w:spacing w:beforeAutospacing="0" w:afterAutospacing="0" w:line="360" w:lineRule="auto"/>
        <w:ind w:firstLine="709"/>
        <w:contextualSpacing/>
        <w:jc w:val="both"/>
        <w:divId w:val="488638550"/>
      </w:pPr>
      <w:r w:rsidRPr="00705E68">
        <w:t>угрожающие</w:t>
      </w:r>
      <w:r w:rsidR="00926681">
        <w:t xml:space="preserve"> </w:t>
      </w:r>
      <w:r w:rsidRPr="00705E68">
        <w:t>жизни</w:t>
      </w:r>
      <w:r w:rsidR="00926681">
        <w:t xml:space="preserve"> </w:t>
      </w:r>
      <w:r w:rsidRPr="00705E68">
        <w:t>кровотечения</w:t>
      </w:r>
      <w:r w:rsidR="00926681">
        <w:t xml:space="preserve"> </w:t>
      </w:r>
      <w:r w:rsidRPr="00705E68">
        <w:t>(желудочно-кишечный</w:t>
      </w:r>
      <w:r w:rsidR="00926681">
        <w:t xml:space="preserve"> </w:t>
      </w:r>
      <w:r w:rsidRPr="00705E68">
        <w:t>тракт,</w:t>
      </w:r>
      <w:r w:rsidR="00926681">
        <w:t xml:space="preserve"> </w:t>
      </w:r>
      <w:r w:rsidRPr="00705E68">
        <w:t>профузное</w:t>
      </w:r>
      <w:r w:rsidR="00926681">
        <w:t xml:space="preserve"> </w:t>
      </w:r>
      <w:r w:rsidRPr="00705E68">
        <w:t>маточное,</w:t>
      </w:r>
      <w:r w:rsidR="00926681">
        <w:t xml:space="preserve"> </w:t>
      </w:r>
      <w:r w:rsidRPr="00705E68">
        <w:t>кровоизлияние</w:t>
      </w:r>
      <w:r w:rsidR="00926681">
        <w:t xml:space="preserve"> </w:t>
      </w:r>
      <w:r w:rsidRPr="00705E68">
        <w:t>в</w:t>
      </w:r>
      <w:r w:rsidR="00926681">
        <w:t xml:space="preserve"> </w:t>
      </w:r>
      <w:r w:rsidRPr="00705E68">
        <w:t>головной</w:t>
      </w:r>
      <w:r w:rsidR="00926681">
        <w:t xml:space="preserve"> </w:t>
      </w:r>
      <w:r w:rsidRPr="00705E68">
        <w:t>мозг);</w:t>
      </w:r>
    </w:p>
    <w:p w14:paraId="537C0D3D" w14:textId="77777777" w:rsidR="00A43ACC" w:rsidRDefault="007406F7" w:rsidP="005931CC">
      <w:pPr>
        <w:pStyle w:val="afa"/>
        <w:numPr>
          <w:ilvl w:val="0"/>
          <w:numId w:val="19"/>
        </w:numPr>
        <w:spacing w:beforeAutospacing="0" w:afterAutospacing="0" w:line="360" w:lineRule="auto"/>
        <w:ind w:firstLine="709"/>
        <w:contextualSpacing/>
        <w:jc w:val="both"/>
        <w:divId w:val="488638550"/>
      </w:pPr>
      <w:r w:rsidRPr="00705E68">
        <w:lastRenderedPageBreak/>
        <w:t>тяжелые</w:t>
      </w:r>
      <w:r w:rsidR="00926681">
        <w:t xml:space="preserve"> </w:t>
      </w:r>
      <w:r w:rsidRPr="00705E68">
        <w:t>психические</w:t>
      </w:r>
      <w:r w:rsidR="00926681">
        <w:t xml:space="preserve"> </w:t>
      </w:r>
      <w:r w:rsidRPr="00705E68">
        <w:t>нарушения</w:t>
      </w:r>
      <w:r w:rsidR="00926681">
        <w:t xml:space="preserve"> </w:t>
      </w:r>
      <w:r w:rsidRPr="00705E68">
        <w:t>(бред,</w:t>
      </w:r>
      <w:r w:rsidR="00926681">
        <w:t xml:space="preserve"> </w:t>
      </w:r>
      <w:r w:rsidRPr="00705E68">
        <w:t>тяжелый</w:t>
      </w:r>
      <w:r w:rsidR="00926681">
        <w:t xml:space="preserve"> </w:t>
      </w:r>
      <w:r w:rsidRPr="00705E68">
        <w:t>депрессивный</w:t>
      </w:r>
      <w:r w:rsidR="00926681">
        <w:t xml:space="preserve"> </w:t>
      </w:r>
      <w:r w:rsidRPr="00705E68">
        <w:t>синдром</w:t>
      </w:r>
      <w:r w:rsidR="00926681">
        <w:t xml:space="preserve"> </w:t>
      </w:r>
      <w:r w:rsidRPr="00705E68">
        <w:t>и</w:t>
      </w:r>
      <w:r w:rsidR="00926681">
        <w:t xml:space="preserve"> </w:t>
      </w:r>
      <w:r w:rsidRPr="00705E68">
        <w:t>другие</w:t>
      </w:r>
      <w:r w:rsidR="00926681">
        <w:t xml:space="preserve"> </w:t>
      </w:r>
      <w:r w:rsidRPr="00705E68">
        <w:t>проявления</w:t>
      </w:r>
      <w:r w:rsidR="00926681">
        <w:t xml:space="preserve"> </w:t>
      </w:r>
      <w:r w:rsidRPr="00705E68">
        <w:t>продуктивной</w:t>
      </w:r>
      <w:r w:rsidR="00926681">
        <w:t xml:space="preserve"> </w:t>
      </w:r>
      <w:r w:rsidRPr="00705E68">
        <w:t>симптоматики);</w:t>
      </w:r>
    </w:p>
    <w:p w14:paraId="5914CBFA" w14:textId="77777777" w:rsidR="00A43ACC" w:rsidRDefault="007406F7" w:rsidP="005931CC">
      <w:pPr>
        <w:pStyle w:val="afa"/>
        <w:numPr>
          <w:ilvl w:val="0"/>
          <w:numId w:val="19"/>
        </w:numPr>
        <w:spacing w:beforeAutospacing="0" w:afterAutospacing="0" w:line="360" w:lineRule="auto"/>
        <w:ind w:firstLine="709"/>
        <w:contextualSpacing/>
        <w:jc w:val="both"/>
        <w:divId w:val="488638550"/>
      </w:pPr>
      <w:r w:rsidRPr="00705E68">
        <w:t>физическая</w:t>
      </w:r>
      <w:r w:rsidR="00926681">
        <w:t xml:space="preserve"> </w:t>
      </w:r>
      <w:r w:rsidRPr="00705E68">
        <w:t>несостоятельность,</w:t>
      </w:r>
      <w:r w:rsidR="00926681">
        <w:t xml:space="preserve"> </w:t>
      </w:r>
      <w:r w:rsidRPr="00705E68">
        <w:t>требующая</w:t>
      </w:r>
      <w:r w:rsidR="00926681">
        <w:t xml:space="preserve"> </w:t>
      </w:r>
      <w:r w:rsidRPr="00705E68">
        <w:t>постоянного</w:t>
      </w:r>
      <w:r w:rsidR="00926681">
        <w:t xml:space="preserve"> </w:t>
      </w:r>
      <w:r w:rsidRPr="00705E68">
        <w:t>ухода,</w:t>
      </w:r>
      <w:r w:rsidR="00926681">
        <w:t xml:space="preserve"> </w:t>
      </w:r>
      <w:r w:rsidRPr="00705E68">
        <w:t>кахексия</w:t>
      </w:r>
      <w:r w:rsidR="00926681">
        <w:t xml:space="preserve"> </w:t>
      </w:r>
      <w:r w:rsidRPr="00705E68">
        <w:t>(показатель</w:t>
      </w:r>
      <w:r w:rsidR="00926681">
        <w:t xml:space="preserve"> </w:t>
      </w:r>
      <w:r w:rsidRPr="00705E68">
        <w:t>общего</w:t>
      </w:r>
      <w:r w:rsidR="00926681">
        <w:t xml:space="preserve"> </w:t>
      </w:r>
      <w:r w:rsidRPr="00705E68">
        <w:t>белка</w:t>
      </w:r>
      <w:r w:rsidR="00926681">
        <w:t xml:space="preserve"> </w:t>
      </w:r>
      <w:r w:rsidR="00A43ACC">
        <w:t>&lt;</w:t>
      </w:r>
      <w:r w:rsidRPr="00705E68">
        <w:t>35</w:t>
      </w:r>
      <w:r w:rsidR="00926681">
        <w:t xml:space="preserve"> </w:t>
      </w:r>
      <w:r w:rsidRPr="00705E68">
        <w:t>г/л);</w:t>
      </w:r>
    </w:p>
    <w:p w14:paraId="0DE22877" w14:textId="77777777" w:rsidR="00A43ACC" w:rsidRDefault="007406F7" w:rsidP="005931CC">
      <w:pPr>
        <w:pStyle w:val="afa"/>
        <w:numPr>
          <w:ilvl w:val="0"/>
          <w:numId w:val="19"/>
        </w:numPr>
        <w:spacing w:beforeAutospacing="0" w:afterAutospacing="0" w:line="360" w:lineRule="auto"/>
        <w:ind w:firstLine="709"/>
        <w:contextualSpacing/>
        <w:jc w:val="both"/>
        <w:divId w:val="488638550"/>
      </w:pPr>
      <w:r w:rsidRPr="00705E68">
        <w:t>декомпенсированный</w:t>
      </w:r>
      <w:r w:rsidR="00926681">
        <w:t xml:space="preserve"> </w:t>
      </w:r>
      <w:r w:rsidRPr="00705E68">
        <w:t>сахарный</w:t>
      </w:r>
      <w:r w:rsidR="00926681">
        <w:t xml:space="preserve"> </w:t>
      </w:r>
      <w:r w:rsidRPr="00705E68">
        <w:t>диабет</w:t>
      </w:r>
      <w:r w:rsidR="00926681">
        <w:t xml:space="preserve"> </w:t>
      </w:r>
      <w:r w:rsidRPr="00705E68">
        <w:t>(</w:t>
      </w:r>
      <w:r w:rsidR="00A43ACC">
        <w:t>уровень</w:t>
      </w:r>
      <w:r w:rsidR="00926681">
        <w:t xml:space="preserve"> </w:t>
      </w:r>
      <w:r w:rsidR="00A51A18" w:rsidRPr="00705E68">
        <w:t>глюкоз</w:t>
      </w:r>
      <w:r w:rsidR="00A43ACC">
        <w:t>ы</w:t>
      </w:r>
      <w:r w:rsidR="00926681">
        <w:t xml:space="preserve"> </w:t>
      </w:r>
      <w:r w:rsidRPr="00705E68">
        <w:t>крови</w:t>
      </w:r>
      <w:r w:rsidR="00926681">
        <w:t xml:space="preserve"> </w:t>
      </w:r>
      <w:r w:rsidR="00A43ACC">
        <w:t>&gt;</w:t>
      </w:r>
      <w:r w:rsidRPr="00705E68">
        <w:t>15</w:t>
      </w:r>
      <w:r w:rsidR="00926681">
        <w:t xml:space="preserve"> </w:t>
      </w:r>
      <w:r w:rsidRPr="00705E68">
        <w:t>ммоль/л);</w:t>
      </w:r>
    </w:p>
    <w:p w14:paraId="38370D43" w14:textId="77777777" w:rsidR="007406F7" w:rsidRPr="00705E68" w:rsidRDefault="007406F7" w:rsidP="005931CC">
      <w:pPr>
        <w:pStyle w:val="afa"/>
        <w:numPr>
          <w:ilvl w:val="0"/>
          <w:numId w:val="19"/>
        </w:numPr>
        <w:spacing w:beforeAutospacing="0" w:afterAutospacing="0" w:line="360" w:lineRule="auto"/>
        <w:ind w:firstLine="709"/>
        <w:contextualSpacing/>
        <w:jc w:val="both"/>
        <w:divId w:val="488638550"/>
      </w:pPr>
      <w:r w:rsidRPr="00705E68">
        <w:t>неконтролируемое</w:t>
      </w:r>
      <w:r w:rsidR="00926681">
        <w:t xml:space="preserve"> </w:t>
      </w:r>
      <w:r w:rsidRPr="00705E68">
        <w:t>течение</w:t>
      </w:r>
      <w:r w:rsidR="00926681">
        <w:t xml:space="preserve"> </w:t>
      </w:r>
      <w:r w:rsidRPr="00705E68">
        <w:t>сопутствующего</w:t>
      </w:r>
      <w:r w:rsidR="00926681">
        <w:t xml:space="preserve"> </w:t>
      </w:r>
      <w:r w:rsidRPr="00705E68">
        <w:t>онкологического</w:t>
      </w:r>
      <w:r w:rsidR="00926681">
        <w:t xml:space="preserve"> </w:t>
      </w:r>
      <w:r w:rsidRPr="00705E68">
        <w:t>заболевания</w:t>
      </w:r>
      <w:r w:rsidR="00926681">
        <w:t xml:space="preserve"> </w:t>
      </w:r>
      <w:r w:rsidR="00BF0E68" w:rsidRPr="00705E68">
        <w:fldChar w:fldCharType="begin" w:fldLock="1"/>
      </w:r>
      <w:r w:rsidR="00907AA0" w:rsidRPr="00705E68">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mendeley":{"formattedCitation":"[1]","plainTextFormattedCitation":"[1]","previouslyFormattedCitation":"[1]"},"properties":{"noteIndex":0},"schema":"https://github.com/citation-style-language/schema/raw/master/csl-citation.json"}</w:instrText>
      </w:r>
      <w:r w:rsidR="00BF0E68" w:rsidRPr="00705E68">
        <w:fldChar w:fldCharType="separate"/>
      </w:r>
      <w:r w:rsidR="00907AA0" w:rsidRPr="00705E68">
        <w:rPr>
          <w:noProof/>
        </w:rPr>
        <w:t>[1]</w:t>
      </w:r>
      <w:r w:rsidR="00BF0E68" w:rsidRPr="00705E68">
        <w:fldChar w:fldCharType="end"/>
      </w:r>
      <w:r w:rsidRPr="00705E68">
        <w:t>.</w:t>
      </w:r>
    </w:p>
    <w:p w14:paraId="33048760" w14:textId="760E5594" w:rsidR="007406F7" w:rsidRPr="00A11EED" w:rsidRDefault="00101ED7" w:rsidP="00AE27D0">
      <w:pPr>
        <w:pStyle w:val="afa"/>
        <w:spacing w:beforeAutospacing="0" w:afterAutospacing="0" w:line="360" w:lineRule="auto"/>
        <w:ind w:firstLine="709"/>
        <w:contextualSpacing/>
        <w:jc w:val="both"/>
        <w:divId w:val="488638550"/>
      </w:pPr>
      <w:r w:rsidRPr="005931CC">
        <w:rPr>
          <w:rStyle w:val="aff7"/>
        </w:rPr>
        <w:t>Уровень</w:t>
      </w:r>
      <w:r w:rsidR="00926681" w:rsidRPr="005931CC">
        <w:rPr>
          <w:rStyle w:val="aff7"/>
        </w:rPr>
        <w:t xml:space="preserve"> </w:t>
      </w:r>
      <w:r w:rsidRPr="005931CC">
        <w:rPr>
          <w:rStyle w:val="aff7"/>
        </w:rPr>
        <w:t>убедительности</w:t>
      </w:r>
      <w:r w:rsidR="00926681" w:rsidRPr="005931CC">
        <w:rPr>
          <w:rStyle w:val="aff7"/>
        </w:rPr>
        <w:t xml:space="preserve"> </w:t>
      </w:r>
      <w:r w:rsidRPr="005931CC">
        <w:rPr>
          <w:rStyle w:val="aff7"/>
        </w:rPr>
        <w:t>рекомендаций</w:t>
      </w:r>
      <w:r w:rsidR="00926681" w:rsidRPr="005931CC">
        <w:rPr>
          <w:rStyle w:val="aff7"/>
        </w:rPr>
        <w:t xml:space="preserve"> </w:t>
      </w:r>
      <w:r w:rsidRPr="005931CC">
        <w:rPr>
          <w:rStyle w:val="aff7"/>
        </w:rPr>
        <w:t>–</w:t>
      </w:r>
      <w:r w:rsidR="00926681" w:rsidRPr="005931CC">
        <w:rPr>
          <w:rStyle w:val="aff7"/>
        </w:rPr>
        <w:t xml:space="preserve"> </w:t>
      </w:r>
      <w:r w:rsidR="007406F7" w:rsidRPr="005931CC">
        <w:rPr>
          <w:rStyle w:val="aff7"/>
        </w:rPr>
        <w:t>С</w:t>
      </w:r>
      <w:r w:rsidR="00926681" w:rsidRPr="005931CC">
        <w:rPr>
          <w:rStyle w:val="aff7"/>
        </w:rPr>
        <w:t xml:space="preserve"> </w:t>
      </w:r>
      <w:r w:rsidR="007406F7" w:rsidRPr="005931CC">
        <w:rPr>
          <w:rStyle w:val="aff7"/>
        </w:rPr>
        <w:t>(уровень</w:t>
      </w:r>
      <w:r w:rsidR="00926681" w:rsidRPr="005931CC">
        <w:rPr>
          <w:rStyle w:val="aff7"/>
        </w:rPr>
        <w:t xml:space="preserve"> </w:t>
      </w:r>
      <w:r w:rsidR="007406F7" w:rsidRPr="005931CC">
        <w:rPr>
          <w:rStyle w:val="aff7"/>
        </w:rPr>
        <w:t>д</w:t>
      </w:r>
      <w:r w:rsidR="00EF505B" w:rsidRPr="005931CC">
        <w:rPr>
          <w:rStyle w:val="aff7"/>
        </w:rPr>
        <w:t>остоверности</w:t>
      </w:r>
      <w:r w:rsidR="00926681" w:rsidRPr="005931CC">
        <w:rPr>
          <w:rStyle w:val="aff7"/>
        </w:rPr>
        <w:t xml:space="preserve"> </w:t>
      </w:r>
      <w:r w:rsidR="00EF505B" w:rsidRPr="005931CC">
        <w:rPr>
          <w:rStyle w:val="aff7"/>
        </w:rPr>
        <w:t>доказательств</w:t>
      </w:r>
      <w:r w:rsidR="00926681" w:rsidRPr="005931CC">
        <w:rPr>
          <w:rStyle w:val="aff7"/>
        </w:rPr>
        <w:t xml:space="preserve"> </w:t>
      </w:r>
      <w:r w:rsidR="00EF505B" w:rsidRPr="005931CC">
        <w:rPr>
          <w:rStyle w:val="aff7"/>
        </w:rPr>
        <w:t>–</w:t>
      </w:r>
      <w:r w:rsidR="00926681" w:rsidRPr="005931CC">
        <w:rPr>
          <w:rStyle w:val="aff7"/>
        </w:rPr>
        <w:t xml:space="preserve"> </w:t>
      </w:r>
      <w:r w:rsidR="00EF505B" w:rsidRPr="005931CC">
        <w:rPr>
          <w:rStyle w:val="aff7"/>
        </w:rPr>
        <w:t>5)</w:t>
      </w:r>
    </w:p>
    <w:p w14:paraId="4FCA4504" w14:textId="7170DEC3" w:rsidR="007406F7" w:rsidRDefault="00101ED7" w:rsidP="00705E68">
      <w:pPr>
        <w:pStyle w:val="afa"/>
        <w:spacing w:beforeAutospacing="0" w:afterAutospacing="0" w:line="360" w:lineRule="auto"/>
        <w:ind w:firstLine="709"/>
        <w:contextualSpacing/>
        <w:jc w:val="both"/>
        <w:divId w:val="488638550"/>
        <w:rPr>
          <w:rStyle w:val="aff8"/>
        </w:rPr>
      </w:pPr>
      <w:r w:rsidRPr="00F0118E">
        <w:rPr>
          <w:rStyle w:val="aff7"/>
        </w:rPr>
        <w:t>Комментарий:</w:t>
      </w:r>
      <w:r w:rsidR="00926681">
        <w:t xml:space="preserve"> </w:t>
      </w:r>
      <w:r w:rsidR="007406F7" w:rsidRPr="00705E68">
        <w:rPr>
          <w:rStyle w:val="aff8"/>
        </w:rPr>
        <w:t>если</w:t>
      </w:r>
      <w:r w:rsidR="00926681">
        <w:rPr>
          <w:rStyle w:val="aff8"/>
        </w:rPr>
        <w:t xml:space="preserve"> </w:t>
      </w:r>
      <w:r w:rsidR="007406F7" w:rsidRPr="00705E68">
        <w:rPr>
          <w:rStyle w:val="aff8"/>
        </w:rPr>
        <w:t>на</w:t>
      </w:r>
      <w:r w:rsidR="00926681">
        <w:rPr>
          <w:rStyle w:val="aff8"/>
        </w:rPr>
        <w:t xml:space="preserve"> </w:t>
      </w:r>
      <w:r w:rsidR="007406F7" w:rsidRPr="00705E68">
        <w:rPr>
          <w:rStyle w:val="aff8"/>
        </w:rPr>
        <w:t>момент</w:t>
      </w:r>
      <w:r w:rsidR="00926681">
        <w:rPr>
          <w:rStyle w:val="aff8"/>
        </w:rPr>
        <w:t xml:space="preserve"> </w:t>
      </w:r>
      <w:r w:rsidR="007406F7" w:rsidRPr="00705E68">
        <w:rPr>
          <w:rStyle w:val="aff8"/>
        </w:rPr>
        <w:t>поступления</w:t>
      </w:r>
      <w:r w:rsidR="00926681">
        <w:rPr>
          <w:rStyle w:val="aff8"/>
        </w:rPr>
        <w:t xml:space="preserve"> </w:t>
      </w:r>
      <w:r w:rsidR="007406F7" w:rsidRPr="00705E68">
        <w:rPr>
          <w:rStyle w:val="aff8"/>
        </w:rPr>
        <w:t>у</w:t>
      </w:r>
      <w:r w:rsidR="00926681">
        <w:rPr>
          <w:rStyle w:val="aff8"/>
        </w:rPr>
        <w:t xml:space="preserve"> </w:t>
      </w:r>
      <w:r w:rsidR="00BB4286" w:rsidRPr="00705E68">
        <w:rPr>
          <w:rStyle w:val="aff8"/>
        </w:rPr>
        <w:t>пациента</w:t>
      </w:r>
      <w:r w:rsidR="00926681">
        <w:rPr>
          <w:rStyle w:val="aff8"/>
        </w:rPr>
        <w:t xml:space="preserve"> </w:t>
      </w:r>
      <w:r w:rsidR="007406F7" w:rsidRPr="00705E68">
        <w:rPr>
          <w:rStyle w:val="aff8"/>
        </w:rPr>
        <w:t>было</w:t>
      </w:r>
      <w:r w:rsidR="00926681">
        <w:rPr>
          <w:rStyle w:val="aff8"/>
        </w:rPr>
        <w:t xml:space="preserve"> </w:t>
      </w:r>
      <w:r w:rsidR="007406F7" w:rsidRPr="00705E68">
        <w:rPr>
          <w:rStyle w:val="aff8"/>
        </w:rPr>
        <w:t>одно</w:t>
      </w:r>
      <w:r w:rsidR="00926681">
        <w:rPr>
          <w:rStyle w:val="aff8"/>
        </w:rPr>
        <w:t xml:space="preserve"> </w:t>
      </w:r>
      <w:r w:rsidR="007406F7" w:rsidRPr="00705E68">
        <w:rPr>
          <w:rStyle w:val="aff8"/>
        </w:rPr>
        <w:t>из</w:t>
      </w:r>
      <w:r w:rsidR="00926681">
        <w:rPr>
          <w:rStyle w:val="aff8"/>
        </w:rPr>
        <w:t xml:space="preserve"> </w:t>
      </w:r>
      <w:r w:rsidR="007406F7" w:rsidRPr="00705E68">
        <w:rPr>
          <w:rStyle w:val="aff8"/>
        </w:rPr>
        <w:t>вышеуказанных</w:t>
      </w:r>
      <w:r w:rsidR="00926681">
        <w:rPr>
          <w:rStyle w:val="aff8"/>
        </w:rPr>
        <w:t xml:space="preserve"> </w:t>
      </w:r>
      <w:r w:rsidR="007406F7" w:rsidRPr="00705E68">
        <w:rPr>
          <w:rStyle w:val="aff8"/>
        </w:rPr>
        <w:t>состояний,</w:t>
      </w:r>
      <w:r w:rsidR="00926681">
        <w:rPr>
          <w:rStyle w:val="aff8"/>
        </w:rPr>
        <w:t xml:space="preserve"> </w:t>
      </w:r>
      <w:r w:rsidR="007406F7" w:rsidRPr="00705E68">
        <w:rPr>
          <w:rStyle w:val="aff8"/>
        </w:rPr>
        <w:t>но</w:t>
      </w:r>
      <w:r w:rsidR="00926681">
        <w:rPr>
          <w:rStyle w:val="aff8"/>
        </w:rPr>
        <w:t xml:space="preserve"> </w:t>
      </w:r>
      <w:r w:rsidR="007406F7" w:rsidRPr="00705E68">
        <w:rPr>
          <w:rStyle w:val="aff8"/>
        </w:rPr>
        <w:t>его</w:t>
      </w:r>
      <w:r w:rsidR="00926681">
        <w:rPr>
          <w:rStyle w:val="aff8"/>
        </w:rPr>
        <w:t xml:space="preserve"> </w:t>
      </w:r>
      <w:r w:rsidR="007406F7" w:rsidRPr="00705E68">
        <w:rPr>
          <w:rStyle w:val="aff8"/>
        </w:rPr>
        <w:t>в</w:t>
      </w:r>
      <w:r w:rsidR="00926681">
        <w:rPr>
          <w:rStyle w:val="aff8"/>
        </w:rPr>
        <w:t xml:space="preserve"> </w:t>
      </w:r>
      <w:r w:rsidR="007406F7" w:rsidRPr="00705E68">
        <w:rPr>
          <w:rStyle w:val="aff8"/>
        </w:rPr>
        <w:t>результате</w:t>
      </w:r>
      <w:r w:rsidR="00926681">
        <w:rPr>
          <w:rStyle w:val="aff8"/>
        </w:rPr>
        <w:t xml:space="preserve"> </w:t>
      </w:r>
      <w:r w:rsidR="007406F7" w:rsidRPr="00705E68">
        <w:rPr>
          <w:rStyle w:val="aff8"/>
        </w:rPr>
        <w:t>интенсивного</w:t>
      </w:r>
      <w:r w:rsidR="00926681">
        <w:rPr>
          <w:rStyle w:val="aff8"/>
        </w:rPr>
        <w:t xml:space="preserve"> </w:t>
      </w:r>
      <w:r w:rsidR="007406F7" w:rsidRPr="00705E68">
        <w:rPr>
          <w:rStyle w:val="aff8"/>
        </w:rPr>
        <w:t>симптоматического</w:t>
      </w:r>
      <w:r w:rsidR="00926681">
        <w:rPr>
          <w:rStyle w:val="aff8"/>
        </w:rPr>
        <w:t xml:space="preserve"> </w:t>
      </w:r>
      <w:r w:rsidR="007406F7" w:rsidRPr="00705E68">
        <w:rPr>
          <w:rStyle w:val="aff8"/>
        </w:rPr>
        <w:t>лечения</w:t>
      </w:r>
      <w:r w:rsidR="00926681">
        <w:rPr>
          <w:rStyle w:val="aff8"/>
        </w:rPr>
        <w:t xml:space="preserve"> </w:t>
      </w:r>
      <w:r w:rsidR="007406F7" w:rsidRPr="00705E68">
        <w:rPr>
          <w:rStyle w:val="aff8"/>
        </w:rPr>
        <w:t>уда</w:t>
      </w:r>
      <w:r w:rsidR="00B54CCB" w:rsidRPr="00705E68">
        <w:rPr>
          <w:rStyle w:val="aff8"/>
        </w:rPr>
        <w:t>ется</w:t>
      </w:r>
      <w:r w:rsidR="00926681">
        <w:rPr>
          <w:rStyle w:val="aff8"/>
        </w:rPr>
        <w:t xml:space="preserve"> </w:t>
      </w:r>
      <w:r w:rsidR="007406F7" w:rsidRPr="00705E68">
        <w:rPr>
          <w:rStyle w:val="aff8"/>
        </w:rPr>
        <w:t>купировать</w:t>
      </w:r>
      <w:r w:rsidR="00926681">
        <w:rPr>
          <w:rStyle w:val="aff8"/>
        </w:rPr>
        <w:t xml:space="preserve"> </w:t>
      </w:r>
      <w:r w:rsidR="007406F7" w:rsidRPr="00705E68">
        <w:rPr>
          <w:rStyle w:val="aff8"/>
        </w:rPr>
        <w:t>или</w:t>
      </w:r>
      <w:r w:rsidR="00926681">
        <w:rPr>
          <w:rStyle w:val="aff8"/>
        </w:rPr>
        <w:t xml:space="preserve"> </w:t>
      </w:r>
      <w:r w:rsidR="00B54CCB" w:rsidRPr="00705E68">
        <w:rPr>
          <w:rStyle w:val="aff8"/>
        </w:rPr>
        <w:t>контролировать</w:t>
      </w:r>
      <w:r w:rsidR="007406F7" w:rsidRPr="00705E68">
        <w:rPr>
          <w:rStyle w:val="aff8"/>
        </w:rPr>
        <w:t>,</w:t>
      </w:r>
      <w:r w:rsidR="00926681">
        <w:rPr>
          <w:rStyle w:val="aff8"/>
        </w:rPr>
        <w:t xml:space="preserve"> </w:t>
      </w:r>
      <w:r w:rsidR="007406F7" w:rsidRPr="00705E68">
        <w:rPr>
          <w:rStyle w:val="aff8"/>
        </w:rPr>
        <w:t>то</w:t>
      </w:r>
      <w:r w:rsidR="00926681">
        <w:rPr>
          <w:rStyle w:val="aff8"/>
        </w:rPr>
        <w:t xml:space="preserve"> </w:t>
      </w:r>
      <w:r w:rsidR="000F60CA" w:rsidRPr="00705E68">
        <w:rPr>
          <w:rStyle w:val="aff8"/>
        </w:rPr>
        <w:t>пациенту</w:t>
      </w:r>
      <w:r w:rsidR="00926681">
        <w:rPr>
          <w:rStyle w:val="aff8"/>
        </w:rPr>
        <w:t xml:space="preserve"> </w:t>
      </w:r>
      <w:r w:rsidR="007406F7" w:rsidRPr="00705E68">
        <w:rPr>
          <w:rStyle w:val="aff8"/>
        </w:rPr>
        <w:t>по</w:t>
      </w:r>
      <w:r w:rsidR="00926681">
        <w:rPr>
          <w:rStyle w:val="aff8"/>
        </w:rPr>
        <w:t xml:space="preserve"> </w:t>
      </w:r>
      <w:r w:rsidR="007406F7" w:rsidRPr="00705E68">
        <w:rPr>
          <w:rStyle w:val="aff8"/>
        </w:rPr>
        <w:t>истечении</w:t>
      </w:r>
      <w:r w:rsidR="00926681">
        <w:rPr>
          <w:rStyle w:val="aff8"/>
        </w:rPr>
        <w:t xml:space="preserve"> </w:t>
      </w:r>
      <w:r w:rsidR="007406F7" w:rsidRPr="00705E68">
        <w:rPr>
          <w:rStyle w:val="aff8"/>
        </w:rPr>
        <w:t>3</w:t>
      </w:r>
      <w:r w:rsidR="00A43ACC">
        <w:rPr>
          <w:rStyle w:val="aff8"/>
        </w:rPr>
        <w:t>–</w:t>
      </w:r>
      <w:r w:rsidR="007406F7" w:rsidRPr="00705E68">
        <w:rPr>
          <w:rStyle w:val="aff8"/>
        </w:rPr>
        <w:t>7</w:t>
      </w:r>
      <w:r w:rsidR="00926681">
        <w:rPr>
          <w:rStyle w:val="aff8"/>
        </w:rPr>
        <w:t xml:space="preserve"> </w:t>
      </w:r>
      <w:r w:rsidR="007406F7" w:rsidRPr="00705E68">
        <w:rPr>
          <w:rStyle w:val="aff8"/>
        </w:rPr>
        <w:t>дней</w:t>
      </w:r>
      <w:r w:rsidR="00926681">
        <w:rPr>
          <w:rStyle w:val="aff8"/>
        </w:rPr>
        <w:t xml:space="preserve"> </w:t>
      </w:r>
      <w:r w:rsidR="007406F7" w:rsidRPr="00705E68">
        <w:rPr>
          <w:rStyle w:val="aff8"/>
        </w:rPr>
        <w:t>может</w:t>
      </w:r>
      <w:r w:rsidR="00926681">
        <w:rPr>
          <w:rStyle w:val="aff8"/>
        </w:rPr>
        <w:t xml:space="preserve"> </w:t>
      </w:r>
      <w:r w:rsidR="007406F7" w:rsidRPr="00705E68">
        <w:rPr>
          <w:rStyle w:val="aff8"/>
        </w:rPr>
        <w:t>быть</w:t>
      </w:r>
      <w:r w:rsidR="00926681">
        <w:rPr>
          <w:rStyle w:val="aff8"/>
        </w:rPr>
        <w:t xml:space="preserve"> </w:t>
      </w:r>
      <w:r w:rsidR="007406F7" w:rsidRPr="00705E68">
        <w:rPr>
          <w:rStyle w:val="aff8"/>
        </w:rPr>
        <w:t>начата</w:t>
      </w:r>
      <w:r w:rsidR="00926681">
        <w:rPr>
          <w:rStyle w:val="aff8"/>
        </w:rPr>
        <w:t xml:space="preserve"> </w:t>
      </w:r>
      <w:r w:rsidR="007406F7" w:rsidRPr="00705E68">
        <w:rPr>
          <w:rStyle w:val="aff8"/>
        </w:rPr>
        <w:t>цитостатическая</w:t>
      </w:r>
      <w:r w:rsidR="00926681">
        <w:rPr>
          <w:rStyle w:val="aff8"/>
        </w:rPr>
        <w:t xml:space="preserve"> </w:t>
      </w:r>
      <w:r w:rsidR="007406F7" w:rsidRPr="00705E68">
        <w:rPr>
          <w:rStyle w:val="aff8"/>
        </w:rPr>
        <w:t>ХТ.</w:t>
      </w:r>
      <w:r w:rsidR="00926681">
        <w:rPr>
          <w:rStyle w:val="aff8"/>
        </w:rPr>
        <w:t xml:space="preserve"> </w:t>
      </w:r>
      <w:r w:rsidR="007406F7" w:rsidRPr="00705E68">
        <w:rPr>
          <w:rStyle w:val="aff8"/>
        </w:rPr>
        <w:t>Если</w:t>
      </w:r>
      <w:r w:rsidR="00926681">
        <w:rPr>
          <w:rStyle w:val="aff8"/>
        </w:rPr>
        <w:t xml:space="preserve"> </w:t>
      </w:r>
      <w:r w:rsidR="007406F7" w:rsidRPr="00705E68">
        <w:rPr>
          <w:rStyle w:val="aff8"/>
        </w:rPr>
        <w:t>в</w:t>
      </w:r>
      <w:r w:rsidR="00926681">
        <w:rPr>
          <w:rStyle w:val="aff8"/>
        </w:rPr>
        <w:t xml:space="preserve"> </w:t>
      </w:r>
      <w:r w:rsidR="007406F7" w:rsidRPr="00705E68">
        <w:rPr>
          <w:rStyle w:val="aff8"/>
        </w:rPr>
        <w:t>ходе</w:t>
      </w:r>
      <w:r w:rsidR="00926681">
        <w:rPr>
          <w:rStyle w:val="aff8"/>
        </w:rPr>
        <w:t xml:space="preserve"> </w:t>
      </w:r>
      <w:r w:rsidR="007406F7" w:rsidRPr="00705E68">
        <w:rPr>
          <w:rStyle w:val="aff8"/>
        </w:rPr>
        <w:t>симптоматического</w:t>
      </w:r>
      <w:r w:rsidR="00926681">
        <w:rPr>
          <w:rStyle w:val="aff8"/>
        </w:rPr>
        <w:t xml:space="preserve"> </w:t>
      </w:r>
      <w:r w:rsidR="007406F7" w:rsidRPr="00705E68">
        <w:rPr>
          <w:rStyle w:val="aff8"/>
        </w:rPr>
        <w:t>лечения</w:t>
      </w:r>
      <w:r w:rsidR="00926681">
        <w:rPr>
          <w:rStyle w:val="aff8"/>
        </w:rPr>
        <w:t xml:space="preserve"> </w:t>
      </w:r>
      <w:r w:rsidR="007406F7" w:rsidRPr="00705E68">
        <w:rPr>
          <w:rStyle w:val="aff8"/>
        </w:rPr>
        <w:t>сопутствующей</w:t>
      </w:r>
      <w:r w:rsidR="00926681">
        <w:rPr>
          <w:rStyle w:val="aff8"/>
        </w:rPr>
        <w:t xml:space="preserve"> </w:t>
      </w:r>
      <w:r w:rsidR="007406F7" w:rsidRPr="00705E68">
        <w:rPr>
          <w:rStyle w:val="aff8"/>
        </w:rPr>
        <w:t>патологии</w:t>
      </w:r>
      <w:r w:rsidR="00926681">
        <w:rPr>
          <w:rStyle w:val="aff8"/>
        </w:rPr>
        <w:t xml:space="preserve"> </w:t>
      </w:r>
      <w:r w:rsidR="007406F7" w:rsidRPr="00705E68">
        <w:rPr>
          <w:rStyle w:val="aff8"/>
        </w:rPr>
        <w:t>отмечается</w:t>
      </w:r>
      <w:r w:rsidR="00926681">
        <w:rPr>
          <w:rStyle w:val="aff8"/>
        </w:rPr>
        <w:t xml:space="preserve"> </w:t>
      </w:r>
      <w:r w:rsidR="00B54CCB" w:rsidRPr="00705E68">
        <w:rPr>
          <w:rStyle w:val="aff8"/>
        </w:rPr>
        <w:t>прогрессирование</w:t>
      </w:r>
      <w:r w:rsidR="00926681">
        <w:rPr>
          <w:rStyle w:val="aff8"/>
        </w:rPr>
        <w:t xml:space="preserve"> </w:t>
      </w:r>
      <w:r w:rsidR="00B54CCB" w:rsidRPr="00705E68">
        <w:rPr>
          <w:rStyle w:val="aff8"/>
        </w:rPr>
        <w:t>ОМЛ</w:t>
      </w:r>
      <w:r w:rsidR="00926681">
        <w:rPr>
          <w:rStyle w:val="aff8"/>
        </w:rPr>
        <w:t xml:space="preserve"> </w:t>
      </w:r>
      <w:r w:rsidR="00B54CCB" w:rsidRPr="00705E68">
        <w:rPr>
          <w:rStyle w:val="aff8"/>
        </w:rPr>
        <w:t>в</w:t>
      </w:r>
      <w:r w:rsidR="00926681">
        <w:rPr>
          <w:rStyle w:val="aff8"/>
        </w:rPr>
        <w:t xml:space="preserve"> </w:t>
      </w:r>
      <w:r w:rsidR="00B54CCB" w:rsidRPr="00705E68">
        <w:rPr>
          <w:rStyle w:val="aff8"/>
        </w:rPr>
        <w:t>виде</w:t>
      </w:r>
      <w:r w:rsidR="00926681">
        <w:rPr>
          <w:rStyle w:val="aff8"/>
        </w:rPr>
        <w:t xml:space="preserve"> </w:t>
      </w:r>
      <w:r w:rsidR="007406F7" w:rsidRPr="00705E68">
        <w:rPr>
          <w:rStyle w:val="aff8"/>
        </w:rPr>
        <w:t>увеличение</w:t>
      </w:r>
      <w:r w:rsidR="00926681">
        <w:rPr>
          <w:rStyle w:val="aff8"/>
        </w:rPr>
        <w:t xml:space="preserve"> </w:t>
      </w:r>
      <w:r w:rsidR="007406F7" w:rsidRPr="00705E68">
        <w:rPr>
          <w:rStyle w:val="aff8"/>
        </w:rPr>
        <w:t>числа</w:t>
      </w:r>
      <w:r w:rsidR="00926681">
        <w:rPr>
          <w:rStyle w:val="aff8"/>
        </w:rPr>
        <w:t xml:space="preserve"> </w:t>
      </w:r>
      <w:r w:rsidR="007406F7" w:rsidRPr="00705E68">
        <w:rPr>
          <w:rStyle w:val="aff8"/>
        </w:rPr>
        <w:t>лейкоцитов,</w:t>
      </w:r>
      <w:r w:rsidR="00926681">
        <w:rPr>
          <w:rStyle w:val="aff8"/>
        </w:rPr>
        <w:t xml:space="preserve"> </w:t>
      </w:r>
      <w:r w:rsidR="007406F7" w:rsidRPr="00705E68">
        <w:rPr>
          <w:rStyle w:val="aff8"/>
        </w:rPr>
        <w:t>процентного</w:t>
      </w:r>
      <w:r w:rsidR="00926681">
        <w:rPr>
          <w:rStyle w:val="aff8"/>
        </w:rPr>
        <w:t xml:space="preserve"> </w:t>
      </w:r>
      <w:r w:rsidR="007406F7" w:rsidRPr="00705E68">
        <w:rPr>
          <w:rStyle w:val="aff8"/>
        </w:rPr>
        <w:t>содержания</w:t>
      </w:r>
      <w:r w:rsidR="00926681">
        <w:rPr>
          <w:rStyle w:val="aff8"/>
        </w:rPr>
        <w:t xml:space="preserve"> </w:t>
      </w:r>
      <w:r w:rsidR="007406F7" w:rsidRPr="00705E68">
        <w:rPr>
          <w:rStyle w:val="aff8"/>
        </w:rPr>
        <w:t>бластных</w:t>
      </w:r>
      <w:r w:rsidR="00926681">
        <w:rPr>
          <w:rStyle w:val="aff8"/>
        </w:rPr>
        <w:t xml:space="preserve"> </w:t>
      </w:r>
      <w:r w:rsidR="007406F7" w:rsidRPr="00705E68">
        <w:rPr>
          <w:rStyle w:val="aff8"/>
        </w:rPr>
        <w:t>клеток</w:t>
      </w:r>
      <w:r w:rsidR="00926681">
        <w:rPr>
          <w:rStyle w:val="aff8"/>
        </w:rPr>
        <w:t xml:space="preserve"> </w:t>
      </w:r>
      <w:r w:rsidR="007406F7" w:rsidRPr="00705E68">
        <w:rPr>
          <w:rStyle w:val="aff8"/>
        </w:rPr>
        <w:t>в</w:t>
      </w:r>
      <w:r w:rsidR="00926681">
        <w:rPr>
          <w:rStyle w:val="aff8"/>
        </w:rPr>
        <w:t xml:space="preserve"> </w:t>
      </w:r>
      <w:r w:rsidR="007406F7" w:rsidRPr="00705E68">
        <w:rPr>
          <w:rStyle w:val="aff8"/>
        </w:rPr>
        <w:t>периферической</w:t>
      </w:r>
      <w:r w:rsidR="00926681">
        <w:rPr>
          <w:rStyle w:val="aff8"/>
        </w:rPr>
        <w:t xml:space="preserve"> </w:t>
      </w:r>
      <w:r w:rsidR="007406F7" w:rsidRPr="00705E68">
        <w:rPr>
          <w:rStyle w:val="aff8"/>
        </w:rPr>
        <w:t>крови</w:t>
      </w:r>
      <w:r w:rsidR="00926681">
        <w:rPr>
          <w:rStyle w:val="aff8"/>
        </w:rPr>
        <w:t xml:space="preserve"> </w:t>
      </w:r>
      <w:r w:rsidR="007406F7" w:rsidRPr="00705E68">
        <w:rPr>
          <w:rStyle w:val="aff8"/>
        </w:rPr>
        <w:t>или</w:t>
      </w:r>
      <w:r w:rsidR="00926681">
        <w:rPr>
          <w:rStyle w:val="aff8"/>
        </w:rPr>
        <w:t xml:space="preserve"> </w:t>
      </w:r>
      <w:r w:rsidR="007406F7" w:rsidRPr="00705E68">
        <w:rPr>
          <w:rStyle w:val="aff8"/>
        </w:rPr>
        <w:t>исходно</w:t>
      </w:r>
      <w:r w:rsidR="00926681">
        <w:rPr>
          <w:rStyle w:val="aff8"/>
        </w:rPr>
        <w:t xml:space="preserve"> </w:t>
      </w:r>
      <w:r w:rsidR="007406F7" w:rsidRPr="00705E68">
        <w:rPr>
          <w:rStyle w:val="aff8"/>
        </w:rPr>
        <w:t>уровень</w:t>
      </w:r>
      <w:r w:rsidR="00926681">
        <w:rPr>
          <w:rStyle w:val="aff8"/>
        </w:rPr>
        <w:t xml:space="preserve"> </w:t>
      </w:r>
      <w:r w:rsidR="007406F7" w:rsidRPr="00705E68">
        <w:rPr>
          <w:rStyle w:val="aff8"/>
        </w:rPr>
        <w:t>лейкоцитов</w:t>
      </w:r>
      <w:r w:rsidR="00926681">
        <w:rPr>
          <w:rStyle w:val="aff8"/>
        </w:rPr>
        <w:t xml:space="preserve"> </w:t>
      </w:r>
      <w:r w:rsidR="007406F7" w:rsidRPr="00705E68">
        <w:rPr>
          <w:rStyle w:val="aff8"/>
        </w:rPr>
        <w:t>составляет</w:t>
      </w:r>
      <w:r w:rsidR="00926681">
        <w:rPr>
          <w:rStyle w:val="aff8"/>
        </w:rPr>
        <w:t xml:space="preserve"> </w:t>
      </w:r>
      <w:r w:rsidR="007406F7" w:rsidRPr="00705E68">
        <w:rPr>
          <w:rStyle w:val="aff8"/>
        </w:rPr>
        <w:t>100</w:t>
      </w:r>
      <w:r w:rsidR="00926681">
        <w:rPr>
          <w:rStyle w:val="aff8"/>
        </w:rPr>
        <w:t xml:space="preserve"> </w:t>
      </w:r>
      <w:r w:rsidR="00A43ACC">
        <w:rPr>
          <w:rStyle w:val="aff8"/>
        </w:rPr>
        <w:sym w:font="Symbol" w:char="F0B4"/>
      </w:r>
      <w:r w:rsidR="00926681">
        <w:rPr>
          <w:rStyle w:val="aff8"/>
        </w:rPr>
        <w:t xml:space="preserve"> </w:t>
      </w:r>
      <w:r w:rsidR="007406F7" w:rsidRPr="00705E68">
        <w:rPr>
          <w:rStyle w:val="aff8"/>
        </w:rPr>
        <w:t>10</w:t>
      </w:r>
      <w:r w:rsidR="007406F7" w:rsidRPr="00705E68">
        <w:rPr>
          <w:rStyle w:val="aff8"/>
          <w:vertAlign w:val="superscript"/>
        </w:rPr>
        <w:t>9</w:t>
      </w:r>
      <w:r w:rsidR="007406F7" w:rsidRPr="00705E68">
        <w:rPr>
          <w:rStyle w:val="aff8"/>
        </w:rPr>
        <w:t>/л</w:t>
      </w:r>
      <w:r w:rsidR="00926681">
        <w:rPr>
          <w:rStyle w:val="aff8"/>
        </w:rPr>
        <w:t xml:space="preserve"> </w:t>
      </w:r>
      <w:r w:rsidR="007406F7" w:rsidRPr="00705E68">
        <w:rPr>
          <w:rStyle w:val="aff8"/>
        </w:rPr>
        <w:t>и</w:t>
      </w:r>
      <w:r w:rsidR="00926681">
        <w:rPr>
          <w:rStyle w:val="aff8"/>
        </w:rPr>
        <w:t xml:space="preserve"> </w:t>
      </w:r>
      <w:r w:rsidR="007406F7" w:rsidRPr="00705E68">
        <w:rPr>
          <w:rStyle w:val="aff8"/>
        </w:rPr>
        <w:t>более,</w:t>
      </w:r>
      <w:r w:rsidR="00926681">
        <w:rPr>
          <w:rStyle w:val="aff8"/>
        </w:rPr>
        <w:t xml:space="preserve"> </w:t>
      </w:r>
      <w:r w:rsidR="007406F7" w:rsidRPr="00705E68">
        <w:rPr>
          <w:rStyle w:val="aff8"/>
        </w:rPr>
        <w:t>целесообразно</w:t>
      </w:r>
      <w:r w:rsidR="00926681">
        <w:rPr>
          <w:rStyle w:val="aff8"/>
        </w:rPr>
        <w:t xml:space="preserve"> </w:t>
      </w:r>
      <w:r w:rsidR="007406F7" w:rsidRPr="00705E68">
        <w:rPr>
          <w:rStyle w:val="aff8"/>
        </w:rPr>
        <w:t>к</w:t>
      </w:r>
      <w:r w:rsidR="00926681">
        <w:rPr>
          <w:rStyle w:val="aff8"/>
        </w:rPr>
        <w:t xml:space="preserve"> </w:t>
      </w:r>
      <w:r w:rsidR="007406F7" w:rsidRPr="00705E68">
        <w:rPr>
          <w:rStyle w:val="aff8"/>
        </w:rPr>
        <w:t>терапии</w:t>
      </w:r>
      <w:r w:rsidR="00926681">
        <w:rPr>
          <w:rStyle w:val="aff8"/>
        </w:rPr>
        <w:t xml:space="preserve"> </w:t>
      </w:r>
      <w:r w:rsidR="007406F7" w:rsidRPr="00705E68">
        <w:rPr>
          <w:rStyle w:val="aff8"/>
        </w:rPr>
        <w:t>осложнений</w:t>
      </w:r>
      <w:r w:rsidR="00926681">
        <w:rPr>
          <w:rStyle w:val="aff8"/>
        </w:rPr>
        <w:t xml:space="preserve"> </w:t>
      </w:r>
      <w:r w:rsidR="007406F7" w:rsidRPr="00705E68">
        <w:rPr>
          <w:rStyle w:val="aff8"/>
        </w:rPr>
        <w:t>добавить</w:t>
      </w:r>
      <w:r w:rsidR="00926681">
        <w:rPr>
          <w:rStyle w:val="aff8"/>
        </w:rPr>
        <w:t xml:space="preserve"> </w:t>
      </w:r>
      <w:r w:rsidR="00D57147" w:rsidRPr="005931CC">
        <w:rPr>
          <w:rStyle w:val="aff8"/>
        </w:rPr>
        <w:t>#</w:t>
      </w:r>
      <w:r w:rsidR="007406F7" w:rsidRPr="00705E68">
        <w:rPr>
          <w:i/>
        </w:rPr>
        <w:t>гидроксикарбамид</w:t>
      </w:r>
      <w:r w:rsidR="007406F7" w:rsidRPr="00705E68">
        <w:rPr>
          <w:rStyle w:val="aff8"/>
          <w:i w:val="0"/>
        </w:rPr>
        <w:t>**</w:t>
      </w:r>
      <w:r w:rsidR="00926681">
        <w:rPr>
          <w:rStyle w:val="ad"/>
          <w:rFonts w:eastAsia="Calibri"/>
          <w:i/>
          <w:sz w:val="24"/>
          <w:szCs w:val="24"/>
          <w:lang w:eastAsia="en-US"/>
        </w:rPr>
        <w:t xml:space="preserve"> </w:t>
      </w:r>
      <w:r w:rsidR="007406F7" w:rsidRPr="00705E68">
        <w:rPr>
          <w:rStyle w:val="ad"/>
          <w:rFonts w:eastAsia="Calibri"/>
          <w:i/>
          <w:sz w:val="24"/>
          <w:szCs w:val="24"/>
          <w:lang w:eastAsia="en-US"/>
        </w:rPr>
        <w:t>в</w:t>
      </w:r>
      <w:r w:rsidR="00926681">
        <w:rPr>
          <w:rStyle w:val="aff8"/>
        </w:rPr>
        <w:t xml:space="preserve"> </w:t>
      </w:r>
      <w:r w:rsidR="007406F7" w:rsidRPr="00705E68">
        <w:rPr>
          <w:rStyle w:val="aff8"/>
        </w:rPr>
        <w:t>дозе</w:t>
      </w:r>
      <w:r w:rsidR="00926681">
        <w:rPr>
          <w:rStyle w:val="aff8"/>
        </w:rPr>
        <w:t xml:space="preserve"> </w:t>
      </w:r>
      <w:r w:rsidR="007406F7" w:rsidRPr="00705E68">
        <w:rPr>
          <w:rStyle w:val="aff8"/>
        </w:rPr>
        <w:t>100</w:t>
      </w:r>
      <w:r w:rsidR="00926681">
        <w:rPr>
          <w:rStyle w:val="aff8"/>
        </w:rPr>
        <w:t xml:space="preserve"> </w:t>
      </w:r>
      <w:r w:rsidR="007406F7" w:rsidRPr="00705E68">
        <w:rPr>
          <w:rStyle w:val="aff8"/>
        </w:rPr>
        <w:t>мг/кг</w:t>
      </w:r>
      <w:r w:rsidR="00926681">
        <w:rPr>
          <w:rStyle w:val="aff8"/>
        </w:rPr>
        <w:t xml:space="preserve"> </w:t>
      </w:r>
      <w:r w:rsidR="007406F7" w:rsidRPr="00705E68">
        <w:rPr>
          <w:rStyle w:val="aff8"/>
        </w:rPr>
        <w:t>в</w:t>
      </w:r>
      <w:r w:rsidR="00926681">
        <w:rPr>
          <w:rStyle w:val="aff8"/>
        </w:rPr>
        <w:t xml:space="preserve"> </w:t>
      </w:r>
      <w:r w:rsidR="007406F7" w:rsidRPr="00705E68">
        <w:rPr>
          <w:rStyle w:val="aff8"/>
        </w:rPr>
        <w:t>день</w:t>
      </w:r>
      <w:r w:rsidR="005931CC">
        <w:rPr>
          <w:rStyle w:val="aff8"/>
        </w:rPr>
        <w:t xml:space="preserve"> </w:t>
      </w:r>
      <w:r w:rsidR="005931CC">
        <w:rPr>
          <w:rStyle w:val="aff8"/>
        </w:rPr>
        <w:fldChar w:fldCharType="begin" w:fldLock="1"/>
      </w:r>
      <w:r w:rsidR="00AF48D0">
        <w:rPr>
          <w:rStyle w:val="aff8"/>
        </w:rPr>
        <w:instrText>ADDIN CSL_CITATION {"citationItems":[{"id":"ITEM-1","itemData":{"DOI":"10.1007/s00277-003-0693-2","ISSN":"09395555","abstract":"The aim of the s was to evaluate the antileukemic effectiveness and toxicity of high-dose hydroxyurea (HHY) and to assess its acute toxicity. Between August 1997 and October 1998, 12 consecutive adult patients (&gt;18 years) with high-risk acute myeloid leukemia (AML) (four patients in first early relapse, seven patients with secondary AML, and one patient with de novo AML concomitant to a lymphoproliferative disorder) were enrolled to receive a single course of HY (100 mg/kg per day) until bone marrow aplasia or for a maximum of 30 days. Of the 12 patients, 5 (41.6%) achieved complete remission (CR), 1 achieved partial remission (PR), 4 were resistant to treatment, and 2 died during induction from infection. No patient with relapsed AML achieved CR, while it was achieved by five of eight patients with secondary AML at diagnosis; five of six MDR1+ patients achieved CR. As concerns follow-up of the CR patients, one did not receive any further treatment and died in CR from pulmonary aspergillosis, and one with a concomitant chronic lymphocytic leukemia (CLL) received two courses of FLAG (fludarabine, cytarabine, granulocyte colony-stimulating factor) regimen with disappearance of the clonal Ig rearrangement, but relapsed after 11 months and died from pneumonia. The remaining three patients were consolidated with two courses of high-dose cytosine arabinoside (AraC), followed by peripheral blood stem cell transplantation (PBSCT) in one patient. One of them relapsed after 3 months, while the other two are still in continuous complete remission (CCR) after 16 and 28 months, respectively. This study has demonstrated the safety and efficacy of HHY in inducing CR in AML patients with unfavorable prognosis. Despite the small number of patients, these encouraging results warrant further studies.","author":[{"dropping-particle":"","family":"Petti","given":"M. C.","non-dropping-particle":"","parse-names":false,"suffix":""},{"dropping-particle":"","family":"Tafuri","given":"A.","non-dropping-particle":"","parse-names":false,"suffix":""},{"dropping-particle":"","family":"Latagliata","given":"R.","non-dropping-particle":"","parse-names":false,"suffix":""},{"dropping-particle":"","family":"Aloe Spiriti","given":"M. A.","non-dropping-particle":"","parse-names":false,"suffix":""},{"dropping-particle":"","family":"Montefusco","given":"E.","non-dropping-particle":"","parse-names":false,"suffix":""},{"dropping-particle":"","family":"Mancini","given":"M.","non-dropping-particle":"","parse-names":false,"suffix":""},{"dropping-particle":"","family":"Meloni","given":"G.","non-dropping-particle":"","parse-names":false,"suffix":""},{"dropping-particle":"","family":"Petrucci","given":"M. T.","non-dropping-particle":"","parse-names":false,"suffix":""},{"dropping-particle":"","family":"Spadea","given":"A.","non-dropping-particle":"","parse-names":false,"suffix":""},{"dropping-particle":"","family":"Redi","given":"R.","non-dropping-particle":"","parse-names":false,"suffix":""},{"dropping-particle":"","family":"Alimena","given":"G.","non-dropping-particle":"","parse-names":false,"suffix":""},{"dropping-particle":"","family":"Mandelli","given":"F.","non-dropping-particle":"","parse-names":false,"suffix":""}],"container-title":"Annals of Hematology","id":"ITEM-1","issue":"8","issued":{"date-parts":[["2003","8","1"]]},"page":"476-480","title":"High-dose hydroxyurea in the treatment of poor-risk myeloid leukemias","type":"article-journal","volume":"82"},"uris":["http://www.mendeley.com/documents/?uuid=5f77b2b2-c99a-3c35-9374-1744f6f8a146"]}],"mendeley":{"formattedCitation":"[45]","plainTextFormattedCitation":"[45]","previouslyFormattedCitation":"[45]"},"properties":{"noteIndex":0},"schema":"https://github.com/citation-style-language/schema/raw/master/csl-citation.json"}</w:instrText>
      </w:r>
      <w:r w:rsidR="005931CC">
        <w:rPr>
          <w:rStyle w:val="aff8"/>
        </w:rPr>
        <w:fldChar w:fldCharType="separate"/>
      </w:r>
      <w:r w:rsidR="005931CC" w:rsidRPr="005931CC">
        <w:rPr>
          <w:rStyle w:val="aff8"/>
          <w:i w:val="0"/>
          <w:noProof/>
        </w:rPr>
        <w:t>[45]</w:t>
      </w:r>
      <w:r w:rsidR="005931CC">
        <w:rPr>
          <w:rStyle w:val="aff8"/>
        </w:rPr>
        <w:fldChar w:fldCharType="end"/>
      </w:r>
      <w:r w:rsidR="00926681">
        <w:rPr>
          <w:rStyle w:val="aff8"/>
        </w:rPr>
        <w:t xml:space="preserve"> </w:t>
      </w:r>
      <w:r w:rsidR="00B54CCB" w:rsidRPr="00705E68">
        <w:rPr>
          <w:rStyle w:val="aff8"/>
        </w:rPr>
        <w:t>и/или</w:t>
      </w:r>
      <w:r w:rsidR="00926681">
        <w:rPr>
          <w:rStyle w:val="aff8"/>
        </w:rPr>
        <w:t xml:space="preserve"> </w:t>
      </w:r>
      <w:r w:rsidR="00B54CCB" w:rsidRPr="00705E68">
        <w:rPr>
          <w:rStyle w:val="aff8"/>
        </w:rPr>
        <w:t>лейкоцитаферезы</w:t>
      </w:r>
      <w:r w:rsidR="00926681">
        <w:rPr>
          <w:rStyle w:val="aff8"/>
        </w:rPr>
        <w:t xml:space="preserve"> </w:t>
      </w:r>
      <w:r w:rsidR="007406F7" w:rsidRPr="00705E68">
        <w:rPr>
          <w:rStyle w:val="aff8"/>
        </w:rPr>
        <w:t>и</w:t>
      </w:r>
      <w:r w:rsidR="009D2879" w:rsidRPr="00705E68">
        <w:rPr>
          <w:rStyle w:val="aff8"/>
        </w:rPr>
        <w:t>,</w:t>
      </w:r>
      <w:r w:rsidR="00926681">
        <w:rPr>
          <w:rStyle w:val="aff8"/>
        </w:rPr>
        <w:t xml:space="preserve"> </w:t>
      </w:r>
      <w:r w:rsidR="007406F7" w:rsidRPr="00705E68">
        <w:rPr>
          <w:rStyle w:val="aff8"/>
        </w:rPr>
        <w:t>в</w:t>
      </w:r>
      <w:r w:rsidR="00926681">
        <w:rPr>
          <w:rStyle w:val="aff8"/>
        </w:rPr>
        <w:t xml:space="preserve"> </w:t>
      </w:r>
      <w:r w:rsidR="007406F7" w:rsidRPr="00705E68">
        <w:rPr>
          <w:rStyle w:val="aff8"/>
        </w:rPr>
        <w:t>случае</w:t>
      </w:r>
      <w:r w:rsidR="00926681">
        <w:rPr>
          <w:rStyle w:val="aff8"/>
        </w:rPr>
        <w:t xml:space="preserve"> </w:t>
      </w:r>
      <w:r w:rsidR="007406F7" w:rsidRPr="00705E68">
        <w:rPr>
          <w:rStyle w:val="aff8"/>
        </w:rPr>
        <w:t>необходимости</w:t>
      </w:r>
      <w:r w:rsidR="009D2879" w:rsidRPr="00705E68">
        <w:rPr>
          <w:rStyle w:val="aff8"/>
        </w:rPr>
        <w:t>,</w:t>
      </w:r>
      <w:r w:rsidR="00926681">
        <w:rPr>
          <w:rStyle w:val="aff8"/>
        </w:rPr>
        <w:t xml:space="preserve"> </w:t>
      </w:r>
      <w:r w:rsidR="007406F7" w:rsidRPr="00705E68">
        <w:rPr>
          <w:rStyle w:val="aff8"/>
        </w:rPr>
        <w:t>для</w:t>
      </w:r>
      <w:r w:rsidR="00926681">
        <w:rPr>
          <w:rStyle w:val="aff8"/>
        </w:rPr>
        <w:t xml:space="preserve"> </w:t>
      </w:r>
      <w:r w:rsidR="007406F7" w:rsidRPr="00705E68">
        <w:rPr>
          <w:rStyle w:val="aff8"/>
        </w:rPr>
        <w:t>профилактики</w:t>
      </w:r>
      <w:r w:rsidR="00926681">
        <w:rPr>
          <w:rStyle w:val="aff8"/>
        </w:rPr>
        <w:t xml:space="preserve"> </w:t>
      </w:r>
      <w:r w:rsidR="007406F7" w:rsidRPr="00705E68">
        <w:rPr>
          <w:rStyle w:val="aff8"/>
        </w:rPr>
        <w:t>тумор-лизис</w:t>
      </w:r>
      <w:r w:rsidR="00A43ACC">
        <w:rPr>
          <w:rStyle w:val="aff8"/>
        </w:rPr>
        <w:t>-</w:t>
      </w:r>
      <w:r w:rsidR="007406F7" w:rsidRPr="00705E68">
        <w:rPr>
          <w:rStyle w:val="aff8"/>
        </w:rPr>
        <w:t>синдрома</w:t>
      </w:r>
      <w:r w:rsidR="00926681">
        <w:rPr>
          <w:rStyle w:val="aff8"/>
        </w:rPr>
        <w:t xml:space="preserve"> </w:t>
      </w:r>
      <w:r w:rsidR="007406F7" w:rsidRPr="00705E68">
        <w:rPr>
          <w:rStyle w:val="aff8"/>
        </w:rPr>
        <w:t>выполнить</w:t>
      </w:r>
      <w:r w:rsidR="00926681">
        <w:rPr>
          <w:rStyle w:val="aff8"/>
        </w:rPr>
        <w:t xml:space="preserve"> </w:t>
      </w:r>
      <w:r w:rsidR="007406F7" w:rsidRPr="00705E68">
        <w:rPr>
          <w:rStyle w:val="aff8"/>
        </w:rPr>
        <w:t>плазмаферез.</w:t>
      </w:r>
      <w:r w:rsidR="00926681">
        <w:rPr>
          <w:rStyle w:val="aff8"/>
        </w:rPr>
        <w:t xml:space="preserve"> </w:t>
      </w:r>
      <w:r w:rsidR="007406F7" w:rsidRPr="00705E68">
        <w:rPr>
          <w:rStyle w:val="aff8"/>
        </w:rPr>
        <w:t>Если</w:t>
      </w:r>
      <w:r w:rsidR="00926681">
        <w:rPr>
          <w:rStyle w:val="aff8"/>
        </w:rPr>
        <w:t xml:space="preserve"> </w:t>
      </w:r>
      <w:r w:rsidR="007406F7" w:rsidRPr="00705E68">
        <w:rPr>
          <w:rStyle w:val="aff8"/>
        </w:rPr>
        <w:t>состояние</w:t>
      </w:r>
      <w:r w:rsidR="00926681">
        <w:rPr>
          <w:rStyle w:val="aff8"/>
        </w:rPr>
        <w:t xml:space="preserve"> </w:t>
      </w:r>
      <w:r w:rsidR="00BB4286" w:rsidRPr="00705E68">
        <w:rPr>
          <w:rStyle w:val="aff8"/>
        </w:rPr>
        <w:t>пациента</w:t>
      </w:r>
      <w:r w:rsidR="00926681">
        <w:rPr>
          <w:rStyle w:val="aff8"/>
        </w:rPr>
        <w:t xml:space="preserve"> </w:t>
      </w:r>
      <w:r w:rsidR="007406F7" w:rsidRPr="00705E68">
        <w:rPr>
          <w:rStyle w:val="aff8"/>
        </w:rPr>
        <w:t>вследствие</w:t>
      </w:r>
      <w:r w:rsidR="00926681">
        <w:rPr>
          <w:rStyle w:val="aff8"/>
        </w:rPr>
        <w:t xml:space="preserve"> </w:t>
      </w:r>
      <w:r w:rsidR="007406F7" w:rsidRPr="00705E68">
        <w:rPr>
          <w:rStyle w:val="aff8"/>
        </w:rPr>
        <w:t>крайне</w:t>
      </w:r>
      <w:r w:rsidR="00926681">
        <w:rPr>
          <w:rStyle w:val="aff8"/>
        </w:rPr>
        <w:t xml:space="preserve"> </w:t>
      </w:r>
      <w:r w:rsidR="007406F7" w:rsidRPr="00705E68">
        <w:rPr>
          <w:rStyle w:val="aff8"/>
        </w:rPr>
        <w:t>тяжелых</w:t>
      </w:r>
      <w:r w:rsidR="00926681">
        <w:rPr>
          <w:rStyle w:val="aff8"/>
        </w:rPr>
        <w:t xml:space="preserve"> </w:t>
      </w:r>
      <w:r w:rsidR="007406F7" w:rsidRPr="00705E68">
        <w:rPr>
          <w:rStyle w:val="aff8"/>
        </w:rPr>
        <w:t>осложнений,</w:t>
      </w:r>
      <w:r w:rsidR="00926681">
        <w:rPr>
          <w:rStyle w:val="aff8"/>
        </w:rPr>
        <w:t xml:space="preserve"> </w:t>
      </w:r>
      <w:r w:rsidR="007406F7" w:rsidRPr="00705E68">
        <w:rPr>
          <w:rStyle w:val="aff8"/>
        </w:rPr>
        <w:t>связанных</w:t>
      </w:r>
      <w:r w:rsidR="00926681">
        <w:rPr>
          <w:rStyle w:val="aff8"/>
        </w:rPr>
        <w:t xml:space="preserve"> </w:t>
      </w:r>
      <w:r w:rsidR="007406F7" w:rsidRPr="00705E68">
        <w:rPr>
          <w:rStyle w:val="aff8"/>
        </w:rPr>
        <w:t>с</w:t>
      </w:r>
      <w:r w:rsidR="00926681">
        <w:rPr>
          <w:rStyle w:val="aff8"/>
        </w:rPr>
        <w:t xml:space="preserve"> </w:t>
      </w:r>
      <w:r w:rsidR="007406F7" w:rsidRPr="00705E68">
        <w:rPr>
          <w:rStyle w:val="aff8"/>
        </w:rPr>
        <w:t>заболеванием,</w:t>
      </w:r>
      <w:r w:rsidR="00926681">
        <w:rPr>
          <w:rStyle w:val="aff8"/>
        </w:rPr>
        <w:t xml:space="preserve"> </w:t>
      </w:r>
      <w:r w:rsidR="007406F7" w:rsidRPr="00705E68">
        <w:rPr>
          <w:rStyle w:val="aff8"/>
        </w:rPr>
        <w:t>или</w:t>
      </w:r>
      <w:r w:rsidR="00926681">
        <w:rPr>
          <w:rStyle w:val="aff8"/>
        </w:rPr>
        <w:t xml:space="preserve"> </w:t>
      </w:r>
      <w:r w:rsidR="007406F7" w:rsidRPr="00705E68">
        <w:rPr>
          <w:rStyle w:val="aff8"/>
        </w:rPr>
        <w:t>вследствие</w:t>
      </w:r>
      <w:r w:rsidR="00926681">
        <w:rPr>
          <w:rStyle w:val="aff8"/>
        </w:rPr>
        <w:t xml:space="preserve"> </w:t>
      </w:r>
      <w:r w:rsidR="007406F7" w:rsidRPr="00705E68">
        <w:rPr>
          <w:rStyle w:val="aff8"/>
        </w:rPr>
        <w:t>тяжелой</w:t>
      </w:r>
      <w:r w:rsidR="00926681">
        <w:rPr>
          <w:rStyle w:val="aff8"/>
        </w:rPr>
        <w:t xml:space="preserve"> </w:t>
      </w:r>
      <w:r w:rsidR="007406F7" w:rsidRPr="00705E68">
        <w:rPr>
          <w:rStyle w:val="aff8"/>
        </w:rPr>
        <w:t>сопутствующей</w:t>
      </w:r>
      <w:r w:rsidR="00926681">
        <w:rPr>
          <w:rStyle w:val="aff8"/>
        </w:rPr>
        <w:t xml:space="preserve"> </w:t>
      </w:r>
      <w:r w:rsidR="007406F7" w:rsidRPr="00705E68">
        <w:rPr>
          <w:rStyle w:val="aff8"/>
        </w:rPr>
        <w:t>патологии</w:t>
      </w:r>
      <w:r w:rsidR="00926681">
        <w:rPr>
          <w:rStyle w:val="aff8"/>
        </w:rPr>
        <w:t xml:space="preserve"> </w:t>
      </w:r>
      <w:r w:rsidR="007406F7" w:rsidRPr="00705E68">
        <w:rPr>
          <w:rStyle w:val="aff8"/>
        </w:rPr>
        <w:t>не</w:t>
      </w:r>
      <w:r w:rsidR="00926681">
        <w:rPr>
          <w:rStyle w:val="aff8"/>
        </w:rPr>
        <w:t xml:space="preserve"> </w:t>
      </w:r>
      <w:r w:rsidR="007406F7" w:rsidRPr="00705E68">
        <w:rPr>
          <w:rStyle w:val="aff8"/>
        </w:rPr>
        <w:t>удается</w:t>
      </w:r>
      <w:r w:rsidR="00926681">
        <w:rPr>
          <w:rStyle w:val="aff8"/>
        </w:rPr>
        <w:t xml:space="preserve"> </w:t>
      </w:r>
      <w:r w:rsidR="007406F7" w:rsidRPr="00705E68">
        <w:rPr>
          <w:rStyle w:val="aff8"/>
        </w:rPr>
        <w:t>стабилизировать</w:t>
      </w:r>
      <w:r w:rsidR="00926681">
        <w:rPr>
          <w:rStyle w:val="aff8"/>
        </w:rPr>
        <w:t xml:space="preserve"> </w:t>
      </w:r>
      <w:r w:rsidR="007406F7" w:rsidRPr="00705E68">
        <w:rPr>
          <w:rStyle w:val="aff8"/>
        </w:rPr>
        <w:t>в</w:t>
      </w:r>
      <w:r w:rsidR="00926681">
        <w:rPr>
          <w:rStyle w:val="aff8"/>
        </w:rPr>
        <w:t xml:space="preserve"> </w:t>
      </w:r>
      <w:r w:rsidR="007406F7" w:rsidRPr="00705E68">
        <w:rPr>
          <w:rStyle w:val="aff8"/>
        </w:rPr>
        <w:t>течение</w:t>
      </w:r>
      <w:r w:rsidR="00926681">
        <w:rPr>
          <w:rStyle w:val="aff8"/>
        </w:rPr>
        <w:t xml:space="preserve"> </w:t>
      </w:r>
      <w:r w:rsidR="007406F7" w:rsidRPr="00705E68">
        <w:rPr>
          <w:rStyle w:val="aff8"/>
        </w:rPr>
        <w:t>максимум</w:t>
      </w:r>
      <w:r w:rsidR="00926681">
        <w:rPr>
          <w:rStyle w:val="aff8"/>
        </w:rPr>
        <w:t xml:space="preserve"> </w:t>
      </w:r>
      <w:r w:rsidR="007406F7" w:rsidRPr="00705E68">
        <w:rPr>
          <w:rStyle w:val="aff8"/>
        </w:rPr>
        <w:t>7</w:t>
      </w:r>
      <w:r w:rsidR="00926681">
        <w:rPr>
          <w:rStyle w:val="aff8"/>
        </w:rPr>
        <w:t xml:space="preserve"> </w:t>
      </w:r>
      <w:r w:rsidR="007406F7" w:rsidRPr="00705E68">
        <w:rPr>
          <w:rStyle w:val="aff8"/>
        </w:rPr>
        <w:t>дней,</w:t>
      </w:r>
      <w:r w:rsidR="00926681">
        <w:rPr>
          <w:rStyle w:val="aff8"/>
        </w:rPr>
        <w:t xml:space="preserve"> </w:t>
      </w:r>
      <w:r w:rsidR="007406F7" w:rsidRPr="00705E68">
        <w:rPr>
          <w:rStyle w:val="aff8"/>
        </w:rPr>
        <w:t>допускается</w:t>
      </w:r>
      <w:r w:rsidR="00926681">
        <w:rPr>
          <w:rStyle w:val="aff8"/>
        </w:rPr>
        <w:t xml:space="preserve"> </w:t>
      </w:r>
      <w:r w:rsidR="007406F7" w:rsidRPr="00705E68">
        <w:rPr>
          <w:rStyle w:val="aff8"/>
        </w:rPr>
        <w:t>рассмотреть</w:t>
      </w:r>
      <w:r w:rsidR="00926681">
        <w:rPr>
          <w:rStyle w:val="aff8"/>
        </w:rPr>
        <w:t xml:space="preserve"> </w:t>
      </w:r>
      <w:r w:rsidR="007406F7" w:rsidRPr="00705E68">
        <w:rPr>
          <w:rStyle w:val="aff8"/>
        </w:rPr>
        <w:t>вопрос</w:t>
      </w:r>
      <w:r w:rsidR="00926681">
        <w:rPr>
          <w:rStyle w:val="aff8"/>
        </w:rPr>
        <w:t xml:space="preserve"> </w:t>
      </w:r>
      <w:r w:rsidR="007406F7" w:rsidRPr="00705E68">
        <w:rPr>
          <w:rStyle w:val="aff8"/>
        </w:rPr>
        <w:t>о</w:t>
      </w:r>
      <w:r w:rsidR="00926681">
        <w:rPr>
          <w:rStyle w:val="aff8"/>
        </w:rPr>
        <w:t xml:space="preserve"> </w:t>
      </w:r>
      <w:r w:rsidR="007406F7" w:rsidRPr="00705E68">
        <w:rPr>
          <w:rStyle w:val="aff8"/>
        </w:rPr>
        <w:t>паллиативном</w:t>
      </w:r>
      <w:r w:rsidR="00926681">
        <w:rPr>
          <w:rStyle w:val="aff8"/>
        </w:rPr>
        <w:t xml:space="preserve"> </w:t>
      </w:r>
      <w:r w:rsidR="007406F7" w:rsidRPr="00705E68">
        <w:rPr>
          <w:rStyle w:val="aff8"/>
        </w:rPr>
        <w:t>цитостатическом</w:t>
      </w:r>
      <w:r w:rsidR="00926681">
        <w:rPr>
          <w:rStyle w:val="aff8"/>
        </w:rPr>
        <w:t xml:space="preserve"> </w:t>
      </w:r>
      <w:r w:rsidR="007406F7" w:rsidRPr="00705E68">
        <w:rPr>
          <w:rStyle w:val="aff8"/>
        </w:rPr>
        <w:t>воздействии</w:t>
      </w:r>
      <w:r w:rsidR="00926681">
        <w:rPr>
          <w:rStyle w:val="aff8"/>
        </w:rPr>
        <w:t xml:space="preserve"> </w:t>
      </w:r>
      <w:r w:rsidR="007406F7" w:rsidRPr="00705E68">
        <w:rPr>
          <w:rStyle w:val="aff8"/>
        </w:rPr>
        <w:t>(например,</w:t>
      </w:r>
      <w:r w:rsidR="00926681">
        <w:rPr>
          <w:rStyle w:val="aff8"/>
        </w:rPr>
        <w:t xml:space="preserve"> </w:t>
      </w:r>
      <w:r w:rsidR="007406F7" w:rsidRPr="00705E68">
        <w:rPr>
          <w:rStyle w:val="aff8"/>
        </w:rPr>
        <w:t>цитарабин**</w:t>
      </w:r>
      <w:r w:rsidR="00926681">
        <w:rPr>
          <w:rStyle w:val="aff8"/>
        </w:rPr>
        <w:t xml:space="preserve"> </w:t>
      </w:r>
      <w:r w:rsidR="007406F7" w:rsidRPr="00705E68">
        <w:rPr>
          <w:rStyle w:val="aff8"/>
        </w:rPr>
        <w:t>в</w:t>
      </w:r>
      <w:r w:rsidR="00926681">
        <w:rPr>
          <w:rStyle w:val="aff8"/>
        </w:rPr>
        <w:t xml:space="preserve"> </w:t>
      </w:r>
      <w:r w:rsidR="007406F7" w:rsidRPr="00705E68">
        <w:rPr>
          <w:rStyle w:val="aff8"/>
        </w:rPr>
        <w:t>малых</w:t>
      </w:r>
      <w:r w:rsidR="00926681">
        <w:rPr>
          <w:rStyle w:val="aff8"/>
        </w:rPr>
        <w:t xml:space="preserve"> </w:t>
      </w:r>
      <w:r w:rsidR="007406F7" w:rsidRPr="00705E68">
        <w:rPr>
          <w:rStyle w:val="aff8"/>
        </w:rPr>
        <w:t>дозах).</w:t>
      </w:r>
      <w:r w:rsidR="00926681">
        <w:rPr>
          <w:rStyle w:val="aff8"/>
        </w:rPr>
        <w:t xml:space="preserve"> </w:t>
      </w:r>
    </w:p>
    <w:p w14:paraId="1DC68DCF" w14:textId="7D9EE0FD" w:rsidR="00194833" w:rsidRPr="005931CC" w:rsidRDefault="0080502A" w:rsidP="005931CC">
      <w:pPr>
        <w:pStyle w:val="1"/>
        <w:divId w:val="488638550"/>
        <w:rPr>
          <w:lang w:val="en-US"/>
        </w:rPr>
      </w:pPr>
      <w:r w:rsidRPr="00705E68">
        <w:rPr>
          <w:rStyle w:val="aff7"/>
        </w:rPr>
        <w:t>Рекомендуется</w:t>
      </w:r>
      <w:r w:rsidR="00926681">
        <w:rPr>
          <w:rStyle w:val="aff7"/>
        </w:rPr>
        <w:t xml:space="preserve"> </w:t>
      </w:r>
      <w:r w:rsidRPr="00705E68">
        <w:rPr>
          <w:rStyle w:val="aff7"/>
          <w:b w:val="0"/>
        </w:rPr>
        <w:t>всем</w:t>
      </w:r>
      <w:r w:rsidR="00926681">
        <w:rPr>
          <w:rStyle w:val="aff7"/>
          <w:b w:val="0"/>
        </w:rPr>
        <w:t xml:space="preserve"> </w:t>
      </w:r>
      <w:r w:rsidR="00BB4286" w:rsidRPr="00705E68">
        <w:rPr>
          <w:rStyle w:val="aff7"/>
          <w:b w:val="0"/>
        </w:rPr>
        <w:t>пациентам</w:t>
      </w:r>
      <w:r w:rsidRPr="00705E68">
        <w:rPr>
          <w:rStyle w:val="aff7"/>
          <w:b w:val="0"/>
        </w:rPr>
        <w:t>,</w:t>
      </w:r>
      <w:r w:rsidR="00926681">
        <w:t xml:space="preserve"> </w:t>
      </w:r>
      <w:r w:rsidRPr="00DF2EA9">
        <w:t>которым</w:t>
      </w:r>
      <w:r w:rsidR="00926681" w:rsidRPr="00DF2EA9">
        <w:t xml:space="preserve"> </w:t>
      </w:r>
      <w:r w:rsidRPr="00DF2EA9">
        <w:t>возможно</w:t>
      </w:r>
      <w:r w:rsidR="00926681" w:rsidRPr="00DF2EA9">
        <w:t xml:space="preserve"> </w:t>
      </w:r>
      <w:r w:rsidRPr="00DF2EA9">
        <w:t>проведение</w:t>
      </w:r>
      <w:r w:rsidR="00926681" w:rsidRPr="00DF2EA9">
        <w:t xml:space="preserve"> </w:t>
      </w:r>
      <w:r w:rsidRPr="00DF2EA9">
        <w:t>интенсивной</w:t>
      </w:r>
      <w:r w:rsidR="00926681" w:rsidRPr="00DF2EA9">
        <w:t xml:space="preserve"> </w:t>
      </w:r>
      <w:r w:rsidRPr="00DF2EA9">
        <w:t>ХТ,</w:t>
      </w:r>
      <w:r w:rsidR="00926681" w:rsidRPr="00DF2EA9">
        <w:t xml:space="preserve"> </w:t>
      </w:r>
      <w:r w:rsidRPr="00DF2EA9">
        <w:t>выполнение</w:t>
      </w:r>
      <w:r w:rsidR="00926681" w:rsidRPr="00DF2EA9">
        <w:t xml:space="preserve"> </w:t>
      </w:r>
      <w:r w:rsidR="00A43ACC" w:rsidRPr="00DF2EA9">
        <w:t>1-</w:t>
      </w:r>
      <w:r w:rsidRPr="00DF2EA9">
        <w:t>го</w:t>
      </w:r>
      <w:r w:rsidR="00926681" w:rsidRPr="00DF2EA9">
        <w:t xml:space="preserve"> </w:t>
      </w:r>
      <w:r w:rsidRPr="00DF2EA9">
        <w:t>курса</w:t>
      </w:r>
      <w:r w:rsidR="00926681" w:rsidRPr="00DF2EA9">
        <w:t xml:space="preserve"> </w:t>
      </w:r>
      <w:r w:rsidRPr="00DF2EA9">
        <w:t>индукции</w:t>
      </w:r>
      <w:r w:rsidR="00926681" w:rsidRPr="00DF2EA9">
        <w:t xml:space="preserve"> </w:t>
      </w:r>
      <w:r w:rsidRPr="00DF2EA9">
        <w:t>по</w:t>
      </w:r>
      <w:r w:rsidR="00926681" w:rsidRPr="00DF2EA9">
        <w:t xml:space="preserve"> </w:t>
      </w:r>
      <w:r w:rsidRPr="00DF2EA9">
        <w:t>схеме</w:t>
      </w:r>
      <w:r w:rsidR="00926681" w:rsidRPr="00DF2EA9">
        <w:t xml:space="preserve"> </w:t>
      </w:r>
      <w:r w:rsidR="00A43ACC" w:rsidRPr="00DF2EA9">
        <w:t>«</w:t>
      </w:r>
      <w:r w:rsidRPr="00DF2EA9">
        <w:t>7</w:t>
      </w:r>
      <w:r w:rsidR="00926681" w:rsidRPr="00DF2EA9">
        <w:t xml:space="preserve"> </w:t>
      </w:r>
      <w:r w:rsidRPr="00DF2EA9">
        <w:t>+</w:t>
      </w:r>
      <w:r w:rsidR="00926681" w:rsidRPr="00DF2EA9">
        <w:t xml:space="preserve"> </w:t>
      </w:r>
      <w:r w:rsidRPr="00DF2EA9">
        <w:t>3</w:t>
      </w:r>
      <w:r w:rsidR="00A43ACC" w:rsidRPr="00DF2EA9">
        <w:t>»</w:t>
      </w:r>
      <w:r w:rsidR="00926681" w:rsidRPr="00DF2EA9">
        <w:t xml:space="preserve"> </w:t>
      </w:r>
      <w:r w:rsidRPr="00DF2EA9">
        <w:t>(</w:t>
      </w:r>
      <w:r w:rsidRPr="00DF2EA9">
        <w:rPr>
          <w:bCs/>
        </w:rPr>
        <w:t>Приложение</w:t>
      </w:r>
      <w:r w:rsidR="00926681" w:rsidRPr="00DF2EA9">
        <w:rPr>
          <w:bCs/>
        </w:rPr>
        <w:t xml:space="preserve"> </w:t>
      </w:r>
      <w:r w:rsidR="008E0777" w:rsidRPr="00DF2EA9">
        <w:rPr>
          <w:bCs/>
        </w:rPr>
        <w:t>А3.2</w:t>
      </w:r>
      <w:r w:rsidRPr="00DF2EA9">
        <w:t>)</w:t>
      </w:r>
      <w:r w:rsidR="00926681" w:rsidRPr="00DF2EA9">
        <w:t xml:space="preserve"> </w:t>
      </w:r>
      <w:r w:rsidR="00E0771A" w:rsidRPr="00DF2EA9">
        <w:fldChar w:fldCharType="begin" w:fldLock="1"/>
      </w:r>
      <w:r w:rsidR="00AF48D0">
        <w:instrText>ADDIN CSL_CITATION {"citationItems":[{"id":"ITEM-1","itemData":{"DOI":"10.1080/02841860116883","author":[{"dropping-particle":"","family":"Kimby","given":"Eva","non-dropping-particle":"","parse-names":false,"suffix":""},{"dropping-particle":"","family":"Nygren","given":"Peter","non-dropping-particle":"","parse-names":false,"suffix":""},{"dropping-particle":"","family":"Glimelius","given":"Bengt","non-dropping-particle":"","parse-names":false,"suffix":""}],"container-title":"Acta Oncologica","id":"ITEM-1","issue":"3","issued":{"date-parts":[["2001"]]},"page":"231-252","title":"A Systematic Overview of Chemotherapy Effects in Acute Myeloid Leukaemia","type":"article-journal","volume":"40"},"uris":["http://www.mendeley.com/documents/?uuid=fbcb88a1-af83-3309-90db-3dbbc448a879"]},{"id":"ITEM-2","itemData":{"DOI":"10.1371/journal.pone.0060699","ISSN":"19326203","abstract":"Background:To determine whether the use of idarubicin+cytarabine (IA) is more effective than the use of daunorubicin+cytarabine (DA) as induction chemotherapy for patients with newly diagnosed acute myeloid leukaemia.Methods:A computer-based search was performed. Randomised trials comparing IA with DA as induction therapy for newly diagnosed AML were included in this meta-analysis. The primary outcome of interest for our analysis was survival (disease-free survival, event-free survival and overall survival); the secondary endpoint was complete remission.Results:Ten trials with 4,060 patients were eligible for this meta-analysis. Our pooled results suggest that IA is associated with a significant advantage in CR (RR = 1·23; 95% CI = 1·07-1·41, p = 0.004), EFS (HR = 0·64; 95% CI = 0·45-0·91, p = 0.013), and OS (HR = 0·88; 95% CI = 0·81-0·95, p = 0.02) but not in DFS (HR = 0·90; 95% CI = 0·80-1·00, p = 0.06). In the subgroup analysis, age had a significant interaction with OS and CR benefits.Conclusion:Our analysis indicated that IA could improve the duration of overall survival compared to DA as induction therapy for young patients with newly diagnosed AML. Further study is needed to determine whether IA can produce clinical benefits in selected genetic or molecular subgroups of young AML patients. © 2013 Wang et al.","author":[{"dropping-particle":"","family":"Wang","given":"Jing","non-dropping-particle":"","parse-names":false,"suffix":""},{"dropping-particle":"","family":"Yang","given":"Yong Gong","non-dropping-particle":"","parse-names":false,"suffix":""},{"dropping-particle":"","family":"Zhou","given":"Min","non-dropping-particle":"","parse-names":false,"suffix":""},{"dropping-particle":"","family":"Xu","given":"Jing Yan","non-dropping-particle":"","parse-names":false,"suffix":""},{"dropping-particle":"","family":"Zhang","given":"Qi Guo","non-dropping-particle":"","parse-names":false,"suffix":""},{"dropping-particle":"","family":"Zhou","given":"Rong Fu","non-dropping-particle":"","parse-names":false,"suffix":""},{"dropping-particle":"","family":"Chen","given":"Bing","non-dropping-particle":"","parse-names":false,"suffix":""},{"dropping-particle":"","family":"Ouyang","given":"Jian","non-dropping-particle":"","parse-names":false,"suffix":""}],"container-title":"PLoS ONE","id":"ITEM-2","issue":"4","issued":{"date-parts":[["2013"]]},"page":"e60699","title":"Meta-Analysis of Randomised Clinical Trials Comparing Idarubicin + Cytarabine with Daunorubicin + Cytarabine as the Induction Chemotherapy in Patients with Newly Diagnosed Acute Myeloid Leukaemia","type":"article-journal","volume":"8"},"uris":["http://www.mendeley.com/documents/?uuid=ecd3597e-33b2-3efb-aa24-bfc995c027af"]}],"mendeley":{"formattedCitation":"[46,47]","plainTextFormattedCitation":"[46,47]","previouslyFormattedCitation":"[46,47]"},"properties":{"noteIndex":0},"schema":"https://github.com/citation-style-language/schema/raw/master/csl-citation.json"}</w:instrText>
      </w:r>
      <w:r w:rsidR="00E0771A" w:rsidRPr="00DF2EA9">
        <w:fldChar w:fldCharType="separate"/>
      </w:r>
      <w:r w:rsidR="005931CC" w:rsidRPr="005931CC">
        <w:rPr>
          <w:noProof/>
        </w:rPr>
        <w:t>[46,47]</w:t>
      </w:r>
      <w:r w:rsidR="00E0771A" w:rsidRPr="00DF2EA9">
        <w:fldChar w:fldCharType="end"/>
      </w:r>
      <w:r w:rsidR="00A43ACC" w:rsidRPr="00DF2EA9">
        <w:t>.</w:t>
      </w:r>
      <w:r w:rsidR="00A11EED" w:rsidRPr="005931CC">
        <w:t xml:space="preserve"> </w:t>
      </w:r>
    </w:p>
    <w:p w14:paraId="2C764DD7" w14:textId="2590676A" w:rsidR="005931CC" w:rsidRPr="005931CC" w:rsidRDefault="00101ED7" w:rsidP="005931CC">
      <w:pPr>
        <w:pStyle w:val="afa"/>
        <w:spacing w:beforeAutospacing="0" w:afterAutospacing="0" w:line="360" w:lineRule="auto"/>
        <w:ind w:firstLine="708"/>
        <w:contextualSpacing/>
        <w:jc w:val="both"/>
        <w:divId w:val="488638550"/>
      </w:pPr>
      <w:r w:rsidRPr="005931CC">
        <w:rPr>
          <w:rStyle w:val="aff7"/>
        </w:rPr>
        <w:t>Уровень</w:t>
      </w:r>
      <w:r w:rsidR="00926681" w:rsidRPr="005931CC">
        <w:rPr>
          <w:rStyle w:val="aff7"/>
        </w:rPr>
        <w:t xml:space="preserve"> </w:t>
      </w:r>
      <w:r w:rsidRPr="005931CC">
        <w:rPr>
          <w:rStyle w:val="aff7"/>
        </w:rPr>
        <w:t>убедительности</w:t>
      </w:r>
      <w:r w:rsidR="00926681" w:rsidRPr="005931CC">
        <w:rPr>
          <w:rStyle w:val="aff7"/>
        </w:rPr>
        <w:t xml:space="preserve"> </w:t>
      </w:r>
      <w:r w:rsidRPr="005931CC">
        <w:rPr>
          <w:rStyle w:val="aff7"/>
        </w:rPr>
        <w:t>рекомендаций</w:t>
      </w:r>
      <w:r w:rsidR="00926681" w:rsidRPr="005931CC">
        <w:rPr>
          <w:rStyle w:val="aff7"/>
        </w:rPr>
        <w:t xml:space="preserve"> </w:t>
      </w:r>
      <w:r w:rsidRPr="005931CC">
        <w:rPr>
          <w:rStyle w:val="aff7"/>
        </w:rPr>
        <w:t>–</w:t>
      </w:r>
      <w:r w:rsidR="00926681" w:rsidRPr="005931CC">
        <w:rPr>
          <w:rStyle w:val="aff7"/>
        </w:rPr>
        <w:t xml:space="preserve"> </w:t>
      </w:r>
      <w:r w:rsidR="00E0771A" w:rsidRPr="005931CC">
        <w:rPr>
          <w:rStyle w:val="aff7"/>
          <w:lang w:val="en-US"/>
        </w:rPr>
        <w:t>A</w:t>
      </w:r>
      <w:r w:rsidR="00926681" w:rsidRPr="005931CC">
        <w:rPr>
          <w:rStyle w:val="aff7"/>
        </w:rPr>
        <w:t xml:space="preserve"> </w:t>
      </w:r>
      <w:r w:rsidR="0080502A" w:rsidRPr="005931CC">
        <w:rPr>
          <w:rStyle w:val="aff7"/>
        </w:rPr>
        <w:t>(уровень</w:t>
      </w:r>
      <w:r w:rsidR="00926681" w:rsidRPr="005931CC">
        <w:rPr>
          <w:rStyle w:val="aff7"/>
        </w:rPr>
        <w:t xml:space="preserve"> </w:t>
      </w:r>
      <w:r w:rsidR="0080502A" w:rsidRPr="005931CC">
        <w:rPr>
          <w:rStyle w:val="aff7"/>
        </w:rPr>
        <w:t>достоверности</w:t>
      </w:r>
      <w:r w:rsidR="00926681" w:rsidRPr="005931CC">
        <w:rPr>
          <w:rStyle w:val="aff7"/>
        </w:rPr>
        <w:t xml:space="preserve"> </w:t>
      </w:r>
      <w:r w:rsidR="0080502A" w:rsidRPr="005931CC">
        <w:rPr>
          <w:rStyle w:val="aff7"/>
        </w:rPr>
        <w:t>доказательств</w:t>
      </w:r>
      <w:r w:rsidR="00926681" w:rsidRPr="005931CC">
        <w:rPr>
          <w:rStyle w:val="aff7"/>
        </w:rPr>
        <w:t xml:space="preserve"> </w:t>
      </w:r>
      <w:r w:rsidR="0080502A" w:rsidRPr="005931CC">
        <w:rPr>
          <w:rStyle w:val="aff7"/>
        </w:rPr>
        <w:t>–</w:t>
      </w:r>
      <w:r w:rsidR="00926681" w:rsidRPr="005931CC">
        <w:rPr>
          <w:rStyle w:val="aff7"/>
        </w:rPr>
        <w:t xml:space="preserve"> </w:t>
      </w:r>
      <w:r w:rsidR="00E0771A" w:rsidRPr="005931CC">
        <w:rPr>
          <w:rStyle w:val="aff7"/>
        </w:rPr>
        <w:t>1</w:t>
      </w:r>
      <w:r w:rsidR="00C07FBE" w:rsidRPr="005931CC">
        <w:rPr>
          <w:rStyle w:val="aff7"/>
        </w:rPr>
        <w:t>)</w:t>
      </w:r>
      <w:r w:rsidR="00A11EED" w:rsidRPr="005931CC">
        <w:rPr>
          <w:rStyle w:val="aff7"/>
        </w:rPr>
        <w:t>.</w:t>
      </w:r>
    </w:p>
    <w:p w14:paraId="264152E0" w14:textId="2176BE8D" w:rsidR="00527351" w:rsidRDefault="00101ED7" w:rsidP="00705E68">
      <w:pPr>
        <w:pStyle w:val="afa"/>
        <w:spacing w:beforeAutospacing="0" w:afterAutospacing="0" w:line="360" w:lineRule="auto"/>
        <w:ind w:firstLine="709"/>
        <w:contextualSpacing/>
        <w:jc w:val="both"/>
        <w:divId w:val="488638550"/>
        <w:rPr>
          <w:i/>
          <w:iCs/>
        </w:rPr>
      </w:pPr>
      <w:r w:rsidRPr="008B28A5">
        <w:rPr>
          <w:rStyle w:val="aff7"/>
        </w:rPr>
        <w:t>Комментарий</w:t>
      </w:r>
      <w:r w:rsidRPr="00DF2EA9">
        <w:rPr>
          <w:rStyle w:val="aff7"/>
          <w:i/>
        </w:rPr>
        <w:t>:</w:t>
      </w:r>
      <w:r w:rsidR="00926681" w:rsidRPr="00DF2EA9">
        <w:rPr>
          <w:rStyle w:val="aff7"/>
          <w:i/>
          <w:iCs/>
        </w:rPr>
        <w:t xml:space="preserve"> </w:t>
      </w:r>
      <w:r w:rsidR="0080502A" w:rsidRPr="00DF2EA9">
        <w:rPr>
          <w:rStyle w:val="aff8"/>
        </w:rPr>
        <w:t>7-дневное</w:t>
      </w:r>
      <w:r w:rsidR="00926681" w:rsidRPr="00DF2EA9">
        <w:rPr>
          <w:rStyle w:val="aff8"/>
        </w:rPr>
        <w:t xml:space="preserve"> </w:t>
      </w:r>
      <w:r w:rsidR="0080502A" w:rsidRPr="00DF2EA9">
        <w:rPr>
          <w:rStyle w:val="aff8"/>
        </w:rPr>
        <w:t>введение</w:t>
      </w:r>
      <w:r w:rsidR="00926681" w:rsidRPr="00DF2EA9">
        <w:rPr>
          <w:rStyle w:val="aff8"/>
        </w:rPr>
        <w:t xml:space="preserve"> </w:t>
      </w:r>
      <w:r w:rsidR="0080502A" w:rsidRPr="00DF2EA9">
        <w:rPr>
          <w:rStyle w:val="aff8"/>
        </w:rPr>
        <w:t>цитарабина**</w:t>
      </w:r>
      <w:r w:rsidR="00926681" w:rsidRPr="00DF2EA9">
        <w:rPr>
          <w:rStyle w:val="aff8"/>
        </w:rPr>
        <w:t xml:space="preserve"> </w:t>
      </w:r>
      <w:r w:rsidR="0080502A" w:rsidRPr="00DF2EA9">
        <w:rPr>
          <w:rStyle w:val="aff8"/>
        </w:rPr>
        <w:t>может</w:t>
      </w:r>
      <w:r w:rsidR="00926681" w:rsidRPr="00DF2EA9">
        <w:rPr>
          <w:rStyle w:val="aff8"/>
        </w:rPr>
        <w:t xml:space="preserve"> </w:t>
      </w:r>
      <w:r w:rsidR="0080502A" w:rsidRPr="00DF2EA9">
        <w:rPr>
          <w:rStyle w:val="aff8"/>
        </w:rPr>
        <w:t>быть</w:t>
      </w:r>
      <w:r w:rsidR="00926681" w:rsidRPr="00DF2EA9">
        <w:rPr>
          <w:rStyle w:val="aff8"/>
        </w:rPr>
        <w:t xml:space="preserve"> </w:t>
      </w:r>
      <w:r w:rsidR="0080502A" w:rsidRPr="00DF2EA9">
        <w:rPr>
          <w:rStyle w:val="aff8"/>
        </w:rPr>
        <w:t>выполнено</w:t>
      </w:r>
      <w:r w:rsidR="00926681" w:rsidRPr="00DF2EA9">
        <w:rPr>
          <w:rStyle w:val="aff8"/>
        </w:rPr>
        <w:t xml:space="preserve"> </w:t>
      </w:r>
      <w:r w:rsidR="0080502A" w:rsidRPr="00DF2EA9">
        <w:rPr>
          <w:rStyle w:val="aff8"/>
        </w:rPr>
        <w:t>в</w:t>
      </w:r>
      <w:r w:rsidR="00926681" w:rsidRPr="00DF2EA9">
        <w:rPr>
          <w:rStyle w:val="aff8"/>
        </w:rPr>
        <w:t xml:space="preserve"> </w:t>
      </w:r>
      <w:r w:rsidR="0080502A" w:rsidRPr="00DF2EA9">
        <w:rPr>
          <w:rStyle w:val="aff8"/>
        </w:rPr>
        <w:t>дозе</w:t>
      </w:r>
      <w:r w:rsidR="00926681" w:rsidRPr="00DF2EA9">
        <w:rPr>
          <w:rStyle w:val="aff8"/>
        </w:rPr>
        <w:t xml:space="preserve"> </w:t>
      </w:r>
      <w:r w:rsidR="0080502A" w:rsidRPr="00DF2EA9">
        <w:rPr>
          <w:rStyle w:val="aff8"/>
        </w:rPr>
        <w:t>100</w:t>
      </w:r>
      <w:r w:rsidR="00A43ACC" w:rsidRPr="00DF2EA9">
        <w:rPr>
          <w:rStyle w:val="aff8"/>
        </w:rPr>
        <w:t>–</w:t>
      </w:r>
      <w:r w:rsidR="0080502A" w:rsidRPr="00DF2EA9">
        <w:rPr>
          <w:rStyle w:val="aff8"/>
        </w:rPr>
        <w:t>200</w:t>
      </w:r>
      <w:r w:rsidR="00926681" w:rsidRPr="00DF2EA9">
        <w:rPr>
          <w:rStyle w:val="aff8"/>
        </w:rPr>
        <w:t xml:space="preserve"> </w:t>
      </w:r>
      <w:r w:rsidR="0080502A" w:rsidRPr="00DF2EA9">
        <w:rPr>
          <w:rStyle w:val="aff8"/>
        </w:rPr>
        <w:t>мг/м</w:t>
      </w:r>
      <w:r w:rsidR="0080502A" w:rsidRPr="00DF2EA9">
        <w:rPr>
          <w:rStyle w:val="aff8"/>
          <w:vertAlign w:val="superscript"/>
        </w:rPr>
        <w:t>2</w:t>
      </w:r>
      <w:r w:rsidR="00926681" w:rsidRPr="00DF2EA9">
        <w:rPr>
          <w:rStyle w:val="aff8"/>
        </w:rPr>
        <w:t xml:space="preserve"> </w:t>
      </w:r>
      <w:r w:rsidR="0080502A" w:rsidRPr="00DF2EA9">
        <w:rPr>
          <w:rStyle w:val="aff8"/>
        </w:rPr>
        <w:t>либо</w:t>
      </w:r>
      <w:r w:rsidR="00926681" w:rsidRPr="00DF2EA9">
        <w:rPr>
          <w:rStyle w:val="aff8"/>
        </w:rPr>
        <w:t xml:space="preserve"> </w:t>
      </w:r>
      <w:r w:rsidR="0080502A" w:rsidRPr="00DF2EA9">
        <w:rPr>
          <w:rStyle w:val="aff8"/>
        </w:rPr>
        <w:t>2</w:t>
      </w:r>
      <w:r w:rsidR="00926681" w:rsidRPr="00DF2EA9">
        <w:rPr>
          <w:rStyle w:val="aff8"/>
        </w:rPr>
        <w:t xml:space="preserve"> </w:t>
      </w:r>
      <w:r w:rsidR="0080502A" w:rsidRPr="00DF2EA9">
        <w:rPr>
          <w:rStyle w:val="aff8"/>
        </w:rPr>
        <w:t>раза</w:t>
      </w:r>
      <w:r w:rsidR="00926681" w:rsidRPr="00DF2EA9">
        <w:rPr>
          <w:rStyle w:val="aff8"/>
        </w:rPr>
        <w:t xml:space="preserve"> </w:t>
      </w:r>
      <w:r w:rsidR="0080502A" w:rsidRPr="00DF2EA9">
        <w:rPr>
          <w:rStyle w:val="aff8"/>
        </w:rPr>
        <w:t>в</w:t>
      </w:r>
      <w:r w:rsidR="00926681" w:rsidRPr="00DF2EA9">
        <w:rPr>
          <w:rStyle w:val="aff8"/>
        </w:rPr>
        <w:t xml:space="preserve"> </w:t>
      </w:r>
      <w:r w:rsidR="0080502A" w:rsidRPr="00DF2EA9">
        <w:rPr>
          <w:rStyle w:val="aff8"/>
        </w:rPr>
        <w:t>сутки</w:t>
      </w:r>
      <w:r w:rsidR="00926681" w:rsidRPr="00DF2EA9">
        <w:rPr>
          <w:rStyle w:val="aff8"/>
        </w:rPr>
        <w:t xml:space="preserve"> </w:t>
      </w:r>
      <w:r w:rsidR="0080502A" w:rsidRPr="00DF2EA9">
        <w:rPr>
          <w:rStyle w:val="aff8"/>
        </w:rPr>
        <w:t>(по</w:t>
      </w:r>
      <w:r w:rsidR="00926681" w:rsidRPr="00DF2EA9">
        <w:rPr>
          <w:rStyle w:val="aff8"/>
        </w:rPr>
        <w:t xml:space="preserve"> </w:t>
      </w:r>
      <w:r w:rsidR="0080502A" w:rsidRPr="00DF2EA9">
        <w:rPr>
          <w:rStyle w:val="aff8"/>
        </w:rPr>
        <w:t>100</w:t>
      </w:r>
      <w:r w:rsidR="00926681" w:rsidRPr="00DF2EA9">
        <w:rPr>
          <w:rStyle w:val="aff8"/>
        </w:rPr>
        <w:t xml:space="preserve"> </w:t>
      </w:r>
      <w:r w:rsidR="0080502A" w:rsidRPr="00DF2EA9">
        <w:rPr>
          <w:rStyle w:val="aff8"/>
        </w:rPr>
        <w:t>мг/м</w:t>
      </w:r>
      <w:r w:rsidR="0080502A" w:rsidRPr="00DF2EA9">
        <w:rPr>
          <w:rStyle w:val="aff8"/>
          <w:vertAlign w:val="superscript"/>
        </w:rPr>
        <w:t>2</w:t>
      </w:r>
      <w:r w:rsidR="0080502A" w:rsidRPr="00DF2EA9">
        <w:rPr>
          <w:rStyle w:val="aff8"/>
        </w:rPr>
        <w:t>)</w:t>
      </w:r>
      <w:r w:rsidR="00926681" w:rsidRPr="00DF2EA9">
        <w:rPr>
          <w:rStyle w:val="aff8"/>
        </w:rPr>
        <w:t xml:space="preserve"> </w:t>
      </w:r>
      <w:r w:rsidR="0080502A" w:rsidRPr="00DF2EA9">
        <w:rPr>
          <w:rStyle w:val="aff8"/>
        </w:rPr>
        <w:t>как</w:t>
      </w:r>
      <w:r w:rsidR="00926681" w:rsidRPr="00DF2EA9">
        <w:rPr>
          <w:rStyle w:val="aff8"/>
        </w:rPr>
        <w:t xml:space="preserve"> </w:t>
      </w:r>
      <w:r w:rsidR="0080502A" w:rsidRPr="00DF2EA9">
        <w:rPr>
          <w:rStyle w:val="aff8"/>
        </w:rPr>
        <w:t>короткая</w:t>
      </w:r>
      <w:r w:rsidR="00926681" w:rsidRPr="00DF2EA9">
        <w:rPr>
          <w:rStyle w:val="aff8"/>
        </w:rPr>
        <w:t xml:space="preserve"> </w:t>
      </w:r>
      <w:r w:rsidR="0080502A" w:rsidRPr="00DF2EA9">
        <w:rPr>
          <w:rStyle w:val="aff8"/>
        </w:rPr>
        <w:t>инфузия,</w:t>
      </w:r>
      <w:r w:rsidR="00926681" w:rsidRPr="00DF2EA9">
        <w:rPr>
          <w:rStyle w:val="aff8"/>
        </w:rPr>
        <w:t xml:space="preserve"> </w:t>
      </w:r>
      <w:r w:rsidR="0080502A" w:rsidRPr="00DF2EA9">
        <w:rPr>
          <w:rStyle w:val="aff8"/>
        </w:rPr>
        <w:t>либо</w:t>
      </w:r>
      <w:r w:rsidR="00926681" w:rsidRPr="00DF2EA9">
        <w:rPr>
          <w:rStyle w:val="aff8"/>
        </w:rPr>
        <w:t xml:space="preserve"> </w:t>
      </w:r>
      <w:r w:rsidR="0080502A" w:rsidRPr="00DF2EA9">
        <w:rPr>
          <w:rStyle w:val="aff8"/>
        </w:rPr>
        <w:t>в</w:t>
      </w:r>
      <w:r w:rsidR="00926681" w:rsidRPr="00DF2EA9">
        <w:rPr>
          <w:rStyle w:val="aff8"/>
        </w:rPr>
        <w:t xml:space="preserve"> </w:t>
      </w:r>
      <w:r w:rsidR="0080502A" w:rsidRPr="00DF2EA9">
        <w:rPr>
          <w:rStyle w:val="aff8"/>
        </w:rPr>
        <w:t>виде</w:t>
      </w:r>
      <w:r w:rsidR="00926681" w:rsidRPr="00DF2EA9">
        <w:rPr>
          <w:rStyle w:val="aff8"/>
        </w:rPr>
        <w:t xml:space="preserve"> </w:t>
      </w:r>
      <w:r w:rsidR="0080502A" w:rsidRPr="00DF2EA9">
        <w:rPr>
          <w:rStyle w:val="aff8"/>
        </w:rPr>
        <w:t>непрерывной</w:t>
      </w:r>
      <w:r w:rsidR="00926681" w:rsidRPr="00DF2EA9">
        <w:rPr>
          <w:rStyle w:val="aff8"/>
        </w:rPr>
        <w:t xml:space="preserve"> </w:t>
      </w:r>
      <w:r w:rsidR="005544B7">
        <w:rPr>
          <w:rStyle w:val="aff8"/>
        </w:rPr>
        <w:t>внутривенной (</w:t>
      </w:r>
      <w:r w:rsidR="0080502A" w:rsidRPr="00DF2EA9">
        <w:rPr>
          <w:rStyle w:val="aff8"/>
        </w:rPr>
        <w:t>в/в</w:t>
      </w:r>
      <w:r w:rsidR="005544B7">
        <w:rPr>
          <w:rStyle w:val="aff8"/>
        </w:rPr>
        <w:t>)</w:t>
      </w:r>
      <w:r w:rsidR="00926681" w:rsidRPr="00DF2EA9">
        <w:rPr>
          <w:rStyle w:val="aff8"/>
        </w:rPr>
        <w:t xml:space="preserve"> </w:t>
      </w:r>
      <w:r w:rsidR="0080502A" w:rsidRPr="00DF2EA9">
        <w:rPr>
          <w:rStyle w:val="aff8"/>
        </w:rPr>
        <w:t>инфузии</w:t>
      </w:r>
      <w:r w:rsidR="00926681" w:rsidRPr="00DF2EA9">
        <w:rPr>
          <w:rStyle w:val="aff8"/>
        </w:rPr>
        <w:t xml:space="preserve"> </w:t>
      </w:r>
      <w:r w:rsidR="0080502A" w:rsidRPr="00DF2EA9">
        <w:rPr>
          <w:rStyle w:val="aff8"/>
        </w:rPr>
        <w:t>(200</w:t>
      </w:r>
      <w:r w:rsidR="00926681" w:rsidRPr="00DF2EA9">
        <w:rPr>
          <w:rStyle w:val="aff8"/>
        </w:rPr>
        <w:t xml:space="preserve"> </w:t>
      </w:r>
      <w:r w:rsidR="0080502A" w:rsidRPr="00DF2EA9">
        <w:rPr>
          <w:rStyle w:val="aff8"/>
        </w:rPr>
        <w:t>мг/м</w:t>
      </w:r>
      <w:r w:rsidR="0080502A" w:rsidRPr="00DF2EA9">
        <w:rPr>
          <w:rStyle w:val="aff8"/>
          <w:vertAlign w:val="superscript"/>
        </w:rPr>
        <w:t>2</w:t>
      </w:r>
      <w:r w:rsidR="0080502A" w:rsidRPr="00DF2EA9">
        <w:rPr>
          <w:rStyle w:val="aff8"/>
        </w:rPr>
        <w:t>)</w:t>
      </w:r>
      <w:r w:rsidR="00926681" w:rsidRPr="00DF2EA9">
        <w:rPr>
          <w:rStyle w:val="aff8"/>
        </w:rPr>
        <w:t xml:space="preserve"> </w:t>
      </w:r>
      <w:r w:rsidR="0080502A" w:rsidRPr="00DF2EA9">
        <w:rPr>
          <w:rStyle w:val="aff8"/>
        </w:rPr>
        <w:t>в</w:t>
      </w:r>
      <w:r w:rsidR="00926681" w:rsidRPr="00DF2EA9">
        <w:rPr>
          <w:rStyle w:val="aff8"/>
        </w:rPr>
        <w:t xml:space="preserve"> </w:t>
      </w:r>
      <w:r w:rsidR="0080502A" w:rsidRPr="00DF2EA9">
        <w:rPr>
          <w:rStyle w:val="aff8"/>
        </w:rPr>
        <w:t>сочетании</w:t>
      </w:r>
      <w:r w:rsidR="00926681" w:rsidRPr="00DF2EA9">
        <w:rPr>
          <w:rStyle w:val="aff8"/>
        </w:rPr>
        <w:t xml:space="preserve"> </w:t>
      </w:r>
      <w:r w:rsidR="0080502A" w:rsidRPr="00DF2EA9">
        <w:rPr>
          <w:rStyle w:val="aff8"/>
        </w:rPr>
        <w:t>с</w:t>
      </w:r>
      <w:r w:rsidR="00926681" w:rsidRPr="00DF2EA9">
        <w:rPr>
          <w:rStyle w:val="aff8"/>
        </w:rPr>
        <w:t xml:space="preserve"> </w:t>
      </w:r>
      <w:r w:rsidR="0080502A" w:rsidRPr="00DF2EA9">
        <w:rPr>
          <w:rStyle w:val="aff8"/>
        </w:rPr>
        <w:t>3-дневным</w:t>
      </w:r>
      <w:r w:rsidR="00926681" w:rsidRPr="00DF2EA9">
        <w:rPr>
          <w:rStyle w:val="aff8"/>
        </w:rPr>
        <w:t xml:space="preserve"> </w:t>
      </w:r>
      <w:r w:rsidR="0080502A" w:rsidRPr="00DF2EA9">
        <w:rPr>
          <w:rStyle w:val="aff8"/>
        </w:rPr>
        <w:t>введением</w:t>
      </w:r>
      <w:r w:rsidR="00926681" w:rsidRPr="00DF2EA9">
        <w:rPr>
          <w:rStyle w:val="aff8"/>
        </w:rPr>
        <w:t xml:space="preserve"> </w:t>
      </w:r>
      <w:r w:rsidR="0080502A" w:rsidRPr="00DF2EA9">
        <w:rPr>
          <w:rStyle w:val="aff8"/>
        </w:rPr>
        <w:t>антрациклинов</w:t>
      </w:r>
      <w:r w:rsidR="00926681" w:rsidRPr="00DF2EA9">
        <w:rPr>
          <w:rStyle w:val="aff8"/>
        </w:rPr>
        <w:t xml:space="preserve"> </w:t>
      </w:r>
      <w:r w:rsidR="0023770F" w:rsidRPr="00DF2EA9">
        <w:rPr>
          <w:rStyle w:val="aff8"/>
        </w:rPr>
        <w:t>в</w:t>
      </w:r>
      <w:r w:rsidR="00926681" w:rsidRPr="00DF2EA9">
        <w:rPr>
          <w:rStyle w:val="aff8"/>
        </w:rPr>
        <w:t xml:space="preserve"> </w:t>
      </w:r>
      <w:r w:rsidR="0023770F" w:rsidRPr="00DF2EA9">
        <w:rPr>
          <w:rStyle w:val="aff8"/>
        </w:rPr>
        <w:t>виде</w:t>
      </w:r>
      <w:r w:rsidR="00926681" w:rsidRPr="00DF2EA9">
        <w:rPr>
          <w:rStyle w:val="aff8"/>
        </w:rPr>
        <w:t xml:space="preserve"> </w:t>
      </w:r>
      <w:r w:rsidR="0023770F" w:rsidRPr="00DF2EA9">
        <w:rPr>
          <w:rStyle w:val="aff8"/>
        </w:rPr>
        <w:t>короткой</w:t>
      </w:r>
      <w:r w:rsidR="00926681" w:rsidRPr="00DF2EA9">
        <w:rPr>
          <w:rStyle w:val="aff8"/>
        </w:rPr>
        <w:t xml:space="preserve"> </w:t>
      </w:r>
      <w:r w:rsidR="0023770F" w:rsidRPr="00DF2EA9">
        <w:rPr>
          <w:rStyle w:val="aff8"/>
        </w:rPr>
        <w:t>инфузии</w:t>
      </w:r>
      <w:r w:rsidR="00926681" w:rsidRPr="00DF2EA9">
        <w:rPr>
          <w:rStyle w:val="aff8"/>
        </w:rPr>
        <w:t xml:space="preserve"> </w:t>
      </w:r>
      <w:r w:rsidR="0080502A" w:rsidRPr="00DF2EA9">
        <w:rPr>
          <w:rStyle w:val="aff8"/>
        </w:rPr>
        <w:t>(даунорубицина**</w:t>
      </w:r>
      <w:r w:rsidR="00926681" w:rsidRPr="00DF2EA9">
        <w:rPr>
          <w:rStyle w:val="aff8"/>
        </w:rPr>
        <w:t xml:space="preserve"> </w:t>
      </w:r>
      <w:r w:rsidR="0080502A" w:rsidRPr="00DF2EA9">
        <w:rPr>
          <w:rStyle w:val="aff8"/>
        </w:rPr>
        <w:t>в</w:t>
      </w:r>
      <w:r w:rsidR="00926681" w:rsidRPr="00DF2EA9">
        <w:rPr>
          <w:rStyle w:val="aff8"/>
        </w:rPr>
        <w:t xml:space="preserve"> </w:t>
      </w:r>
      <w:r w:rsidR="0080502A" w:rsidRPr="00DF2EA9">
        <w:rPr>
          <w:rStyle w:val="aff8"/>
        </w:rPr>
        <w:t>дозе</w:t>
      </w:r>
      <w:r w:rsidR="00926681" w:rsidRPr="00DF2EA9">
        <w:rPr>
          <w:rStyle w:val="aff8"/>
        </w:rPr>
        <w:t xml:space="preserve"> </w:t>
      </w:r>
      <w:r w:rsidR="0080502A" w:rsidRPr="00DF2EA9">
        <w:rPr>
          <w:rStyle w:val="aff8"/>
        </w:rPr>
        <w:t>как</w:t>
      </w:r>
      <w:r w:rsidR="00926681" w:rsidRPr="00DF2EA9">
        <w:rPr>
          <w:rStyle w:val="aff8"/>
        </w:rPr>
        <w:t xml:space="preserve"> </w:t>
      </w:r>
      <w:r w:rsidR="0080502A" w:rsidRPr="00DF2EA9">
        <w:rPr>
          <w:rStyle w:val="aff8"/>
        </w:rPr>
        <w:t>минимум</w:t>
      </w:r>
      <w:r w:rsidR="00926681" w:rsidRPr="00DF2EA9">
        <w:rPr>
          <w:rStyle w:val="aff8"/>
        </w:rPr>
        <w:t xml:space="preserve"> </w:t>
      </w:r>
      <w:r w:rsidR="0080502A" w:rsidRPr="00DF2EA9">
        <w:rPr>
          <w:rStyle w:val="aff8"/>
        </w:rPr>
        <w:t>60</w:t>
      </w:r>
      <w:r w:rsidR="00926681" w:rsidRPr="00DF2EA9">
        <w:rPr>
          <w:rStyle w:val="aff8"/>
        </w:rPr>
        <w:t xml:space="preserve"> </w:t>
      </w:r>
      <w:r w:rsidR="0080502A" w:rsidRPr="00DF2EA9">
        <w:rPr>
          <w:rStyle w:val="aff8"/>
        </w:rPr>
        <w:t>мг/м</w:t>
      </w:r>
      <w:r w:rsidR="0080502A" w:rsidRPr="00DF2EA9">
        <w:rPr>
          <w:rStyle w:val="aff8"/>
          <w:vertAlign w:val="superscript"/>
        </w:rPr>
        <w:t>2</w:t>
      </w:r>
      <w:r w:rsidR="00926681" w:rsidRPr="00DF2EA9">
        <w:rPr>
          <w:rStyle w:val="aff8"/>
        </w:rPr>
        <w:t xml:space="preserve"> </w:t>
      </w:r>
      <w:r w:rsidR="0080502A" w:rsidRPr="00DF2EA9">
        <w:rPr>
          <w:rStyle w:val="aff8"/>
        </w:rPr>
        <w:t>или</w:t>
      </w:r>
      <w:r w:rsidR="00926681" w:rsidRPr="00DF2EA9">
        <w:rPr>
          <w:rStyle w:val="aff8"/>
        </w:rPr>
        <w:t xml:space="preserve"> </w:t>
      </w:r>
      <w:r w:rsidR="0080502A" w:rsidRPr="00DF2EA9">
        <w:rPr>
          <w:rStyle w:val="aff8"/>
        </w:rPr>
        <w:t>идарубицина**</w:t>
      </w:r>
      <w:r w:rsidR="00926681" w:rsidRPr="00DF2EA9">
        <w:rPr>
          <w:rStyle w:val="aff8"/>
        </w:rPr>
        <w:t xml:space="preserve"> </w:t>
      </w:r>
      <w:r w:rsidR="0080502A" w:rsidRPr="00DF2EA9">
        <w:rPr>
          <w:rStyle w:val="aff8"/>
        </w:rPr>
        <w:t>в</w:t>
      </w:r>
      <w:r w:rsidR="00926681" w:rsidRPr="00DF2EA9">
        <w:rPr>
          <w:rStyle w:val="aff8"/>
        </w:rPr>
        <w:t xml:space="preserve"> </w:t>
      </w:r>
      <w:r w:rsidR="0080502A" w:rsidRPr="00DF2EA9">
        <w:rPr>
          <w:rStyle w:val="aff8"/>
        </w:rPr>
        <w:t>дозе</w:t>
      </w:r>
      <w:r w:rsidR="00926681" w:rsidRPr="00DF2EA9">
        <w:rPr>
          <w:rStyle w:val="aff8"/>
        </w:rPr>
        <w:t xml:space="preserve"> </w:t>
      </w:r>
      <w:r w:rsidR="0080502A" w:rsidRPr="00DF2EA9">
        <w:rPr>
          <w:rStyle w:val="aff8"/>
        </w:rPr>
        <w:t>12</w:t>
      </w:r>
      <w:r w:rsidR="00926681" w:rsidRPr="00DF2EA9">
        <w:rPr>
          <w:rStyle w:val="aff8"/>
        </w:rPr>
        <w:t xml:space="preserve"> </w:t>
      </w:r>
      <w:r w:rsidR="0080502A" w:rsidRPr="00DF2EA9">
        <w:rPr>
          <w:rStyle w:val="aff8"/>
        </w:rPr>
        <w:t>мг/м</w:t>
      </w:r>
      <w:r w:rsidR="0080502A" w:rsidRPr="00DF2EA9">
        <w:rPr>
          <w:rStyle w:val="aff8"/>
          <w:vertAlign w:val="superscript"/>
        </w:rPr>
        <w:t>2</w:t>
      </w:r>
      <w:r w:rsidR="007A493A" w:rsidRPr="00DF2EA9">
        <w:rPr>
          <w:rStyle w:val="aff8"/>
        </w:rPr>
        <w:t>,</w:t>
      </w:r>
      <w:r w:rsidR="00926681" w:rsidRPr="00DF2EA9">
        <w:rPr>
          <w:rStyle w:val="aff8"/>
        </w:rPr>
        <w:t xml:space="preserve"> </w:t>
      </w:r>
      <w:r w:rsidR="0080502A" w:rsidRPr="00DF2EA9">
        <w:rPr>
          <w:rStyle w:val="aff8"/>
        </w:rPr>
        <w:t>или</w:t>
      </w:r>
      <w:r w:rsidR="00926681" w:rsidRPr="00DF2EA9">
        <w:rPr>
          <w:rStyle w:val="aff8"/>
        </w:rPr>
        <w:t xml:space="preserve"> </w:t>
      </w:r>
      <w:r w:rsidR="0080502A" w:rsidRPr="00DF2EA9">
        <w:rPr>
          <w:rStyle w:val="aff8"/>
        </w:rPr>
        <w:t>митоксантрона**</w:t>
      </w:r>
      <w:r w:rsidR="00926681" w:rsidRPr="00DF2EA9">
        <w:rPr>
          <w:rStyle w:val="aff8"/>
        </w:rPr>
        <w:t xml:space="preserve"> </w:t>
      </w:r>
      <w:r w:rsidR="007A493A" w:rsidRPr="00DF2EA9">
        <w:rPr>
          <w:rStyle w:val="aff8"/>
        </w:rPr>
        <w:t>в</w:t>
      </w:r>
      <w:r w:rsidR="00926681" w:rsidRPr="00DF2EA9">
        <w:rPr>
          <w:rStyle w:val="aff8"/>
        </w:rPr>
        <w:t xml:space="preserve"> </w:t>
      </w:r>
      <w:r w:rsidR="007A493A" w:rsidRPr="00DF2EA9">
        <w:rPr>
          <w:rStyle w:val="aff8"/>
        </w:rPr>
        <w:t>дозе</w:t>
      </w:r>
      <w:r w:rsidR="00926681" w:rsidRPr="00DF2EA9">
        <w:rPr>
          <w:rStyle w:val="aff8"/>
        </w:rPr>
        <w:t xml:space="preserve"> </w:t>
      </w:r>
      <w:r w:rsidR="0080502A" w:rsidRPr="00DF2EA9">
        <w:rPr>
          <w:rStyle w:val="aff8"/>
        </w:rPr>
        <w:t>10</w:t>
      </w:r>
      <w:r w:rsidR="00926681" w:rsidRPr="00DF2EA9">
        <w:rPr>
          <w:rStyle w:val="aff8"/>
        </w:rPr>
        <w:t xml:space="preserve"> </w:t>
      </w:r>
      <w:r w:rsidR="0080502A" w:rsidRPr="00DF2EA9">
        <w:rPr>
          <w:rStyle w:val="aff8"/>
        </w:rPr>
        <w:t>мг/м</w:t>
      </w:r>
      <w:r w:rsidR="0080502A" w:rsidRPr="00DF2EA9">
        <w:rPr>
          <w:rStyle w:val="aff8"/>
          <w:vertAlign w:val="superscript"/>
        </w:rPr>
        <w:t>2</w:t>
      </w:r>
      <w:r w:rsidR="0080502A" w:rsidRPr="00DF2EA9">
        <w:rPr>
          <w:rStyle w:val="aff8"/>
        </w:rPr>
        <w:t>).</w:t>
      </w:r>
      <w:r w:rsidR="00926681" w:rsidRPr="00DF2EA9">
        <w:rPr>
          <w:rStyle w:val="aff8"/>
        </w:rPr>
        <w:t xml:space="preserve"> </w:t>
      </w:r>
      <w:r w:rsidR="0080502A" w:rsidRPr="00DF2EA9">
        <w:rPr>
          <w:rStyle w:val="aff8"/>
        </w:rPr>
        <w:t>Выбор</w:t>
      </w:r>
      <w:r w:rsidR="00926681" w:rsidRPr="00DF2EA9">
        <w:rPr>
          <w:rStyle w:val="aff8"/>
        </w:rPr>
        <w:t xml:space="preserve"> </w:t>
      </w:r>
      <w:r w:rsidR="0080502A" w:rsidRPr="00DF2EA9">
        <w:rPr>
          <w:rStyle w:val="aff8"/>
        </w:rPr>
        <w:t>конкретного</w:t>
      </w:r>
      <w:r w:rsidR="00926681" w:rsidRPr="00DF2EA9">
        <w:rPr>
          <w:rStyle w:val="aff8"/>
        </w:rPr>
        <w:t xml:space="preserve"> </w:t>
      </w:r>
      <w:r w:rsidR="0080502A" w:rsidRPr="00DF2EA9">
        <w:rPr>
          <w:rStyle w:val="aff8"/>
        </w:rPr>
        <w:t>антрациклинового</w:t>
      </w:r>
      <w:r w:rsidR="00926681" w:rsidRPr="00DF2EA9">
        <w:rPr>
          <w:rStyle w:val="aff8"/>
        </w:rPr>
        <w:t xml:space="preserve"> </w:t>
      </w:r>
      <w:r w:rsidR="0080502A" w:rsidRPr="00DF2EA9">
        <w:rPr>
          <w:rStyle w:val="aff8"/>
        </w:rPr>
        <w:t>антибиотика</w:t>
      </w:r>
      <w:r w:rsidR="00926681" w:rsidRPr="00DF2EA9">
        <w:rPr>
          <w:rStyle w:val="aff8"/>
        </w:rPr>
        <w:t xml:space="preserve"> </w:t>
      </w:r>
      <w:r w:rsidR="0080502A" w:rsidRPr="00DF2EA9">
        <w:rPr>
          <w:rStyle w:val="aff8"/>
        </w:rPr>
        <w:t>(даунорубицин**,</w:t>
      </w:r>
      <w:r w:rsidR="00926681" w:rsidRPr="00DF2EA9">
        <w:rPr>
          <w:rStyle w:val="aff8"/>
        </w:rPr>
        <w:t xml:space="preserve"> </w:t>
      </w:r>
      <w:r w:rsidR="0080502A" w:rsidRPr="00DF2EA9">
        <w:rPr>
          <w:rStyle w:val="aff8"/>
        </w:rPr>
        <w:t>идарубицин**</w:t>
      </w:r>
      <w:r w:rsidR="00926681" w:rsidRPr="00DF2EA9">
        <w:rPr>
          <w:rStyle w:val="aff8"/>
        </w:rPr>
        <w:t xml:space="preserve"> </w:t>
      </w:r>
      <w:r w:rsidR="0080502A" w:rsidRPr="00DF2EA9">
        <w:rPr>
          <w:rStyle w:val="aff8"/>
        </w:rPr>
        <w:t>или</w:t>
      </w:r>
      <w:r w:rsidR="00926681" w:rsidRPr="00DF2EA9">
        <w:rPr>
          <w:rStyle w:val="aff8"/>
        </w:rPr>
        <w:t xml:space="preserve"> </w:t>
      </w:r>
      <w:r w:rsidR="0080502A" w:rsidRPr="00DF2EA9">
        <w:rPr>
          <w:rStyle w:val="aff8"/>
        </w:rPr>
        <w:lastRenderedPageBreak/>
        <w:t>митоксантрон**)</w:t>
      </w:r>
      <w:r w:rsidR="00926681" w:rsidRPr="00DF2EA9">
        <w:rPr>
          <w:rStyle w:val="aff8"/>
        </w:rPr>
        <w:t xml:space="preserve"> </w:t>
      </w:r>
      <w:r w:rsidR="0080502A" w:rsidRPr="00DF2EA9">
        <w:rPr>
          <w:rStyle w:val="aff8"/>
        </w:rPr>
        <w:t>существенно</w:t>
      </w:r>
      <w:r w:rsidR="00926681" w:rsidRPr="00DF2EA9">
        <w:rPr>
          <w:rStyle w:val="aff8"/>
        </w:rPr>
        <w:t xml:space="preserve"> </w:t>
      </w:r>
      <w:r w:rsidR="0080502A" w:rsidRPr="00DF2EA9">
        <w:rPr>
          <w:rStyle w:val="aff8"/>
        </w:rPr>
        <w:t>не</w:t>
      </w:r>
      <w:r w:rsidR="00926681" w:rsidRPr="00DF2EA9">
        <w:rPr>
          <w:rStyle w:val="aff8"/>
        </w:rPr>
        <w:t xml:space="preserve"> </w:t>
      </w:r>
      <w:r w:rsidR="0080502A" w:rsidRPr="00DF2EA9">
        <w:rPr>
          <w:rStyle w:val="aff8"/>
        </w:rPr>
        <w:t>влияет</w:t>
      </w:r>
      <w:r w:rsidR="00926681" w:rsidRPr="00DF2EA9">
        <w:rPr>
          <w:rStyle w:val="aff8"/>
        </w:rPr>
        <w:t xml:space="preserve"> </w:t>
      </w:r>
      <w:r w:rsidR="0080502A" w:rsidRPr="00DF2EA9">
        <w:rPr>
          <w:rStyle w:val="aff8"/>
        </w:rPr>
        <w:t>на</w:t>
      </w:r>
      <w:r w:rsidR="00926681" w:rsidRPr="00DF2EA9">
        <w:rPr>
          <w:rStyle w:val="aff8"/>
        </w:rPr>
        <w:t xml:space="preserve"> </w:t>
      </w:r>
      <w:r w:rsidR="0080502A" w:rsidRPr="00DF2EA9">
        <w:rPr>
          <w:rStyle w:val="aff8"/>
        </w:rPr>
        <w:t>конечные</w:t>
      </w:r>
      <w:r w:rsidR="00926681" w:rsidRPr="00DF2EA9">
        <w:rPr>
          <w:rStyle w:val="aff8"/>
        </w:rPr>
        <w:t xml:space="preserve"> </w:t>
      </w:r>
      <w:r w:rsidR="0080502A" w:rsidRPr="00DF2EA9">
        <w:rPr>
          <w:rStyle w:val="aff8"/>
        </w:rPr>
        <w:t>результаты</w:t>
      </w:r>
      <w:r w:rsidR="00926681" w:rsidRPr="00DF2EA9">
        <w:rPr>
          <w:rStyle w:val="aff8"/>
        </w:rPr>
        <w:t xml:space="preserve"> </w:t>
      </w:r>
      <w:r w:rsidR="00E0771A" w:rsidRPr="00DF2EA9">
        <w:rPr>
          <w:rStyle w:val="aff8"/>
        </w:rPr>
        <w:fldChar w:fldCharType="begin" w:fldLock="1"/>
      </w:r>
      <w:r w:rsidR="00AF48D0">
        <w:rPr>
          <w:rStyle w:val="aff8"/>
        </w:rPr>
        <w:instrText>ADDIN CSL_CITATION {"citationItems":[{"id":"ITEM-1","itemData":{"DOI":"10.1080/02841860116883","author":[{"dropping-particle":"","family":"Kimby","given":"Eva","non-dropping-particle":"","parse-names":false,"suffix":""},{"dropping-particle":"","family":"Nygren","given":"Peter","non-dropping-particle":"","parse-names":false,"suffix":""},{"dropping-particle":"","family":"Glimelius","given":"Bengt","non-dropping-particle":"","parse-names":false,"suffix":""}],"container-title":"Acta Oncologica","id":"ITEM-1","issue":"3","issued":{"date-parts":[["2001"]]},"page":"231-252","title":"A Systematic Overview of Chemotherapy Effects in Acute Myeloid Leukaemia","type":"article-journal","volume":"40"},"uris":["http://www.mendeley.com/documents/?uuid=fbcb88a1-af83-3309-90db-3dbbc448a879"]}],"mendeley":{"formattedCitation":"[46]","plainTextFormattedCitation":"[46]","previouslyFormattedCitation":"[46]"},"properties":{"noteIndex":0},"schema":"https://github.com/citation-style-language/schema/raw/master/csl-citation.json"}</w:instrText>
      </w:r>
      <w:r w:rsidR="00E0771A" w:rsidRPr="00DF2EA9">
        <w:rPr>
          <w:rStyle w:val="aff8"/>
        </w:rPr>
        <w:fldChar w:fldCharType="separate"/>
      </w:r>
      <w:r w:rsidR="005931CC" w:rsidRPr="005931CC">
        <w:rPr>
          <w:rStyle w:val="aff8"/>
          <w:i w:val="0"/>
          <w:noProof/>
        </w:rPr>
        <w:t>[46]</w:t>
      </w:r>
      <w:r w:rsidR="00E0771A" w:rsidRPr="00DF2EA9">
        <w:rPr>
          <w:rStyle w:val="aff8"/>
        </w:rPr>
        <w:fldChar w:fldCharType="end"/>
      </w:r>
      <w:r w:rsidR="0080502A" w:rsidRPr="00DF2EA9">
        <w:rPr>
          <w:rStyle w:val="aff8"/>
        </w:rPr>
        <w:t>.</w:t>
      </w:r>
      <w:r w:rsidR="00926681" w:rsidRPr="00DF2EA9">
        <w:rPr>
          <w:rStyle w:val="aff8"/>
        </w:rPr>
        <w:t xml:space="preserve"> </w:t>
      </w:r>
      <w:r w:rsidR="0080502A" w:rsidRPr="005931CC">
        <w:rPr>
          <w:i/>
        </w:rPr>
        <w:t>Доксорубицин</w:t>
      </w:r>
      <w:r w:rsidR="007842DF" w:rsidRPr="005931CC">
        <w:rPr>
          <w:i/>
        </w:rPr>
        <w:t>**</w:t>
      </w:r>
      <w:r w:rsidR="00926681" w:rsidRPr="005931CC">
        <w:rPr>
          <w:i/>
        </w:rPr>
        <w:t xml:space="preserve"> </w:t>
      </w:r>
      <w:r w:rsidR="0080502A" w:rsidRPr="00DF2EA9">
        <w:rPr>
          <w:i/>
        </w:rPr>
        <w:t>не</w:t>
      </w:r>
      <w:r w:rsidR="00926681" w:rsidRPr="00DF2EA9">
        <w:rPr>
          <w:i/>
        </w:rPr>
        <w:t xml:space="preserve"> </w:t>
      </w:r>
      <w:r w:rsidR="0080502A" w:rsidRPr="00DF2EA9">
        <w:rPr>
          <w:i/>
        </w:rPr>
        <w:t>применяется</w:t>
      </w:r>
      <w:r w:rsidR="00926681" w:rsidRPr="00DF2EA9">
        <w:rPr>
          <w:i/>
        </w:rPr>
        <w:t xml:space="preserve"> </w:t>
      </w:r>
      <w:r w:rsidR="0080502A" w:rsidRPr="00DF2EA9">
        <w:rPr>
          <w:i/>
        </w:rPr>
        <w:t>при</w:t>
      </w:r>
      <w:r w:rsidR="00926681" w:rsidRPr="00DF2EA9">
        <w:rPr>
          <w:i/>
        </w:rPr>
        <w:t xml:space="preserve"> </w:t>
      </w:r>
      <w:r w:rsidR="0080502A" w:rsidRPr="00DF2EA9">
        <w:rPr>
          <w:i/>
        </w:rPr>
        <w:t>проведении</w:t>
      </w:r>
      <w:r w:rsidR="00926681" w:rsidRPr="00DF2EA9">
        <w:rPr>
          <w:i/>
        </w:rPr>
        <w:t xml:space="preserve"> </w:t>
      </w:r>
      <w:r w:rsidR="0080502A" w:rsidRPr="00DF2EA9">
        <w:rPr>
          <w:i/>
        </w:rPr>
        <w:t>курса</w:t>
      </w:r>
      <w:r w:rsidR="00926681" w:rsidRPr="00DF2EA9">
        <w:rPr>
          <w:i/>
        </w:rPr>
        <w:t xml:space="preserve"> </w:t>
      </w:r>
      <w:r w:rsidR="0080502A" w:rsidRPr="00DF2EA9">
        <w:rPr>
          <w:i/>
        </w:rPr>
        <w:t>«7</w:t>
      </w:r>
      <w:r w:rsidR="00926681" w:rsidRPr="00DF2EA9">
        <w:rPr>
          <w:i/>
        </w:rPr>
        <w:t xml:space="preserve"> </w:t>
      </w:r>
      <w:r w:rsidR="0080502A" w:rsidRPr="00DF2EA9">
        <w:rPr>
          <w:i/>
        </w:rPr>
        <w:t>+</w:t>
      </w:r>
      <w:r w:rsidR="00926681" w:rsidRPr="00DF2EA9">
        <w:rPr>
          <w:i/>
        </w:rPr>
        <w:t xml:space="preserve"> </w:t>
      </w:r>
      <w:r w:rsidR="0080502A" w:rsidRPr="00DF2EA9">
        <w:rPr>
          <w:i/>
        </w:rPr>
        <w:t>3»</w:t>
      </w:r>
      <w:r w:rsidR="00926681" w:rsidRPr="00DF2EA9">
        <w:rPr>
          <w:i/>
        </w:rPr>
        <w:t xml:space="preserve"> </w:t>
      </w:r>
      <w:r w:rsidR="0080502A" w:rsidRPr="00DF2EA9">
        <w:rPr>
          <w:i/>
        </w:rPr>
        <w:t>в</w:t>
      </w:r>
      <w:r w:rsidR="00926681" w:rsidRPr="00DF2EA9">
        <w:rPr>
          <w:i/>
        </w:rPr>
        <w:t xml:space="preserve"> </w:t>
      </w:r>
      <w:r w:rsidR="0080502A" w:rsidRPr="00DF2EA9">
        <w:rPr>
          <w:i/>
        </w:rPr>
        <w:t>индукции</w:t>
      </w:r>
      <w:r w:rsidR="00926681" w:rsidRPr="00DF2EA9">
        <w:rPr>
          <w:i/>
        </w:rPr>
        <w:t xml:space="preserve"> </w:t>
      </w:r>
      <w:r w:rsidR="0080502A" w:rsidRPr="00DF2EA9">
        <w:rPr>
          <w:i/>
        </w:rPr>
        <w:t>ремиссии</w:t>
      </w:r>
      <w:r w:rsidR="00926681" w:rsidRPr="00DF2EA9">
        <w:rPr>
          <w:i/>
        </w:rPr>
        <w:t xml:space="preserve"> </w:t>
      </w:r>
      <w:r w:rsidR="0080502A" w:rsidRPr="00DF2EA9">
        <w:rPr>
          <w:i/>
        </w:rPr>
        <w:t>ОМЛ</w:t>
      </w:r>
      <w:r w:rsidR="00A9497B" w:rsidRPr="00DF2EA9">
        <w:rPr>
          <w:i/>
        </w:rPr>
        <w:t>.</w:t>
      </w:r>
      <w:r w:rsidR="00926681" w:rsidRPr="00DF2EA9">
        <w:rPr>
          <w:i/>
        </w:rPr>
        <w:t xml:space="preserve"> </w:t>
      </w:r>
    </w:p>
    <w:p w14:paraId="4F4B54CA" w14:textId="483BBC5C" w:rsidR="00194833" w:rsidRDefault="00D80AC9" w:rsidP="005931CC">
      <w:pPr>
        <w:pStyle w:val="1"/>
        <w:divId w:val="488638550"/>
        <w:rPr>
          <w:lang w:val="en-US"/>
        </w:rPr>
      </w:pPr>
      <w:r w:rsidRPr="00705E68">
        <w:rPr>
          <w:rStyle w:val="aff7"/>
        </w:rPr>
        <w:t>Не</w:t>
      </w:r>
      <w:r w:rsidR="00926681">
        <w:rPr>
          <w:rStyle w:val="aff7"/>
        </w:rPr>
        <w:t xml:space="preserve"> </w:t>
      </w:r>
      <w:r w:rsidRPr="00705E68">
        <w:rPr>
          <w:rStyle w:val="aff7"/>
        </w:rPr>
        <w:t>рекомендуется</w:t>
      </w:r>
      <w:r w:rsidR="00926681">
        <w:rPr>
          <w:rStyle w:val="aff7"/>
        </w:rPr>
        <w:t xml:space="preserve"> </w:t>
      </w:r>
      <w:r w:rsidRPr="00705E68">
        <w:t>использовать</w:t>
      </w:r>
      <w:r w:rsidR="00926681">
        <w:t xml:space="preserve"> </w:t>
      </w:r>
      <w:r w:rsidRPr="00705E68">
        <w:t>цитарабин</w:t>
      </w:r>
      <w:r w:rsidR="00007C89" w:rsidRPr="00705E68">
        <w:t>**</w:t>
      </w:r>
      <w:r w:rsidR="00926681">
        <w:t xml:space="preserve"> </w:t>
      </w:r>
      <w:r w:rsidRPr="00705E68">
        <w:t>в</w:t>
      </w:r>
      <w:r w:rsidR="00926681">
        <w:t xml:space="preserve"> </w:t>
      </w:r>
      <w:r w:rsidRPr="00705E68">
        <w:t>высоких</w:t>
      </w:r>
      <w:r w:rsidR="00926681">
        <w:t xml:space="preserve"> </w:t>
      </w:r>
      <w:r w:rsidRPr="00705E68">
        <w:t>дозах</w:t>
      </w:r>
      <w:r w:rsidR="00926681">
        <w:t xml:space="preserve"> </w:t>
      </w:r>
      <w:r w:rsidRPr="00705E68">
        <w:t>в</w:t>
      </w:r>
      <w:r w:rsidR="00926681">
        <w:t xml:space="preserve"> </w:t>
      </w:r>
      <w:r w:rsidRPr="00705E68">
        <w:t>индукционных</w:t>
      </w:r>
      <w:r w:rsidR="00926681">
        <w:t xml:space="preserve"> </w:t>
      </w:r>
      <w:r w:rsidRPr="00705E68">
        <w:t>курсах</w:t>
      </w:r>
      <w:r w:rsidR="00926681">
        <w:t xml:space="preserve"> </w:t>
      </w:r>
      <w:r w:rsidRPr="00705E68">
        <w:t>при</w:t>
      </w:r>
      <w:r w:rsidR="00926681">
        <w:t xml:space="preserve"> </w:t>
      </w:r>
      <w:r w:rsidRPr="00705E68">
        <w:t>ОМЛ</w:t>
      </w:r>
      <w:r w:rsidR="00926681">
        <w:t xml:space="preserve"> </w:t>
      </w:r>
      <w:r w:rsidR="00CC3251" w:rsidRPr="00705E68">
        <w:fldChar w:fldCharType="begin" w:fldLock="1"/>
      </w:r>
      <w:r w:rsidR="00794248">
        <w:instrText>ADDIN CSL_CITATION {"citationItems":[{"id":"ITEM-1","itemData":{"DOI":"10.1182/blood-2015-01-623447","ISSN":"15280020","PMID":"25833957","abstract":"© 2015 by The American Society of Hematology. Modifying induction therapy in acute myeloid leukemia (AML) may improve the remission rate and reduce the risk of relapse, thereby improving survival. Escalation of the daunorubicin dose to 90 mg/m2 has shown benefit for some patient subgroups when compared with a dose of 45 mg/m2, and has been recommended as a standard of care. However, 60 mg/m2 is widely used and has never been directly compared with 90 mg/m2. As part of the UK National Cancer Research Institute (NCRI) AML17 trial, 1206 adults with untreated AML or high-risk myelodysplastic syndrome, mostly younger than 60 years of age, were randomized to a first-induction course of chemotherapy, which delivered either 90 mg/m2 or 60 mg/m2 on days 1, 3, and 5 combined with cytosine arabinoside. All patients then received a second course that included daunorubicin 50 mg/m2 on days 1, 3, and 5. There was no overall difference in complete remission rate (73% vs 75%; odds ratio, 1.07 [0.83-1.39]; P = .6) or in any recognized subgroup. The 60-day mortality was increased in the 90 mg/m2 arm (10% vs 5% (hazard ratio [HR] 1.98 [1.30-3.02]; P = .001), which resulted in no difference in overall 2-year survival (59% vs 60%; HR, 1.16 [0.95-1.43]; P = .15). In an exploratory subgroup analysis, there was no subgroup that showed significant benefit, although there was a significant interaction by FLT3 ITD mutation. This trial is registered at http://www.isrctn.com as #ISRCTN55675535.","author":[{"dropping-particle":"","family":"Burnett","given":"Alan K","non-dropping-particle":"","parse-names":false,"suffix":""},{"dropping-particle":"","family":"Russell","given":"Nigel H","non-dropping-particle":"","parse-names":false,"suffix":""},{"dropping-particle":"","family":"Hills","given":"Robert K","non-dropping-particle":"","parse-names":false,"suffix":""},{"dropping-particle":"","family":"Kell","given":"Jonathan","non-dropping-particle":"","parse-names":false,"suffix":""},{"dropping-particle":"","family":"Cavenagh","given":"Jamie","non-dropping-particle":"","parse-names":false,"suffix":""},{"dropping-particle":"","family":"Kjeldsen","given":"Lars","non-dropping-particle":"","parse-names":false,"suffix":""},{"dropping-particle":"","family":"McMullin","given":"Mary Frances","non-dropping-particle":"","parse-names":false,"suffix":""},{"dropping-particle":"","family":"Cahalin","given":"Paul","non-dropping-particle":"","parse-names":false,"suffix":""},{"dropping-particle":"","family":"Dennis","given":"Mike","non-dropping-particle":"","parse-names":false,"suffix":""},{"dropping-particle":"","family":"Friis","given":"Lone","non-dropping-particle":"","parse-names":false,"suffix":""},{"dropping-particle":"","family":"Thomas","given":"Ian F","non-dropping-particle":"","parse-names":false,"suffix":""},{"dropping-particle":"","family":"Milligan","given":"Don","non-dropping-particle":"","parse-names":false,"suffix":""},{"dropping-particle":"","family":"Clark","given":"Richard E","non-dropping-particle":"","parse-names":false,"suffix":""}],"container-title":"Blood","id":"ITEM-1","issue":"25","issued":{"date-parts":[["2015"]]},"page":"3878-3885","title":"A randomized comparison of daunorubicin 90 mg/m2 vs 60 mg/m2in AML induction: Results from the UK NCRI AML17 trial in 1206 patients","type":"article-journal","volume":"125"},"uris":["http://www.mendeley.com/documents/?uuid=8047992c-726b-3277-a068-5fca37bd6105"]},{"id":"ITEM-2","itemData":{"DOI":"10.1038/s41598-017-10368-0","ISSN":"20452322","abstract":"© 2017 The Author(s). Cytarabine (Ara-C) in consolidation therapy played important role in preventing relapses for AML patients achieved complete remission, but the optimum dose remains elusive. In this network meta-analysis, we compared benefit and safety of high-, intermediate- and low-dose Ara-C [HDAraC (&gt;2 g/m2, ≤3 g/m2twice daily), IDAraC (≥1 g/m2, ≤2 g/m2twice daily) and LDAraC (&lt;1 g/m2twice day)] in consolidation, based on ten randomized phase III/IV trials from 1994 to 2016, which included 4008 adult AML patients. According to the results, HDAraC in a dosage of 3 g/m2twice daily significantly improved disease-free survival (DFS) compared with IDAraC [hazard rate (HR) 0.87, 95% CrI 0.79-0.97) and LDAraC (HR 0.86, 95% CrI 0.78-0.95). Subgroup analysis further showed that the DFS advantage of HDAraC is focused on the patients with favorable cytogenetics, but not the other cytogenetics. Compared with LDAraC, HDAraC (HR 6.04, 95% CrI 1.67-21.49) and IDAraC (HR 3.80, 95% CrI 1.05-12.85) were associated with higher risk of grade 3-4 non-haematological toxicity. However, no significant difference between HDAraC and IDAraC was found. These findings suggest that Ara-C in a dosage of 3 g/m2twice daily provides maximal anti-relapse effect.","author":[{"dropping-particle":"","family":"Wu","given":"Di","non-dropping-particle":"","parse-names":false,"suffix":""},{"dropping-particle":"","family":"Duan","given":"Chongyang","non-dropping-particle":"","parse-names":false,"suffix":""},{"dropping-particle":"","family":"Chen","given":"Liyong","non-dropping-particle":"","parse-names":false,"suffix":""},{"dropping-particle":"","family":"Chen","given":"Size","non-dropping-particle":"","parse-names":false,"suffix":""}],"container-title":"Scientific Reports","id":"ITEM-2","issue":"1","issued":{"date-parts":[["2017"]]},"page":"9509","title":"Efficacy and safety of different doses of cytarabine in consolidation therapy for adult acute myeloid leukemia patients: A network meta-analysis","type":"article-journal","volume":"7"},"uris":["http://www.mendeley.com/documents/?uuid=f09ca3fe-719d-3df6-8856-adb2c7e48f1b"]}],"mendeley":{"formattedCitation":"[48,49]","plainTextFormattedCitation":"[48,49]","previouslyFormattedCitation":"[48,49]"},"properties":{"noteIndex":0},"schema":"https://github.com/citation-style-language/schema/raw/master/csl-citation.json"}</w:instrText>
      </w:r>
      <w:r w:rsidR="00CC3251" w:rsidRPr="00705E68">
        <w:fldChar w:fldCharType="separate"/>
      </w:r>
      <w:r w:rsidR="00AF48D0" w:rsidRPr="00AF48D0">
        <w:rPr>
          <w:noProof/>
        </w:rPr>
        <w:t>[48,49]</w:t>
      </w:r>
      <w:r w:rsidR="00CC3251" w:rsidRPr="00705E68">
        <w:fldChar w:fldCharType="end"/>
      </w:r>
      <w:r w:rsidR="00CC3251" w:rsidRPr="00926681">
        <w:t>.</w:t>
      </w:r>
      <w:r w:rsidR="00A11EED">
        <w:rPr>
          <w:lang w:val="en-US"/>
        </w:rPr>
        <w:t xml:space="preserve"> </w:t>
      </w:r>
    </w:p>
    <w:p w14:paraId="1800B38F" w14:textId="15C9BFF6" w:rsidR="006E5861" w:rsidRPr="00DE2785" w:rsidRDefault="00101ED7" w:rsidP="00DE2785">
      <w:pPr>
        <w:pStyle w:val="afa"/>
        <w:spacing w:beforeAutospacing="0" w:afterAutospacing="0" w:line="360" w:lineRule="auto"/>
        <w:ind w:firstLine="708"/>
        <w:contextualSpacing/>
        <w:jc w:val="both"/>
        <w:divId w:val="488638550"/>
      </w:pPr>
      <w:r w:rsidRPr="00DE2785">
        <w:rPr>
          <w:rStyle w:val="aff7"/>
        </w:rPr>
        <w:t>Уровень</w:t>
      </w:r>
      <w:r w:rsidR="00926681" w:rsidRPr="00DE2785">
        <w:rPr>
          <w:rStyle w:val="aff7"/>
        </w:rPr>
        <w:t xml:space="preserve"> </w:t>
      </w:r>
      <w:r w:rsidRPr="00DE2785">
        <w:rPr>
          <w:rStyle w:val="aff7"/>
        </w:rPr>
        <w:t>убедительности</w:t>
      </w:r>
      <w:r w:rsidR="00926681" w:rsidRPr="00DE2785">
        <w:rPr>
          <w:rStyle w:val="aff7"/>
        </w:rPr>
        <w:t xml:space="preserve"> </w:t>
      </w:r>
      <w:r w:rsidRPr="00DE2785">
        <w:rPr>
          <w:rStyle w:val="aff7"/>
        </w:rPr>
        <w:t>рекомендаций</w:t>
      </w:r>
      <w:r w:rsidR="00926681" w:rsidRPr="00DE2785">
        <w:rPr>
          <w:rStyle w:val="aff7"/>
        </w:rPr>
        <w:t xml:space="preserve"> </w:t>
      </w:r>
      <w:r w:rsidRPr="00DE2785">
        <w:rPr>
          <w:rStyle w:val="aff7"/>
        </w:rPr>
        <w:t>–</w:t>
      </w:r>
      <w:r w:rsidR="00926681" w:rsidRPr="00DE2785">
        <w:rPr>
          <w:rStyle w:val="aff7"/>
        </w:rPr>
        <w:t xml:space="preserve"> </w:t>
      </w:r>
      <w:r w:rsidR="00CC3251" w:rsidRPr="00DE2785">
        <w:rPr>
          <w:rStyle w:val="aff7"/>
          <w:lang w:val="en-US"/>
        </w:rPr>
        <w:t>A</w:t>
      </w:r>
      <w:r w:rsidR="00926681" w:rsidRPr="00DE2785">
        <w:rPr>
          <w:rStyle w:val="aff7"/>
        </w:rPr>
        <w:t xml:space="preserve"> </w:t>
      </w:r>
      <w:r w:rsidR="00D80AC9" w:rsidRPr="00DE2785">
        <w:rPr>
          <w:rStyle w:val="aff7"/>
        </w:rPr>
        <w:t>(уровень</w:t>
      </w:r>
      <w:r w:rsidR="00926681" w:rsidRPr="00DE2785">
        <w:rPr>
          <w:rStyle w:val="aff7"/>
        </w:rPr>
        <w:t xml:space="preserve"> </w:t>
      </w:r>
      <w:r w:rsidR="00D80AC9" w:rsidRPr="00DE2785">
        <w:rPr>
          <w:rStyle w:val="aff7"/>
        </w:rPr>
        <w:t>достоверности</w:t>
      </w:r>
      <w:r w:rsidR="00926681" w:rsidRPr="00DE2785">
        <w:rPr>
          <w:rStyle w:val="aff7"/>
        </w:rPr>
        <w:t xml:space="preserve"> </w:t>
      </w:r>
      <w:r w:rsidR="00D80AC9" w:rsidRPr="00DE2785">
        <w:rPr>
          <w:rStyle w:val="aff7"/>
        </w:rPr>
        <w:t>доказательств</w:t>
      </w:r>
      <w:r w:rsidR="00926681" w:rsidRPr="00DE2785">
        <w:rPr>
          <w:rStyle w:val="aff7"/>
        </w:rPr>
        <w:t xml:space="preserve"> </w:t>
      </w:r>
      <w:r w:rsidR="00D80AC9" w:rsidRPr="00DE2785">
        <w:rPr>
          <w:rStyle w:val="aff7"/>
        </w:rPr>
        <w:t>–</w:t>
      </w:r>
      <w:r w:rsidR="00926681" w:rsidRPr="00DE2785">
        <w:rPr>
          <w:rStyle w:val="aff7"/>
        </w:rPr>
        <w:t xml:space="preserve"> </w:t>
      </w:r>
      <w:r w:rsidR="00527351" w:rsidRPr="00DE2785">
        <w:rPr>
          <w:rStyle w:val="aff7"/>
        </w:rPr>
        <w:t>1</w:t>
      </w:r>
      <w:r w:rsidR="00EF505B" w:rsidRPr="00DE2785">
        <w:rPr>
          <w:rStyle w:val="aff7"/>
        </w:rPr>
        <w:t>)</w:t>
      </w:r>
    </w:p>
    <w:p w14:paraId="6DF5372F" w14:textId="77777777" w:rsidR="006E5861" w:rsidRDefault="00101ED7" w:rsidP="00705E68">
      <w:pPr>
        <w:pStyle w:val="afa"/>
        <w:spacing w:beforeAutospacing="0" w:afterAutospacing="0" w:line="360" w:lineRule="auto"/>
        <w:ind w:firstLine="709"/>
        <w:contextualSpacing/>
        <w:jc w:val="both"/>
        <w:divId w:val="488638550"/>
        <w:rPr>
          <w:rStyle w:val="aff8"/>
          <w:color w:val="000000"/>
        </w:rPr>
      </w:pPr>
      <w:r w:rsidRPr="00F0118E">
        <w:rPr>
          <w:rStyle w:val="aff7"/>
        </w:rPr>
        <w:t>Комментарий:</w:t>
      </w:r>
      <w:r w:rsidR="00926681">
        <w:rPr>
          <w:rStyle w:val="aff7"/>
          <w:i/>
          <w:iCs/>
        </w:rPr>
        <w:t xml:space="preserve"> </w:t>
      </w:r>
      <w:r w:rsidR="007A493A">
        <w:rPr>
          <w:rStyle w:val="aff7"/>
          <w:b w:val="0"/>
          <w:i/>
          <w:iCs/>
        </w:rPr>
        <w:t>с</w:t>
      </w:r>
      <w:r w:rsidR="00926681">
        <w:rPr>
          <w:rStyle w:val="aff7"/>
          <w:b w:val="0"/>
          <w:i/>
          <w:iCs/>
        </w:rPr>
        <w:t xml:space="preserve"> </w:t>
      </w:r>
      <w:r w:rsidR="007A493A">
        <w:rPr>
          <w:rStyle w:val="aff7"/>
          <w:b w:val="0"/>
          <w:i/>
          <w:iCs/>
        </w:rPr>
        <w:t>учетом</w:t>
      </w:r>
      <w:r w:rsidR="00926681">
        <w:rPr>
          <w:rStyle w:val="aff7"/>
          <w:b w:val="0"/>
          <w:i/>
          <w:iCs/>
        </w:rPr>
        <w:t xml:space="preserve"> </w:t>
      </w:r>
      <w:r w:rsidR="00E44C73" w:rsidRPr="00705E68">
        <w:rPr>
          <w:rStyle w:val="aff7"/>
          <w:b w:val="0"/>
          <w:i/>
          <w:iCs/>
        </w:rPr>
        <w:t>отсутстви</w:t>
      </w:r>
      <w:r w:rsidR="007A493A">
        <w:rPr>
          <w:rStyle w:val="aff7"/>
          <w:b w:val="0"/>
          <w:i/>
          <w:iCs/>
        </w:rPr>
        <w:t>я</w:t>
      </w:r>
      <w:r w:rsidR="00926681">
        <w:rPr>
          <w:rStyle w:val="aff8"/>
        </w:rPr>
        <w:t xml:space="preserve"> </w:t>
      </w:r>
      <w:r w:rsidR="00E44C73" w:rsidRPr="00705E68">
        <w:rPr>
          <w:rStyle w:val="aff8"/>
        </w:rPr>
        <w:t>данных</w:t>
      </w:r>
      <w:r w:rsidR="00926681">
        <w:rPr>
          <w:rStyle w:val="aff8"/>
        </w:rPr>
        <w:t xml:space="preserve"> </w:t>
      </w:r>
      <w:r w:rsidR="00E44C73" w:rsidRPr="00705E68">
        <w:rPr>
          <w:rStyle w:val="aff8"/>
        </w:rPr>
        <w:t>о</w:t>
      </w:r>
      <w:r w:rsidR="00926681">
        <w:rPr>
          <w:rStyle w:val="aff8"/>
        </w:rPr>
        <w:t xml:space="preserve"> </w:t>
      </w:r>
      <w:r w:rsidR="00E44C73" w:rsidRPr="00705E68">
        <w:rPr>
          <w:rStyle w:val="aff8"/>
        </w:rPr>
        <w:t>повышении</w:t>
      </w:r>
      <w:r w:rsidR="00926681">
        <w:rPr>
          <w:rStyle w:val="aff8"/>
        </w:rPr>
        <w:t xml:space="preserve"> </w:t>
      </w:r>
      <w:r w:rsidR="00E44C73" w:rsidRPr="00705E68">
        <w:rPr>
          <w:rStyle w:val="aff8"/>
        </w:rPr>
        <w:t>частоты</w:t>
      </w:r>
      <w:r w:rsidR="00926681">
        <w:rPr>
          <w:rStyle w:val="aff8"/>
        </w:rPr>
        <w:t xml:space="preserve"> </w:t>
      </w:r>
      <w:r w:rsidR="00E44C73" w:rsidRPr="00705E68">
        <w:rPr>
          <w:rStyle w:val="aff8"/>
        </w:rPr>
        <w:t>достижения</w:t>
      </w:r>
      <w:r w:rsidR="00926681">
        <w:rPr>
          <w:rStyle w:val="aff8"/>
        </w:rPr>
        <w:t xml:space="preserve"> </w:t>
      </w:r>
      <w:r w:rsidR="00E44C73" w:rsidRPr="00705E68">
        <w:rPr>
          <w:rStyle w:val="aff8"/>
        </w:rPr>
        <w:t>ремиссии</w:t>
      </w:r>
      <w:r w:rsidR="00926681">
        <w:rPr>
          <w:rStyle w:val="aff8"/>
        </w:rPr>
        <w:t xml:space="preserve"> </w:t>
      </w:r>
      <w:r w:rsidR="00E44C73" w:rsidRPr="00705E68">
        <w:rPr>
          <w:rStyle w:val="aff8"/>
        </w:rPr>
        <w:t>при</w:t>
      </w:r>
      <w:r w:rsidR="00926681">
        <w:rPr>
          <w:rStyle w:val="aff8"/>
        </w:rPr>
        <w:t xml:space="preserve"> </w:t>
      </w:r>
      <w:r w:rsidR="00E44C73" w:rsidRPr="00705E68">
        <w:rPr>
          <w:rStyle w:val="aff8"/>
        </w:rPr>
        <w:t>достоверно</w:t>
      </w:r>
      <w:r w:rsidR="00926681">
        <w:rPr>
          <w:rStyle w:val="aff8"/>
        </w:rPr>
        <w:t xml:space="preserve"> </w:t>
      </w:r>
      <w:r w:rsidR="00E44C73" w:rsidRPr="00705E68">
        <w:rPr>
          <w:rStyle w:val="aff8"/>
        </w:rPr>
        <w:t>более</w:t>
      </w:r>
      <w:r w:rsidR="00926681">
        <w:rPr>
          <w:rStyle w:val="aff8"/>
        </w:rPr>
        <w:t xml:space="preserve"> </w:t>
      </w:r>
      <w:r w:rsidR="00E44C73" w:rsidRPr="00705E68">
        <w:rPr>
          <w:rStyle w:val="aff8"/>
        </w:rPr>
        <w:t>высокой</w:t>
      </w:r>
      <w:r w:rsidR="00926681">
        <w:rPr>
          <w:rStyle w:val="aff8"/>
        </w:rPr>
        <w:t xml:space="preserve"> </w:t>
      </w:r>
      <w:r w:rsidR="00E44C73" w:rsidRPr="00705E68">
        <w:rPr>
          <w:rStyle w:val="aff8"/>
        </w:rPr>
        <w:t>токсичности</w:t>
      </w:r>
      <w:r w:rsidR="00926681">
        <w:rPr>
          <w:rStyle w:val="aff8"/>
        </w:rPr>
        <w:t xml:space="preserve"> </w:t>
      </w:r>
      <w:r w:rsidR="00E44C73" w:rsidRPr="00705E68">
        <w:rPr>
          <w:rStyle w:val="aff8"/>
        </w:rPr>
        <w:t>лечения.</w:t>
      </w:r>
      <w:r w:rsidR="00926681">
        <w:rPr>
          <w:rStyle w:val="aff8"/>
        </w:rPr>
        <w:t xml:space="preserve"> </w:t>
      </w:r>
      <w:r w:rsidR="00E44C73" w:rsidRPr="00705E68">
        <w:rPr>
          <w:rStyle w:val="aff8"/>
        </w:rPr>
        <w:t>Э</w:t>
      </w:r>
      <w:r w:rsidR="00D80AC9" w:rsidRPr="00705E68">
        <w:rPr>
          <w:rStyle w:val="aff8"/>
        </w:rPr>
        <w:t>то</w:t>
      </w:r>
      <w:r w:rsidR="00926681">
        <w:rPr>
          <w:rStyle w:val="aff8"/>
        </w:rPr>
        <w:t xml:space="preserve"> </w:t>
      </w:r>
      <w:r w:rsidR="00D80AC9" w:rsidRPr="00705E68">
        <w:rPr>
          <w:rStyle w:val="aff8"/>
        </w:rPr>
        <w:t>возможно</w:t>
      </w:r>
      <w:r w:rsidR="00926681">
        <w:rPr>
          <w:rStyle w:val="aff8"/>
        </w:rPr>
        <w:t xml:space="preserve"> </w:t>
      </w:r>
      <w:r w:rsidR="00D80AC9" w:rsidRPr="00705E68">
        <w:rPr>
          <w:rStyle w:val="aff8"/>
        </w:rPr>
        <w:t>только</w:t>
      </w:r>
      <w:r w:rsidR="00926681">
        <w:rPr>
          <w:rStyle w:val="aff8"/>
        </w:rPr>
        <w:t xml:space="preserve"> </w:t>
      </w:r>
      <w:r w:rsidR="00D80AC9" w:rsidRPr="00705E68">
        <w:rPr>
          <w:rStyle w:val="aff8"/>
        </w:rPr>
        <w:t>в</w:t>
      </w:r>
      <w:r w:rsidR="00926681">
        <w:rPr>
          <w:rStyle w:val="aff8"/>
        </w:rPr>
        <w:t xml:space="preserve"> </w:t>
      </w:r>
      <w:r w:rsidR="00D80AC9" w:rsidRPr="00705E68">
        <w:rPr>
          <w:rStyle w:val="aff8"/>
          <w:color w:val="000000"/>
        </w:rPr>
        <w:t>рамках</w:t>
      </w:r>
      <w:r w:rsidR="00926681">
        <w:rPr>
          <w:rStyle w:val="aff8"/>
          <w:color w:val="000000"/>
        </w:rPr>
        <w:t xml:space="preserve"> </w:t>
      </w:r>
      <w:r w:rsidR="00D80AC9" w:rsidRPr="00705E68">
        <w:rPr>
          <w:rStyle w:val="aff8"/>
          <w:color w:val="000000"/>
        </w:rPr>
        <w:t>клинических</w:t>
      </w:r>
      <w:r w:rsidR="00926681">
        <w:rPr>
          <w:rStyle w:val="aff8"/>
          <w:color w:val="000000"/>
        </w:rPr>
        <w:t xml:space="preserve"> </w:t>
      </w:r>
      <w:r w:rsidR="00D80AC9" w:rsidRPr="00705E68">
        <w:rPr>
          <w:rStyle w:val="aff8"/>
          <w:color w:val="000000"/>
        </w:rPr>
        <w:t>исследований.</w:t>
      </w:r>
    </w:p>
    <w:p w14:paraId="7352F5CA" w14:textId="08EEFFB6" w:rsidR="00194833" w:rsidRPr="00794248" w:rsidRDefault="00D80AC9" w:rsidP="00794248">
      <w:pPr>
        <w:pStyle w:val="1"/>
        <w:divId w:val="488638550"/>
        <w:rPr>
          <w:lang w:val="en-US"/>
        </w:rPr>
      </w:pPr>
      <w:r w:rsidRPr="00705E68">
        <w:rPr>
          <w:rStyle w:val="aff7"/>
          <w:color w:val="000000"/>
        </w:rPr>
        <w:t>Рекомендуется</w:t>
      </w:r>
      <w:r w:rsidR="00926681">
        <w:rPr>
          <w:rStyle w:val="aff7"/>
          <w:color w:val="000000"/>
        </w:rPr>
        <w:t xml:space="preserve"> </w:t>
      </w:r>
      <w:r w:rsidR="00135BAF" w:rsidRPr="00705E68">
        <w:rPr>
          <w:rStyle w:val="aff7"/>
          <w:b w:val="0"/>
          <w:color w:val="000000"/>
        </w:rPr>
        <w:t>всем</w:t>
      </w:r>
      <w:r w:rsidR="00926681">
        <w:rPr>
          <w:rStyle w:val="aff7"/>
          <w:b w:val="0"/>
          <w:color w:val="000000"/>
        </w:rPr>
        <w:t xml:space="preserve"> </w:t>
      </w:r>
      <w:r w:rsidR="00007C89" w:rsidRPr="00705E68">
        <w:rPr>
          <w:rStyle w:val="aff7"/>
          <w:b w:val="0"/>
          <w:color w:val="000000"/>
        </w:rPr>
        <w:t>пациентам</w:t>
      </w:r>
      <w:r w:rsidR="00135BAF" w:rsidRPr="00705E68">
        <w:rPr>
          <w:rStyle w:val="aff7"/>
          <w:b w:val="0"/>
          <w:color w:val="000000"/>
        </w:rPr>
        <w:t>,</w:t>
      </w:r>
      <w:r w:rsidR="00926681">
        <w:rPr>
          <w:rStyle w:val="aff7"/>
          <w:b w:val="0"/>
          <w:color w:val="000000"/>
        </w:rPr>
        <w:t xml:space="preserve"> </w:t>
      </w:r>
      <w:r w:rsidR="00135BAF" w:rsidRPr="00705E68">
        <w:rPr>
          <w:rStyle w:val="aff7"/>
          <w:b w:val="0"/>
          <w:color w:val="000000"/>
        </w:rPr>
        <w:t>которым</w:t>
      </w:r>
      <w:r w:rsidR="00926681">
        <w:rPr>
          <w:rStyle w:val="aff7"/>
          <w:b w:val="0"/>
          <w:color w:val="000000"/>
        </w:rPr>
        <w:t xml:space="preserve"> </w:t>
      </w:r>
      <w:r w:rsidR="00135BAF" w:rsidRPr="00705E68">
        <w:rPr>
          <w:rStyle w:val="aff7"/>
          <w:b w:val="0"/>
          <w:color w:val="000000"/>
        </w:rPr>
        <w:t>возможно</w:t>
      </w:r>
      <w:r w:rsidR="00926681">
        <w:rPr>
          <w:rStyle w:val="aff7"/>
          <w:b w:val="0"/>
          <w:color w:val="000000"/>
        </w:rPr>
        <w:t xml:space="preserve"> </w:t>
      </w:r>
      <w:r w:rsidR="00135BAF" w:rsidRPr="00705E68">
        <w:rPr>
          <w:rStyle w:val="aff7"/>
          <w:b w:val="0"/>
          <w:color w:val="000000"/>
        </w:rPr>
        <w:t>проведение</w:t>
      </w:r>
      <w:r w:rsidR="00926681">
        <w:rPr>
          <w:rStyle w:val="aff7"/>
          <w:b w:val="0"/>
          <w:color w:val="000000"/>
        </w:rPr>
        <w:t xml:space="preserve"> </w:t>
      </w:r>
      <w:r w:rsidR="00135BAF" w:rsidRPr="00705E68">
        <w:rPr>
          <w:rStyle w:val="aff7"/>
          <w:b w:val="0"/>
          <w:color w:val="000000"/>
        </w:rPr>
        <w:t>интенсивной</w:t>
      </w:r>
      <w:r w:rsidR="00926681">
        <w:rPr>
          <w:rStyle w:val="aff7"/>
          <w:b w:val="0"/>
          <w:color w:val="000000"/>
        </w:rPr>
        <w:t xml:space="preserve"> </w:t>
      </w:r>
      <w:r w:rsidR="00135BAF" w:rsidRPr="00705E68">
        <w:rPr>
          <w:rStyle w:val="aff7"/>
          <w:b w:val="0"/>
          <w:color w:val="000000"/>
        </w:rPr>
        <w:t>ХТ,</w:t>
      </w:r>
      <w:r w:rsidR="00926681">
        <w:rPr>
          <w:rStyle w:val="aff7"/>
          <w:color w:val="000000"/>
        </w:rPr>
        <w:t xml:space="preserve"> </w:t>
      </w:r>
      <w:r w:rsidR="00135BAF" w:rsidRPr="00794248">
        <w:t>выполнение</w:t>
      </w:r>
      <w:r w:rsidR="00926681" w:rsidRPr="00794248">
        <w:t xml:space="preserve"> </w:t>
      </w:r>
      <w:r w:rsidRPr="00794248">
        <w:t>1</w:t>
      </w:r>
      <w:r w:rsidR="00926681" w:rsidRPr="00794248">
        <w:t xml:space="preserve"> </w:t>
      </w:r>
      <w:r w:rsidRPr="00794248">
        <w:t>или</w:t>
      </w:r>
      <w:r w:rsidR="00926681" w:rsidRPr="00794248">
        <w:t xml:space="preserve"> </w:t>
      </w:r>
      <w:r w:rsidRPr="00794248">
        <w:t>2</w:t>
      </w:r>
      <w:r w:rsidR="00926681" w:rsidRPr="00794248">
        <w:t xml:space="preserve"> </w:t>
      </w:r>
      <w:r w:rsidRPr="00794248">
        <w:t>курсов</w:t>
      </w:r>
      <w:r w:rsidR="00926681" w:rsidRPr="00794248">
        <w:t xml:space="preserve"> </w:t>
      </w:r>
      <w:r w:rsidRPr="00794248">
        <w:t>ХТ</w:t>
      </w:r>
      <w:r w:rsidR="00926681" w:rsidRPr="00794248">
        <w:t xml:space="preserve"> </w:t>
      </w:r>
      <w:r w:rsidR="0096600B" w:rsidRPr="00794248">
        <w:t>индукции</w:t>
      </w:r>
      <w:r w:rsidR="00926681" w:rsidRPr="00794248">
        <w:t xml:space="preserve"> </w:t>
      </w:r>
      <w:r w:rsidR="0096600B" w:rsidRPr="00794248">
        <w:t>ремиссии</w:t>
      </w:r>
      <w:r w:rsidR="00926681" w:rsidRPr="00794248">
        <w:t xml:space="preserve"> </w:t>
      </w:r>
      <w:r w:rsidRPr="00794248">
        <w:t>(в</w:t>
      </w:r>
      <w:r w:rsidR="00926681" w:rsidRPr="00794248">
        <w:t xml:space="preserve"> </w:t>
      </w:r>
      <w:r w:rsidRPr="00794248">
        <w:t>зависимости</w:t>
      </w:r>
      <w:r w:rsidR="00926681" w:rsidRPr="00794248">
        <w:t xml:space="preserve"> </w:t>
      </w:r>
      <w:r w:rsidRPr="00794248">
        <w:t>от</w:t>
      </w:r>
      <w:r w:rsidR="00926681" w:rsidRPr="00794248">
        <w:t xml:space="preserve"> </w:t>
      </w:r>
      <w:r w:rsidRPr="00794248">
        <w:t>того,</w:t>
      </w:r>
      <w:r w:rsidR="00926681" w:rsidRPr="00794248">
        <w:t xml:space="preserve"> </w:t>
      </w:r>
      <w:r w:rsidRPr="00794248">
        <w:t>после</w:t>
      </w:r>
      <w:r w:rsidR="00926681" w:rsidRPr="00794248">
        <w:t xml:space="preserve"> </w:t>
      </w:r>
      <w:r w:rsidRPr="00794248">
        <w:t>какого</w:t>
      </w:r>
      <w:r w:rsidR="00926681" w:rsidRPr="00794248">
        <w:t xml:space="preserve"> </w:t>
      </w:r>
      <w:r w:rsidRPr="00794248">
        <w:t>курса</w:t>
      </w:r>
      <w:r w:rsidR="00926681" w:rsidRPr="00794248">
        <w:t xml:space="preserve"> </w:t>
      </w:r>
      <w:r w:rsidR="007A493A" w:rsidRPr="00794248">
        <w:t>–</w:t>
      </w:r>
      <w:r w:rsidR="00926681" w:rsidRPr="00794248">
        <w:t xml:space="preserve"> </w:t>
      </w:r>
      <w:r w:rsidRPr="00794248">
        <w:t>1-го</w:t>
      </w:r>
      <w:r w:rsidR="00926681" w:rsidRPr="00794248">
        <w:t xml:space="preserve"> </w:t>
      </w:r>
      <w:r w:rsidRPr="00794248">
        <w:t>или</w:t>
      </w:r>
      <w:r w:rsidR="00926681" w:rsidRPr="00794248">
        <w:t xml:space="preserve"> </w:t>
      </w:r>
      <w:r w:rsidRPr="00794248">
        <w:t>2-го</w:t>
      </w:r>
      <w:r w:rsidR="00926681" w:rsidRPr="00794248">
        <w:t xml:space="preserve"> </w:t>
      </w:r>
      <w:r w:rsidR="007A493A" w:rsidRPr="00794248">
        <w:t>–</w:t>
      </w:r>
      <w:r w:rsidR="00926681" w:rsidRPr="00794248">
        <w:t xml:space="preserve"> </w:t>
      </w:r>
      <w:r w:rsidRPr="00794248">
        <w:t>достигается</w:t>
      </w:r>
      <w:r w:rsidR="00926681" w:rsidRPr="00794248">
        <w:t xml:space="preserve"> </w:t>
      </w:r>
      <w:r w:rsidR="007A493A" w:rsidRPr="00794248">
        <w:t>ПР</w:t>
      </w:r>
      <w:r w:rsidRPr="00794248">
        <w:t>)</w:t>
      </w:r>
      <w:r w:rsidR="00926681" w:rsidRPr="00794248">
        <w:t xml:space="preserve"> </w:t>
      </w:r>
      <w:r w:rsidRPr="00794248">
        <w:t>и</w:t>
      </w:r>
      <w:r w:rsidR="00926681" w:rsidRPr="00794248">
        <w:t xml:space="preserve"> </w:t>
      </w:r>
      <w:r w:rsidR="0080502A" w:rsidRPr="00794248">
        <w:t>2</w:t>
      </w:r>
      <w:r w:rsidR="007A493A" w:rsidRPr="00794248">
        <w:t>–</w:t>
      </w:r>
      <w:r w:rsidRPr="00794248">
        <w:t>3</w:t>
      </w:r>
      <w:r w:rsidR="00926681" w:rsidRPr="00794248">
        <w:t xml:space="preserve"> </w:t>
      </w:r>
      <w:r w:rsidRPr="00794248">
        <w:t>курс</w:t>
      </w:r>
      <w:r w:rsidR="0080502A" w:rsidRPr="00794248">
        <w:t>ов</w:t>
      </w:r>
      <w:r w:rsidR="00926681" w:rsidRPr="00794248">
        <w:t xml:space="preserve"> </w:t>
      </w:r>
      <w:r w:rsidRPr="00794248">
        <w:t>консолидации</w:t>
      </w:r>
      <w:r w:rsidR="00926681" w:rsidRPr="00794248">
        <w:t xml:space="preserve"> </w:t>
      </w:r>
      <w:r w:rsidR="007406F7" w:rsidRPr="00794248">
        <w:t>высокими/средними</w:t>
      </w:r>
      <w:r w:rsidR="00926681" w:rsidRPr="00794248">
        <w:t xml:space="preserve"> </w:t>
      </w:r>
      <w:r w:rsidR="007406F7" w:rsidRPr="00794248">
        <w:t>дозами</w:t>
      </w:r>
      <w:r w:rsidR="00926681" w:rsidRPr="00794248">
        <w:t xml:space="preserve"> </w:t>
      </w:r>
      <w:r w:rsidR="007406F7" w:rsidRPr="00794248">
        <w:rPr>
          <w:color w:val="000000"/>
        </w:rPr>
        <w:t>цитарабина**</w:t>
      </w:r>
      <w:r w:rsidR="00926681" w:rsidRPr="00794248">
        <w:rPr>
          <w:color w:val="000000"/>
        </w:rPr>
        <w:t xml:space="preserve"> </w:t>
      </w:r>
      <w:r w:rsidR="00B54CCB" w:rsidRPr="00794248">
        <w:rPr>
          <w:color w:val="000000"/>
        </w:rPr>
        <w:t>в</w:t>
      </w:r>
      <w:r w:rsidR="00926681" w:rsidRPr="00794248">
        <w:rPr>
          <w:color w:val="000000"/>
        </w:rPr>
        <w:t xml:space="preserve"> </w:t>
      </w:r>
      <w:r w:rsidR="00B54CCB" w:rsidRPr="00794248">
        <w:rPr>
          <w:color w:val="000000"/>
        </w:rPr>
        <w:t>качестве</w:t>
      </w:r>
      <w:r w:rsidR="00926681" w:rsidRPr="00794248">
        <w:rPr>
          <w:color w:val="000000"/>
        </w:rPr>
        <w:t xml:space="preserve"> </w:t>
      </w:r>
      <w:r w:rsidR="00B54CCB" w:rsidRPr="00794248">
        <w:rPr>
          <w:color w:val="000000"/>
        </w:rPr>
        <w:t>монотерапии</w:t>
      </w:r>
      <w:r w:rsidR="00926681" w:rsidRPr="00794248">
        <w:rPr>
          <w:color w:val="000000"/>
        </w:rPr>
        <w:t xml:space="preserve"> </w:t>
      </w:r>
      <w:r w:rsidR="00B54CCB" w:rsidRPr="00794248">
        <w:rPr>
          <w:color w:val="000000"/>
        </w:rPr>
        <w:t>или</w:t>
      </w:r>
      <w:r w:rsidR="00926681" w:rsidRPr="00794248">
        <w:rPr>
          <w:color w:val="000000"/>
        </w:rPr>
        <w:t xml:space="preserve"> </w:t>
      </w:r>
      <w:r w:rsidR="00B54CCB" w:rsidRPr="00794248">
        <w:rPr>
          <w:color w:val="000000"/>
        </w:rPr>
        <w:t>в</w:t>
      </w:r>
      <w:r w:rsidR="00926681" w:rsidRPr="00794248">
        <w:rPr>
          <w:color w:val="000000"/>
        </w:rPr>
        <w:t xml:space="preserve"> </w:t>
      </w:r>
      <w:r w:rsidR="00B54CCB" w:rsidRPr="00794248">
        <w:rPr>
          <w:color w:val="000000"/>
        </w:rPr>
        <w:t>сочетании</w:t>
      </w:r>
      <w:r w:rsidR="00926681" w:rsidRPr="00794248">
        <w:rPr>
          <w:color w:val="000000"/>
        </w:rPr>
        <w:t xml:space="preserve"> </w:t>
      </w:r>
      <w:r w:rsidR="00B54CCB" w:rsidRPr="00794248">
        <w:rPr>
          <w:color w:val="000000"/>
        </w:rPr>
        <w:t>с</w:t>
      </w:r>
      <w:r w:rsidR="00926681" w:rsidRPr="00794248">
        <w:rPr>
          <w:color w:val="000000"/>
        </w:rPr>
        <w:t xml:space="preserve"> </w:t>
      </w:r>
      <w:r w:rsidR="00B54CCB" w:rsidRPr="00794248">
        <w:rPr>
          <w:color w:val="000000"/>
        </w:rPr>
        <w:t>антрациклиновыми</w:t>
      </w:r>
      <w:r w:rsidR="00926681" w:rsidRPr="00794248">
        <w:rPr>
          <w:color w:val="000000"/>
        </w:rPr>
        <w:t xml:space="preserve"> </w:t>
      </w:r>
      <w:r w:rsidR="00B54CCB" w:rsidRPr="00794248">
        <w:rPr>
          <w:color w:val="000000"/>
        </w:rPr>
        <w:t>антибиотиками</w:t>
      </w:r>
      <w:r w:rsidR="00926681" w:rsidRPr="00794248">
        <w:rPr>
          <w:color w:val="000000"/>
        </w:rPr>
        <w:t xml:space="preserve"> </w:t>
      </w:r>
      <w:r w:rsidR="00865D1D" w:rsidRPr="00794248">
        <w:rPr>
          <w:color w:val="000000"/>
        </w:rPr>
        <w:t>и/или</w:t>
      </w:r>
      <w:r w:rsidR="00926681" w:rsidRPr="00794248">
        <w:rPr>
          <w:color w:val="000000"/>
        </w:rPr>
        <w:t xml:space="preserve"> </w:t>
      </w:r>
      <w:r w:rsidR="00DD6D08" w:rsidRPr="00794248">
        <w:rPr>
          <w:color w:val="000000"/>
          <w:lang w:val="ru-RU"/>
        </w:rPr>
        <w:t>#</w:t>
      </w:r>
      <w:r w:rsidR="00B54CCB" w:rsidRPr="00794248">
        <w:rPr>
          <w:color w:val="000000"/>
        </w:rPr>
        <w:t>флударабином**</w:t>
      </w:r>
      <w:r w:rsidR="00926681" w:rsidRPr="00794248">
        <w:rPr>
          <w:color w:val="000000"/>
        </w:rPr>
        <w:t xml:space="preserve"> </w:t>
      </w:r>
      <w:r w:rsidR="00007C89" w:rsidRPr="00794248">
        <w:rPr>
          <w:color w:val="000000"/>
        </w:rPr>
        <w:t>(см.</w:t>
      </w:r>
      <w:r w:rsidR="00926681" w:rsidRPr="00794248">
        <w:rPr>
          <w:color w:val="000000"/>
        </w:rPr>
        <w:t xml:space="preserve"> </w:t>
      </w:r>
      <w:r w:rsidR="00007C89" w:rsidRPr="00794248">
        <w:rPr>
          <w:color w:val="000000"/>
        </w:rPr>
        <w:t>Приложение</w:t>
      </w:r>
      <w:r w:rsidR="00926681" w:rsidRPr="00794248">
        <w:rPr>
          <w:color w:val="000000"/>
        </w:rPr>
        <w:t xml:space="preserve"> </w:t>
      </w:r>
      <w:r w:rsidR="008E0777" w:rsidRPr="00794248">
        <w:rPr>
          <w:color w:val="000000"/>
        </w:rPr>
        <w:t>А3.2</w:t>
      </w:r>
      <w:r w:rsidR="009D53B3" w:rsidRPr="00794248">
        <w:rPr>
          <w:color w:val="000000"/>
        </w:rPr>
        <w:t>)</w:t>
      </w:r>
      <w:r w:rsidR="00926681" w:rsidRPr="00794248">
        <w:rPr>
          <w:color w:val="000000"/>
        </w:rPr>
        <w:t xml:space="preserve"> </w:t>
      </w:r>
      <w:r w:rsidR="00A345F9" w:rsidRPr="00794248">
        <w:rPr>
          <w:color w:val="000000"/>
        </w:rPr>
        <w:fldChar w:fldCharType="begin" w:fldLock="1"/>
      </w:r>
      <w:r w:rsidR="00AF48D0">
        <w:rPr>
          <w:color w:val="000000"/>
        </w:rPr>
        <w:instrText>ADDIN CSL_CITATION {"citationItems":[{"id":"ITEM-1","itemData":{"DOI":"10.1038/s41598-017-10368-0","ISSN":"20452322","abstract":"© 2017 The Author(s). Cytarabine (Ara-C) in consolidation therapy played important role in preventing relapses for AML patients achieved complete remission, but the optimum dose remains elusive. In this network meta-analysis, we compared benefit and safety of high-, intermediate- and low-dose Ara-C [HDAraC (&gt;2 g/m2, ≤3 g/m2twice daily), IDAraC (≥1 g/m2, ≤2 g/m2twice daily) and LDAraC (&lt;1 g/m2twice day)] in consolidation, based on ten randomized phase III/IV trials from 1994 to 2016, which included 4008 adult AML patients. According to the results, HDAraC in a dosage of 3 g/m2twice daily significantly improved disease-free survival (DFS) compared with IDAraC [hazard rate (HR) 0.87, 95% CrI 0.79-0.97) and LDAraC (HR 0.86, 95% CrI 0.78-0.95). Subgroup analysis further showed that the DFS advantage of HDAraC is focused on the patients with favorable cytogenetics, but not the other cytogenetics. Compared with LDAraC, HDAraC (HR 6.04, 95% CrI 1.67-21.49) and IDAraC (HR 3.80, 95% CrI 1.05-12.85) were associated with higher risk of grade 3-4 non-haematological toxicity. However, no significant difference between HDAraC and IDAraC was found. These findings suggest that Ara-C in a dosage of 3 g/m2twice daily provides maximal anti-relapse effect.","author":[{"dropping-particle":"","family":"Wu","given":"Di","non-dropping-particle":"","parse-names":false,"suffix":""},{"dropping-particle":"","family":"Duan","given":"Chongyang","non-dropping-particle":"","parse-names":false,"suffix":""},{"dropping-particle":"","family":"Chen","given":"Liyong","non-dropping-particle":"","parse-names":false,"suffix":""},{"dropping-particle":"","family":"Chen","given":"Size","non-dropping-particle":"","parse-names":false,"suffix":""}],"container-title":"Scientific Reports","id":"ITEM-1","issue":"1","issued":{"date-parts":[["2017"]]},"page":"9509","title":"Efficacy and safety of different doses of cytarabine in consolidation therapy for adult acute myeloid leukemia patients: A network meta-analysis","type":"article-journal","volume":"7"},"uris":["http://www.mendeley.com/documents/?uuid=f09ca3fe-719d-3df6-8856-adb2c7e48f1b"]}],"mendeley":{"formattedCitation":"[49]","plainTextFormattedCitation":"[49]","previouslyFormattedCitation":"[49]"},"properties":{"noteIndex":0},"schema":"https://github.com/citation-style-language/schema/raw/master/csl-citation.json"}</w:instrText>
      </w:r>
      <w:r w:rsidR="00A345F9" w:rsidRPr="00794248">
        <w:rPr>
          <w:color w:val="000000"/>
        </w:rPr>
        <w:fldChar w:fldCharType="separate"/>
      </w:r>
      <w:r w:rsidR="005931CC" w:rsidRPr="005931CC">
        <w:rPr>
          <w:noProof/>
          <w:color w:val="000000"/>
        </w:rPr>
        <w:t>[49]</w:t>
      </w:r>
      <w:r w:rsidR="00A345F9" w:rsidRPr="00794248">
        <w:rPr>
          <w:color w:val="000000"/>
        </w:rPr>
        <w:fldChar w:fldCharType="end"/>
      </w:r>
      <w:r w:rsidR="00A345F9" w:rsidRPr="00794248">
        <w:rPr>
          <w:color w:val="000000"/>
        </w:rPr>
        <w:t>.</w:t>
      </w:r>
      <w:r w:rsidR="00A11EED" w:rsidRPr="00794248">
        <w:rPr>
          <w:color w:val="000000"/>
        </w:rPr>
        <w:t xml:space="preserve"> </w:t>
      </w:r>
    </w:p>
    <w:p w14:paraId="6A178963" w14:textId="77D5F26B" w:rsidR="00794248" w:rsidRPr="00794248" w:rsidRDefault="00101ED7" w:rsidP="00794248">
      <w:pPr>
        <w:pStyle w:val="afa"/>
        <w:spacing w:beforeAutospacing="0" w:afterAutospacing="0" w:line="360" w:lineRule="auto"/>
        <w:ind w:firstLine="708"/>
        <w:contextualSpacing/>
        <w:jc w:val="both"/>
        <w:divId w:val="488638550"/>
      </w:pPr>
      <w:r w:rsidRPr="00794248">
        <w:rPr>
          <w:rStyle w:val="aff7"/>
        </w:rPr>
        <w:t>Уровень</w:t>
      </w:r>
      <w:r w:rsidR="00926681" w:rsidRPr="00794248">
        <w:rPr>
          <w:rStyle w:val="aff7"/>
        </w:rPr>
        <w:t xml:space="preserve"> </w:t>
      </w:r>
      <w:r w:rsidRPr="00794248">
        <w:rPr>
          <w:rStyle w:val="aff7"/>
        </w:rPr>
        <w:t>убедительности</w:t>
      </w:r>
      <w:r w:rsidR="00926681" w:rsidRPr="00794248">
        <w:rPr>
          <w:rStyle w:val="aff7"/>
        </w:rPr>
        <w:t xml:space="preserve"> </w:t>
      </w:r>
      <w:r w:rsidRPr="00794248">
        <w:rPr>
          <w:rStyle w:val="aff7"/>
        </w:rPr>
        <w:t>рекомендаций</w:t>
      </w:r>
      <w:r w:rsidR="00926681" w:rsidRPr="00794248">
        <w:rPr>
          <w:rStyle w:val="aff7"/>
        </w:rPr>
        <w:t xml:space="preserve"> </w:t>
      </w:r>
      <w:r w:rsidRPr="00794248">
        <w:rPr>
          <w:rStyle w:val="aff7"/>
        </w:rPr>
        <w:t>–</w:t>
      </w:r>
      <w:r w:rsidR="00926681" w:rsidRPr="00794248">
        <w:rPr>
          <w:rStyle w:val="aff7"/>
        </w:rPr>
        <w:t xml:space="preserve"> </w:t>
      </w:r>
      <w:r w:rsidR="00A345F9" w:rsidRPr="00794248">
        <w:rPr>
          <w:rStyle w:val="aff7"/>
          <w:lang w:val="en-US"/>
        </w:rPr>
        <w:t>A</w:t>
      </w:r>
      <w:r w:rsidR="00926681" w:rsidRPr="00794248">
        <w:rPr>
          <w:rStyle w:val="aff7"/>
        </w:rPr>
        <w:t xml:space="preserve"> </w:t>
      </w:r>
      <w:r w:rsidR="00D80AC9" w:rsidRPr="00794248">
        <w:rPr>
          <w:rStyle w:val="aff7"/>
        </w:rPr>
        <w:t>(уровень</w:t>
      </w:r>
      <w:r w:rsidR="00926681" w:rsidRPr="00794248">
        <w:rPr>
          <w:rStyle w:val="aff7"/>
        </w:rPr>
        <w:t xml:space="preserve"> </w:t>
      </w:r>
      <w:r w:rsidR="00D80AC9" w:rsidRPr="00794248">
        <w:rPr>
          <w:rStyle w:val="aff7"/>
        </w:rPr>
        <w:t>достоверности</w:t>
      </w:r>
      <w:r w:rsidR="00926681" w:rsidRPr="00794248">
        <w:rPr>
          <w:rStyle w:val="aff7"/>
        </w:rPr>
        <w:t xml:space="preserve"> </w:t>
      </w:r>
      <w:r w:rsidR="00D80AC9" w:rsidRPr="00794248">
        <w:rPr>
          <w:rStyle w:val="aff7"/>
        </w:rPr>
        <w:t>доказательств</w:t>
      </w:r>
      <w:r w:rsidR="00926681" w:rsidRPr="00794248">
        <w:rPr>
          <w:rStyle w:val="aff7"/>
        </w:rPr>
        <w:t xml:space="preserve"> </w:t>
      </w:r>
      <w:r w:rsidR="00D80AC9" w:rsidRPr="00794248">
        <w:rPr>
          <w:rStyle w:val="aff7"/>
        </w:rPr>
        <w:t>–</w:t>
      </w:r>
      <w:r w:rsidR="00926681" w:rsidRPr="00794248">
        <w:rPr>
          <w:rStyle w:val="aff7"/>
        </w:rPr>
        <w:t xml:space="preserve"> </w:t>
      </w:r>
      <w:r w:rsidR="00A345F9" w:rsidRPr="00794248">
        <w:rPr>
          <w:rStyle w:val="aff7"/>
        </w:rPr>
        <w:t>1</w:t>
      </w:r>
      <w:r w:rsidR="00662366" w:rsidRPr="00794248">
        <w:rPr>
          <w:rStyle w:val="aff7"/>
        </w:rPr>
        <w:t>)</w:t>
      </w:r>
    </w:p>
    <w:p w14:paraId="7B1FC59E" w14:textId="770C954C" w:rsidR="006E5861" w:rsidRDefault="00101ED7" w:rsidP="00705E68">
      <w:pPr>
        <w:pStyle w:val="22"/>
        <w:ind w:left="0" w:firstLine="720"/>
        <w:jc w:val="both"/>
        <w:divId w:val="488638550"/>
        <w:rPr>
          <w:i/>
          <w:szCs w:val="24"/>
        </w:rPr>
      </w:pPr>
      <w:r w:rsidRPr="00F0118E">
        <w:rPr>
          <w:rStyle w:val="aff7"/>
          <w:szCs w:val="24"/>
        </w:rPr>
        <w:t>Комментарий:</w:t>
      </w:r>
      <w:r w:rsidR="00926681" w:rsidRPr="00DF2EA9">
        <w:rPr>
          <w:szCs w:val="24"/>
        </w:rPr>
        <w:t xml:space="preserve"> </w:t>
      </w:r>
      <w:r w:rsidR="007A493A" w:rsidRPr="00DF2EA9">
        <w:rPr>
          <w:rStyle w:val="aff8"/>
          <w:szCs w:val="24"/>
          <w:lang w:val="ru-RU"/>
        </w:rPr>
        <w:t>в</w:t>
      </w:r>
      <w:r w:rsidR="00D80AC9" w:rsidRPr="00DF2EA9">
        <w:rPr>
          <w:rStyle w:val="aff8"/>
          <w:szCs w:val="24"/>
        </w:rPr>
        <w:t>озможные</w:t>
      </w:r>
      <w:r w:rsidR="00926681" w:rsidRPr="00DF2EA9">
        <w:rPr>
          <w:rStyle w:val="aff8"/>
          <w:szCs w:val="24"/>
        </w:rPr>
        <w:t xml:space="preserve"> </w:t>
      </w:r>
      <w:r w:rsidR="00D80AC9" w:rsidRPr="00DF2EA9">
        <w:rPr>
          <w:rStyle w:val="aff8"/>
          <w:szCs w:val="24"/>
        </w:rPr>
        <w:t>варианты</w:t>
      </w:r>
      <w:r w:rsidR="00926681" w:rsidRPr="00DF2EA9">
        <w:rPr>
          <w:rStyle w:val="aff8"/>
          <w:szCs w:val="24"/>
        </w:rPr>
        <w:t xml:space="preserve"> </w:t>
      </w:r>
      <w:r w:rsidR="00D80AC9" w:rsidRPr="00DF2EA9">
        <w:rPr>
          <w:rStyle w:val="aff8"/>
          <w:szCs w:val="24"/>
        </w:rPr>
        <w:t>дозировок</w:t>
      </w:r>
      <w:r w:rsidR="00926681" w:rsidRPr="00DF2EA9">
        <w:rPr>
          <w:rStyle w:val="aff8"/>
          <w:szCs w:val="24"/>
        </w:rPr>
        <w:t xml:space="preserve"> </w:t>
      </w:r>
      <w:r w:rsidR="00D80AC9" w:rsidRPr="00642318">
        <w:rPr>
          <w:rStyle w:val="aff8"/>
          <w:szCs w:val="24"/>
        </w:rPr>
        <w:t>цитарабина</w:t>
      </w:r>
      <w:r w:rsidR="00007C89" w:rsidRPr="00642318">
        <w:rPr>
          <w:rStyle w:val="aff8"/>
          <w:szCs w:val="24"/>
        </w:rPr>
        <w:t>**</w:t>
      </w:r>
      <w:r w:rsidR="00926681" w:rsidRPr="00642318">
        <w:rPr>
          <w:rStyle w:val="aff8"/>
          <w:szCs w:val="24"/>
        </w:rPr>
        <w:t xml:space="preserve"> </w:t>
      </w:r>
      <w:r w:rsidR="009D53B3" w:rsidRPr="00DF2EA9">
        <w:rPr>
          <w:rStyle w:val="aff8"/>
          <w:szCs w:val="24"/>
        </w:rPr>
        <w:t>при</w:t>
      </w:r>
      <w:r w:rsidR="00926681" w:rsidRPr="00DF2EA9">
        <w:rPr>
          <w:rStyle w:val="aff8"/>
          <w:szCs w:val="24"/>
        </w:rPr>
        <w:t xml:space="preserve"> </w:t>
      </w:r>
      <w:r w:rsidR="009D53B3" w:rsidRPr="00DF2EA9">
        <w:rPr>
          <w:rStyle w:val="aff8"/>
          <w:szCs w:val="24"/>
        </w:rPr>
        <w:t>проведении</w:t>
      </w:r>
      <w:r w:rsidR="00926681" w:rsidRPr="00DF2EA9">
        <w:rPr>
          <w:rStyle w:val="aff8"/>
          <w:szCs w:val="24"/>
        </w:rPr>
        <w:t xml:space="preserve"> </w:t>
      </w:r>
      <w:r w:rsidR="009D53B3" w:rsidRPr="00DF2EA9">
        <w:rPr>
          <w:rStyle w:val="aff8"/>
          <w:szCs w:val="24"/>
        </w:rPr>
        <w:t>курсов</w:t>
      </w:r>
      <w:r w:rsidR="00926681" w:rsidRPr="00DF2EA9">
        <w:rPr>
          <w:rStyle w:val="aff8"/>
          <w:szCs w:val="24"/>
        </w:rPr>
        <w:t xml:space="preserve"> </w:t>
      </w:r>
      <w:r w:rsidR="009D53B3" w:rsidRPr="00DF2EA9">
        <w:rPr>
          <w:rStyle w:val="aff8"/>
          <w:szCs w:val="24"/>
        </w:rPr>
        <w:t>консолидации</w:t>
      </w:r>
      <w:r w:rsidR="00926681" w:rsidRPr="00DF2EA9">
        <w:rPr>
          <w:rStyle w:val="aff8"/>
          <w:szCs w:val="24"/>
        </w:rPr>
        <w:t xml:space="preserve"> </w:t>
      </w:r>
      <w:r w:rsidR="009D53B3" w:rsidRPr="00DF2EA9">
        <w:rPr>
          <w:rStyle w:val="aff8"/>
          <w:szCs w:val="24"/>
        </w:rPr>
        <w:t>ремиссии</w:t>
      </w:r>
      <w:r w:rsidR="00926681" w:rsidRPr="00DF2EA9">
        <w:rPr>
          <w:rStyle w:val="aff8"/>
          <w:szCs w:val="24"/>
        </w:rPr>
        <w:t xml:space="preserve"> </w:t>
      </w:r>
      <w:r w:rsidR="007A493A" w:rsidRPr="00DF2EA9">
        <w:rPr>
          <w:rStyle w:val="aff8"/>
          <w:szCs w:val="24"/>
          <w:lang w:val="ru-RU"/>
        </w:rPr>
        <w:t>–</w:t>
      </w:r>
      <w:r w:rsidR="00926681" w:rsidRPr="00DF2EA9">
        <w:rPr>
          <w:rStyle w:val="aff8"/>
          <w:szCs w:val="24"/>
        </w:rPr>
        <w:t xml:space="preserve"> </w:t>
      </w:r>
      <w:r w:rsidR="00D80AC9" w:rsidRPr="00DF2EA9">
        <w:rPr>
          <w:rStyle w:val="aff8"/>
          <w:szCs w:val="24"/>
        </w:rPr>
        <w:t>3</w:t>
      </w:r>
      <w:r w:rsidR="007A493A" w:rsidRPr="00DF2EA9">
        <w:rPr>
          <w:rStyle w:val="aff8"/>
          <w:szCs w:val="24"/>
          <w:lang w:val="ru-RU"/>
        </w:rPr>
        <w:t>;</w:t>
      </w:r>
      <w:r w:rsidR="00926681" w:rsidRPr="00DF2EA9">
        <w:rPr>
          <w:rStyle w:val="aff8"/>
          <w:szCs w:val="24"/>
        </w:rPr>
        <w:t xml:space="preserve"> </w:t>
      </w:r>
      <w:r w:rsidR="00D80AC9" w:rsidRPr="00DF2EA9">
        <w:rPr>
          <w:rStyle w:val="aff8"/>
          <w:szCs w:val="24"/>
        </w:rPr>
        <w:t>1,5</w:t>
      </w:r>
      <w:r w:rsidR="00926681" w:rsidRPr="00DF2EA9">
        <w:rPr>
          <w:rStyle w:val="aff8"/>
          <w:szCs w:val="24"/>
        </w:rPr>
        <w:t xml:space="preserve"> </w:t>
      </w:r>
      <w:r w:rsidR="00D80AC9" w:rsidRPr="00DF2EA9">
        <w:rPr>
          <w:rStyle w:val="aff8"/>
          <w:szCs w:val="24"/>
        </w:rPr>
        <w:t>и</w:t>
      </w:r>
      <w:r w:rsidR="00926681" w:rsidRPr="00DF2EA9">
        <w:rPr>
          <w:rStyle w:val="aff8"/>
          <w:szCs w:val="24"/>
        </w:rPr>
        <w:t xml:space="preserve"> </w:t>
      </w:r>
      <w:r w:rsidR="00D80AC9" w:rsidRPr="00DF2EA9">
        <w:rPr>
          <w:rStyle w:val="aff8"/>
          <w:szCs w:val="24"/>
        </w:rPr>
        <w:t>1</w:t>
      </w:r>
      <w:r w:rsidR="00926681" w:rsidRPr="00DF2EA9">
        <w:rPr>
          <w:rStyle w:val="aff8"/>
          <w:szCs w:val="24"/>
        </w:rPr>
        <w:t xml:space="preserve"> </w:t>
      </w:r>
      <w:r w:rsidR="00D80AC9" w:rsidRPr="00DF2EA9">
        <w:rPr>
          <w:rStyle w:val="aff8"/>
          <w:szCs w:val="24"/>
        </w:rPr>
        <w:t>г/м</w:t>
      </w:r>
      <w:r w:rsidR="00D80AC9" w:rsidRPr="00DF2EA9">
        <w:rPr>
          <w:rStyle w:val="aff8"/>
          <w:szCs w:val="24"/>
          <w:vertAlign w:val="superscript"/>
        </w:rPr>
        <w:t>2</w:t>
      </w:r>
      <w:r w:rsidR="00926681" w:rsidRPr="00DF2EA9">
        <w:rPr>
          <w:rStyle w:val="aff8"/>
          <w:szCs w:val="24"/>
        </w:rPr>
        <w:t xml:space="preserve"> </w:t>
      </w:r>
      <w:r w:rsidR="00D80AC9" w:rsidRPr="00DF2EA9">
        <w:rPr>
          <w:rStyle w:val="aff8"/>
          <w:szCs w:val="24"/>
        </w:rPr>
        <w:t>2</w:t>
      </w:r>
      <w:r w:rsidR="00926681" w:rsidRPr="00DF2EA9">
        <w:rPr>
          <w:rStyle w:val="aff8"/>
          <w:szCs w:val="24"/>
        </w:rPr>
        <w:t xml:space="preserve"> </w:t>
      </w:r>
      <w:r w:rsidR="00D80AC9" w:rsidRPr="00DF2EA9">
        <w:rPr>
          <w:rStyle w:val="aff8"/>
          <w:szCs w:val="24"/>
        </w:rPr>
        <w:t>раза</w:t>
      </w:r>
      <w:r w:rsidR="00926681" w:rsidRPr="00DF2EA9">
        <w:rPr>
          <w:rStyle w:val="aff8"/>
          <w:szCs w:val="24"/>
        </w:rPr>
        <w:t xml:space="preserve"> </w:t>
      </w:r>
      <w:r w:rsidR="00D80AC9" w:rsidRPr="00DF2EA9">
        <w:rPr>
          <w:rStyle w:val="aff8"/>
          <w:szCs w:val="24"/>
        </w:rPr>
        <w:t>в</w:t>
      </w:r>
      <w:r w:rsidR="00926681" w:rsidRPr="00DF2EA9">
        <w:rPr>
          <w:rStyle w:val="aff8"/>
          <w:szCs w:val="24"/>
        </w:rPr>
        <w:t xml:space="preserve"> </w:t>
      </w:r>
      <w:r w:rsidR="00D80AC9" w:rsidRPr="00DF2EA9">
        <w:rPr>
          <w:rStyle w:val="aff8"/>
          <w:szCs w:val="24"/>
        </w:rPr>
        <w:t>день</w:t>
      </w:r>
      <w:r w:rsidR="00926681" w:rsidRPr="00DF2EA9">
        <w:rPr>
          <w:rStyle w:val="aff8"/>
          <w:szCs w:val="24"/>
        </w:rPr>
        <w:t xml:space="preserve"> </w:t>
      </w:r>
      <w:r w:rsidR="007A493A" w:rsidRPr="00DF2EA9">
        <w:rPr>
          <w:rStyle w:val="aff8"/>
          <w:szCs w:val="24"/>
          <w:lang w:val="ru-RU"/>
        </w:rPr>
        <w:t>в</w:t>
      </w:r>
      <w:r w:rsidR="00926681" w:rsidRPr="00DF2EA9">
        <w:rPr>
          <w:rStyle w:val="aff8"/>
          <w:szCs w:val="24"/>
          <w:lang w:val="ru-RU"/>
        </w:rPr>
        <w:t xml:space="preserve"> </w:t>
      </w:r>
      <w:r w:rsidR="00D80AC9" w:rsidRPr="00DF2EA9">
        <w:rPr>
          <w:rStyle w:val="aff8"/>
          <w:szCs w:val="24"/>
        </w:rPr>
        <w:t>1,</w:t>
      </w:r>
      <w:r w:rsidR="00926681" w:rsidRPr="00DF2EA9">
        <w:rPr>
          <w:rStyle w:val="aff8"/>
          <w:szCs w:val="24"/>
        </w:rPr>
        <w:t xml:space="preserve"> </w:t>
      </w:r>
      <w:r w:rsidR="00D80AC9" w:rsidRPr="00DF2EA9">
        <w:rPr>
          <w:rStyle w:val="aff8"/>
          <w:szCs w:val="24"/>
        </w:rPr>
        <w:t>3,</w:t>
      </w:r>
      <w:r w:rsidR="00926681" w:rsidRPr="00DF2EA9">
        <w:rPr>
          <w:rStyle w:val="aff8"/>
          <w:szCs w:val="24"/>
        </w:rPr>
        <w:t xml:space="preserve"> </w:t>
      </w:r>
      <w:r w:rsidR="00D80AC9" w:rsidRPr="00DF2EA9">
        <w:rPr>
          <w:rStyle w:val="aff8"/>
          <w:szCs w:val="24"/>
        </w:rPr>
        <w:t>5</w:t>
      </w:r>
      <w:r w:rsidR="007A493A" w:rsidRPr="00DF2EA9">
        <w:rPr>
          <w:rStyle w:val="aff8"/>
          <w:szCs w:val="24"/>
          <w:lang w:val="ru-RU"/>
        </w:rPr>
        <w:t>-й</w:t>
      </w:r>
      <w:r w:rsidR="00926681" w:rsidRPr="00DF2EA9">
        <w:rPr>
          <w:rStyle w:val="aff8"/>
          <w:szCs w:val="24"/>
        </w:rPr>
        <w:t xml:space="preserve"> </w:t>
      </w:r>
      <w:r w:rsidR="00D80AC9" w:rsidRPr="00DF2EA9">
        <w:rPr>
          <w:rStyle w:val="aff8"/>
          <w:szCs w:val="24"/>
        </w:rPr>
        <w:t>дни</w:t>
      </w:r>
      <w:r w:rsidR="00926681" w:rsidRPr="00DF2EA9">
        <w:rPr>
          <w:rStyle w:val="aff8"/>
          <w:szCs w:val="24"/>
        </w:rPr>
        <w:t xml:space="preserve"> </w:t>
      </w:r>
      <w:r w:rsidR="00D80AC9" w:rsidRPr="00DF2EA9">
        <w:rPr>
          <w:rStyle w:val="aff8"/>
          <w:szCs w:val="24"/>
        </w:rPr>
        <w:t>с</w:t>
      </w:r>
      <w:r w:rsidR="00926681" w:rsidRPr="00DF2EA9">
        <w:rPr>
          <w:rStyle w:val="aff8"/>
          <w:szCs w:val="24"/>
        </w:rPr>
        <w:t xml:space="preserve"> </w:t>
      </w:r>
      <w:r w:rsidR="00D80AC9" w:rsidRPr="00DF2EA9">
        <w:rPr>
          <w:rStyle w:val="aff8"/>
          <w:szCs w:val="24"/>
        </w:rPr>
        <w:t>одинаковой</w:t>
      </w:r>
      <w:r w:rsidR="00926681" w:rsidRPr="00DF2EA9">
        <w:rPr>
          <w:rStyle w:val="aff8"/>
          <w:szCs w:val="24"/>
        </w:rPr>
        <w:t xml:space="preserve"> </w:t>
      </w:r>
      <w:r w:rsidR="00D80AC9" w:rsidRPr="00DF2EA9">
        <w:rPr>
          <w:rStyle w:val="aff8"/>
          <w:szCs w:val="24"/>
        </w:rPr>
        <w:t>эффективностью</w:t>
      </w:r>
      <w:r w:rsidR="00794248" w:rsidRPr="00794248">
        <w:rPr>
          <w:rStyle w:val="aff8"/>
          <w:szCs w:val="24"/>
          <w:lang w:val="ru-RU"/>
        </w:rPr>
        <w:t xml:space="preserve"> </w:t>
      </w:r>
      <w:r w:rsidR="00794248">
        <w:rPr>
          <w:rStyle w:val="aff8"/>
          <w:szCs w:val="24"/>
          <w:lang w:val="ru-RU"/>
        </w:rPr>
        <w:t>(дозировки 1,5 и 1 г/м</w:t>
      </w:r>
      <w:r w:rsidR="00794248">
        <w:rPr>
          <w:rStyle w:val="aff8"/>
          <w:szCs w:val="24"/>
          <w:vertAlign w:val="superscript"/>
          <w:lang w:val="ru-RU"/>
        </w:rPr>
        <w:t>2</w:t>
      </w:r>
      <w:r w:rsidR="00794248">
        <w:rPr>
          <w:rStyle w:val="aff8"/>
          <w:szCs w:val="24"/>
          <w:lang w:val="ru-RU"/>
        </w:rPr>
        <w:t xml:space="preserve"> – вне зарегистрированных показаний)</w:t>
      </w:r>
      <w:r w:rsidR="00D80AC9" w:rsidRPr="00DF2EA9">
        <w:rPr>
          <w:rStyle w:val="aff8"/>
          <w:szCs w:val="24"/>
        </w:rPr>
        <w:t>.</w:t>
      </w:r>
      <w:r w:rsidR="00926681" w:rsidRPr="00DF2EA9">
        <w:rPr>
          <w:szCs w:val="24"/>
        </w:rPr>
        <w:t xml:space="preserve"> </w:t>
      </w:r>
      <w:r w:rsidR="00E37BEF" w:rsidRPr="00DF2EA9">
        <w:rPr>
          <w:i/>
          <w:szCs w:val="24"/>
        </w:rPr>
        <w:t>В</w:t>
      </w:r>
      <w:r w:rsidR="00926681" w:rsidRPr="00DF2EA9">
        <w:rPr>
          <w:i/>
          <w:szCs w:val="24"/>
        </w:rPr>
        <w:t xml:space="preserve"> </w:t>
      </w:r>
      <w:r w:rsidR="00E37BEF" w:rsidRPr="00DF2EA9">
        <w:rPr>
          <w:i/>
          <w:szCs w:val="24"/>
        </w:rPr>
        <w:t>настоящее</w:t>
      </w:r>
      <w:r w:rsidR="00926681" w:rsidRPr="00DF2EA9">
        <w:rPr>
          <w:i/>
          <w:szCs w:val="24"/>
        </w:rPr>
        <w:t xml:space="preserve"> </w:t>
      </w:r>
      <w:r w:rsidR="00E37BEF" w:rsidRPr="00DF2EA9">
        <w:rPr>
          <w:i/>
          <w:szCs w:val="24"/>
        </w:rPr>
        <w:t>время</w:t>
      </w:r>
      <w:r w:rsidR="00926681" w:rsidRPr="00DF2EA9">
        <w:rPr>
          <w:i/>
          <w:szCs w:val="24"/>
        </w:rPr>
        <w:t xml:space="preserve"> </w:t>
      </w:r>
      <w:r w:rsidR="00E37BEF" w:rsidRPr="00DF2EA9">
        <w:rPr>
          <w:i/>
          <w:szCs w:val="24"/>
        </w:rPr>
        <w:t>существуют</w:t>
      </w:r>
      <w:r w:rsidR="00926681" w:rsidRPr="00DF2EA9">
        <w:rPr>
          <w:i/>
          <w:szCs w:val="24"/>
        </w:rPr>
        <w:t xml:space="preserve"> </w:t>
      </w:r>
      <w:r w:rsidR="00E37BEF" w:rsidRPr="00DF2EA9">
        <w:rPr>
          <w:i/>
          <w:szCs w:val="24"/>
        </w:rPr>
        <w:t>некоторые</w:t>
      </w:r>
      <w:r w:rsidR="00926681" w:rsidRPr="00DF2EA9">
        <w:rPr>
          <w:i/>
          <w:szCs w:val="24"/>
        </w:rPr>
        <w:t xml:space="preserve"> </w:t>
      </w:r>
      <w:r w:rsidR="00E37BEF" w:rsidRPr="00DF2EA9">
        <w:rPr>
          <w:i/>
          <w:szCs w:val="24"/>
        </w:rPr>
        <w:t>разногласия</w:t>
      </w:r>
      <w:r w:rsidR="00926681" w:rsidRPr="00DF2EA9">
        <w:rPr>
          <w:i/>
          <w:szCs w:val="24"/>
        </w:rPr>
        <w:t xml:space="preserve"> </w:t>
      </w:r>
      <w:r w:rsidR="00E37BEF" w:rsidRPr="00DF2EA9">
        <w:rPr>
          <w:i/>
          <w:szCs w:val="24"/>
        </w:rPr>
        <w:t>в</w:t>
      </w:r>
      <w:r w:rsidR="00926681" w:rsidRPr="00DF2EA9">
        <w:rPr>
          <w:i/>
          <w:szCs w:val="24"/>
        </w:rPr>
        <w:t xml:space="preserve"> </w:t>
      </w:r>
      <w:r w:rsidR="00E37BEF" w:rsidRPr="00DF2EA9">
        <w:rPr>
          <w:i/>
          <w:szCs w:val="24"/>
        </w:rPr>
        <w:t>рекомендациях</w:t>
      </w:r>
      <w:r w:rsidR="00926681" w:rsidRPr="00DF2EA9">
        <w:rPr>
          <w:i/>
          <w:szCs w:val="24"/>
        </w:rPr>
        <w:t xml:space="preserve"> </w:t>
      </w:r>
      <w:r w:rsidR="00E37BEF" w:rsidRPr="00DF2EA9">
        <w:rPr>
          <w:i/>
          <w:szCs w:val="24"/>
        </w:rPr>
        <w:t>дозировок</w:t>
      </w:r>
      <w:r w:rsidR="00926681" w:rsidRPr="00DF2EA9">
        <w:rPr>
          <w:i/>
          <w:szCs w:val="24"/>
        </w:rPr>
        <w:t xml:space="preserve"> </w:t>
      </w:r>
      <w:r w:rsidR="00E37BEF" w:rsidRPr="00DF2EA9">
        <w:rPr>
          <w:i/>
          <w:szCs w:val="24"/>
        </w:rPr>
        <w:t>цитарабина</w:t>
      </w:r>
      <w:r w:rsidR="00AF1763" w:rsidRPr="00DF2EA9">
        <w:rPr>
          <w:rStyle w:val="aff8"/>
          <w:szCs w:val="24"/>
        </w:rPr>
        <w:t>**</w:t>
      </w:r>
      <w:r w:rsidR="00926681" w:rsidRPr="00DF2EA9">
        <w:rPr>
          <w:i/>
          <w:szCs w:val="24"/>
        </w:rPr>
        <w:t xml:space="preserve"> </w:t>
      </w:r>
      <w:r w:rsidR="00E37BEF" w:rsidRPr="00DF2EA9">
        <w:rPr>
          <w:i/>
          <w:szCs w:val="24"/>
        </w:rPr>
        <w:t>европейскими</w:t>
      </w:r>
      <w:r w:rsidR="00926681" w:rsidRPr="00DF2EA9">
        <w:rPr>
          <w:i/>
          <w:szCs w:val="24"/>
        </w:rPr>
        <w:t xml:space="preserve"> </w:t>
      </w:r>
      <w:r w:rsidR="00E37BEF" w:rsidRPr="00DF2EA9">
        <w:rPr>
          <w:i/>
          <w:szCs w:val="24"/>
        </w:rPr>
        <w:t>и</w:t>
      </w:r>
      <w:r w:rsidR="00926681" w:rsidRPr="00DF2EA9">
        <w:rPr>
          <w:i/>
          <w:szCs w:val="24"/>
        </w:rPr>
        <w:t xml:space="preserve"> </w:t>
      </w:r>
      <w:r w:rsidR="00E37BEF" w:rsidRPr="00DF2EA9">
        <w:rPr>
          <w:i/>
          <w:szCs w:val="24"/>
        </w:rPr>
        <w:t>американскими</w:t>
      </w:r>
      <w:r w:rsidR="00926681" w:rsidRPr="00DF2EA9">
        <w:rPr>
          <w:i/>
          <w:szCs w:val="24"/>
        </w:rPr>
        <w:t xml:space="preserve"> </w:t>
      </w:r>
      <w:r w:rsidR="00E37BEF" w:rsidRPr="00DF2EA9">
        <w:rPr>
          <w:i/>
          <w:szCs w:val="24"/>
        </w:rPr>
        <w:t>исследователями.</w:t>
      </w:r>
      <w:r w:rsidR="00926681" w:rsidRPr="00DF2EA9">
        <w:rPr>
          <w:i/>
          <w:szCs w:val="24"/>
        </w:rPr>
        <w:t xml:space="preserve"> </w:t>
      </w:r>
      <w:r w:rsidR="00E37BEF" w:rsidRPr="00DF2EA9">
        <w:rPr>
          <w:i/>
          <w:szCs w:val="24"/>
        </w:rPr>
        <w:t>Европейские</w:t>
      </w:r>
      <w:r w:rsidR="00926681" w:rsidRPr="00DF2EA9">
        <w:rPr>
          <w:i/>
          <w:szCs w:val="24"/>
        </w:rPr>
        <w:t xml:space="preserve"> </w:t>
      </w:r>
      <w:r w:rsidR="00E37BEF" w:rsidRPr="00DF2EA9">
        <w:rPr>
          <w:i/>
          <w:szCs w:val="24"/>
        </w:rPr>
        <w:t>исследователи</w:t>
      </w:r>
      <w:r w:rsidR="00926681" w:rsidRPr="00DF2EA9">
        <w:rPr>
          <w:i/>
          <w:szCs w:val="24"/>
        </w:rPr>
        <w:t xml:space="preserve"> </w:t>
      </w:r>
      <w:r w:rsidR="00E37BEF" w:rsidRPr="00DF2EA9">
        <w:rPr>
          <w:i/>
          <w:szCs w:val="24"/>
        </w:rPr>
        <w:t>пришли</w:t>
      </w:r>
      <w:r w:rsidR="00926681" w:rsidRPr="00DF2EA9">
        <w:rPr>
          <w:i/>
          <w:szCs w:val="24"/>
        </w:rPr>
        <w:t xml:space="preserve"> </w:t>
      </w:r>
      <w:r w:rsidR="00E37BEF" w:rsidRPr="00DF2EA9">
        <w:rPr>
          <w:i/>
          <w:szCs w:val="24"/>
        </w:rPr>
        <w:t>к</w:t>
      </w:r>
      <w:r w:rsidR="00926681" w:rsidRPr="00DF2EA9">
        <w:rPr>
          <w:i/>
          <w:szCs w:val="24"/>
        </w:rPr>
        <w:t xml:space="preserve"> </w:t>
      </w:r>
      <w:r w:rsidR="00E37BEF" w:rsidRPr="00DF2EA9">
        <w:rPr>
          <w:i/>
          <w:szCs w:val="24"/>
        </w:rPr>
        <w:t>единому</w:t>
      </w:r>
      <w:r w:rsidR="00926681" w:rsidRPr="00DF2EA9">
        <w:rPr>
          <w:i/>
          <w:szCs w:val="24"/>
        </w:rPr>
        <w:t xml:space="preserve"> </w:t>
      </w:r>
      <w:r w:rsidR="00E37BEF" w:rsidRPr="00DF2EA9">
        <w:rPr>
          <w:i/>
          <w:szCs w:val="24"/>
        </w:rPr>
        <w:t>мнению</w:t>
      </w:r>
      <w:r w:rsidR="00926681" w:rsidRPr="00DF2EA9">
        <w:rPr>
          <w:i/>
          <w:szCs w:val="24"/>
          <w:lang w:val="ru-RU"/>
        </w:rPr>
        <w:t xml:space="preserve"> </w:t>
      </w:r>
      <w:r w:rsidR="007A493A" w:rsidRPr="00DF2EA9">
        <w:rPr>
          <w:i/>
          <w:szCs w:val="24"/>
          <w:lang w:val="ru-RU"/>
        </w:rPr>
        <w:t>о</w:t>
      </w:r>
      <w:r w:rsidR="00926681" w:rsidRPr="00DF2EA9">
        <w:rPr>
          <w:i/>
          <w:szCs w:val="24"/>
          <w:lang w:val="ru-RU"/>
        </w:rPr>
        <w:t xml:space="preserve"> </w:t>
      </w:r>
      <w:r w:rsidR="007A493A" w:rsidRPr="00DF2EA9">
        <w:rPr>
          <w:i/>
          <w:szCs w:val="24"/>
          <w:lang w:val="ru-RU"/>
        </w:rPr>
        <w:t>том</w:t>
      </w:r>
      <w:r w:rsidR="00AF1763" w:rsidRPr="00DF2EA9">
        <w:rPr>
          <w:i/>
          <w:szCs w:val="24"/>
        </w:rPr>
        <w:t>,</w:t>
      </w:r>
      <w:r w:rsidR="00926681" w:rsidRPr="00DF2EA9">
        <w:rPr>
          <w:i/>
          <w:szCs w:val="24"/>
        </w:rPr>
        <w:t xml:space="preserve"> </w:t>
      </w:r>
      <w:r w:rsidR="00E37BEF" w:rsidRPr="00DF2EA9">
        <w:rPr>
          <w:i/>
          <w:szCs w:val="24"/>
        </w:rPr>
        <w:t>что</w:t>
      </w:r>
      <w:r w:rsidR="00926681" w:rsidRPr="00DF2EA9">
        <w:rPr>
          <w:i/>
          <w:szCs w:val="24"/>
        </w:rPr>
        <w:t xml:space="preserve"> </w:t>
      </w:r>
      <w:r w:rsidR="00E37BEF" w:rsidRPr="00DF2EA9">
        <w:rPr>
          <w:i/>
          <w:szCs w:val="24"/>
        </w:rPr>
        <w:t>оптимальной</w:t>
      </w:r>
      <w:r w:rsidR="00926681" w:rsidRPr="00DF2EA9">
        <w:rPr>
          <w:i/>
          <w:szCs w:val="24"/>
        </w:rPr>
        <w:t xml:space="preserve"> </w:t>
      </w:r>
      <w:r w:rsidR="00E37BEF" w:rsidRPr="00DF2EA9">
        <w:rPr>
          <w:i/>
          <w:szCs w:val="24"/>
        </w:rPr>
        <w:t>дозой</w:t>
      </w:r>
      <w:r w:rsidR="00926681" w:rsidRPr="00DF2EA9">
        <w:rPr>
          <w:i/>
          <w:szCs w:val="24"/>
        </w:rPr>
        <w:t xml:space="preserve"> </w:t>
      </w:r>
      <w:r w:rsidR="00E37BEF" w:rsidRPr="00DF2EA9">
        <w:rPr>
          <w:i/>
          <w:szCs w:val="24"/>
        </w:rPr>
        <w:t>цитарабина</w:t>
      </w:r>
      <w:r w:rsidR="00AF1763" w:rsidRPr="00DF2EA9">
        <w:rPr>
          <w:rStyle w:val="aff8"/>
          <w:szCs w:val="24"/>
        </w:rPr>
        <w:t>**</w:t>
      </w:r>
      <w:r w:rsidR="00926681" w:rsidRPr="00DF2EA9">
        <w:rPr>
          <w:i/>
          <w:szCs w:val="24"/>
        </w:rPr>
        <w:t xml:space="preserve"> </w:t>
      </w:r>
      <w:r w:rsidR="00E37BEF" w:rsidRPr="00DF2EA9">
        <w:rPr>
          <w:i/>
          <w:szCs w:val="24"/>
        </w:rPr>
        <w:t>в</w:t>
      </w:r>
      <w:r w:rsidR="00926681" w:rsidRPr="00DF2EA9">
        <w:rPr>
          <w:i/>
          <w:szCs w:val="24"/>
        </w:rPr>
        <w:t xml:space="preserve"> </w:t>
      </w:r>
      <w:r w:rsidR="00E37BEF" w:rsidRPr="00DF2EA9">
        <w:rPr>
          <w:i/>
          <w:szCs w:val="24"/>
        </w:rPr>
        <w:t>курсах</w:t>
      </w:r>
      <w:r w:rsidR="00926681" w:rsidRPr="00DF2EA9">
        <w:rPr>
          <w:i/>
          <w:szCs w:val="24"/>
        </w:rPr>
        <w:t xml:space="preserve"> </w:t>
      </w:r>
      <w:r w:rsidR="00E37BEF" w:rsidRPr="00DF2EA9">
        <w:rPr>
          <w:i/>
          <w:szCs w:val="24"/>
        </w:rPr>
        <w:t>консолидации</w:t>
      </w:r>
      <w:r w:rsidR="00926681" w:rsidRPr="00DF2EA9">
        <w:rPr>
          <w:i/>
          <w:szCs w:val="24"/>
        </w:rPr>
        <w:t xml:space="preserve"> </w:t>
      </w:r>
      <w:r w:rsidR="00E37BEF" w:rsidRPr="00DF2EA9">
        <w:rPr>
          <w:i/>
          <w:szCs w:val="24"/>
        </w:rPr>
        <w:t>является</w:t>
      </w:r>
      <w:r w:rsidR="00926681" w:rsidRPr="00DF2EA9">
        <w:rPr>
          <w:i/>
          <w:szCs w:val="24"/>
        </w:rPr>
        <w:t xml:space="preserve"> </w:t>
      </w:r>
      <w:r w:rsidR="00E37BEF" w:rsidRPr="00DF2EA9">
        <w:rPr>
          <w:i/>
          <w:szCs w:val="24"/>
        </w:rPr>
        <w:t>1</w:t>
      </w:r>
      <w:r w:rsidR="007A493A" w:rsidRPr="00DF2EA9">
        <w:rPr>
          <w:i/>
          <w:szCs w:val="24"/>
          <w:lang w:val="ru-RU"/>
        </w:rPr>
        <w:t>–</w:t>
      </w:r>
      <w:r w:rsidR="00E37BEF" w:rsidRPr="00DF2EA9">
        <w:rPr>
          <w:i/>
          <w:szCs w:val="24"/>
        </w:rPr>
        <w:t>1,5</w:t>
      </w:r>
      <w:r w:rsidR="00926681" w:rsidRPr="00DF2EA9">
        <w:rPr>
          <w:i/>
          <w:szCs w:val="24"/>
        </w:rPr>
        <w:t xml:space="preserve"> </w:t>
      </w:r>
      <w:r w:rsidR="00E37BEF" w:rsidRPr="00DF2EA9">
        <w:rPr>
          <w:i/>
          <w:szCs w:val="24"/>
        </w:rPr>
        <w:t>г/м</w:t>
      </w:r>
      <w:r w:rsidR="00E37BEF" w:rsidRPr="00DF2EA9">
        <w:rPr>
          <w:i/>
          <w:szCs w:val="24"/>
          <w:vertAlign w:val="superscript"/>
        </w:rPr>
        <w:t>2</w:t>
      </w:r>
      <w:r w:rsidR="00926681" w:rsidRPr="00DF2EA9">
        <w:rPr>
          <w:i/>
          <w:szCs w:val="24"/>
          <w:vertAlign w:val="superscript"/>
        </w:rPr>
        <w:t xml:space="preserve"> </w:t>
      </w:r>
      <w:r w:rsidR="00A345F9" w:rsidRPr="00DF2EA9">
        <w:rPr>
          <w:i/>
          <w:szCs w:val="24"/>
          <w:vertAlign w:val="superscript"/>
        </w:rPr>
        <w:fldChar w:fldCharType="begin" w:fldLock="1"/>
      </w:r>
      <w:r w:rsidR="00B32728">
        <w:rPr>
          <w:i/>
          <w:szCs w:val="24"/>
          <w:vertAlign w:val="superscript"/>
        </w:rPr>
        <w:instrText>ADDIN CSL_CITATION {"citationItems":[{"id":"ITEM-1","itemData":{"DOI":"10.1182/blood-2016-08-733196","ISSN":"15280020","abstract":"The first edition of the European LeukemiaNet (ELN) recommendations for diagnosis and management of acute myeloid leukemia (AML) in adults, published in 2010, has found broad acceptance by physicians and investigators caring for patients with AML. Recent advances, for example, in the discovery of the genomic landscape of the disease, in the development of assays for genetic testing and for detecting minimal residual disease (MRD), as well as in the development of novel antileukemic agents, prompted an international panel to provide updated evidence- and expert opinion-based recommendations. The recommendations include a revised version of the ELN genetic categories, a proposal for a response category based on MRD status, and criteria for progressive disease.","author":[{"dropping-particle":"","family":"Döhner","given":"Hartmut","non-dropping-particle":"","parse-names":false,"suffix":""},{"dropping-particle":"","family":"Estey","given":"Elihu","non-dropping-particle":"","parse-names":false,"suffix":""},{"dropping-particle":"","family":"Grimwade","given":"David","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Dombret","given":"Hervé","non-dropping-particle":"","parse-names":false,"suffix":""},{"dropping-particle":"","family":"Ebert","given":"Benjamin L.","non-dropping-particle":"","parse-names":false,"suffix":""},{"dropping-particle":"","family":"Fenaux","given":"Pierre","non-dropping-particle":"","parse-names":false,"suffix":""},{"dropping-particle":"","family":"Larson","given":"Richard A.","non-dropping-particle":"","parse-names":false,"suffix":""},{"dropping-particle":"","family":"Levine","given":"Ross L.","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non-dropping-particle":"","parse-names":false,"suffix":""},{"dropping-particle":"","family":"Sierra","given":"Jorge","non-dropping-particle":"","parse-names":false,"suffix":""},{"dropping-particle":"","family":"Tallman","given":"Martin S.","non-dropping-particle":"","parse-names":false,"suffix":""},{"dropping-particle":"","family":"Tien","given":"Hwei Fang","non-dropping-particle":"","parse-names":false,"suffix":""},{"dropping-particle":"","family":"Wei","given":"Andrew H.","non-dropping-particle":"","parse-names":false,"suffix":""},{"dropping-particle":"","family":"Löwenberg","given":"Bob","non-dropping-particle":"","parse-names":false,"suffix":""},{"dropping-particle":"","family":"Bloomfield","given":"Clara D.","non-dropping-particle":"","parse-names":false,"suffix":""}],"container-title":"Blood","id":"ITEM-1","issue":"4","issued":{"date-parts":[["2017"]]},"page":"424-447","title":"Diagnosis and management of AML in adults: 2017 ELN recommendations from an international expert panel","type":"article","volume":"129"},"uris":["http://www.mendeley.com/documents/?uuid=fc834f0c-60f3-3893-ac79-ba1b4ec8fa14"]}],"mendeley":{"formattedCitation":"[7]","plainTextFormattedCitation":"[7]","previouslyFormattedCitation":"[7]"},"properties":{"noteIndex":0},"schema":"https://github.com/citation-style-language/schema/raw/master/csl-citation.json"}</w:instrText>
      </w:r>
      <w:r w:rsidR="00A345F9" w:rsidRPr="00DF2EA9">
        <w:rPr>
          <w:i/>
          <w:szCs w:val="24"/>
          <w:vertAlign w:val="superscript"/>
        </w:rPr>
        <w:fldChar w:fldCharType="separate"/>
      </w:r>
      <w:r w:rsidR="00B32728" w:rsidRPr="00B32728">
        <w:rPr>
          <w:noProof/>
          <w:szCs w:val="24"/>
        </w:rPr>
        <w:t>[7]</w:t>
      </w:r>
      <w:r w:rsidR="00A345F9" w:rsidRPr="00DF2EA9">
        <w:rPr>
          <w:i/>
          <w:szCs w:val="24"/>
          <w:vertAlign w:val="superscript"/>
        </w:rPr>
        <w:fldChar w:fldCharType="end"/>
      </w:r>
      <w:r w:rsidR="00E37BEF" w:rsidRPr="00DF2EA9">
        <w:rPr>
          <w:i/>
          <w:szCs w:val="24"/>
        </w:rPr>
        <w:t>,</w:t>
      </w:r>
      <w:r w:rsidR="00926681" w:rsidRPr="00DF2EA9">
        <w:rPr>
          <w:i/>
          <w:szCs w:val="24"/>
        </w:rPr>
        <w:t xml:space="preserve"> </w:t>
      </w:r>
      <w:r w:rsidR="00E37BEF" w:rsidRPr="00DF2EA9">
        <w:rPr>
          <w:i/>
          <w:szCs w:val="24"/>
        </w:rPr>
        <w:t>а</w:t>
      </w:r>
      <w:r w:rsidR="00926681" w:rsidRPr="00DF2EA9">
        <w:rPr>
          <w:i/>
          <w:szCs w:val="24"/>
        </w:rPr>
        <w:t xml:space="preserve"> </w:t>
      </w:r>
      <w:r w:rsidR="00E37BEF" w:rsidRPr="00DF2EA9">
        <w:rPr>
          <w:i/>
          <w:szCs w:val="24"/>
        </w:rPr>
        <w:t>американские</w:t>
      </w:r>
      <w:r w:rsidR="00926681" w:rsidRPr="00DF2EA9">
        <w:rPr>
          <w:i/>
          <w:szCs w:val="24"/>
        </w:rPr>
        <w:t xml:space="preserve"> </w:t>
      </w:r>
      <w:r w:rsidR="007A493A" w:rsidRPr="00DF2EA9">
        <w:rPr>
          <w:i/>
          <w:szCs w:val="24"/>
          <w:lang w:val="ru-RU"/>
        </w:rPr>
        <w:t>исследователи</w:t>
      </w:r>
      <w:r w:rsidR="00926681" w:rsidRPr="00DF2EA9">
        <w:rPr>
          <w:i/>
          <w:szCs w:val="24"/>
          <w:lang w:val="ru-RU"/>
        </w:rPr>
        <w:t xml:space="preserve"> </w:t>
      </w:r>
      <w:r w:rsidR="00E37BEF" w:rsidRPr="00DF2EA9">
        <w:rPr>
          <w:i/>
          <w:szCs w:val="24"/>
        </w:rPr>
        <w:t>в</w:t>
      </w:r>
      <w:r w:rsidR="00926681" w:rsidRPr="00DF2EA9">
        <w:rPr>
          <w:i/>
          <w:szCs w:val="24"/>
        </w:rPr>
        <w:t xml:space="preserve"> </w:t>
      </w:r>
      <w:r w:rsidR="00E37BEF" w:rsidRPr="00DF2EA9">
        <w:rPr>
          <w:i/>
          <w:szCs w:val="24"/>
        </w:rPr>
        <w:t>рекомендациях</w:t>
      </w:r>
      <w:r w:rsidR="00926681" w:rsidRPr="00DF2EA9">
        <w:rPr>
          <w:i/>
          <w:szCs w:val="24"/>
        </w:rPr>
        <w:t xml:space="preserve"> </w:t>
      </w:r>
      <w:r w:rsidR="00E37BEF" w:rsidRPr="00DF2EA9">
        <w:rPr>
          <w:i/>
          <w:szCs w:val="24"/>
          <w:lang w:val="en-US"/>
        </w:rPr>
        <w:t>NCCN</w:t>
      </w:r>
      <w:r w:rsidR="00926681" w:rsidRPr="00DF2EA9">
        <w:rPr>
          <w:i/>
          <w:szCs w:val="24"/>
        </w:rPr>
        <w:t xml:space="preserve"> </w:t>
      </w:r>
      <w:r w:rsidR="00E37BEF" w:rsidRPr="00DF2EA9">
        <w:rPr>
          <w:i/>
          <w:szCs w:val="24"/>
        </w:rPr>
        <w:t>оставляют</w:t>
      </w:r>
      <w:r w:rsidR="00926681" w:rsidRPr="00DF2EA9">
        <w:rPr>
          <w:i/>
          <w:szCs w:val="24"/>
        </w:rPr>
        <w:t xml:space="preserve"> </w:t>
      </w:r>
      <w:r w:rsidR="00E37BEF" w:rsidRPr="00DF2EA9">
        <w:rPr>
          <w:i/>
          <w:szCs w:val="24"/>
        </w:rPr>
        <w:t>дозу</w:t>
      </w:r>
      <w:r w:rsidR="00926681" w:rsidRPr="00DF2EA9">
        <w:rPr>
          <w:i/>
          <w:szCs w:val="24"/>
        </w:rPr>
        <w:t xml:space="preserve"> </w:t>
      </w:r>
      <w:r w:rsidR="004A6456" w:rsidRPr="00DF2EA9">
        <w:rPr>
          <w:i/>
          <w:szCs w:val="24"/>
        </w:rPr>
        <w:t>1,5</w:t>
      </w:r>
      <w:r w:rsidR="007A493A" w:rsidRPr="00DF2EA9">
        <w:rPr>
          <w:i/>
          <w:szCs w:val="24"/>
          <w:lang w:val="ru-RU"/>
        </w:rPr>
        <w:t>–</w:t>
      </w:r>
      <w:r w:rsidR="00E37BEF" w:rsidRPr="00DF2EA9">
        <w:rPr>
          <w:i/>
          <w:szCs w:val="24"/>
        </w:rPr>
        <w:t>3</w:t>
      </w:r>
      <w:r w:rsidR="00926681" w:rsidRPr="00DF2EA9">
        <w:rPr>
          <w:i/>
          <w:szCs w:val="24"/>
        </w:rPr>
        <w:t xml:space="preserve"> </w:t>
      </w:r>
      <w:r w:rsidR="00E37BEF" w:rsidRPr="00DF2EA9">
        <w:rPr>
          <w:i/>
          <w:szCs w:val="24"/>
        </w:rPr>
        <w:t>г/м</w:t>
      </w:r>
      <w:r w:rsidR="00E37BEF" w:rsidRPr="00DF2EA9">
        <w:rPr>
          <w:i/>
          <w:szCs w:val="24"/>
          <w:vertAlign w:val="superscript"/>
        </w:rPr>
        <w:t>2</w:t>
      </w:r>
      <w:r w:rsidR="00926681" w:rsidRPr="00DF2EA9">
        <w:rPr>
          <w:i/>
          <w:szCs w:val="24"/>
          <w:vertAlign w:val="superscript"/>
        </w:rPr>
        <w:t xml:space="preserve"> </w:t>
      </w:r>
      <w:r w:rsidR="00A345F9" w:rsidRPr="00DF2EA9">
        <w:rPr>
          <w:i/>
          <w:szCs w:val="24"/>
          <w:vertAlign w:val="superscript"/>
          <w:lang w:val="en-US"/>
        </w:rPr>
        <w:fldChar w:fldCharType="begin" w:fldLock="1"/>
      </w:r>
      <w:r w:rsidR="00B32728">
        <w:rPr>
          <w:i/>
          <w:szCs w:val="24"/>
          <w:vertAlign w:val="superscript"/>
          <w:lang w:val="en-US"/>
        </w:rPr>
        <w:instrText>ADDIN</w:instrText>
      </w:r>
      <w:r w:rsidR="00B32728" w:rsidRPr="00642318">
        <w:rPr>
          <w:i/>
          <w:szCs w:val="24"/>
          <w:vertAlign w:val="superscript"/>
          <w:lang w:val="ru-RU"/>
        </w:rPr>
        <w:instrText xml:space="preserve"> </w:instrText>
      </w:r>
      <w:r w:rsidR="00B32728">
        <w:rPr>
          <w:i/>
          <w:szCs w:val="24"/>
          <w:vertAlign w:val="superscript"/>
          <w:lang w:val="en-US"/>
        </w:rPr>
        <w:instrText>CSL</w:instrText>
      </w:r>
      <w:r w:rsidR="00B32728" w:rsidRPr="00642318">
        <w:rPr>
          <w:i/>
          <w:szCs w:val="24"/>
          <w:vertAlign w:val="superscript"/>
          <w:lang w:val="ru-RU"/>
        </w:rPr>
        <w:instrText>_</w:instrText>
      </w:r>
      <w:r w:rsidR="00B32728">
        <w:rPr>
          <w:i/>
          <w:szCs w:val="24"/>
          <w:vertAlign w:val="superscript"/>
          <w:lang w:val="en-US"/>
        </w:rPr>
        <w:instrText>CITATION</w:instrText>
      </w:r>
      <w:r w:rsidR="00B32728" w:rsidRPr="00642318">
        <w:rPr>
          <w:i/>
          <w:szCs w:val="24"/>
          <w:vertAlign w:val="superscript"/>
          <w:lang w:val="ru-RU"/>
        </w:rPr>
        <w:instrText xml:space="preserve"> {"</w:instrText>
      </w:r>
      <w:r w:rsidR="00B32728">
        <w:rPr>
          <w:i/>
          <w:szCs w:val="24"/>
          <w:vertAlign w:val="superscript"/>
          <w:lang w:val="en-US"/>
        </w:rPr>
        <w:instrText>citationItems</w:instrText>
      </w:r>
      <w:r w:rsidR="00B32728" w:rsidRPr="00642318">
        <w:rPr>
          <w:i/>
          <w:szCs w:val="24"/>
          <w:vertAlign w:val="superscript"/>
          <w:lang w:val="ru-RU"/>
        </w:rPr>
        <w:instrText>":[{"</w:instrText>
      </w:r>
      <w:r w:rsidR="00B32728">
        <w:rPr>
          <w:i/>
          <w:szCs w:val="24"/>
          <w:vertAlign w:val="superscript"/>
          <w:lang w:val="en-US"/>
        </w:rPr>
        <w:instrText>id</w:instrText>
      </w:r>
      <w:r w:rsidR="00B32728" w:rsidRPr="00642318">
        <w:rPr>
          <w:i/>
          <w:szCs w:val="24"/>
          <w:vertAlign w:val="superscript"/>
          <w:lang w:val="ru-RU"/>
        </w:rPr>
        <w:instrText>":"</w:instrText>
      </w:r>
      <w:r w:rsidR="00B32728">
        <w:rPr>
          <w:i/>
          <w:szCs w:val="24"/>
          <w:vertAlign w:val="superscript"/>
          <w:lang w:val="en-US"/>
        </w:rPr>
        <w:instrText>ITEM</w:instrText>
      </w:r>
      <w:r w:rsidR="00B32728" w:rsidRPr="00642318">
        <w:rPr>
          <w:i/>
          <w:szCs w:val="24"/>
          <w:vertAlign w:val="superscript"/>
          <w:lang w:val="ru-RU"/>
        </w:rPr>
        <w:instrText>-1","</w:instrText>
      </w:r>
      <w:r w:rsidR="00B32728">
        <w:rPr>
          <w:i/>
          <w:szCs w:val="24"/>
          <w:vertAlign w:val="superscript"/>
          <w:lang w:val="en-US"/>
        </w:rPr>
        <w:instrText>itemData</w:instrText>
      </w:r>
      <w:r w:rsidR="00B32728" w:rsidRPr="00642318">
        <w:rPr>
          <w:i/>
          <w:szCs w:val="24"/>
          <w:vertAlign w:val="superscript"/>
          <w:lang w:val="ru-RU"/>
        </w:rPr>
        <w:instrText>":{"</w:instrText>
      </w:r>
      <w:r w:rsidR="00B32728">
        <w:rPr>
          <w:i/>
          <w:szCs w:val="24"/>
          <w:vertAlign w:val="superscript"/>
          <w:lang w:val="en-US"/>
        </w:rPr>
        <w:instrText>URL</w:instrText>
      </w:r>
      <w:r w:rsidR="00B32728" w:rsidRPr="00642318">
        <w:rPr>
          <w:i/>
          <w:szCs w:val="24"/>
          <w:vertAlign w:val="superscript"/>
          <w:lang w:val="ru-RU"/>
        </w:rPr>
        <w:instrText>":"</w:instrText>
      </w:r>
      <w:r w:rsidR="00B32728">
        <w:rPr>
          <w:i/>
          <w:szCs w:val="24"/>
          <w:vertAlign w:val="superscript"/>
          <w:lang w:val="en-US"/>
        </w:rPr>
        <w:instrText>https</w:instrText>
      </w:r>
      <w:r w:rsidR="00B32728" w:rsidRPr="00642318">
        <w:rPr>
          <w:i/>
          <w:szCs w:val="24"/>
          <w:vertAlign w:val="superscript"/>
          <w:lang w:val="ru-RU"/>
        </w:rPr>
        <w:instrText>://</w:instrText>
      </w:r>
      <w:r w:rsidR="00B32728">
        <w:rPr>
          <w:i/>
          <w:szCs w:val="24"/>
          <w:vertAlign w:val="superscript"/>
          <w:lang w:val="en-US"/>
        </w:rPr>
        <w:instrText>www</w:instrText>
      </w:r>
      <w:r w:rsidR="00B32728" w:rsidRPr="00642318">
        <w:rPr>
          <w:i/>
          <w:szCs w:val="24"/>
          <w:vertAlign w:val="superscript"/>
          <w:lang w:val="ru-RU"/>
        </w:rPr>
        <w:instrText>.</w:instrText>
      </w:r>
      <w:r w:rsidR="00B32728">
        <w:rPr>
          <w:i/>
          <w:szCs w:val="24"/>
          <w:vertAlign w:val="superscript"/>
          <w:lang w:val="en-US"/>
        </w:rPr>
        <w:instrText>nccn</w:instrText>
      </w:r>
      <w:r w:rsidR="00B32728" w:rsidRPr="00642318">
        <w:rPr>
          <w:i/>
          <w:szCs w:val="24"/>
          <w:vertAlign w:val="superscript"/>
          <w:lang w:val="ru-RU"/>
        </w:rPr>
        <w:instrText>.</w:instrText>
      </w:r>
      <w:r w:rsidR="00B32728">
        <w:rPr>
          <w:i/>
          <w:szCs w:val="24"/>
          <w:vertAlign w:val="superscript"/>
          <w:lang w:val="en-US"/>
        </w:rPr>
        <w:instrText>org</w:instrText>
      </w:r>
      <w:r w:rsidR="00B32728" w:rsidRPr="00642318">
        <w:rPr>
          <w:i/>
          <w:szCs w:val="24"/>
          <w:vertAlign w:val="superscript"/>
          <w:lang w:val="ru-RU"/>
        </w:rPr>
        <w:instrText>/</w:instrText>
      </w:r>
      <w:r w:rsidR="00B32728">
        <w:rPr>
          <w:i/>
          <w:szCs w:val="24"/>
          <w:vertAlign w:val="superscript"/>
          <w:lang w:val="en-US"/>
        </w:rPr>
        <w:instrText>professionals</w:instrText>
      </w:r>
      <w:r w:rsidR="00B32728" w:rsidRPr="00642318">
        <w:rPr>
          <w:i/>
          <w:szCs w:val="24"/>
          <w:vertAlign w:val="superscript"/>
          <w:lang w:val="ru-RU"/>
        </w:rPr>
        <w:instrText>/</w:instrText>
      </w:r>
      <w:r w:rsidR="00B32728">
        <w:rPr>
          <w:i/>
          <w:szCs w:val="24"/>
          <w:vertAlign w:val="superscript"/>
          <w:lang w:val="en-US"/>
        </w:rPr>
        <w:instrText>physician</w:instrText>
      </w:r>
      <w:r w:rsidR="00B32728" w:rsidRPr="00642318">
        <w:rPr>
          <w:i/>
          <w:szCs w:val="24"/>
          <w:vertAlign w:val="superscript"/>
          <w:lang w:val="ru-RU"/>
        </w:rPr>
        <w:instrText>_</w:instrText>
      </w:r>
      <w:r w:rsidR="00B32728">
        <w:rPr>
          <w:i/>
          <w:szCs w:val="24"/>
          <w:vertAlign w:val="superscript"/>
          <w:lang w:val="en-US"/>
        </w:rPr>
        <w:instrText>gls</w:instrText>
      </w:r>
      <w:r w:rsidR="00B32728" w:rsidRPr="00642318">
        <w:rPr>
          <w:i/>
          <w:szCs w:val="24"/>
          <w:vertAlign w:val="superscript"/>
          <w:lang w:val="ru-RU"/>
        </w:rPr>
        <w:instrText>/</w:instrText>
      </w:r>
      <w:r w:rsidR="00B32728">
        <w:rPr>
          <w:i/>
          <w:szCs w:val="24"/>
          <w:vertAlign w:val="superscript"/>
          <w:lang w:val="en-US"/>
        </w:rPr>
        <w:instrText>pdf</w:instrText>
      </w:r>
      <w:r w:rsidR="00B32728" w:rsidRPr="00642318">
        <w:rPr>
          <w:i/>
          <w:szCs w:val="24"/>
          <w:vertAlign w:val="superscript"/>
          <w:lang w:val="ru-RU"/>
        </w:rPr>
        <w:instrText>/</w:instrText>
      </w:r>
      <w:r w:rsidR="00B32728">
        <w:rPr>
          <w:i/>
          <w:szCs w:val="24"/>
          <w:vertAlign w:val="superscript"/>
          <w:lang w:val="en-US"/>
        </w:rPr>
        <w:instrText>aml</w:instrText>
      </w:r>
      <w:r w:rsidR="00B32728" w:rsidRPr="00642318">
        <w:rPr>
          <w:i/>
          <w:szCs w:val="24"/>
          <w:vertAlign w:val="superscript"/>
          <w:lang w:val="ru-RU"/>
        </w:rPr>
        <w:instrText>.</w:instrText>
      </w:r>
      <w:r w:rsidR="00B32728">
        <w:rPr>
          <w:i/>
          <w:szCs w:val="24"/>
          <w:vertAlign w:val="superscript"/>
          <w:lang w:val="en-US"/>
        </w:rPr>
        <w:instrText>pdf</w:instrText>
      </w:r>
      <w:r w:rsidR="00B32728" w:rsidRPr="00642318">
        <w:rPr>
          <w:i/>
          <w:szCs w:val="24"/>
          <w:vertAlign w:val="superscript"/>
          <w:lang w:val="ru-RU"/>
        </w:rPr>
        <w:instrText>","</w:instrText>
      </w:r>
      <w:r w:rsidR="00B32728">
        <w:rPr>
          <w:i/>
          <w:szCs w:val="24"/>
          <w:vertAlign w:val="superscript"/>
          <w:lang w:val="en-US"/>
        </w:rPr>
        <w:instrText>id</w:instrText>
      </w:r>
      <w:r w:rsidR="00B32728" w:rsidRPr="00642318">
        <w:rPr>
          <w:i/>
          <w:szCs w:val="24"/>
          <w:vertAlign w:val="superscript"/>
          <w:lang w:val="ru-RU"/>
        </w:rPr>
        <w:instrText>":"</w:instrText>
      </w:r>
      <w:r w:rsidR="00B32728">
        <w:rPr>
          <w:i/>
          <w:szCs w:val="24"/>
          <w:vertAlign w:val="superscript"/>
          <w:lang w:val="en-US"/>
        </w:rPr>
        <w:instrText>ITEM</w:instrText>
      </w:r>
      <w:r w:rsidR="00B32728" w:rsidRPr="00642318">
        <w:rPr>
          <w:i/>
          <w:szCs w:val="24"/>
          <w:vertAlign w:val="superscript"/>
          <w:lang w:val="ru-RU"/>
        </w:rPr>
        <w:instrText>-1","</w:instrText>
      </w:r>
      <w:r w:rsidR="00B32728">
        <w:rPr>
          <w:i/>
          <w:szCs w:val="24"/>
          <w:vertAlign w:val="superscript"/>
          <w:lang w:val="en-US"/>
        </w:rPr>
        <w:instrText>issued</w:instrText>
      </w:r>
      <w:r w:rsidR="00B32728" w:rsidRPr="00642318">
        <w:rPr>
          <w:i/>
          <w:szCs w:val="24"/>
          <w:vertAlign w:val="superscript"/>
          <w:lang w:val="ru-RU"/>
        </w:rPr>
        <w:instrText>":{"</w:instrText>
      </w:r>
      <w:r w:rsidR="00B32728">
        <w:rPr>
          <w:i/>
          <w:szCs w:val="24"/>
          <w:vertAlign w:val="superscript"/>
          <w:lang w:val="en-US"/>
        </w:rPr>
        <w:instrText>date</w:instrText>
      </w:r>
      <w:r w:rsidR="00B32728" w:rsidRPr="00642318">
        <w:rPr>
          <w:i/>
          <w:szCs w:val="24"/>
          <w:vertAlign w:val="superscript"/>
          <w:lang w:val="ru-RU"/>
        </w:rPr>
        <w:instrText>-</w:instrText>
      </w:r>
      <w:r w:rsidR="00B32728">
        <w:rPr>
          <w:i/>
          <w:szCs w:val="24"/>
          <w:vertAlign w:val="superscript"/>
          <w:lang w:val="en-US"/>
        </w:rPr>
        <w:instrText>parts</w:instrText>
      </w:r>
      <w:r w:rsidR="00B32728" w:rsidRPr="00642318">
        <w:rPr>
          <w:i/>
          <w:szCs w:val="24"/>
          <w:vertAlign w:val="superscript"/>
          <w:lang w:val="ru-RU"/>
        </w:rPr>
        <w:instrText>":[["0"]]},"</w:instrText>
      </w:r>
      <w:r w:rsidR="00B32728">
        <w:rPr>
          <w:i/>
          <w:szCs w:val="24"/>
          <w:vertAlign w:val="superscript"/>
          <w:lang w:val="en-US"/>
        </w:rPr>
        <w:instrText>title</w:instrText>
      </w:r>
      <w:r w:rsidR="00B32728" w:rsidRPr="00642318">
        <w:rPr>
          <w:i/>
          <w:szCs w:val="24"/>
          <w:vertAlign w:val="superscript"/>
          <w:lang w:val="ru-RU"/>
        </w:rPr>
        <w:instrText>":"</w:instrText>
      </w:r>
      <w:r w:rsidR="00B32728">
        <w:rPr>
          <w:i/>
          <w:szCs w:val="24"/>
          <w:vertAlign w:val="superscript"/>
          <w:lang w:val="en-US"/>
        </w:rPr>
        <w:instrText>Acute</w:instrText>
      </w:r>
      <w:r w:rsidR="00B32728" w:rsidRPr="00642318">
        <w:rPr>
          <w:i/>
          <w:szCs w:val="24"/>
          <w:vertAlign w:val="superscript"/>
          <w:lang w:val="ru-RU"/>
        </w:rPr>
        <w:instrText xml:space="preserve"> </w:instrText>
      </w:r>
      <w:r w:rsidR="00B32728">
        <w:rPr>
          <w:i/>
          <w:szCs w:val="24"/>
          <w:vertAlign w:val="superscript"/>
          <w:lang w:val="en-US"/>
        </w:rPr>
        <w:instrText>Myeloid</w:instrText>
      </w:r>
      <w:r w:rsidR="00B32728" w:rsidRPr="00642318">
        <w:rPr>
          <w:i/>
          <w:szCs w:val="24"/>
          <w:vertAlign w:val="superscript"/>
          <w:lang w:val="ru-RU"/>
        </w:rPr>
        <w:instrText xml:space="preserve"> </w:instrText>
      </w:r>
      <w:r w:rsidR="00B32728">
        <w:rPr>
          <w:i/>
          <w:szCs w:val="24"/>
          <w:vertAlign w:val="superscript"/>
          <w:lang w:val="en-US"/>
        </w:rPr>
        <w:instrText>Leukemia</w:instrText>
      </w:r>
      <w:r w:rsidR="00B32728" w:rsidRPr="00642318">
        <w:rPr>
          <w:i/>
          <w:szCs w:val="24"/>
          <w:vertAlign w:val="superscript"/>
          <w:lang w:val="ru-RU"/>
        </w:rPr>
        <w:instrText xml:space="preserve">. </w:instrText>
      </w:r>
      <w:r w:rsidR="00B32728">
        <w:rPr>
          <w:i/>
          <w:szCs w:val="24"/>
          <w:vertAlign w:val="superscript"/>
          <w:lang w:val="en-US"/>
        </w:rPr>
        <w:instrText>National</w:instrText>
      </w:r>
      <w:r w:rsidR="00B32728" w:rsidRPr="00642318">
        <w:rPr>
          <w:i/>
          <w:szCs w:val="24"/>
          <w:vertAlign w:val="superscript"/>
          <w:lang w:val="ru-RU"/>
        </w:rPr>
        <w:instrText xml:space="preserve"> </w:instrText>
      </w:r>
      <w:r w:rsidR="00B32728">
        <w:rPr>
          <w:i/>
          <w:szCs w:val="24"/>
          <w:vertAlign w:val="superscript"/>
          <w:lang w:val="en-US"/>
        </w:rPr>
        <w:instrText>Comprehensive</w:instrText>
      </w:r>
      <w:r w:rsidR="00B32728" w:rsidRPr="00642318">
        <w:rPr>
          <w:i/>
          <w:szCs w:val="24"/>
          <w:vertAlign w:val="superscript"/>
          <w:lang w:val="ru-RU"/>
        </w:rPr>
        <w:instrText xml:space="preserve"> </w:instrText>
      </w:r>
      <w:r w:rsidR="00B32728">
        <w:rPr>
          <w:i/>
          <w:szCs w:val="24"/>
          <w:vertAlign w:val="superscript"/>
          <w:lang w:val="en-US"/>
        </w:rPr>
        <w:instrText>Cancer</w:instrText>
      </w:r>
      <w:r w:rsidR="00B32728" w:rsidRPr="00642318">
        <w:rPr>
          <w:i/>
          <w:szCs w:val="24"/>
          <w:vertAlign w:val="superscript"/>
          <w:lang w:val="ru-RU"/>
        </w:rPr>
        <w:instrText xml:space="preserve"> </w:instrText>
      </w:r>
      <w:r w:rsidR="00B32728">
        <w:rPr>
          <w:i/>
          <w:szCs w:val="24"/>
          <w:vertAlign w:val="superscript"/>
          <w:lang w:val="en-US"/>
        </w:rPr>
        <w:instrText>Network</w:instrText>
      </w:r>
      <w:r w:rsidR="00B32728" w:rsidRPr="00642318">
        <w:rPr>
          <w:i/>
          <w:szCs w:val="24"/>
          <w:vertAlign w:val="superscript"/>
          <w:lang w:val="ru-RU"/>
        </w:rPr>
        <w:instrText xml:space="preserve"> (</w:instrText>
      </w:r>
      <w:r w:rsidR="00B32728">
        <w:rPr>
          <w:i/>
          <w:szCs w:val="24"/>
          <w:vertAlign w:val="superscript"/>
          <w:lang w:val="en-US"/>
        </w:rPr>
        <w:instrText>NCCN</w:instrText>
      </w:r>
      <w:r w:rsidR="00B32728" w:rsidRPr="00642318">
        <w:rPr>
          <w:i/>
          <w:szCs w:val="24"/>
          <w:vertAlign w:val="superscript"/>
          <w:lang w:val="ru-RU"/>
        </w:rPr>
        <w:instrText xml:space="preserve">) </w:instrText>
      </w:r>
      <w:r w:rsidR="00B32728">
        <w:rPr>
          <w:i/>
          <w:szCs w:val="24"/>
          <w:vertAlign w:val="superscript"/>
          <w:lang w:val="en-US"/>
        </w:rPr>
        <w:instrText>Guidelines</w:instrText>
      </w:r>
      <w:r w:rsidR="00B32728" w:rsidRPr="00642318">
        <w:rPr>
          <w:i/>
          <w:szCs w:val="24"/>
          <w:vertAlign w:val="superscript"/>
          <w:lang w:val="ru-RU"/>
        </w:rPr>
        <w:instrText>. 2-2020.","</w:instrText>
      </w:r>
      <w:r w:rsidR="00B32728">
        <w:rPr>
          <w:i/>
          <w:szCs w:val="24"/>
          <w:vertAlign w:val="superscript"/>
          <w:lang w:val="en-US"/>
        </w:rPr>
        <w:instrText>type</w:instrText>
      </w:r>
      <w:r w:rsidR="00B32728" w:rsidRPr="00642318">
        <w:rPr>
          <w:i/>
          <w:szCs w:val="24"/>
          <w:vertAlign w:val="superscript"/>
          <w:lang w:val="ru-RU"/>
        </w:rPr>
        <w:instrText>":"</w:instrText>
      </w:r>
      <w:r w:rsidR="00B32728">
        <w:rPr>
          <w:i/>
          <w:szCs w:val="24"/>
          <w:vertAlign w:val="superscript"/>
          <w:lang w:val="en-US"/>
        </w:rPr>
        <w:instrText>webpage</w:instrText>
      </w:r>
      <w:r w:rsidR="00B32728" w:rsidRPr="00642318">
        <w:rPr>
          <w:i/>
          <w:szCs w:val="24"/>
          <w:vertAlign w:val="superscript"/>
          <w:lang w:val="ru-RU"/>
        </w:rPr>
        <w:instrText>"},"</w:instrText>
      </w:r>
      <w:r w:rsidR="00B32728">
        <w:rPr>
          <w:i/>
          <w:szCs w:val="24"/>
          <w:vertAlign w:val="superscript"/>
          <w:lang w:val="en-US"/>
        </w:rPr>
        <w:instrText>uris</w:instrText>
      </w:r>
      <w:r w:rsidR="00B32728" w:rsidRPr="00642318">
        <w:rPr>
          <w:i/>
          <w:szCs w:val="24"/>
          <w:vertAlign w:val="superscript"/>
          <w:lang w:val="ru-RU"/>
        </w:rPr>
        <w:instrText>":["</w:instrText>
      </w:r>
      <w:r w:rsidR="00B32728">
        <w:rPr>
          <w:i/>
          <w:szCs w:val="24"/>
          <w:vertAlign w:val="superscript"/>
          <w:lang w:val="en-US"/>
        </w:rPr>
        <w:instrText>http</w:instrText>
      </w:r>
      <w:r w:rsidR="00B32728" w:rsidRPr="00642318">
        <w:rPr>
          <w:i/>
          <w:szCs w:val="24"/>
          <w:vertAlign w:val="superscript"/>
          <w:lang w:val="ru-RU"/>
        </w:rPr>
        <w:instrText>://</w:instrText>
      </w:r>
      <w:r w:rsidR="00B32728">
        <w:rPr>
          <w:i/>
          <w:szCs w:val="24"/>
          <w:vertAlign w:val="superscript"/>
          <w:lang w:val="en-US"/>
        </w:rPr>
        <w:instrText>www</w:instrText>
      </w:r>
      <w:r w:rsidR="00B32728" w:rsidRPr="00642318">
        <w:rPr>
          <w:i/>
          <w:szCs w:val="24"/>
          <w:vertAlign w:val="superscript"/>
          <w:lang w:val="ru-RU"/>
        </w:rPr>
        <w:instrText>.</w:instrText>
      </w:r>
      <w:r w:rsidR="00B32728">
        <w:rPr>
          <w:i/>
          <w:szCs w:val="24"/>
          <w:vertAlign w:val="superscript"/>
          <w:lang w:val="en-US"/>
        </w:rPr>
        <w:instrText>mendeley</w:instrText>
      </w:r>
      <w:r w:rsidR="00B32728" w:rsidRPr="00642318">
        <w:rPr>
          <w:i/>
          <w:szCs w:val="24"/>
          <w:vertAlign w:val="superscript"/>
          <w:lang w:val="ru-RU"/>
        </w:rPr>
        <w:instrText>.</w:instrText>
      </w:r>
      <w:r w:rsidR="00B32728">
        <w:rPr>
          <w:i/>
          <w:szCs w:val="24"/>
          <w:vertAlign w:val="superscript"/>
          <w:lang w:val="en-US"/>
        </w:rPr>
        <w:instrText>com</w:instrText>
      </w:r>
      <w:r w:rsidR="00B32728" w:rsidRPr="00642318">
        <w:rPr>
          <w:i/>
          <w:szCs w:val="24"/>
          <w:vertAlign w:val="superscript"/>
          <w:lang w:val="ru-RU"/>
        </w:rPr>
        <w:instrText>/</w:instrText>
      </w:r>
      <w:r w:rsidR="00B32728">
        <w:rPr>
          <w:i/>
          <w:szCs w:val="24"/>
          <w:vertAlign w:val="superscript"/>
          <w:lang w:val="en-US"/>
        </w:rPr>
        <w:instrText>documents</w:instrText>
      </w:r>
      <w:r w:rsidR="00B32728" w:rsidRPr="00642318">
        <w:rPr>
          <w:i/>
          <w:szCs w:val="24"/>
          <w:vertAlign w:val="superscript"/>
          <w:lang w:val="ru-RU"/>
        </w:rPr>
        <w:instrText>/?</w:instrText>
      </w:r>
      <w:r w:rsidR="00B32728">
        <w:rPr>
          <w:i/>
          <w:szCs w:val="24"/>
          <w:vertAlign w:val="superscript"/>
          <w:lang w:val="en-US"/>
        </w:rPr>
        <w:instrText>uuid</w:instrText>
      </w:r>
      <w:r w:rsidR="00B32728" w:rsidRPr="00642318">
        <w:rPr>
          <w:i/>
          <w:szCs w:val="24"/>
          <w:vertAlign w:val="superscript"/>
          <w:lang w:val="ru-RU"/>
        </w:rPr>
        <w:instrText>=6</w:instrText>
      </w:r>
      <w:r w:rsidR="00B32728">
        <w:rPr>
          <w:i/>
          <w:szCs w:val="24"/>
          <w:vertAlign w:val="superscript"/>
          <w:lang w:val="en-US"/>
        </w:rPr>
        <w:instrText>d</w:instrText>
      </w:r>
      <w:r w:rsidR="00B32728" w:rsidRPr="00642318">
        <w:rPr>
          <w:i/>
          <w:szCs w:val="24"/>
          <w:vertAlign w:val="superscript"/>
          <w:lang w:val="ru-RU"/>
        </w:rPr>
        <w:instrText>3</w:instrText>
      </w:r>
      <w:r w:rsidR="00B32728">
        <w:rPr>
          <w:i/>
          <w:szCs w:val="24"/>
          <w:vertAlign w:val="superscript"/>
          <w:lang w:val="en-US"/>
        </w:rPr>
        <w:instrText>ba</w:instrText>
      </w:r>
      <w:r w:rsidR="00B32728" w:rsidRPr="00642318">
        <w:rPr>
          <w:i/>
          <w:szCs w:val="24"/>
          <w:vertAlign w:val="superscript"/>
          <w:lang w:val="ru-RU"/>
        </w:rPr>
        <w:instrText>9</w:instrText>
      </w:r>
      <w:r w:rsidR="00B32728">
        <w:rPr>
          <w:i/>
          <w:szCs w:val="24"/>
          <w:vertAlign w:val="superscript"/>
          <w:lang w:val="en-US"/>
        </w:rPr>
        <w:instrText>d</w:instrText>
      </w:r>
      <w:r w:rsidR="00B32728" w:rsidRPr="00642318">
        <w:rPr>
          <w:i/>
          <w:szCs w:val="24"/>
          <w:vertAlign w:val="superscript"/>
          <w:lang w:val="ru-RU"/>
        </w:rPr>
        <w:instrText>4-6191-41</w:instrText>
      </w:r>
      <w:r w:rsidR="00B32728">
        <w:rPr>
          <w:i/>
          <w:szCs w:val="24"/>
          <w:vertAlign w:val="superscript"/>
          <w:lang w:val="en-US"/>
        </w:rPr>
        <w:instrText>ae</w:instrText>
      </w:r>
      <w:r w:rsidR="00B32728" w:rsidRPr="00642318">
        <w:rPr>
          <w:i/>
          <w:szCs w:val="24"/>
          <w:vertAlign w:val="superscript"/>
          <w:lang w:val="ru-RU"/>
        </w:rPr>
        <w:instrText>-</w:instrText>
      </w:r>
      <w:r w:rsidR="00B32728">
        <w:rPr>
          <w:i/>
          <w:szCs w:val="24"/>
          <w:vertAlign w:val="superscript"/>
          <w:lang w:val="en-US"/>
        </w:rPr>
        <w:instrText>bf</w:instrText>
      </w:r>
      <w:r w:rsidR="00B32728" w:rsidRPr="00642318">
        <w:rPr>
          <w:i/>
          <w:szCs w:val="24"/>
          <w:vertAlign w:val="superscript"/>
          <w:lang w:val="ru-RU"/>
        </w:rPr>
        <w:instrText>5</w:instrText>
      </w:r>
      <w:r w:rsidR="00B32728">
        <w:rPr>
          <w:i/>
          <w:szCs w:val="24"/>
          <w:vertAlign w:val="superscript"/>
          <w:lang w:val="en-US"/>
        </w:rPr>
        <w:instrText>a</w:instrText>
      </w:r>
      <w:r w:rsidR="00B32728" w:rsidRPr="00642318">
        <w:rPr>
          <w:i/>
          <w:szCs w:val="24"/>
          <w:vertAlign w:val="superscript"/>
          <w:lang w:val="ru-RU"/>
        </w:rPr>
        <w:instrText>-</w:instrText>
      </w:r>
      <w:r w:rsidR="00B32728">
        <w:rPr>
          <w:i/>
          <w:szCs w:val="24"/>
          <w:vertAlign w:val="superscript"/>
          <w:lang w:val="en-US"/>
        </w:rPr>
        <w:instrText>a</w:instrText>
      </w:r>
      <w:r w:rsidR="00B32728" w:rsidRPr="00642318">
        <w:rPr>
          <w:i/>
          <w:szCs w:val="24"/>
          <w:vertAlign w:val="superscript"/>
          <w:lang w:val="ru-RU"/>
        </w:rPr>
        <w:instrText>390</w:instrText>
      </w:r>
      <w:r w:rsidR="00B32728">
        <w:rPr>
          <w:i/>
          <w:szCs w:val="24"/>
          <w:vertAlign w:val="superscript"/>
          <w:lang w:val="en-US"/>
        </w:rPr>
        <w:instrText>dfeb</w:instrText>
      </w:r>
      <w:r w:rsidR="00B32728" w:rsidRPr="00642318">
        <w:rPr>
          <w:i/>
          <w:szCs w:val="24"/>
          <w:vertAlign w:val="superscript"/>
          <w:lang w:val="ru-RU"/>
        </w:rPr>
        <w:instrText>99</w:instrText>
      </w:r>
      <w:r w:rsidR="00B32728">
        <w:rPr>
          <w:i/>
          <w:szCs w:val="24"/>
          <w:vertAlign w:val="superscript"/>
          <w:lang w:val="en-US"/>
        </w:rPr>
        <w:instrText>f</w:instrText>
      </w:r>
      <w:r w:rsidR="00B32728" w:rsidRPr="00642318">
        <w:rPr>
          <w:i/>
          <w:szCs w:val="24"/>
          <w:vertAlign w:val="superscript"/>
          <w:lang w:val="ru-RU"/>
        </w:rPr>
        <w:instrText>6"]}],"</w:instrText>
      </w:r>
      <w:r w:rsidR="00B32728">
        <w:rPr>
          <w:i/>
          <w:szCs w:val="24"/>
          <w:vertAlign w:val="superscript"/>
          <w:lang w:val="en-US"/>
        </w:rPr>
        <w:instrText>mendeley</w:instrText>
      </w:r>
      <w:r w:rsidR="00B32728" w:rsidRPr="00642318">
        <w:rPr>
          <w:i/>
          <w:szCs w:val="24"/>
          <w:vertAlign w:val="superscript"/>
          <w:lang w:val="ru-RU"/>
        </w:rPr>
        <w:instrText>":{"</w:instrText>
      </w:r>
      <w:r w:rsidR="00B32728">
        <w:rPr>
          <w:i/>
          <w:szCs w:val="24"/>
          <w:vertAlign w:val="superscript"/>
          <w:lang w:val="en-US"/>
        </w:rPr>
        <w:instrText>formattedCitation</w:instrText>
      </w:r>
      <w:r w:rsidR="00B32728" w:rsidRPr="00642318">
        <w:rPr>
          <w:i/>
          <w:szCs w:val="24"/>
          <w:vertAlign w:val="superscript"/>
          <w:lang w:val="ru-RU"/>
        </w:rPr>
        <w:instrText>":"[8]","</w:instrText>
      </w:r>
      <w:r w:rsidR="00B32728">
        <w:rPr>
          <w:i/>
          <w:szCs w:val="24"/>
          <w:vertAlign w:val="superscript"/>
          <w:lang w:val="en-US"/>
        </w:rPr>
        <w:instrText>plainTextFormattedCitation</w:instrText>
      </w:r>
      <w:r w:rsidR="00B32728" w:rsidRPr="00642318">
        <w:rPr>
          <w:i/>
          <w:szCs w:val="24"/>
          <w:vertAlign w:val="superscript"/>
          <w:lang w:val="ru-RU"/>
        </w:rPr>
        <w:instrText>":"[8]","</w:instrText>
      </w:r>
      <w:r w:rsidR="00B32728">
        <w:rPr>
          <w:i/>
          <w:szCs w:val="24"/>
          <w:vertAlign w:val="superscript"/>
          <w:lang w:val="en-US"/>
        </w:rPr>
        <w:instrText>previouslyFormattedCitation</w:instrText>
      </w:r>
      <w:r w:rsidR="00B32728" w:rsidRPr="00642318">
        <w:rPr>
          <w:i/>
          <w:szCs w:val="24"/>
          <w:vertAlign w:val="superscript"/>
          <w:lang w:val="ru-RU"/>
        </w:rPr>
        <w:instrText>":"[8]"},"</w:instrText>
      </w:r>
      <w:r w:rsidR="00B32728">
        <w:rPr>
          <w:i/>
          <w:szCs w:val="24"/>
          <w:vertAlign w:val="superscript"/>
          <w:lang w:val="en-US"/>
        </w:rPr>
        <w:instrText>properties</w:instrText>
      </w:r>
      <w:r w:rsidR="00B32728" w:rsidRPr="00642318">
        <w:rPr>
          <w:i/>
          <w:szCs w:val="24"/>
          <w:vertAlign w:val="superscript"/>
          <w:lang w:val="ru-RU"/>
        </w:rPr>
        <w:instrText>":{"</w:instrText>
      </w:r>
      <w:r w:rsidR="00B32728">
        <w:rPr>
          <w:i/>
          <w:szCs w:val="24"/>
          <w:vertAlign w:val="superscript"/>
          <w:lang w:val="en-US"/>
        </w:rPr>
        <w:instrText>noteIndex</w:instrText>
      </w:r>
      <w:r w:rsidR="00B32728" w:rsidRPr="00642318">
        <w:rPr>
          <w:i/>
          <w:szCs w:val="24"/>
          <w:vertAlign w:val="superscript"/>
          <w:lang w:val="ru-RU"/>
        </w:rPr>
        <w:instrText>":0},"</w:instrText>
      </w:r>
      <w:r w:rsidR="00B32728">
        <w:rPr>
          <w:i/>
          <w:szCs w:val="24"/>
          <w:vertAlign w:val="superscript"/>
          <w:lang w:val="en-US"/>
        </w:rPr>
        <w:instrText>schema</w:instrText>
      </w:r>
      <w:r w:rsidR="00B32728" w:rsidRPr="00642318">
        <w:rPr>
          <w:i/>
          <w:szCs w:val="24"/>
          <w:vertAlign w:val="superscript"/>
          <w:lang w:val="ru-RU"/>
        </w:rPr>
        <w:instrText>":"</w:instrText>
      </w:r>
      <w:r w:rsidR="00B32728">
        <w:rPr>
          <w:i/>
          <w:szCs w:val="24"/>
          <w:vertAlign w:val="superscript"/>
          <w:lang w:val="en-US"/>
        </w:rPr>
        <w:instrText>https</w:instrText>
      </w:r>
      <w:r w:rsidR="00B32728" w:rsidRPr="00642318">
        <w:rPr>
          <w:i/>
          <w:szCs w:val="24"/>
          <w:vertAlign w:val="superscript"/>
          <w:lang w:val="ru-RU"/>
        </w:rPr>
        <w:instrText>://</w:instrText>
      </w:r>
      <w:r w:rsidR="00B32728">
        <w:rPr>
          <w:i/>
          <w:szCs w:val="24"/>
          <w:vertAlign w:val="superscript"/>
          <w:lang w:val="en-US"/>
        </w:rPr>
        <w:instrText>github</w:instrText>
      </w:r>
      <w:r w:rsidR="00B32728" w:rsidRPr="00642318">
        <w:rPr>
          <w:i/>
          <w:szCs w:val="24"/>
          <w:vertAlign w:val="superscript"/>
          <w:lang w:val="ru-RU"/>
        </w:rPr>
        <w:instrText>.</w:instrText>
      </w:r>
      <w:r w:rsidR="00B32728">
        <w:rPr>
          <w:i/>
          <w:szCs w:val="24"/>
          <w:vertAlign w:val="superscript"/>
          <w:lang w:val="en-US"/>
        </w:rPr>
        <w:instrText>com</w:instrText>
      </w:r>
      <w:r w:rsidR="00B32728" w:rsidRPr="00642318">
        <w:rPr>
          <w:i/>
          <w:szCs w:val="24"/>
          <w:vertAlign w:val="superscript"/>
          <w:lang w:val="ru-RU"/>
        </w:rPr>
        <w:instrText>/</w:instrText>
      </w:r>
      <w:r w:rsidR="00B32728">
        <w:rPr>
          <w:i/>
          <w:szCs w:val="24"/>
          <w:vertAlign w:val="superscript"/>
          <w:lang w:val="en-US"/>
        </w:rPr>
        <w:instrText>citation</w:instrText>
      </w:r>
      <w:r w:rsidR="00B32728" w:rsidRPr="00642318">
        <w:rPr>
          <w:i/>
          <w:szCs w:val="24"/>
          <w:vertAlign w:val="superscript"/>
          <w:lang w:val="ru-RU"/>
        </w:rPr>
        <w:instrText>-</w:instrText>
      </w:r>
      <w:r w:rsidR="00B32728">
        <w:rPr>
          <w:i/>
          <w:szCs w:val="24"/>
          <w:vertAlign w:val="superscript"/>
          <w:lang w:val="en-US"/>
        </w:rPr>
        <w:instrText>style</w:instrText>
      </w:r>
      <w:r w:rsidR="00B32728" w:rsidRPr="00642318">
        <w:rPr>
          <w:i/>
          <w:szCs w:val="24"/>
          <w:vertAlign w:val="superscript"/>
          <w:lang w:val="ru-RU"/>
        </w:rPr>
        <w:instrText>-</w:instrText>
      </w:r>
      <w:r w:rsidR="00B32728">
        <w:rPr>
          <w:i/>
          <w:szCs w:val="24"/>
          <w:vertAlign w:val="superscript"/>
          <w:lang w:val="en-US"/>
        </w:rPr>
        <w:instrText>language</w:instrText>
      </w:r>
      <w:r w:rsidR="00B32728" w:rsidRPr="00642318">
        <w:rPr>
          <w:i/>
          <w:szCs w:val="24"/>
          <w:vertAlign w:val="superscript"/>
          <w:lang w:val="ru-RU"/>
        </w:rPr>
        <w:instrText>/</w:instrText>
      </w:r>
      <w:r w:rsidR="00B32728">
        <w:rPr>
          <w:i/>
          <w:szCs w:val="24"/>
          <w:vertAlign w:val="superscript"/>
          <w:lang w:val="en-US"/>
        </w:rPr>
        <w:instrText>schema</w:instrText>
      </w:r>
      <w:r w:rsidR="00B32728" w:rsidRPr="00642318">
        <w:rPr>
          <w:i/>
          <w:szCs w:val="24"/>
          <w:vertAlign w:val="superscript"/>
          <w:lang w:val="ru-RU"/>
        </w:rPr>
        <w:instrText>/</w:instrText>
      </w:r>
      <w:r w:rsidR="00B32728">
        <w:rPr>
          <w:i/>
          <w:szCs w:val="24"/>
          <w:vertAlign w:val="superscript"/>
          <w:lang w:val="en-US"/>
        </w:rPr>
        <w:instrText>raw</w:instrText>
      </w:r>
      <w:r w:rsidR="00B32728" w:rsidRPr="00642318">
        <w:rPr>
          <w:i/>
          <w:szCs w:val="24"/>
          <w:vertAlign w:val="superscript"/>
          <w:lang w:val="ru-RU"/>
        </w:rPr>
        <w:instrText>/</w:instrText>
      </w:r>
      <w:r w:rsidR="00B32728">
        <w:rPr>
          <w:i/>
          <w:szCs w:val="24"/>
          <w:vertAlign w:val="superscript"/>
          <w:lang w:val="en-US"/>
        </w:rPr>
        <w:instrText>master</w:instrText>
      </w:r>
      <w:r w:rsidR="00B32728" w:rsidRPr="00642318">
        <w:rPr>
          <w:i/>
          <w:szCs w:val="24"/>
          <w:vertAlign w:val="superscript"/>
          <w:lang w:val="ru-RU"/>
        </w:rPr>
        <w:instrText>/</w:instrText>
      </w:r>
      <w:r w:rsidR="00B32728">
        <w:rPr>
          <w:i/>
          <w:szCs w:val="24"/>
          <w:vertAlign w:val="superscript"/>
          <w:lang w:val="en-US"/>
        </w:rPr>
        <w:instrText>csl</w:instrText>
      </w:r>
      <w:r w:rsidR="00B32728" w:rsidRPr="00642318">
        <w:rPr>
          <w:i/>
          <w:szCs w:val="24"/>
          <w:vertAlign w:val="superscript"/>
          <w:lang w:val="ru-RU"/>
        </w:rPr>
        <w:instrText>-</w:instrText>
      </w:r>
      <w:r w:rsidR="00B32728">
        <w:rPr>
          <w:i/>
          <w:szCs w:val="24"/>
          <w:vertAlign w:val="superscript"/>
          <w:lang w:val="en-US"/>
        </w:rPr>
        <w:instrText>citation</w:instrText>
      </w:r>
      <w:r w:rsidR="00B32728" w:rsidRPr="00642318">
        <w:rPr>
          <w:i/>
          <w:szCs w:val="24"/>
          <w:vertAlign w:val="superscript"/>
          <w:lang w:val="ru-RU"/>
        </w:rPr>
        <w:instrText>.</w:instrText>
      </w:r>
      <w:r w:rsidR="00B32728">
        <w:rPr>
          <w:i/>
          <w:szCs w:val="24"/>
          <w:vertAlign w:val="superscript"/>
          <w:lang w:val="en-US"/>
        </w:rPr>
        <w:instrText>json</w:instrText>
      </w:r>
      <w:r w:rsidR="00B32728" w:rsidRPr="00642318">
        <w:rPr>
          <w:i/>
          <w:szCs w:val="24"/>
          <w:vertAlign w:val="superscript"/>
          <w:lang w:val="ru-RU"/>
        </w:rPr>
        <w:instrText>"}</w:instrText>
      </w:r>
      <w:r w:rsidR="00A345F9" w:rsidRPr="00DF2EA9">
        <w:rPr>
          <w:i/>
          <w:szCs w:val="24"/>
          <w:vertAlign w:val="superscript"/>
          <w:lang w:val="en-US"/>
        </w:rPr>
        <w:fldChar w:fldCharType="separate"/>
      </w:r>
      <w:r w:rsidR="00B32728" w:rsidRPr="00B32728">
        <w:rPr>
          <w:noProof/>
          <w:szCs w:val="24"/>
        </w:rPr>
        <w:t>[8]</w:t>
      </w:r>
      <w:r w:rsidR="00A345F9" w:rsidRPr="00DF2EA9">
        <w:rPr>
          <w:i/>
          <w:szCs w:val="24"/>
          <w:vertAlign w:val="superscript"/>
          <w:lang w:val="en-US"/>
        </w:rPr>
        <w:fldChar w:fldCharType="end"/>
      </w:r>
      <w:r w:rsidR="00E37BEF" w:rsidRPr="00DF2EA9">
        <w:rPr>
          <w:i/>
          <w:szCs w:val="24"/>
        </w:rPr>
        <w:t>.</w:t>
      </w:r>
      <w:r w:rsidR="00926681" w:rsidRPr="00DF2EA9">
        <w:rPr>
          <w:i/>
          <w:szCs w:val="24"/>
        </w:rPr>
        <w:t xml:space="preserve"> </w:t>
      </w:r>
      <w:r w:rsidR="00AF1763" w:rsidRPr="00DF2EA9">
        <w:rPr>
          <w:i/>
          <w:szCs w:val="24"/>
        </w:rPr>
        <w:t>Если</w:t>
      </w:r>
      <w:r w:rsidR="00926681" w:rsidRPr="00DF2EA9">
        <w:rPr>
          <w:i/>
          <w:szCs w:val="24"/>
        </w:rPr>
        <w:t xml:space="preserve"> </w:t>
      </w:r>
      <w:r w:rsidR="00AF1763" w:rsidRPr="00DF2EA9">
        <w:rPr>
          <w:i/>
          <w:szCs w:val="24"/>
        </w:rPr>
        <w:t>нет</w:t>
      </w:r>
      <w:r w:rsidR="00926681" w:rsidRPr="00DF2EA9">
        <w:rPr>
          <w:i/>
          <w:szCs w:val="24"/>
        </w:rPr>
        <w:t xml:space="preserve"> </w:t>
      </w:r>
      <w:r w:rsidR="00AF1763" w:rsidRPr="00DF2EA9">
        <w:rPr>
          <w:i/>
          <w:szCs w:val="24"/>
        </w:rPr>
        <w:t>возможности</w:t>
      </w:r>
      <w:r w:rsidR="00926681" w:rsidRPr="00DF2EA9">
        <w:rPr>
          <w:i/>
          <w:szCs w:val="24"/>
        </w:rPr>
        <w:t xml:space="preserve"> </w:t>
      </w:r>
      <w:r w:rsidR="00AF1763" w:rsidRPr="00DF2EA9">
        <w:rPr>
          <w:i/>
          <w:szCs w:val="24"/>
        </w:rPr>
        <w:t>выполнить</w:t>
      </w:r>
      <w:r w:rsidR="00926681" w:rsidRPr="00DF2EA9">
        <w:rPr>
          <w:i/>
          <w:szCs w:val="24"/>
        </w:rPr>
        <w:t xml:space="preserve"> </w:t>
      </w:r>
      <w:r w:rsidR="00AF1763" w:rsidRPr="00DF2EA9">
        <w:rPr>
          <w:i/>
          <w:szCs w:val="24"/>
        </w:rPr>
        <w:t>высокодозную</w:t>
      </w:r>
      <w:r w:rsidR="00926681" w:rsidRPr="00DF2EA9">
        <w:rPr>
          <w:i/>
          <w:szCs w:val="24"/>
        </w:rPr>
        <w:t xml:space="preserve"> </w:t>
      </w:r>
      <w:r w:rsidR="00AF1763" w:rsidRPr="00DF2EA9">
        <w:rPr>
          <w:i/>
          <w:szCs w:val="24"/>
        </w:rPr>
        <w:t>консолидацию,</w:t>
      </w:r>
      <w:r w:rsidR="00926681" w:rsidRPr="00DF2EA9">
        <w:rPr>
          <w:i/>
          <w:szCs w:val="24"/>
        </w:rPr>
        <w:t xml:space="preserve"> </w:t>
      </w:r>
      <w:r w:rsidR="00AF1763" w:rsidRPr="00DF2EA9">
        <w:rPr>
          <w:i/>
          <w:szCs w:val="24"/>
        </w:rPr>
        <w:t>как</w:t>
      </w:r>
      <w:r w:rsidR="00926681" w:rsidRPr="00DF2EA9">
        <w:rPr>
          <w:i/>
          <w:szCs w:val="24"/>
        </w:rPr>
        <w:t xml:space="preserve"> </w:t>
      </w:r>
      <w:r w:rsidR="00AF1763" w:rsidRPr="00DF2EA9">
        <w:rPr>
          <w:i/>
          <w:szCs w:val="24"/>
        </w:rPr>
        <w:t>дополнительный</w:t>
      </w:r>
      <w:r w:rsidR="00926681" w:rsidRPr="00DF2EA9">
        <w:rPr>
          <w:i/>
          <w:szCs w:val="24"/>
        </w:rPr>
        <w:t xml:space="preserve"> </w:t>
      </w:r>
      <w:r w:rsidR="00AF1763" w:rsidRPr="00DF2EA9">
        <w:rPr>
          <w:i/>
          <w:szCs w:val="24"/>
        </w:rPr>
        <w:t>вариант</w:t>
      </w:r>
      <w:r w:rsidR="00926681" w:rsidRPr="00DF2EA9">
        <w:rPr>
          <w:i/>
          <w:szCs w:val="24"/>
        </w:rPr>
        <w:t xml:space="preserve"> </w:t>
      </w:r>
      <w:r w:rsidR="00AF1763" w:rsidRPr="00DF2EA9">
        <w:rPr>
          <w:i/>
          <w:szCs w:val="24"/>
        </w:rPr>
        <w:t>может</w:t>
      </w:r>
      <w:r w:rsidR="00926681" w:rsidRPr="00DF2EA9">
        <w:rPr>
          <w:i/>
          <w:szCs w:val="24"/>
        </w:rPr>
        <w:t xml:space="preserve"> </w:t>
      </w:r>
      <w:r w:rsidR="00AF1763" w:rsidRPr="00DF2EA9">
        <w:rPr>
          <w:i/>
          <w:szCs w:val="24"/>
        </w:rPr>
        <w:t>рассматриваться</w:t>
      </w:r>
      <w:r w:rsidR="00926681" w:rsidRPr="00DF2EA9">
        <w:rPr>
          <w:i/>
          <w:szCs w:val="24"/>
        </w:rPr>
        <w:t xml:space="preserve"> </w:t>
      </w:r>
      <w:r w:rsidR="00AF1763" w:rsidRPr="00DF2EA9">
        <w:rPr>
          <w:i/>
          <w:szCs w:val="24"/>
        </w:rPr>
        <w:t>выполнение</w:t>
      </w:r>
      <w:r w:rsidR="00926681" w:rsidRPr="00DF2EA9">
        <w:rPr>
          <w:i/>
          <w:szCs w:val="24"/>
        </w:rPr>
        <w:t xml:space="preserve"> </w:t>
      </w:r>
      <w:r w:rsidR="00AF1763" w:rsidRPr="00DF2EA9">
        <w:rPr>
          <w:i/>
          <w:szCs w:val="24"/>
        </w:rPr>
        <w:t>еще</w:t>
      </w:r>
      <w:r w:rsidR="00926681" w:rsidRPr="00DF2EA9">
        <w:rPr>
          <w:i/>
          <w:szCs w:val="24"/>
        </w:rPr>
        <w:t xml:space="preserve"> </w:t>
      </w:r>
      <w:r w:rsidR="007A493A" w:rsidRPr="00DF2EA9">
        <w:rPr>
          <w:i/>
          <w:szCs w:val="24"/>
          <w:lang w:val="ru-RU"/>
        </w:rPr>
        <w:t>2</w:t>
      </w:r>
      <w:r w:rsidR="00926681" w:rsidRPr="00DF2EA9">
        <w:rPr>
          <w:i/>
          <w:szCs w:val="24"/>
        </w:rPr>
        <w:t xml:space="preserve"> </w:t>
      </w:r>
      <w:r w:rsidR="00AF1763" w:rsidRPr="00DF2EA9">
        <w:rPr>
          <w:i/>
          <w:szCs w:val="24"/>
        </w:rPr>
        <w:t>курсов</w:t>
      </w:r>
      <w:r w:rsidR="00926681" w:rsidRPr="00DF2EA9">
        <w:rPr>
          <w:i/>
          <w:szCs w:val="24"/>
        </w:rPr>
        <w:t xml:space="preserve"> </w:t>
      </w:r>
      <w:r w:rsidR="007A493A" w:rsidRPr="00DF2EA9">
        <w:rPr>
          <w:i/>
          <w:szCs w:val="24"/>
          <w:lang w:val="ru-RU"/>
        </w:rPr>
        <w:t>«</w:t>
      </w:r>
      <w:r w:rsidR="00AF1763" w:rsidRPr="00DF2EA9">
        <w:rPr>
          <w:i/>
          <w:szCs w:val="24"/>
        </w:rPr>
        <w:t>7</w:t>
      </w:r>
      <w:r w:rsidR="00926681" w:rsidRPr="00DF2EA9">
        <w:rPr>
          <w:i/>
          <w:szCs w:val="24"/>
          <w:lang w:val="ru-RU"/>
        </w:rPr>
        <w:t xml:space="preserve"> </w:t>
      </w:r>
      <w:r w:rsidR="00AF1763" w:rsidRPr="00DF2EA9">
        <w:rPr>
          <w:i/>
          <w:szCs w:val="24"/>
        </w:rPr>
        <w:t>+</w:t>
      </w:r>
      <w:r w:rsidR="00926681" w:rsidRPr="00DF2EA9">
        <w:rPr>
          <w:i/>
          <w:szCs w:val="24"/>
          <w:lang w:val="ru-RU"/>
        </w:rPr>
        <w:t xml:space="preserve"> </w:t>
      </w:r>
      <w:r w:rsidR="00AF1763" w:rsidRPr="00DF2EA9">
        <w:rPr>
          <w:i/>
          <w:szCs w:val="24"/>
        </w:rPr>
        <w:t>3</w:t>
      </w:r>
      <w:r w:rsidR="007A493A" w:rsidRPr="00DF2EA9">
        <w:rPr>
          <w:i/>
          <w:szCs w:val="24"/>
          <w:lang w:val="ru-RU"/>
        </w:rPr>
        <w:t>»</w:t>
      </w:r>
      <w:r w:rsidR="00926681" w:rsidRPr="00DF2EA9">
        <w:rPr>
          <w:i/>
          <w:szCs w:val="24"/>
        </w:rPr>
        <w:t xml:space="preserve"> </w:t>
      </w:r>
      <w:r w:rsidR="00AF1763" w:rsidRPr="00DF2EA9">
        <w:rPr>
          <w:i/>
          <w:szCs w:val="24"/>
        </w:rPr>
        <w:t>с</w:t>
      </w:r>
      <w:r w:rsidR="00926681" w:rsidRPr="00DF2EA9">
        <w:rPr>
          <w:i/>
          <w:szCs w:val="24"/>
        </w:rPr>
        <w:t xml:space="preserve"> </w:t>
      </w:r>
      <w:r w:rsidR="00AF1763" w:rsidRPr="00DF2EA9">
        <w:rPr>
          <w:i/>
          <w:szCs w:val="24"/>
        </w:rPr>
        <w:t>идарубицином</w:t>
      </w:r>
      <w:r w:rsidR="00AF1763" w:rsidRPr="00DF2EA9">
        <w:rPr>
          <w:rStyle w:val="aff8"/>
          <w:szCs w:val="24"/>
        </w:rPr>
        <w:t>**</w:t>
      </w:r>
      <w:r w:rsidR="00926681" w:rsidRPr="00DF2EA9">
        <w:rPr>
          <w:i/>
          <w:szCs w:val="24"/>
        </w:rPr>
        <w:t xml:space="preserve"> </w:t>
      </w:r>
      <w:r w:rsidR="00AF1763" w:rsidRPr="00DF2EA9">
        <w:rPr>
          <w:i/>
          <w:szCs w:val="24"/>
        </w:rPr>
        <w:t>или</w:t>
      </w:r>
      <w:r w:rsidR="00926681" w:rsidRPr="00DF2EA9">
        <w:rPr>
          <w:i/>
          <w:szCs w:val="24"/>
        </w:rPr>
        <w:t xml:space="preserve"> </w:t>
      </w:r>
      <w:r w:rsidR="00AF1763" w:rsidRPr="00DF2EA9">
        <w:rPr>
          <w:i/>
          <w:szCs w:val="24"/>
        </w:rPr>
        <w:t>митоксантроном</w:t>
      </w:r>
      <w:r w:rsidR="00AF1763" w:rsidRPr="00DF2EA9">
        <w:rPr>
          <w:rStyle w:val="aff8"/>
          <w:szCs w:val="24"/>
        </w:rPr>
        <w:t>**</w:t>
      </w:r>
      <w:r w:rsidR="00926681" w:rsidRPr="00DF2EA9">
        <w:rPr>
          <w:i/>
          <w:szCs w:val="24"/>
        </w:rPr>
        <w:t xml:space="preserve"> </w:t>
      </w:r>
      <w:r w:rsidR="00AF1763" w:rsidRPr="00DF2EA9">
        <w:rPr>
          <w:i/>
          <w:szCs w:val="24"/>
        </w:rPr>
        <w:t>в</w:t>
      </w:r>
      <w:r w:rsidR="00926681" w:rsidRPr="00DF2EA9">
        <w:rPr>
          <w:i/>
          <w:szCs w:val="24"/>
        </w:rPr>
        <w:t xml:space="preserve"> </w:t>
      </w:r>
      <w:r w:rsidR="00AF1763" w:rsidRPr="00DF2EA9">
        <w:rPr>
          <w:i/>
          <w:szCs w:val="24"/>
        </w:rPr>
        <w:t>индукционных</w:t>
      </w:r>
      <w:r w:rsidR="00926681" w:rsidRPr="00DF2EA9">
        <w:rPr>
          <w:i/>
          <w:szCs w:val="24"/>
        </w:rPr>
        <w:t xml:space="preserve"> </w:t>
      </w:r>
      <w:r w:rsidR="00AF1763" w:rsidRPr="00DF2EA9">
        <w:rPr>
          <w:i/>
          <w:szCs w:val="24"/>
        </w:rPr>
        <w:t>дозах</w:t>
      </w:r>
      <w:r w:rsidR="00926681" w:rsidRPr="00DF2EA9">
        <w:rPr>
          <w:i/>
          <w:szCs w:val="24"/>
        </w:rPr>
        <w:t xml:space="preserve"> </w:t>
      </w:r>
      <w:r w:rsidR="00AF1763" w:rsidRPr="00DF2EA9">
        <w:rPr>
          <w:i/>
          <w:szCs w:val="24"/>
        </w:rPr>
        <w:t>(см.</w:t>
      </w:r>
      <w:r w:rsidR="00926681" w:rsidRPr="00DF2EA9">
        <w:rPr>
          <w:i/>
          <w:szCs w:val="24"/>
        </w:rPr>
        <w:t xml:space="preserve"> </w:t>
      </w:r>
      <w:r w:rsidR="00AF1763" w:rsidRPr="00DF2EA9">
        <w:rPr>
          <w:i/>
          <w:szCs w:val="24"/>
        </w:rPr>
        <w:t>Приложение</w:t>
      </w:r>
      <w:r w:rsidR="00926681" w:rsidRPr="00DF2EA9">
        <w:rPr>
          <w:i/>
          <w:szCs w:val="24"/>
        </w:rPr>
        <w:t xml:space="preserve"> </w:t>
      </w:r>
      <w:r w:rsidR="008E0777" w:rsidRPr="00DF2EA9">
        <w:rPr>
          <w:i/>
          <w:szCs w:val="24"/>
        </w:rPr>
        <w:t>А3.2</w:t>
      </w:r>
      <w:r w:rsidR="00AF1763" w:rsidRPr="00DF2EA9">
        <w:rPr>
          <w:i/>
          <w:szCs w:val="24"/>
        </w:rPr>
        <w:t>).</w:t>
      </w:r>
    </w:p>
    <w:p w14:paraId="0CED3025" w14:textId="57A59184" w:rsidR="00194833" w:rsidRPr="00642318" w:rsidRDefault="00147A18" w:rsidP="00794248">
      <w:pPr>
        <w:pStyle w:val="1"/>
        <w:divId w:val="488638550"/>
        <w:rPr>
          <w:lang w:val="ru-RU"/>
        </w:rPr>
      </w:pPr>
      <w:r w:rsidRPr="008976CD">
        <w:rPr>
          <w:rStyle w:val="aff7"/>
        </w:rPr>
        <w:t>Рекомендуется</w:t>
      </w:r>
      <w:r w:rsidR="00926681" w:rsidRPr="008976CD">
        <w:t xml:space="preserve"> </w:t>
      </w:r>
      <w:r w:rsidRPr="008976CD">
        <w:t>всем</w:t>
      </w:r>
      <w:r w:rsidR="00926681" w:rsidRPr="008976CD">
        <w:t xml:space="preserve"> </w:t>
      </w:r>
      <w:r w:rsidRPr="008976CD">
        <w:t>пациентам</w:t>
      </w:r>
      <w:r w:rsidR="00926681" w:rsidRPr="008976CD">
        <w:t xml:space="preserve"> </w:t>
      </w:r>
      <w:r w:rsidRPr="008976CD">
        <w:t>с</w:t>
      </w:r>
      <w:r w:rsidR="00926681" w:rsidRPr="008976CD">
        <w:t xml:space="preserve"> </w:t>
      </w:r>
      <w:r w:rsidRPr="008976CD">
        <w:t>миеломонобластным</w:t>
      </w:r>
      <w:r w:rsidR="00926681" w:rsidRPr="008976CD">
        <w:t xml:space="preserve"> </w:t>
      </w:r>
      <w:r w:rsidRPr="008976CD">
        <w:t>(М4)</w:t>
      </w:r>
      <w:r w:rsidR="00926681" w:rsidRPr="008976CD">
        <w:t xml:space="preserve"> </w:t>
      </w:r>
      <w:r w:rsidRPr="008976CD">
        <w:t>и</w:t>
      </w:r>
      <w:r w:rsidR="00926681" w:rsidRPr="008976CD">
        <w:t xml:space="preserve"> </w:t>
      </w:r>
      <w:r w:rsidRPr="008976CD">
        <w:t>монобластным</w:t>
      </w:r>
      <w:r w:rsidR="00926681" w:rsidRPr="008976CD">
        <w:t xml:space="preserve"> </w:t>
      </w:r>
      <w:r w:rsidRPr="008976CD">
        <w:t>(М5)</w:t>
      </w:r>
      <w:r w:rsidR="00926681" w:rsidRPr="008976CD">
        <w:t xml:space="preserve"> </w:t>
      </w:r>
      <w:r w:rsidRPr="008976CD">
        <w:t>вариантами</w:t>
      </w:r>
      <w:r w:rsidR="00926681" w:rsidRPr="008976CD">
        <w:t xml:space="preserve"> </w:t>
      </w:r>
      <w:r w:rsidRPr="008976CD">
        <w:t>ОМЛ,</w:t>
      </w:r>
      <w:r w:rsidR="00926681" w:rsidRPr="008976CD">
        <w:t xml:space="preserve"> </w:t>
      </w:r>
      <w:r w:rsidRPr="008976CD">
        <w:t>при</w:t>
      </w:r>
      <w:r w:rsidR="00926681" w:rsidRPr="008976CD">
        <w:t xml:space="preserve"> </w:t>
      </w:r>
      <w:r w:rsidRPr="008976CD">
        <w:t>всех</w:t>
      </w:r>
      <w:r w:rsidR="00926681" w:rsidRPr="008976CD">
        <w:t xml:space="preserve"> </w:t>
      </w:r>
      <w:r w:rsidRPr="008976CD">
        <w:t>формах</w:t>
      </w:r>
      <w:r w:rsidR="00926681" w:rsidRPr="008976CD">
        <w:t xml:space="preserve"> </w:t>
      </w:r>
      <w:r w:rsidRPr="008976CD">
        <w:t>ОМЛ</w:t>
      </w:r>
      <w:r w:rsidR="00926681" w:rsidRPr="008976CD">
        <w:t xml:space="preserve"> </w:t>
      </w:r>
      <w:r w:rsidRPr="008976CD">
        <w:t>с</w:t>
      </w:r>
      <w:r w:rsidR="00926681" w:rsidRPr="008976CD">
        <w:t xml:space="preserve"> </w:t>
      </w:r>
      <w:r w:rsidRPr="008976CD">
        <w:t>лейкоцитозом</w:t>
      </w:r>
      <w:r w:rsidR="00926681" w:rsidRPr="008976CD">
        <w:t xml:space="preserve"> </w:t>
      </w:r>
      <w:r w:rsidRPr="008976CD">
        <w:t>в</w:t>
      </w:r>
      <w:r w:rsidR="00926681" w:rsidRPr="008976CD">
        <w:t xml:space="preserve"> </w:t>
      </w:r>
      <w:r w:rsidRPr="008976CD">
        <w:t>дебюте</w:t>
      </w:r>
      <w:r w:rsidR="00926681" w:rsidRPr="008976CD">
        <w:t xml:space="preserve"> </w:t>
      </w:r>
      <w:r w:rsidRPr="008976CD">
        <w:t>заболевания</w:t>
      </w:r>
      <w:r w:rsidR="00926681" w:rsidRPr="008976CD">
        <w:t xml:space="preserve"> </w:t>
      </w:r>
      <w:r w:rsidRPr="008976CD">
        <w:t>выше</w:t>
      </w:r>
      <w:r w:rsidR="00926681" w:rsidRPr="008976CD">
        <w:t xml:space="preserve"> </w:t>
      </w:r>
      <w:r w:rsidRPr="008976CD">
        <w:t>30</w:t>
      </w:r>
      <w:r w:rsidR="00926681" w:rsidRPr="008976CD">
        <w:t xml:space="preserve"> </w:t>
      </w:r>
      <w:r w:rsidR="003D4D2B" w:rsidRPr="008976CD">
        <w:sym w:font="Symbol" w:char="F0B4"/>
      </w:r>
      <w:r w:rsidR="00926681" w:rsidRPr="008976CD">
        <w:t xml:space="preserve"> </w:t>
      </w:r>
      <w:r w:rsidRPr="008976CD">
        <w:t>10</w:t>
      </w:r>
      <w:r w:rsidRPr="008976CD">
        <w:rPr>
          <w:vertAlign w:val="superscript"/>
        </w:rPr>
        <w:t>9</w:t>
      </w:r>
      <w:r w:rsidRPr="008976CD">
        <w:t>/л</w:t>
      </w:r>
      <w:r w:rsidR="00926681" w:rsidRPr="008976CD">
        <w:t xml:space="preserve"> </w:t>
      </w:r>
      <w:r w:rsidRPr="008976CD">
        <w:t>и/или</w:t>
      </w:r>
      <w:r w:rsidR="00926681" w:rsidRPr="008976CD">
        <w:t xml:space="preserve"> </w:t>
      </w:r>
      <w:r w:rsidRPr="008976CD">
        <w:t>наличием</w:t>
      </w:r>
      <w:r w:rsidR="00926681" w:rsidRPr="008976CD">
        <w:t xml:space="preserve"> </w:t>
      </w:r>
      <w:r w:rsidRPr="008976CD">
        <w:t>экстрамедуллярных</w:t>
      </w:r>
      <w:r w:rsidR="00926681" w:rsidRPr="008976CD">
        <w:t xml:space="preserve"> </w:t>
      </w:r>
      <w:r w:rsidRPr="008976CD">
        <w:t>образований,</w:t>
      </w:r>
      <w:r w:rsidR="00926681" w:rsidRPr="008976CD">
        <w:t xml:space="preserve"> </w:t>
      </w:r>
      <w:r w:rsidRPr="008976CD">
        <w:t>а</w:t>
      </w:r>
      <w:r w:rsidR="00926681" w:rsidRPr="008976CD">
        <w:t xml:space="preserve"> </w:t>
      </w:r>
      <w:r w:rsidRPr="008976CD">
        <w:t>также</w:t>
      </w:r>
      <w:r w:rsidR="00926681" w:rsidRPr="008976CD">
        <w:t xml:space="preserve"> </w:t>
      </w:r>
      <w:r w:rsidR="003D4D2B" w:rsidRPr="008976CD">
        <w:t>при</w:t>
      </w:r>
      <w:r w:rsidR="00926681" w:rsidRPr="008976CD">
        <w:t xml:space="preserve"> </w:t>
      </w:r>
      <w:r w:rsidRPr="008976CD">
        <w:t>миелоидной</w:t>
      </w:r>
      <w:r w:rsidR="00926681" w:rsidRPr="008976CD">
        <w:t xml:space="preserve"> </w:t>
      </w:r>
      <w:r w:rsidRPr="008976CD">
        <w:t>саркоме</w:t>
      </w:r>
      <w:r w:rsidR="00926681" w:rsidRPr="008976CD">
        <w:t xml:space="preserve"> </w:t>
      </w:r>
      <w:r w:rsidRPr="008976CD">
        <w:t>выполнять</w:t>
      </w:r>
      <w:r w:rsidR="00926681" w:rsidRPr="008976CD">
        <w:t xml:space="preserve"> </w:t>
      </w:r>
      <w:r w:rsidRPr="008976CD">
        <w:t>профилактику</w:t>
      </w:r>
      <w:r w:rsidR="00926681" w:rsidRPr="008976CD">
        <w:t xml:space="preserve"> </w:t>
      </w:r>
      <w:r w:rsidRPr="008976CD">
        <w:t>нейролейкемии</w:t>
      </w:r>
      <w:r w:rsidR="00926681" w:rsidRPr="008976CD">
        <w:t xml:space="preserve"> </w:t>
      </w:r>
      <w:r w:rsidRPr="008976CD">
        <w:t>–</w:t>
      </w:r>
      <w:r w:rsidR="00926681" w:rsidRPr="008976CD">
        <w:t xml:space="preserve"> </w:t>
      </w:r>
      <w:r w:rsidRPr="008976CD">
        <w:t>спинномозговые</w:t>
      </w:r>
      <w:r w:rsidR="00926681" w:rsidRPr="008976CD">
        <w:t xml:space="preserve"> </w:t>
      </w:r>
      <w:r w:rsidRPr="008976CD">
        <w:lastRenderedPageBreak/>
        <w:t>пункций</w:t>
      </w:r>
      <w:r w:rsidR="00926681" w:rsidRPr="008976CD">
        <w:t xml:space="preserve"> </w:t>
      </w:r>
      <w:r w:rsidRPr="008976CD">
        <w:t>с</w:t>
      </w:r>
      <w:r w:rsidR="00926681" w:rsidRPr="008976CD">
        <w:t xml:space="preserve"> </w:t>
      </w:r>
      <w:r w:rsidRPr="008976CD">
        <w:t>интратекальным</w:t>
      </w:r>
      <w:r w:rsidR="00926681" w:rsidRPr="008976CD">
        <w:t xml:space="preserve"> </w:t>
      </w:r>
      <w:r w:rsidRPr="008976CD">
        <w:t>введением</w:t>
      </w:r>
      <w:r w:rsidR="00926681" w:rsidRPr="008976CD">
        <w:t xml:space="preserve"> </w:t>
      </w:r>
      <w:r w:rsidRPr="008976CD">
        <w:t>стандартного</w:t>
      </w:r>
      <w:r w:rsidR="00926681" w:rsidRPr="008976CD">
        <w:t xml:space="preserve"> </w:t>
      </w:r>
      <w:r w:rsidRPr="008976CD">
        <w:t>набора</w:t>
      </w:r>
      <w:r w:rsidR="00926681" w:rsidRPr="008976CD">
        <w:t xml:space="preserve"> </w:t>
      </w:r>
      <w:r w:rsidRPr="008976CD">
        <w:t>препаратов</w:t>
      </w:r>
      <w:r w:rsidR="00926681" w:rsidRPr="00BC3387">
        <w:t xml:space="preserve"> </w:t>
      </w:r>
      <w:r w:rsidRPr="008976CD">
        <w:t>(</w:t>
      </w:r>
      <w:r w:rsidR="00F02019" w:rsidRPr="008976CD">
        <w:rPr>
          <w:lang w:val="ru-RU"/>
        </w:rPr>
        <w:t>#</w:t>
      </w:r>
      <w:r w:rsidRPr="008976CD">
        <w:t>метотрексат**</w:t>
      </w:r>
      <w:r w:rsidR="00926681" w:rsidRPr="008976CD">
        <w:t xml:space="preserve"> </w:t>
      </w:r>
      <w:r w:rsidRPr="008976CD">
        <w:t>15</w:t>
      </w:r>
      <w:r w:rsidR="00926681" w:rsidRPr="008976CD">
        <w:t xml:space="preserve"> </w:t>
      </w:r>
      <w:r w:rsidRPr="008976CD">
        <w:t>мг,</w:t>
      </w:r>
      <w:r w:rsidR="00926681" w:rsidRPr="008976CD">
        <w:t xml:space="preserve"> </w:t>
      </w:r>
      <w:r w:rsidRPr="008976CD">
        <w:t>цитарабин**</w:t>
      </w:r>
      <w:r w:rsidR="00926681" w:rsidRPr="008976CD">
        <w:t xml:space="preserve"> </w:t>
      </w:r>
      <w:r w:rsidRPr="008976CD">
        <w:t>30</w:t>
      </w:r>
      <w:r w:rsidR="00926681" w:rsidRPr="008976CD">
        <w:t xml:space="preserve"> </w:t>
      </w:r>
      <w:r w:rsidRPr="008976CD">
        <w:t>мг,</w:t>
      </w:r>
      <w:r w:rsidR="00926681" w:rsidRPr="008976CD">
        <w:t xml:space="preserve"> </w:t>
      </w:r>
      <w:r w:rsidR="00F02019" w:rsidRPr="008976CD">
        <w:rPr>
          <w:lang w:val="ru-RU"/>
        </w:rPr>
        <w:t>#</w:t>
      </w:r>
      <w:r w:rsidRPr="008976CD">
        <w:t>дексаметазон**</w:t>
      </w:r>
      <w:r w:rsidR="00926681" w:rsidRPr="008976CD">
        <w:t xml:space="preserve"> </w:t>
      </w:r>
      <w:r w:rsidRPr="008976CD">
        <w:t>4</w:t>
      </w:r>
      <w:r w:rsidR="00926681" w:rsidRPr="008976CD">
        <w:t xml:space="preserve"> </w:t>
      </w:r>
      <w:r w:rsidRPr="008976CD">
        <w:t>мг)</w:t>
      </w:r>
      <w:r w:rsidR="00926681" w:rsidRPr="00794248">
        <w:t xml:space="preserve"> </w:t>
      </w:r>
      <w:r w:rsidRPr="00794248">
        <w:fldChar w:fldCharType="begin" w:fldLock="1"/>
      </w:r>
      <w:r w:rsidR="00642318">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лейкозы","type":"chapter"},"uris":["http://www.mendeley.com/documents/?uuid=08f85f58-ddaa-48eb-b937-65d15d14b213"]},{"id":"ITEM-2","itemData":{"author":[{"dropping-particle":"","family":"Паровичникова","given":"Елена Николаевна","non-dropping-particle":"","parse-names":false,"suffix":""},{"dropping-particle":"","family":"Клясова","given":"Галина Александровна","non-dropping-particle":"","parse-names":false,"suffix":""},{"dropping-particle":"","family":"Соколов","given":"Андрей Николаевич","non-dropping-particle":"","parse-names":false,"suffix":""},{"dropping-particle":"","family":"Куликов","given":"Сергей Михайлович","non-dropping-particle":"","parse-names":false,"suffix":""},{"dropping-particle":"","family":"Савченко","given":"Валерий Григорьевич","non-dropping-particle":"","parse-names":false,"suffix":""}],"container-title":"Программное лечение заболеваний крови, под ред. Савченко В.Г.","id":"ITEM-2","issued":{"date-parts":[["2012"]]},"page":"153-207","publisher":"М.: Практика","title":"Клинический протокол ОМЛ-01.10 по лечению острых миелоидных лейкозов взрослых","type":"chapter"},"uris":["http://www.mendeley.com/documents/?uuid=81c7691b-d5c9-4b81-9f25-df51ff050106"]}],"mendeley":{"formattedCitation":"[1,2]","plainTextFormattedCitation":"[1,2]","previouslyFormattedCitation":"[1,2]"},"properties":{"noteIndex":0},"schema":"https://github.com/citation-style-language/schema/raw/master/csl-citation.json"}</w:instrText>
      </w:r>
      <w:r w:rsidRPr="00794248">
        <w:fldChar w:fldCharType="separate"/>
      </w:r>
      <w:r w:rsidR="00642318" w:rsidRPr="00642318">
        <w:rPr>
          <w:noProof/>
        </w:rPr>
        <w:t>[1,2]</w:t>
      </w:r>
      <w:r w:rsidRPr="00794248">
        <w:fldChar w:fldCharType="end"/>
      </w:r>
      <w:r w:rsidRPr="00794248">
        <w:t>.</w:t>
      </w:r>
      <w:r w:rsidR="00A11EED" w:rsidRPr="00642318">
        <w:rPr>
          <w:lang w:val="ru-RU"/>
        </w:rPr>
        <w:t xml:space="preserve"> </w:t>
      </w:r>
    </w:p>
    <w:p w14:paraId="025CA4BB" w14:textId="65C1D999" w:rsidR="00147A18" w:rsidRPr="00794248" w:rsidRDefault="00101ED7" w:rsidP="00794248">
      <w:pPr>
        <w:pStyle w:val="afa"/>
        <w:spacing w:beforeAutospacing="0" w:afterAutospacing="0" w:line="360" w:lineRule="auto"/>
        <w:ind w:firstLine="708"/>
        <w:contextualSpacing/>
        <w:jc w:val="both"/>
        <w:divId w:val="488638550"/>
      </w:pPr>
      <w:r w:rsidRPr="00642318">
        <w:rPr>
          <w:rStyle w:val="aff7"/>
        </w:rPr>
        <w:t>Уровень</w:t>
      </w:r>
      <w:r w:rsidR="00926681" w:rsidRPr="00642318">
        <w:rPr>
          <w:rStyle w:val="aff7"/>
        </w:rPr>
        <w:t xml:space="preserve"> </w:t>
      </w:r>
      <w:r w:rsidRPr="00642318">
        <w:rPr>
          <w:rStyle w:val="aff7"/>
        </w:rPr>
        <w:t>убедительности</w:t>
      </w:r>
      <w:r w:rsidR="00926681" w:rsidRPr="00642318">
        <w:rPr>
          <w:rStyle w:val="aff7"/>
        </w:rPr>
        <w:t xml:space="preserve"> </w:t>
      </w:r>
      <w:r w:rsidRPr="00642318">
        <w:rPr>
          <w:rStyle w:val="aff7"/>
        </w:rPr>
        <w:t>рекомендаций</w:t>
      </w:r>
      <w:r w:rsidR="00926681" w:rsidRPr="00642318">
        <w:rPr>
          <w:rStyle w:val="aff7"/>
        </w:rPr>
        <w:t xml:space="preserve"> </w:t>
      </w:r>
      <w:r w:rsidRPr="00642318">
        <w:rPr>
          <w:rStyle w:val="aff7"/>
        </w:rPr>
        <w:t>–</w:t>
      </w:r>
      <w:r w:rsidR="00926681" w:rsidRPr="00642318">
        <w:rPr>
          <w:rStyle w:val="aff7"/>
        </w:rPr>
        <w:t xml:space="preserve"> </w:t>
      </w:r>
      <w:r w:rsidR="00147A18" w:rsidRPr="00642318">
        <w:rPr>
          <w:rStyle w:val="aff7"/>
        </w:rPr>
        <w:t>С</w:t>
      </w:r>
      <w:r w:rsidR="00926681" w:rsidRPr="00642318">
        <w:rPr>
          <w:rStyle w:val="aff7"/>
        </w:rPr>
        <w:t xml:space="preserve"> </w:t>
      </w:r>
      <w:r w:rsidR="00147A18" w:rsidRPr="00642318">
        <w:rPr>
          <w:rStyle w:val="aff7"/>
        </w:rPr>
        <w:t>(уровень</w:t>
      </w:r>
      <w:r w:rsidR="00926681" w:rsidRPr="00642318">
        <w:rPr>
          <w:rStyle w:val="aff7"/>
        </w:rPr>
        <w:t xml:space="preserve"> </w:t>
      </w:r>
      <w:r w:rsidR="00147A18" w:rsidRPr="00642318">
        <w:rPr>
          <w:rStyle w:val="aff7"/>
        </w:rPr>
        <w:t>достоверности</w:t>
      </w:r>
      <w:r w:rsidR="00926681" w:rsidRPr="00642318">
        <w:rPr>
          <w:rStyle w:val="aff7"/>
        </w:rPr>
        <w:t xml:space="preserve"> </w:t>
      </w:r>
      <w:r w:rsidR="00147A18" w:rsidRPr="00642318">
        <w:rPr>
          <w:rStyle w:val="aff7"/>
        </w:rPr>
        <w:t>доказательств</w:t>
      </w:r>
      <w:r w:rsidR="00926681" w:rsidRPr="00642318">
        <w:rPr>
          <w:rStyle w:val="aff7"/>
        </w:rPr>
        <w:t xml:space="preserve"> </w:t>
      </w:r>
      <w:r w:rsidR="00147A18" w:rsidRPr="00642318">
        <w:rPr>
          <w:rStyle w:val="aff7"/>
        </w:rPr>
        <w:t>–</w:t>
      </w:r>
      <w:r w:rsidR="00926681" w:rsidRPr="00642318">
        <w:rPr>
          <w:rStyle w:val="aff7"/>
        </w:rPr>
        <w:t xml:space="preserve"> </w:t>
      </w:r>
      <w:r w:rsidR="00147A18" w:rsidRPr="00642318">
        <w:rPr>
          <w:rStyle w:val="aff7"/>
        </w:rPr>
        <w:t>5)</w:t>
      </w:r>
    </w:p>
    <w:p w14:paraId="372850A2" w14:textId="7ACEE72E" w:rsidR="00147A18" w:rsidRDefault="00101ED7" w:rsidP="00705E68">
      <w:pPr>
        <w:pStyle w:val="afa"/>
        <w:spacing w:beforeAutospacing="0" w:afterAutospacing="0" w:line="360" w:lineRule="auto"/>
        <w:ind w:firstLine="360"/>
        <w:contextualSpacing/>
        <w:jc w:val="both"/>
        <w:divId w:val="488638550"/>
        <w:rPr>
          <w:i/>
        </w:rPr>
      </w:pPr>
      <w:r w:rsidRPr="00F0118E">
        <w:rPr>
          <w:rStyle w:val="aff7"/>
        </w:rPr>
        <w:t>Комментарий:</w:t>
      </w:r>
      <w:r w:rsidR="00926681">
        <w:t xml:space="preserve"> </w:t>
      </w:r>
      <w:r w:rsidR="00454771" w:rsidRPr="00C228D7">
        <w:rPr>
          <w:i/>
        </w:rPr>
        <w:t>Основной этап профилактики – 5 люмбальных пункций в период индукции/консолидации ремиссии и далее еще 3 пункции каждые 3 мес</w:t>
      </w:r>
      <w:r w:rsidR="00794248">
        <w:rPr>
          <w:i/>
        </w:rPr>
        <w:t>.</w:t>
      </w:r>
      <w:r w:rsidR="00454771" w:rsidRPr="00C228D7">
        <w:rPr>
          <w:i/>
        </w:rPr>
        <w:t xml:space="preserve"> в ходе поддерживающей терапии – итого всего 8 люмбальных пункций с интратекальным введением 3 препаратов. </w:t>
      </w:r>
      <w:r w:rsidR="00454771">
        <w:rPr>
          <w:i/>
        </w:rPr>
        <w:t>З</w:t>
      </w:r>
      <w:r w:rsidR="00454771" w:rsidRPr="00705E68">
        <w:rPr>
          <w:i/>
        </w:rPr>
        <w:t>арубежные</w:t>
      </w:r>
      <w:r w:rsidR="00926681">
        <w:rPr>
          <w:i/>
        </w:rPr>
        <w:t xml:space="preserve"> </w:t>
      </w:r>
      <w:r w:rsidR="00147A18" w:rsidRPr="00705E68">
        <w:rPr>
          <w:i/>
        </w:rPr>
        <w:t>исследователи</w:t>
      </w:r>
      <w:r w:rsidR="00926681">
        <w:rPr>
          <w:i/>
        </w:rPr>
        <w:t xml:space="preserve"> </w:t>
      </w:r>
      <w:r w:rsidR="00147A18" w:rsidRPr="00705E68">
        <w:rPr>
          <w:i/>
        </w:rPr>
        <w:t>не</w:t>
      </w:r>
      <w:r w:rsidR="00926681">
        <w:rPr>
          <w:i/>
        </w:rPr>
        <w:t xml:space="preserve"> </w:t>
      </w:r>
      <w:r w:rsidR="00147A18" w:rsidRPr="00705E68">
        <w:rPr>
          <w:i/>
        </w:rPr>
        <w:t>рекомендуют</w:t>
      </w:r>
      <w:r w:rsidR="00926681">
        <w:rPr>
          <w:i/>
        </w:rPr>
        <w:t xml:space="preserve"> </w:t>
      </w:r>
      <w:r w:rsidR="00147A18" w:rsidRPr="00705E68">
        <w:rPr>
          <w:i/>
        </w:rPr>
        <w:t>выполнять</w:t>
      </w:r>
      <w:r w:rsidR="00926681">
        <w:rPr>
          <w:i/>
        </w:rPr>
        <w:t xml:space="preserve"> </w:t>
      </w:r>
      <w:r w:rsidR="00147A18" w:rsidRPr="00705E68">
        <w:rPr>
          <w:i/>
        </w:rPr>
        <w:t>профилактику</w:t>
      </w:r>
      <w:r w:rsidR="00926681">
        <w:rPr>
          <w:i/>
        </w:rPr>
        <w:t xml:space="preserve"> </w:t>
      </w:r>
      <w:r w:rsidR="00147A18" w:rsidRPr="00705E68">
        <w:rPr>
          <w:i/>
        </w:rPr>
        <w:t>нейролейкемии</w:t>
      </w:r>
      <w:r w:rsidR="00926681">
        <w:rPr>
          <w:i/>
        </w:rPr>
        <w:t xml:space="preserve"> </w:t>
      </w:r>
      <w:r w:rsidR="00147A18" w:rsidRPr="00705E68">
        <w:rPr>
          <w:i/>
        </w:rPr>
        <w:t>у</w:t>
      </w:r>
      <w:r w:rsidR="00926681">
        <w:rPr>
          <w:i/>
        </w:rPr>
        <w:t xml:space="preserve"> </w:t>
      </w:r>
      <w:r w:rsidR="004000B3">
        <w:rPr>
          <w:i/>
        </w:rPr>
        <w:t>пациентов</w:t>
      </w:r>
      <w:r w:rsidR="00926681">
        <w:rPr>
          <w:i/>
        </w:rPr>
        <w:t xml:space="preserve"> </w:t>
      </w:r>
      <w:r w:rsidR="00147A18" w:rsidRPr="00705E68">
        <w:rPr>
          <w:i/>
        </w:rPr>
        <w:t>без</w:t>
      </w:r>
      <w:r w:rsidR="00926681">
        <w:rPr>
          <w:i/>
        </w:rPr>
        <w:t xml:space="preserve"> </w:t>
      </w:r>
      <w:r w:rsidR="00147A18" w:rsidRPr="00705E68">
        <w:rPr>
          <w:i/>
        </w:rPr>
        <w:t>неврологической</w:t>
      </w:r>
      <w:r w:rsidR="00926681">
        <w:rPr>
          <w:i/>
        </w:rPr>
        <w:t xml:space="preserve"> </w:t>
      </w:r>
      <w:r w:rsidR="00147A18" w:rsidRPr="00705E68">
        <w:rPr>
          <w:i/>
        </w:rPr>
        <w:t>симптоматики,</w:t>
      </w:r>
      <w:r w:rsidR="00926681">
        <w:rPr>
          <w:i/>
        </w:rPr>
        <w:t xml:space="preserve"> </w:t>
      </w:r>
      <w:r w:rsidR="00147A18" w:rsidRPr="00705E68">
        <w:rPr>
          <w:i/>
        </w:rPr>
        <w:t>однако</w:t>
      </w:r>
      <w:r w:rsidR="00926681">
        <w:rPr>
          <w:i/>
        </w:rPr>
        <w:t xml:space="preserve"> </w:t>
      </w:r>
      <w:r w:rsidR="00147A18" w:rsidRPr="00705E68">
        <w:rPr>
          <w:i/>
        </w:rPr>
        <w:t>российские</w:t>
      </w:r>
      <w:r w:rsidR="00926681">
        <w:rPr>
          <w:i/>
        </w:rPr>
        <w:t xml:space="preserve"> </w:t>
      </w:r>
      <w:r w:rsidR="00147A18" w:rsidRPr="00705E68">
        <w:rPr>
          <w:i/>
        </w:rPr>
        <w:t>исследователи</w:t>
      </w:r>
      <w:r w:rsidR="00926681">
        <w:rPr>
          <w:i/>
        </w:rPr>
        <w:t xml:space="preserve"> </w:t>
      </w:r>
      <w:r w:rsidR="00147A18" w:rsidRPr="00705E68">
        <w:rPr>
          <w:i/>
        </w:rPr>
        <w:t>считают</w:t>
      </w:r>
      <w:r w:rsidR="00926681">
        <w:rPr>
          <w:i/>
        </w:rPr>
        <w:t xml:space="preserve"> </w:t>
      </w:r>
      <w:r w:rsidR="00147A18" w:rsidRPr="00705E68">
        <w:rPr>
          <w:i/>
        </w:rPr>
        <w:t>профилактику</w:t>
      </w:r>
      <w:r w:rsidR="00926681">
        <w:rPr>
          <w:i/>
        </w:rPr>
        <w:t xml:space="preserve"> </w:t>
      </w:r>
      <w:r w:rsidR="00147A18" w:rsidRPr="00705E68">
        <w:rPr>
          <w:i/>
        </w:rPr>
        <w:t>нейролейкемии</w:t>
      </w:r>
      <w:r w:rsidR="00926681">
        <w:rPr>
          <w:i/>
        </w:rPr>
        <w:t xml:space="preserve"> </w:t>
      </w:r>
      <w:r w:rsidR="00147A18" w:rsidRPr="00705E68">
        <w:rPr>
          <w:i/>
        </w:rPr>
        <w:t>обязательным</w:t>
      </w:r>
      <w:r w:rsidR="00926681">
        <w:rPr>
          <w:i/>
        </w:rPr>
        <w:t xml:space="preserve"> </w:t>
      </w:r>
      <w:r w:rsidR="00147A18" w:rsidRPr="00705E68">
        <w:rPr>
          <w:i/>
        </w:rPr>
        <w:t>этапом</w:t>
      </w:r>
      <w:r w:rsidR="00926681">
        <w:rPr>
          <w:i/>
        </w:rPr>
        <w:t xml:space="preserve"> </w:t>
      </w:r>
      <w:r w:rsidR="00147A18" w:rsidRPr="00705E68">
        <w:rPr>
          <w:i/>
        </w:rPr>
        <w:t>лечения</w:t>
      </w:r>
      <w:r w:rsidR="00926681">
        <w:rPr>
          <w:i/>
        </w:rPr>
        <w:t xml:space="preserve"> </w:t>
      </w:r>
      <w:r w:rsidR="00147A18" w:rsidRPr="00705E68">
        <w:rPr>
          <w:i/>
        </w:rPr>
        <w:t>ОМЛ</w:t>
      </w:r>
      <w:r w:rsidR="00926681">
        <w:rPr>
          <w:i/>
        </w:rPr>
        <w:t xml:space="preserve"> </w:t>
      </w:r>
      <w:r w:rsidR="00147A18" w:rsidRPr="00705E68">
        <w:rPr>
          <w:i/>
        </w:rPr>
        <w:t>в</w:t>
      </w:r>
      <w:r w:rsidR="00926681">
        <w:rPr>
          <w:i/>
        </w:rPr>
        <w:t xml:space="preserve"> </w:t>
      </w:r>
      <w:r w:rsidR="00147A18" w:rsidRPr="00705E68">
        <w:rPr>
          <w:i/>
        </w:rPr>
        <w:t>вышеописанных</w:t>
      </w:r>
      <w:r w:rsidR="00926681">
        <w:rPr>
          <w:i/>
        </w:rPr>
        <w:t xml:space="preserve"> </w:t>
      </w:r>
      <w:r w:rsidR="00147A18" w:rsidRPr="00705E68">
        <w:rPr>
          <w:i/>
        </w:rPr>
        <w:t>ситуациях.</w:t>
      </w:r>
      <w:r w:rsidR="00926681">
        <w:rPr>
          <w:i/>
        </w:rPr>
        <w:t xml:space="preserve"> </w:t>
      </w:r>
    </w:p>
    <w:p w14:paraId="20AA2143" w14:textId="0FD6F10D" w:rsidR="00194833" w:rsidRPr="00642318" w:rsidRDefault="00C75201" w:rsidP="00C228D7">
      <w:pPr>
        <w:pStyle w:val="1"/>
        <w:divId w:val="488638550"/>
        <w:rPr>
          <w:lang w:val="ru-RU"/>
        </w:rPr>
      </w:pPr>
      <w:r w:rsidRPr="008976CD">
        <w:rPr>
          <w:rStyle w:val="aff7"/>
        </w:rPr>
        <w:t>Рекомендуется</w:t>
      </w:r>
      <w:r w:rsidR="00926681" w:rsidRPr="008976CD">
        <w:t xml:space="preserve"> </w:t>
      </w:r>
      <w:r w:rsidR="00B54CCB" w:rsidRPr="008976CD">
        <w:t>всем</w:t>
      </w:r>
      <w:r w:rsidR="00926681" w:rsidRPr="008976CD">
        <w:t xml:space="preserve"> </w:t>
      </w:r>
      <w:r w:rsidRPr="008976CD">
        <w:t>пациентам</w:t>
      </w:r>
      <w:r w:rsidR="00926681" w:rsidRPr="008976CD">
        <w:t xml:space="preserve"> </w:t>
      </w:r>
      <w:r w:rsidRPr="008976CD">
        <w:t>при</w:t>
      </w:r>
      <w:r w:rsidR="00926681" w:rsidRPr="008976CD">
        <w:t xml:space="preserve"> </w:t>
      </w:r>
      <w:r w:rsidRPr="008976CD">
        <w:t>диагностике</w:t>
      </w:r>
      <w:r w:rsidR="00926681" w:rsidRPr="008976CD">
        <w:t xml:space="preserve"> </w:t>
      </w:r>
      <w:r w:rsidRPr="008976CD">
        <w:t>нейролейкемии</w:t>
      </w:r>
      <w:r w:rsidR="00926681" w:rsidRPr="008976CD">
        <w:t xml:space="preserve"> </w:t>
      </w:r>
      <w:r w:rsidRPr="008976CD">
        <w:t>проведение</w:t>
      </w:r>
      <w:r w:rsidR="00926681" w:rsidRPr="008976CD">
        <w:t xml:space="preserve"> </w:t>
      </w:r>
      <w:r w:rsidR="00AA391E" w:rsidRPr="008976CD">
        <w:t>терапии</w:t>
      </w:r>
      <w:r w:rsidR="00926681" w:rsidRPr="008976CD">
        <w:t xml:space="preserve"> </w:t>
      </w:r>
      <w:r w:rsidRPr="008976CD">
        <w:t>нейролейкемии</w:t>
      </w:r>
      <w:r w:rsidR="00926681" w:rsidRPr="008976CD">
        <w:t xml:space="preserve"> </w:t>
      </w:r>
      <w:r w:rsidR="007008DE" w:rsidRPr="008976CD">
        <w:t>–</w:t>
      </w:r>
      <w:r w:rsidR="00926681" w:rsidRPr="008976CD">
        <w:t xml:space="preserve"> </w:t>
      </w:r>
      <w:r w:rsidRPr="008976CD">
        <w:t>выполнение</w:t>
      </w:r>
      <w:r w:rsidR="00926681" w:rsidRPr="008976CD">
        <w:t xml:space="preserve"> </w:t>
      </w:r>
      <w:r w:rsidR="007008DE" w:rsidRPr="008976CD">
        <w:t>спинномозговых</w:t>
      </w:r>
      <w:r w:rsidR="00926681" w:rsidRPr="008976CD">
        <w:t xml:space="preserve"> </w:t>
      </w:r>
      <w:r w:rsidRPr="008976CD">
        <w:t>пункций</w:t>
      </w:r>
      <w:r w:rsidR="00926681" w:rsidRPr="008976CD">
        <w:t xml:space="preserve"> </w:t>
      </w:r>
      <w:r w:rsidRPr="008976CD">
        <w:t>с</w:t>
      </w:r>
      <w:r w:rsidR="00926681" w:rsidRPr="008976CD">
        <w:t xml:space="preserve"> </w:t>
      </w:r>
      <w:r w:rsidRPr="008976CD">
        <w:t>интратекальными</w:t>
      </w:r>
      <w:r w:rsidR="00926681" w:rsidRPr="008976CD">
        <w:t xml:space="preserve"> </w:t>
      </w:r>
      <w:r w:rsidRPr="008976CD">
        <w:t>введением</w:t>
      </w:r>
      <w:r w:rsidR="00926681" w:rsidRPr="008976CD">
        <w:t xml:space="preserve"> </w:t>
      </w:r>
      <w:r w:rsidRPr="008976CD">
        <w:t>стандартного</w:t>
      </w:r>
      <w:r w:rsidR="00926681" w:rsidRPr="008976CD">
        <w:t xml:space="preserve"> </w:t>
      </w:r>
      <w:r w:rsidRPr="008976CD">
        <w:t>набора</w:t>
      </w:r>
      <w:r w:rsidR="00926681" w:rsidRPr="008976CD">
        <w:t xml:space="preserve"> </w:t>
      </w:r>
      <w:r w:rsidRPr="008976CD">
        <w:t>препаратов</w:t>
      </w:r>
      <w:r w:rsidR="00926681" w:rsidRPr="008976CD">
        <w:t xml:space="preserve"> </w:t>
      </w:r>
      <w:r w:rsidRPr="008976CD">
        <w:t>(</w:t>
      </w:r>
      <w:r w:rsidR="00670381" w:rsidRPr="008976CD">
        <w:rPr>
          <w:lang w:val="ru-RU"/>
        </w:rPr>
        <w:t>#</w:t>
      </w:r>
      <w:r w:rsidRPr="008976CD">
        <w:t>метотрексат**</w:t>
      </w:r>
      <w:r w:rsidR="00926681" w:rsidRPr="008976CD">
        <w:t xml:space="preserve"> </w:t>
      </w:r>
      <w:r w:rsidRPr="008976CD">
        <w:t>15</w:t>
      </w:r>
      <w:r w:rsidR="00926681" w:rsidRPr="008976CD">
        <w:t xml:space="preserve"> </w:t>
      </w:r>
      <w:r w:rsidRPr="008976CD">
        <w:t>мг,</w:t>
      </w:r>
      <w:r w:rsidR="00926681" w:rsidRPr="008976CD">
        <w:t xml:space="preserve"> </w:t>
      </w:r>
      <w:r w:rsidRPr="008976CD">
        <w:t>цитарабин**</w:t>
      </w:r>
      <w:r w:rsidR="00926681" w:rsidRPr="008976CD">
        <w:t xml:space="preserve"> </w:t>
      </w:r>
      <w:r w:rsidRPr="008976CD">
        <w:t>30</w:t>
      </w:r>
      <w:r w:rsidR="00926681" w:rsidRPr="008976CD">
        <w:t xml:space="preserve"> </w:t>
      </w:r>
      <w:r w:rsidRPr="008976CD">
        <w:t>мг,</w:t>
      </w:r>
      <w:r w:rsidR="00926681" w:rsidRPr="008976CD">
        <w:t xml:space="preserve"> </w:t>
      </w:r>
      <w:r w:rsidR="00670381" w:rsidRPr="008976CD">
        <w:rPr>
          <w:lang w:val="ru-RU"/>
        </w:rPr>
        <w:t>#</w:t>
      </w:r>
      <w:r w:rsidRPr="008976CD">
        <w:t>дексаметазон**</w:t>
      </w:r>
      <w:r w:rsidR="00926681" w:rsidRPr="008976CD">
        <w:t xml:space="preserve"> </w:t>
      </w:r>
      <w:r w:rsidRPr="008976CD">
        <w:t>4</w:t>
      </w:r>
      <w:r w:rsidR="00926681" w:rsidRPr="008976CD">
        <w:t xml:space="preserve"> </w:t>
      </w:r>
      <w:r w:rsidRPr="008976CD">
        <w:t>мг)</w:t>
      </w:r>
      <w:r w:rsidR="00926681" w:rsidRPr="008976CD">
        <w:t xml:space="preserve"> </w:t>
      </w:r>
      <w:r w:rsidR="00B54CCB" w:rsidRPr="008976CD">
        <w:t>с</w:t>
      </w:r>
      <w:r w:rsidR="00926681" w:rsidRPr="008976CD">
        <w:t xml:space="preserve"> </w:t>
      </w:r>
      <w:r w:rsidRPr="008976CD">
        <w:t>интервалом</w:t>
      </w:r>
      <w:r w:rsidR="00926681" w:rsidRPr="008976CD">
        <w:t xml:space="preserve"> </w:t>
      </w:r>
      <w:r w:rsidR="00EE68EF" w:rsidRPr="008976CD">
        <w:rPr>
          <w:lang w:val="ru-RU"/>
        </w:rPr>
        <w:t>каждые</w:t>
      </w:r>
      <w:r w:rsidR="00926681" w:rsidRPr="008976CD">
        <w:t xml:space="preserve"> </w:t>
      </w:r>
      <w:r w:rsidRPr="008976CD">
        <w:t>3</w:t>
      </w:r>
      <w:r w:rsidR="00926681" w:rsidRPr="008976CD">
        <w:t xml:space="preserve"> </w:t>
      </w:r>
      <w:r w:rsidRPr="008976CD">
        <w:t>дня.</w:t>
      </w:r>
      <w:r w:rsidR="00926681" w:rsidRPr="008976CD">
        <w:t xml:space="preserve"> </w:t>
      </w:r>
      <w:r w:rsidRPr="008976CD">
        <w:t>После</w:t>
      </w:r>
      <w:r w:rsidR="00926681" w:rsidRPr="008976CD">
        <w:t xml:space="preserve"> </w:t>
      </w:r>
      <w:r w:rsidRPr="008976CD">
        <w:t>нормализации</w:t>
      </w:r>
      <w:r w:rsidR="00926681" w:rsidRPr="008976CD">
        <w:t xml:space="preserve"> </w:t>
      </w:r>
      <w:r w:rsidRPr="008976CD">
        <w:t>показателей</w:t>
      </w:r>
      <w:r w:rsidR="00926681" w:rsidRPr="008976CD">
        <w:t xml:space="preserve"> </w:t>
      </w:r>
      <w:r w:rsidRPr="008976CD">
        <w:t>ликвора</w:t>
      </w:r>
      <w:r w:rsidR="00926681" w:rsidRPr="008976CD">
        <w:t xml:space="preserve"> </w:t>
      </w:r>
      <w:r w:rsidRPr="008976CD">
        <w:t>должно</w:t>
      </w:r>
      <w:r w:rsidR="00926681" w:rsidRPr="008976CD">
        <w:t xml:space="preserve"> </w:t>
      </w:r>
      <w:r w:rsidRPr="008976CD">
        <w:t>быть</w:t>
      </w:r>
      <w:r w:rsidR="00926681" w:rsidRPr="008976CD">
        <w:t xml:space="preserve"> </w:t>
      </w:r>
      <w:r w:rsidRPr="008976CD">
        <w:t>сделано</w:t>
      </w:r>
      <w:r w:rsidR="00926681" w:rsidRPr="008976CD">
        <w:t xml:space="preserve"> </w:t>
      </w:r>
      <w:r w:rsidRPr="008976CD">
        <w:t>минимум</w:t>
      </w:r>
      <w:r w:rsidR="00926681" w:rsidRPr="008976CD">
        <w:t xml:space="preserve"> </w:t>
      </w:r>
      <w:r w:rsidR="00006946" w:rsidRPr="008976CD">
        <w:t>3</w:t>
      </w:r>
      <w:r w:rsidR="00926681" w:rsidRPr="008976CD">
        <w:t xml:space="preserve"> </w:t>
      </w:r>
      <w:r w:rsidRPr="008976CD">
        <w:t>пункции</w:t>
      </w:r>
      <w:r w:rsidR="00926681" w:rsidRPr="008976CD">
        <w:t xml:space="preserve"> </w:t>
      </w:r>
      <w:r w:rsidRPr="008976CD">
        <w:t>с</w:t>
      </w:r>
      <w:r w:rsidR="00926681" w:rsidRPr="008976CD">
        <w:t xml:space="preserve"> </w:t>
      </w:r>
      <w:r w:rsidRPr="008976CD">
        <w:t>таким</w:t>
      </w:r>
      <w:r w:rsidR="00926681" w:rsidRPr="008976CD">
        <w:t xml:space="preserve"> </w:t>
      </w:r>
      <w:r w:rsidRPr="008976CD">
        <w:t>же</w:t>
      </w:r>
      <w:r w:rsidR="00926681" w:rsidRPr="008976CD">
        <w:t xml:space="preserve"> </w:t>
      </w:r>
      <w:r w:rsidRPr="008976CD">
        <w:t>интервалом</w:t>
      </w:r>
      <w:r w:rsidR="00926681" w:rsidRPr="008976CD">
        <w:t xml:space="preserve"> </w:t>
      </w:r>
      <w:r w:rsidRPr="008976CD">
        <w:t>между</w:t>
      </w:r>
      <w:r w:rsidR="00926681" w:rsidRPr="008976CD">
        <w:t xml:space="preserve"> </w:t>
      </w:r>
      <w:r w:rsidRPr="008976CD">
        <w:t>введениями</w:t>
      </w:r>
      <w:r w:rsidR="00006946" w:rsidRPr="008976CD">
        <w:t>,</w:t>
      </w:r>
      <w:r w:rsidR="00926681" w:rsidRPr="008976CD">
        <w:t xml:space="preserve"> </w:t>
      </w:r>
      <w:r w:rsidRPr="008976CD">
        <w:t>в</w:t>
      </w:r>
      <w:r w:rsidR="00926681" w:rsidRPr="008976CD">
        <w:t xml:space="preserve"> </w:t>
      </w:r>
      <w:r w:rsidRPr="008976CD">
        <w:t>дальнейшем</w:t>
      </w:r>
      <w:r w:rsidR="00926681" w:rsidRPr="008976CD">
        <w:t xml:space="preserve"> </w:t>
      </w:r>
      <w:r w:rsidRPr="008976CD">
        <w:t>пункции</w:t>
      </w:r>
      <w:r w:rsidR="00926681" w:rsidRPr="008976CD">
        <w:t xml:space="preserve"> </w:t>
      </w:r>
      <w:r w:rsidRPr="008976CD">
        <w:t>выполняют</w:t>
      </w:r>
      <w:r w:rsidR="00926681" w:rsidRPr="008976CD">
        <w:t xml:space="preserve"> </w:t>
      </w:r>
      <w:r w:rsidRPr="008976CD">
        <w:t>перед</w:t>
      </w:r>
      <w:r w:rsidR="00926681" w:rsidRPr="008976CD">
        <w:t xml:space="preserve"> </w:t>
      </w:r>
      <w:r w:rsidRPr="008976CD">
        <w:t>каждым</w:t>
      </w:r>
      <w:r w:rsidR="00926681" w:rsidRPr="008976CD">
        <w:t xml:space="preserve"> </w:t>
      </w:r>
      <w:r w:rsidRPr="008976CD">
        <w:t>курсом</w:t>
      </w:r>
      <w:r w:rsidR="00926681" w:rsidRPr="008976CD">
        <w:t xml:space="preserve"> </w:t>
      </w:r>
      <w:r w:rsidRPr="008976CD">
        <w:t>запланированного</w:t>
      </w:r>
      <w:r w:rsidR="00926681" w:rsidRPr="008976CD">
        <w:t xml:space="preserve"> </w:t>
      </w:r>
      <w:r w:rsidRPr="008976CD">
        <w:t>протокола</w:t>
      </w:r>
      <w:r w:rsidR="00926681" w:rsidRPr="008976CD">
        <w:t xml:space="preserve"> </w:t>
      </w:r>
      <w:r w:rsidR="00794248" w:rsidRPr="008976CD">
        <w:fldChar w:fldCharType="begin" w:fldLock="1"/>
      </w:r>
      <w:r w:rsidR="00836B91">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лейкозы","type":"chapter"},"uris":["http://www.mendeley.com/documents/?uuid=08f85f58-ddaa-48eb-b937-65d15d14b213"]},{"id":"ITEM-2","itemData":{"author":[{"dropping-particle":"","family":"Паровичникова","given":"Елена Николаевна","non-dropping-particle":"","parse-names":false,"suffix":""},{"dropping-particle":"","family":"Клясова","given":"Галина Александровна","non-dropping-particle":"","parse-names":false,"suffix":""},{"dropping-particle":"","family":"Соколов","given":"Андрей Николаевич","non-dropping-particle":"","parse-names":false,"suffix":""},{"dropping-particle":"","family":"Куликов","given":"Сергей Михайлович","non-dropping-particle":"","parse-names":false,"suffix":""},{"dropping-particle":"","family":"Савченко","given":"Валерий Григорьевич","non-dropping-particle":"","parse-names":false,"suffix":""}],"container-title":"Программное лечение заболеваний крови, под ред. Савченко В.Г.","id":"ITEM-2","issued":{"date-parts":[["2012"]]},"page":"153-207","publisher":"М.: Практика","title":"Клинический протокол ОМЛ-01.10 по лечению острых миелоидных лейкозов взрослых","type":"chapter"},"uris":["http://www.mendeley.com/documents/?uuid=81c7691b-d5c9-4b81-9f25-df51ff050106"]}],"mendeley":{"formattedCitation":"[1,2]","plainTextFormattedCitation":"[1,2]","previouslyFormattedCitation":"[1,2]"},"properties":{"noteIndex":0},"schema":"https://github.com/citation-style-language/schema/raw/master/csl-citation.json"}</w:instrText>
      </w:r>
      <w:r w:rsidR="00794248" w:rsidRPr="008976CD">
        <w:fldChar w:fldCharType="separate"/>
      </w:r>
      <w:r w:rsidR="00642318" w:rsidRPr="00642318">
        <w:rPr>
          <w:noProof/>
        </w:rPr>
        <w:t>[1,2]</w:t>
      </w:r>
      <w:r w:rsidR="00794248" w:rsidRPr="008976CD">
        <w:fldChar w:fldCharType="end"/>
      </w:r>
      <w:r w:rsidRPr="008976CD">
        <w:t>.</w:t>
      </w:r>
      <w:r w:rsidR="00A11EED" w:rsidRPr="00642318">
        <w:rPr>
          <w:lang w:val="ru-RU"/>
        </w:rPr>
        <w:t xml:space="preserve"> </w:t>
      </w:r>
    </w:p>
    <w:p w14:paraId="39CAB99E" w14:textId="58C59D9E" w:rsidR="00006946" w:rsidRPr="00705E68" w:rsidRDefault="00101ED7" w:rsidP="00C228D7">
      <w:pPr>
        <w:pStyle w:val="afff2"/>
        <w:divId w:val="488638550"/>
      </w:pPr>
      <w:r w:rsidRPr="00642318">
        <w:rPr>
          <w:rStyle w:val="aff7"/>
        </w:rPr>
        <w:t>Уровень</w:t>
      </w:r>
      <w:r w:rsidR="00926681" w:rsidRPr="00642318">
        <w:rPr>
          <w:rStyle w:val="aff7"/>
        </w:rPr>
        <w:t xml:space="preserve"> </w:t>
      </w:r>
      <w:r w:rsidRPr="00642318">
        <w:rPr>
          <w:rStyle w:val="aff7"/>
        </w:rPr>
        <w:t>убедительности</w:t>
      </w:r>
      <w:r w:rsidR="00926681" w:rsidRPr="00642318">
        <w:rPr>
          <w:rStyle w:val="aff7"/>
        </w:rPr>
        <w:t xml:space="preserve"> </w:t>
      </w:r>
      <w:r w:rsidRPr="00642318">
        <w:rPr>
          <w:rStyle w:val="aff7"/>
        </w:rPr>
        <w:t>рекомендаций</w:t>
      </w:r>
      <w:r w:rsidR="00926681" w:rsidRPr="00642318">
        <w:rPr>
          <w:rStyle w:val="aff7"/>
        </w:rPr>
        <w:t xml:space="preserve"> </w:t>
      </w:r>
      <w:r w:rsidRPr="00642318">
        <w:rPr>
          <w:rStyle w:val="aff7"/>
        </w:rPr>
        <w:t>–</w:t>
      </w:r>
      <w:r w:rsidR="00926681" w:rsidRPr="00642318">
        <w:rPr>
          <w:rStyle w:val="aff7"/>
        </w:rPr>
        <w:t xml:space="preserve"> </w:t>
      </w:r>
      <w:r w:rsidR="00794248" w:rsidRPr="00642318">
        <w:rPr>
          <w:rStyle w:val="aff7"/>
        </w:rPr>
        <w:t xml:space="preserve">С </w:t>
      </w:r>
      <w:r w:rsidR="00C75201" w:rsidRPr="00642318">
        <w:rPr>
          <w:rStyle w:val="aff7"/>
        </w:rPr>
        <w:t>(уровень</w:t>
      </w:r>
      <w:r w:rsidR="00926681" w:rsidRPr="00642318">
        <w:rPr>
          <w:rStyle w:val="aff7"/>
        </w:rPr>
        <w:t xml:space="preserve"> </w:t>
      </w:r>
      <w:r w:rsidR="00C75201" w:rsidRPr="00642318">
        <w:rPr>
          <w:rStyle w:val="aff7"/>
        </w:rPr>
        <w:t>достоверности</w:t>
      </w:r>
      <w:r w:rsidR="00926681" w:rsidRPr="00642318">
        <w:rPr>
          <w:rStyle w:val="aff7"/>
        </w:rPr>
        <w:t xml:space="preserve"> </w:t>
      </w:r>
      <w:r w:rsidR="00C75201" w:rsidRPr="00642318">
        <w:rPr>
          <w:rStyle w:val="aff7"/>
        </w:rPr>
        <w:t>доказательств</w:t>
      </w:r>
      <w:r w:rsidR="00926681" w:rsidRPr="00642318">
        <w:rPr>
          <w:rStyle w:val="aff7"/>
        </w:rPr>
        <w:t xml:space="preserve"> </w:t>
      </w:r>
      <w:r w:rsidR="00C75201" w:rsidRPr="00642318">
        <w:rPr>
          <w:rStyle w:val="aff7"/>
        </w:rPr>
        <w:t>–</w:t>
      </w:r>
      <w:r w:rsidR="00926681" w:rsidRPr="00642318">
        <w:rPr>
          <w:rStyle w:val="aff7"/>
        </w:rPr>
        <w:t xml:space="preserve"> </w:t>
      </w:r>
      <w:r w:rsidR="00794248" w:rsidRPr="00642318">
        <w:rPr>
          <w:rStyle w:val="aff7"/>
        </w:rPr>
        <w:t>5</w:t>
      </w:r>
      <w:r w:rsidR="002F675F" w:rsidRPr="00642318">
        <w:rPr>
          <w:rStyle w:val="aff7"/>
        </w:rPr>
        <w:t>)</w:t>
      </w:r>
    </w:p>
    <w:p w14:paraId="313FB7AB" w14:textId="4ACBAE89" w:rsidR="00194833" w:rsidRPr="00421135" w:rsidRDefault="00D80AC9" w:rsidP="00C228D7">
      <w:pPr>
        <w:pStyle w:val="1"/>
        <w:divId w:val="488638550"/>
        <w:rPr>
          <w:lang w:val="ru-RU"/>
        </w:rPr>
      </w:pPr>
      <w:r w:rsidRPr="00421135">
        <w:rPr>
          <w:rStyle w:val="aff7"/>
        </w:rPr>
        <w:t>Рекомендуется</w:t>
      </w:r>
      <w:r w:rsidR="00926681" w:rsidRPr="00421135">
        <w:rPr>
          <w:rStyle w:val="aff7"/>
        </w:rPr>
        <w:t xml:space="preserve"> </w:t>
      </w:r>
      <w:r w:rsidR="00E40001" w:rsidRPr="00421135">
        <w:t>при</w:t>
      </w:r>
      <w:r w:rsidR="00926681" w:rsidRPr="00421135">
        <w:t xml:space="preserve"> </w:t>
      </w:r>
      <w:r w:rsidR="00E40001" w:rsidRPr="00BA4D31">
        <w:t>развитии</w:t>
      </w:r>
      <w:r w:rsidR="00926681" w:rsidRPr="00BA4D31">
        <w:t xml:space="preserve"> </w:t>
      </w:r>
      <w:r w:rsidR="00E40001" w:rsidRPr="00BA4D31">
        <w:t>у</w:t>
      </w:r>
      <w:r w:rsidR="00926681" w:rsidRPr="00BA4D31">
        <w:t xml:space="preserve"> </w:t>
      </w:r>
      <w:r w:rsidR="00E40001" w:rsidRPr="00061B43">
        <w:t>пациента</w:t>
      </w:r>
      <w:r w:rsidR="00926681" w:rsidRPr="00061B43">
        <w:t xml:space="preserve"> </w:t>
      </w:r>
      <w:r w:rsidRPr="00421135">
        <w:t>после</w:t>
      </w:r>
      <w:r w:rsidR="00926681" w:rsidRPr="00421135">
        <w:t xml:space="preserve"> </w:t>
      </w:r>
      <w:r w:rsidR="002154CA" w:rsidRPr="00421135">
        <w:t>1-</w:t>
      </w:r>
      <w:r w:rsidRPr="00421135">
        <w:t>го</w:t>
      </w:r>
      <w:r w:rsidR="00926681" w:rsidRPr="00421135">
        <w:t xml:space="preserve"> </w:t>
      </w:r>
      <w:r w:rsidRPr="00421135">
        <w:t>индукционного</w:t>
      </w:r>
      <w:r w:rsidR="00926681" w:rsidRPr="00421135">
        <w:t xml:space="preserve"> </w:t>
      </w:r>
      <w:r w:rsidRPr="00421135">
        <w:t>курса</w:t>
      </w:r>
      <w:r w:rsidR="00926681" w:rsidRPr="00421135">
        <w:t xml:space="preserve"> </w:t>
      </w:r>
      <w:r w:rsidRPr="00421135">
        <w:t>жизнеугрожающих</w:t>
      </w:r>
      <w:r w:rsidR="00926681" w:rsidRPr="00421135">
        <w:t xml:space="preserve"> </w:t>
      </w:r>
      <w:r w:rsidRPr="00421135">
        <w:t>осложнений,</w:t>
      </w:r>
      <w:r w:rsidR="00926681" w:rsidRPr="00421135">
        <w:t xml:space="preserve"> </w:t>
      </w:r>
      <w:r w:rsidRPr="00421135">
        <w:t>потребовавших</w:t>
      </w:r>
      <w:r w:rsidR="00926681" w:rsidRPr="00421135">
        <w:t xml:space="preserve"> </w:t>
      </w:r>
      <w:r w:rsidRPr="00421135">
        <w:t>реанимационных</w:t>
      </w:r>
      <w:r w:rsidR="00926681" w:rsidRPr="00421135">
        <w:t xml:space="preserve"> </w:t>
      </w:r>
      <w:r w:rsidRPr="00421135">
        <w:t>мероприятий</w:t>
      </w:r>
      <w:r w:rsidR="00926681" w:rsidRPr="00421135">
        <w:t xml:space="preserve"> </w:t>
      </w:r>
      <w:r w:rsidRPr="00421135">
        <w:t>(септический</w:t>
      </w:r>
      <w:r w:rsidR="00926681" w:rsidRPr="00421135">
        <w:t xml:space="preserve"> </w:t>
      </w:r>
      <w:r w:rsidRPr="00421135">
        <w:t>шок,</w:t>
      </w:r>
      <w:r w:rsidR="00926681" w:rsidRPr="00421135">
        <w:t xml:space="preserve"> </w:t>
      </w:r>
      <w:r w:rsidRPr="00421135">
        <w:t>инфаркт</w:t>
      </w:r>
      <w:r w:rsidR="00926681" w:rsidRPr="00421135">
        <w:t xml:space="preserve"> </w:t>
      </w:r>
      <w:r w:rsidRPr="00421135">
        <w:t>миокарда,</w:t>
      </w:r>
      <w:r w:rsidR="00926681" w:rsidRPr="00421135">
        <w:t xml:space="preserve"> </w:t>
      </w:r>
      <w:r w:rsidRPr="00421135">
        <w:t>миокардит</w:t>
      </w:r>
      <w:r w:rsidR="00926681" w:rsidRPr="00421135">
        <w:t xml:space="preserve"> </w:t>
      </w:r>
      <w:r w:rsidRPr="00421135">
        <w:t>и</w:t>
      </w:r>
      <w:r w:rsidR="00926681" w:rsidRPr="00421135">
        <w:t xml:space="preserve"> </w:t>
      </w:r>
      <w:r w:rsidRPr="00421135">
        <w:t>др</w:t>
      </w:r>
      <w:r w:rsidR="00DA5D17" w:rsidRPr="00421135">
        <w:t>.</w:t>
      </w:r>
      <w:r w:rsidRPr="00421135">
        <w:t>),</w:t>
      </w:r>
      <w:r w:rsidR="00926681" w:rsidRPr="00421135">
        <w:t xml:space="preserve"> </w:t>
      </w:r>
      <w:r w:rsidRPr="00421135">
        <w:t>или</w:t>
      </w:r>
      <w:r w:rsidR="00926681" w:rsidRPr="00421135">
        <w:t xml:space="preserve"> </w:t>
      </w:r>
      <w:r w:rsidR="00865D1D" w:rsidRPr="00421135">
        <w:t>тяжелого</w:t>
      </w:r>
      <w:r w:rsidR="00926681" w:rsidRPr="00421135">
        <w:t xml:space="preserve"> </w:t>
      </w:r>
      <w:r w:rsidR="00865D1D" w:rsidRPr="00421135">
        <w:t>инвазивного</w:t>
      </w:r>
      <w:r w:rsidR="00926681" w:rsidRPr="00421135">
        <w:t xml:space="preserve"> </w:t>
      </w:r>
      <w:r w:rsidR="00865D1D" w:rsidRPr="00421135">
        <w:t>микоза</w:t>
      </w:r>
      <w:r w:rsidR="00926681" w:rsidRPr="00421135">
        <w:t xml:space="preserve"> </w:t>
      </w:r>
      <w:r w:rsidR="004A6456" w:rsidRPr="00421135">
        <w:t>временно</w:t>
      </w:r>
      <w:r w:rsidR="00926681" w:rsidRPr="00421135">
        <w:t xml:space="preserve"> </w:t>
      </w:r>
      <w:r w:rsidR="004A6456" w:rsidRPr="00421135">
        <w:t>(до</w:t>
      </w:r>
      <w:r w:rsidR="00926681" w:rsidRPr="00421135">
        <w:t xml:space="preserve"> </w:t>
      </w:r>
      <w:r w:rsidR="004A6456" w:rsidRPr="00421135">
        <w:t>реабилитации</w:t>
      </w:r>
      <w:r w:rsidR="00926681" w:rsidRPr="00421135">
        <w:t xml:space="preserve"> </w:t>
      </w:r>
      <w:r w:rsidR="004A6456" w:rsidRPr="00421135">
        <w:t>пациента)</w:t>
      </w:r>
      <w:r w:rsidR="00926681" w:rsidRPr="00421135">
        <w:t xml:space="preserve"> </w:t>
      </w:r>
      <w:r w:rsidR="004A6456" w:rsidRPr="00421135">
        <w:t>заменить</w:t>
      </w:r>
      <w:r w:rsidR="00926681" w:rsidRPr="00421135">
        <w:t xml:space="preserve"> </w:t>
      </w:r>
      <w:r w:rsidR="004A6456" w:rsidRPr="00421135">
        <w:t>курсы</w:t>
      </w:r>
      <w:r w:rsidR="00926681" w:rsidRPr="00421135">
        <w:t xml:space="preserve"> </w:t>
      </w:r>
      <w:r w:rsidR="004A6456" w:rsidRPr="00421135">
        <w:t>(1</w:t>
      </w:r>
      <w:r w:rsidR="002154CA" w:rsidRPr="00421135">
        <w:t>–</w:t>
      </w:r>
      <w:r w:rsidR="004A6456" w:rsidRPr="00421135">
        <w:t>2)</w:t>
      </w:r>
      <w:r w:rsidR="00926681" w:rsidRPr="00421135">
        <w:t xml:space="preserve"> </w:t>
      </w:r>
      <w:r w:rsidRPr="00421135">
        <w:t>интенсивн</w:t>
      </w:r>
      <w:r w:rsidR="004A6456" w:rsidRPr="00421135">
        <w:t>ой</w:t>
      </w:r>
      <w:r w:rsidR="00926681" w:rsidRPr="00421135">
        <w:t xml:space="preserve"> </w:t>
      </w:r>
      <w:r w:rsidRPr="00421135">
        <w:t>индукци</w:t>
      </w:r>
      <w:r w:rsidR="004A6456" w:rsidRPr="00421135">
        <w:t>и</w:t>
      </w:r>
      <w:r w:rsidRPr="00421135">
        <w:t>/консолид</w:t>
      </w:r>
      <w:r w:rsidR="004A6456" w:rsidRPr="00421135">
        <w:t>ации</w:t>
      </w:r>
      <w:r w:rsidR="00926681" w:rsidRPr="00421135">
        <w:t xml:space="preserve"> </w:t>
      </w:r>
      <w:r w:rsidRPr="00421135">
        <w:t>курсами</w:t>
      </w:r>
      <w:r w:rsidR="00926681" w:rsidRPr="00421135">
        <w:t xml:space="preserve"> </w:t>
      </w:r>
      <w:r w:rsidR="00301CA7" w:rsidRPr="00421135">
        <w:rPr>
          <w:lang w:val="ru-RU"/>
        </w:rPr>
        <w:t>#</w:t>
      </w:r>
      <w:r w:rsidRPr="00421135">
        <w:t>цитарабином</w:t>
      </w:r>
      <w:r w:rsidR="00E40001" w:rsidRPr="00421135">
        <w:t>**</w:t>
      </w:r>
      <w:r w:rsidR="00926681" w:rsidRPr="00421135">
        <w:t xml:space="preserve"> </w:t>
      </w:r>
      <w:r w:rsidRPr="00421135">
        <w:t>в</w:t>
      </w:r>
      <w:r w:rsidR="00926681" w:rsidRPr="00421135">
        <w:t xml:space="preserve"> </w:t>
      </w:r>
      <w:r w:rsidRPr="00421135">
        <w:t>малых</w:t>
      </w:r>
      <w:r w:rsidR="00926681" w:rsidRPr="00421135">
        <w:t xml:space="preserve"> </w:t>
      </w:r>
      <w:r w:rsidRPr="00421135">
        <w:t>дозах</w:t>
      </w:r>
      <w:r w:rsidR="00926681" w:rsidRPr="00421135">
        <w:t xml:space="preserve"> </w:t>
      </w:r>
      <w:r w:rsidR="00135BAF" w:rsidRPr="00421135">
        <w:rPr>
          <w:rStyle w:val="aff8"/>
          <w:i w:val="0"/>
          <w:iCs w:val="0"/>
        </w:rPr>
        <w:t>(10</w:t>
      </w:r>
      <w:r w:rsidR="00926681" w:rsidRPr="00421135">
        <w:rPr>
          <w:rStyle w:val="aff8"/>
          <w:i w:val="0"/>
          <w:iCs w:val="0"/>
        </w:rPr>
        <w:t xml:space="preserve"> </w:t>
      </w:r>
      <w:r w:rsidR="00135BAF" w:rsidRPr="00421135">
        <w:rPr>
          <w:rStyle w:val="aff8"/>
          <w:i w:val="0"/>
          <w:iCs w:val="0"/>
        </w:rPr>
        <w:t>мг/м</w:t>
      </w:r>
      <w:r w:rsidR="00135BAF" w:rsidRPr="00421135">
        <w:rPr>
          <w:rStyle w:val="aff8"/>
          <w:i w:val="0"/>
          <w:iCs w:val="0"/>
          <w:vertAlign w:val="superscript"/>
        </w:rPr>
        <w:t>2</w:t>
      </w:r>
      <w:r w:rsidR="00926681" w:rsidRPr="00421135">
        <w:rPr>
          <w:rStyle w:val="aff8"/>
          <w:i w:val="0"/>
          <w:iCs w:val="0"/>
          <w:vertAlign w:val="superscript"/>
        </w:rPr>
        <w:t xml:space="preserve"> </w:t>
      </w:r>
      <w:r w:rsidR="00135BAF" w:rsidRPr="00421135">
        <w:rPr>
          <w:rStyle w:val="aff8"/>
          <w:i w:val="0"/>
          <w:iCs w:val="0"/>
        </w:rPr>
        <w:t>2</w:t>
      </w:r>
      <w:r w:rsidR="00926681" w:rsidRPr="00421135">
        <w:rPr>
          <w:rStyle w:val="aff8"/>
          <w:i w:val="0"/>
          <w:iCs w:val="0"/>
        </w:rPr>
        <w:t xml:space="preserve"> </w:t>
      </w:r>
      <w:r w:rsidR="00135BAF" w:rsidRPr="00421135">
        <w:rPr>
          <w:rStyle w:val="aff8"/>
          <w:i w:val="0"/>
          <w:iCs w:val="0"/>
        </w:rPr>
        <w:t>раза</w:t>
      </w:r>
      <w:r w:rsidR="00926681" w:rsidRPr="00421135">
        <w:rPr>
          <w:rStyle w:val="aff8"/>
          <w:i w:val="0"/>
          <w:iCs w:val="0"/>
        </w:rPr>
        <w:t xml:space="preserve"> </w:t>
      </w:r>
      <w:r w:rsidR="00135BAF" w:rsidRPr="00421135">
        <w:rPr>
          <w:rStyle w:val="aff8"/>
          <w:i w:val="0"/>
          <w:iCs w:val="0"/>
        </w:rPr>
        <w:t>в</w:t>
      </w:r>
      <w:r w:rsidR="00926681" w:rsidRPr="00421135">
        <w:rPr>
          <w:rStyle w:val="aff8"/>
          <w:i w:val="0"/>
          <w:iCs w:val="0"/>
        </w:rPr>
        <w:t xml:space="preserve"> </w:t>
      </w:r>
      <w:r w:rsidR="00135BAF" w:rsidRPr="00421135">
        <w:rPr>
          <w:rStyle w:val="aff8"/>
          <w:i w:val="0"/>
          <w:iCs w:val="0"/>
        </w:rPr>
        <w:t>день</w:t>
      </w:r>
      <w:r w:rsidR="00926681" w:rsidRPr="00421135">
        <w:rPr>
          <w:rStyle w:val="aff8"/>
          <w:i w:val="0"/>
          <w:iCs w:val="0"/>
        </w:rPr>
        <w:t xml:space="preserve"> </w:t>
      </w:r>
      <w:r w:rsidR="00135BAF" w:rsidRPr="00421135">
        <w:rPr>
          <w:rStyle w:val="aff8"/>
          <w:i w:val="0"/>
          <w:iCs w:val="0"/>
        </w:rPr>
        <w:t>подкожно</w:t>
      </w:r>
      <w:r w:rsidR="00926681" w:rsidRPr="00421135">
        <w:rPr>
          <w:rStyle w:val="aff8"/>
          <w:i w:val="0"/>
          <w:iCs w:val="0"/>
        </w:rPr>
        <w:t xml:space="preserve"> </w:t>
      </w:r>
      <w:r w:rsidR="003321F0" w:rsidRPr="00421135">
        <w:rPr>
          <w:rStyle w:val="aff8"/>
          <w:i w:val="0"/>
          <w:iCs w:val="0"/>
        </w:rPr>
        <w:t>(</w:t>
      </w:r>
      <w:r w:rsidR="003321F0" w:rsidRPr="00421135">
        <w:t>п/к</w:t>
      </w:r>
      <w:r w:rsidR="003321F0" w:rsidRPr="00421135">
        <w:rPr>
          <w:rStyle w:val="aff8"/>
          <w:i w:val="0"/>
          <w:iCs w:val="0"/>
        </w:rPr>
        <w:t>)</w:t>
      </w:r>
      <w:r w:rsidR="00926681" w:rsidRPr="00421135">
        <w:rPr>
          <w:rStyle w:val="aff8"/>
          <w:i w:val="0"/>
          <w:iCs w:val="0"/>
        </w:rPr>
        <w:t xml:space="preserve"> </w:t>
      </w:r>
      <w:r w:rsidR="00AC6890" w:rsidRPr="00421135">
        <w:rPr>
          <w:rStyle w:val="aff8"/>
          <w:i w:val="0"/>
          <w:iCs w:val="0"/>
          <w:lang w:val="ru-RU"/>
        </w:rPr>
        <w:t xml:space="preserve">4 дня каждую неделю в течение </w:t>
      </w:r>
      <w:r w:rsidR="00135BAF" w:rsidRPr="00421135">
        <w:rPr>
          <w:rStyle w:val="aff8"/>
          <w:i w:val="0"/>
          <w:iCs w:val="0"/>
        </w:rPr>
        <w:t>28</w:t>
      </w:r>
      <w:r w:rsidR="00926681" w:rsidRPr="00421135">
        <w:rPr>
          <w:rStyle w:val="aff8"/>
          <w:i w:val="0"/>
          <w:iCs w:val="0"/>
        </w:rPr>
        <w:t xml:space="preserve"> </w:t>
      </w:r>
      <w:r w:rsidR="00135BAF" w:rsidRPr="00421135">
        <w:rPr>
          <w:rStyle w:val="aff8"/>
          <w:i w:val="0"/>
          <w:iCs w:val="0"/>
        </w:rPr>
        <w:t>дней)</w:t>
      </w:r>
      <w:r w:rsidR="00836B91" w:rsidRPr="00421135">
        <w:rPr>
          <w:rStyle w:val="aff8"/>
          <w:i w:val="0"/>
          <w:iCs w:val="0"/>
          <w:lang w:val="ru-RU"/>
        </w:rPr>
        <w:t xml:space="preserve"> </w:t>
      </w:r>
      <w:r w:rsidR="00836B91" w:rsidRPr="00421135">
        <w:rPr>
          <w:rStyle w:val="aff8"/>
          <w:i w:val="0"/>
          <w:iCs w:val="0"/>
        </w:rPr>
        <w:t>либо сочетанием малых доз цитарабина** с идарубицином** и</w:t>
      </w:r>
      <w:r w:rsidR="00836B91" w:rsidRPr="00421135">
        <w:rPr>
          <w:rStyle w:val="aff8"/>
          <w:i w:val="0"/>
          <w:iCs w:val="0"/>
          <w:lang w:val="ru-RU"/>
        </w:rPr>
        <w:t xml:space="preserve"> </w:t>
      </w:r>
      <w:r w:rsidR="00836B91" w:rsidRPr="004108C9">
        <w:rPr>
          <w:rStyle w:val="aff8"/>
          <w:i w:val="0"/>
          <w:lang w:val="ru-RU"/>
        </w:rPr>
        <w:t>#</w:t>
      </w:r>
      <w:r w:rsidR="00836B91" w:rsidRPr="00421135">
        <w:rPr>
          <w:rStyle w:val="aff8"/>
          <w:i w:val="0"/>
          <w:iCs w:val="0"/>
          <w:lang w:val="ru-RU"/>
        </w:rPr>
        <w:t>децитабином</w:t>
      </w:r>
      <w:r w:rsidR="00836B91" w:rsidRPr="00421135">
        <w:rPr>
          <w:rStyle w:val="aff8"/>
          <w:i w:val="0"/>
          <w:iCs w:val="0"/>
        </w:rPr>
        <w:t xml:space="preserve"> </w:t>
      </w:r>
      <w:r w:rsidR="00836B91" w:rsidRPr="00421135">
        <w:t>(см. Приложение А3.2)</w:t>
      </w:r>
      <w:r w:rsidR="00926681" w:rsidRPr="00BA4D31">
        <w:t xml:space="preserve"> </w:t>
      </w:r>
      <w:r w:rsidR="005D58E1" w:rsidRPr="00F0118E">
        <w:fldChar w:fldCharType="begin" w:fldLock="1"/>
      </w:r>
      <w:r w:rsidR="00AC6CC9" w:rsidRPr="00F0118E">
        <w:instrText>ADDIN CSL_CITATION {"citationItems":[{"id":"ITEM-1","itemData":{"DOI":"10.4103/2278-330x.149918","ISSN":"2278-330X","abstract":"PURPOSE To highlight the acceptable results seen after use of low dose cytarabine in elderly patients of acute myeloid leukemia (AML) with comorbidities. MATERIALS AND METHODS This was a prospective study carried on 30 newly diagnosed patients of AML over 60 years of age who were unfit for standard treatment regimens. We did not use azacytidine and decitabine in our patients because these therapeutic modalities being extremely costly and our patient affordability being poor. After taking patient consent and institutional ethical clearance these patients were treated with 20 mg/m(2) cytarabine subcutaneously in two divided doses 12 h apart for 4 days every week for 4 weeks which constituted a cycle before disease, re-assessment was done. A repeat cycle was administered where ever needed and after attainment of remission, we continued low dose cytarabine for 2 days/week as maintenance after complete or partial response was documented. RESULTS In our study, we found that around 20% of patients achieved complete remission and 30% partial remission. The remission rates were definitely influenced by counts at presentation, performance at presentation, comorbidities, underlying myelodysplastic syndrome and baseline cytogenetics. CONCLUSION Low dose cytarabine is effective treatment option for elderly patients with AML when standard treatment options are not warranted.","author":[{"dropping-particle":"","family":"Bashir","given":"Yasir","non-dropping-particle":"","parse-names":false,"suffix":""},{"dropping-particle":"","family":"Bashir","given":"Nusrat","non-dropping-particle":"","parse-names":false,"suffix":""},{"dropping-particle":"","family":"Geelani","given":"Sajjad","non-dropping-particle":"","parse-names":false,"suffix":""},{"dropping-particle":"","family":"Jan","given":"MAleem","non-dropping-particle":"","parse-names":false,"suffix":""},{"dropping-particle":"","family":"Mir","given":"ShabeerA","non-dropping-particle":"","parse-names":false,"suffix":""},{"dropping-particle":"","family":"Mushtaq","given":"Mosin","non-dropping-particle":"","parse-names":false,"suffix":""},{"dropping-particle":"","family":"Rasool","given":"Javid","non-dropping-particle":"","parse-names":false,"suffix":""}],"container-title":"South Asian Journal of Cancer","id":"ITEM-1","issue":"1","issued":{"date-parts":[["2015"]]},"page":"4","publisher":"Medknow","title":"Role of low dose cytarabine in elderly patients with acute myeloid leukemia: An experience","type":"article-journal","volume":"4"},"uris":["http://www.mendeley.com/documents/?uuid=4b343189-4a16-4f74-a064-3a77fa606713"]},{"id":"ITEM-2","itemData":{"DOI":"10.3109/10428194.2015.1091931","ISSN":"1029-2403","PMID":"26372888","abstract":"Decitabine (DAC) is commonly used for the treatment of myelodysplastic syndrome (MDS) and acute myeloid leukemia (AML). Previous studies have indicated DAC sequentially combined with idarubicin was an effective treatment for myeloid neoplasms. Therefore, a clinical study was conducted of the sequential combination of DAC followed by low-dose idarubicin/cytarabine in high-risk myeloid neoplasms. A total of 30 patients with a diagnosis of high-risk MDS, AML evolving from MDS or relapsed/refractory AML were enrolled in the study. DAC was administered 20 mg/m(2) daily for 3 consecutive days. Idarubicin (3 mg/m(2)/day) was administered 24 h after the last administration of DAC for 5-7 consecutive days, combined with cytarabine (30 mg/m(2)/day) for 7-14 days. The overall complete remission rate was 66.67%. The results demonstrate that epigenetic priming with decitabine followed by low-dose idarubicin/ytarabine has an increased anti-leukemia effect compared to traditional chemotherapy in high-risk myeloid neoplasms.","author":[{"dropping-particle":"","family":"Ye","given":"Xing-Nong","non-dropping-particle":"","parse-names":false,"suffix":""},{"dropping-particle":"","family":"Zhou","given":"Xin-Ping","non-dropping-particle":"","parse-names":false,"suffix":""},{"dropping-particle":"","family":"Wei","given":"Ju-Ying","non-dropping-particle":"","parse-names":false,"suffix":""},{"dropping-particle":"","family":"Xu","given":"Gai-Xiang","non-dropping-particle":"","parse-names":false,"suffix":""},{"dropping-particle":"","family":"Li","given":"Ying","non-dropping-particle":"","parse-names":false,"suffix":""},{"dropping-particle":"","family":"Mao","given":"Li-Ping","non-dropping-particle":"","parse-names":false,"suffix":""},{"dropping-particle":"","family":"Huang","given":"Jian","non-dropping-particle":"","parse-names":false,"suffix":""},{"dropping-particle":"","family":"Ren","given":"Yan-Ling","non-dropping-particle":"","parse-names":false,"suffix":""},{"dropping-particle":"","family":"Mei","given":"Chen","non-dropping-particle":"","parse-names":false,"suffix":""},{"dropping-particle":"","family":"Wang","given":"Jing-Han","non-dropping-particle":"","parse-names":false,"suffix":""},{"dropping-particle":"","family":"Lou","given":"Yin-Jun","non-dropping-particle":"","parse-names":false,"suffix":""},{"dropping-particle":"","family":"Ma","given":"Li-Ya","non-dropping-particle":"","parse-names":false,"suffix":""},{"dropping-particle":"","family":"Yu","given":"Wen-Juan","non-dropping-particle":"","parse-names":false,"suffix":""},{"dropping-particle":"","family":"Ye","given":"Li","non-dropping-particle":"","parse-names":false,"suffix":""},{"dropping-particle":"","family":"Xie","given":"Li-Li","non-dropping-particle":"","parse-names":false,"suffix":""},{"dropping-particle":"","family":"Luo","given":"Yin-Wan","non-dropping-particle":"","parse-names":false,"suffix":""},{"dropping-particle":"","family":"Hu","given":"Chao","non-dropping-particle":"","parse-names":false,"suffix":""},{"dropping-particle":"","family":"Niu","given":"Lin-Mei","non-dropping-particle":"","parse-names":false,"suffix":""},{"dropping-particle":"","family":"Dou","given":"Min-Hua","non-dropping-particle":"","parse-names":false,"suffix":""},{"dropping-particle":"","family":"Jin","given":"Jie","non-dropping-particle":"","parse-names":false,"suffix":""},{"dropping-particle":"","family":"Tong","given":"Hong-Yan","non-dropping-particle":"","parse-names":false,"suffix":""}],"container-title":"Leukemia &amp; lymphoma","id":"ITEM-2","issue":"6","issued":{"date-parts":[["2016"]]},"page":"1311-8","title":"Epigenetic priming with decitabine followed by low-dose idarubicin/cytarabine has an increased anti-leukemic effect compared to traditional chemotherapy in high-risk myeloid neoplasms.","type":"article-journal","volume":"57"},"uris":["http://www.mendeley.com/documents/?uuid=154bf823-9168-33f1-827b-0f3a52774128"]}],"mendeley":{"formattedCitation":"[50,51]","plainTextFormattedCitation":"[50,51]","previouslyFormattedCitation":"[50,51]"},"properties":{"noteIndex":0},"schema":"https://github.com/citation-style-language/schema/raw/master/csl-citation.json"}</w:instrText>
      </w:r>
      <w:r w:rsidR="005D58E1" w:rsidRPr="00F0118E">
        <w:fldChar w:fldCharType="separate"/>
      </w:r>
      <w:r w:rsidR="005832CD" w:rsidRPr="00F0118E">
        <w:rPr>
          <w:noProof/>
        </w:rPr>
        <w:t>[50,51]</w:t>
      </w:r>
      <w:r w:rsidR="005D58E1" w:rsidRPr="00F0118E">
        <w:fldChar w:fldCharType="end"/>
      </w:r>
      <w:r w:rsidR="00A11EED" w:rsidRPr="00F0118E">
        <w:rPr>
          <w:lang w:val="ru-RU"/>
        </w:rPr>
        <w:t>.</w:t>
      </w:r>
      <w:r w:rsidR="00A11EED" w:rsidRPr="00421135">
        <w:rPr>
          <w:lang w:val="ru-RU"/>
        </w:rPr>
        <w:t xml:space="preserve"> </w:t>
      </w:r>
    </w:p>
    <w:p w14:paraId="7475E9B8" w14:textId="303CAAD7" w:rsidR="006E5861" w:rsidRPr="0087460F" w:rsidRDefault="00101ED7" w:rsidP="00C228D7">
      <w:pPr>
        <w:pStyle w:val="afff2"/>
        <w:divId w:val="488638550"/>
        <w:rPr>
          <w:rStyle w:val="aff7"/>
        </w:rPr>
      </w:pPr>
      <w:r w:rsidRPr="00AC6890">
        <w:rPr>
          <w:rStyle w:val="aff7"/>
        </w:rPr>
        <w:t>Уровень</w:t>
      </w:r>
      <w:r w:rsidR="00926681" w:rsidRPr="00AC6890">
        <w:rPr>
          <w:rStyle w:val="aff7"/>
        </w:rPr>
        <w:t xml:space="preserve"> </w:t>
      </w:r>
      <w:r w:rsidRPr="00AC6890">
        <w:rPr>
          <w:rStyle w:val="aff7"/>
        </w:rPr>
        <w:t>убедительности</w:t>
      </w:r>
      <w:r w:rsidR="00926681" w:rsidRPr="00AC6890">
        <w:rPr>
          <w:rStyle w:val="aff7"/>
        </w:rPr>
        <w:t xml:space="preserve"> </w:t>
      </w:r>
      <w:r w:rsidRPr="00AC6890">
        <w:rPr>
          <w:rStyle w:val="aff7"/>
        </w:rPr>
        <w:t>рекомендаций</w:t>
      </w:r>
      <w:r w:rsidR="00926681" w:rsidRPr="00AC6890">
        <w:rPr>
          <w:rStyle w:val="aff7"/>
        </w:rPr>
        <w:t xml:space="preserve"> </w:t>
      </w:r>
      <w:r w:rsidRPr="00AC6890">
        <w:rPr>
          <w:rStyle w:val="aff7"/>
        </w:rPr>
        <w:t>–</w:t>
      </w:r>
      <w:r w:rsidR="00926681" w:rsidRPr="00AC6890">
        <w:rPr>
          <w:rStyle w:val="aff7"/>
        </w:rPr>
        <w:t xml:space="preserve"> </w:t>
      </w:r>
      <w:r w:rsidR="007A10D0" w:rsidRPr="00AC6890">
        <w:rPr>
          <w:rStyle w:val="aff7"/>
          <w:lang w:val="en-US"/>
        </w:rPr>
        <w:t>B</w:t>
      </w:r>
      <w:r w:rsidR="007A10D0" w:rsidRPr="00AC6890">
        <w:rPr>
          <w:rStyle w:val="aff7"/>
        </w:rPr>
        <w:t xml:space="preserve"> </w:t>
      </w:r>
      <w:r w:rsidR="00D80AC9" w:rsidRPr="00AC6890">
        <w:rPr>
          <w:rStyle w:val="aff7"/>
        </w:rPr>
        <w:t>(уровень</w:t>
      </w:r>
      <w:r w:rsidR="00926681" w:rsidRPr="00AC6890">
        <w:rPr>
          <w:rStyle w:val="aff7"/>
        </w:rPr>
        <w:t xml:space="preserve"> </w:t>
      </w:r>
      <w:r w:rsidR="00D80AC9" w:rsidRPr="00AC6890">
        <w:rPr>
          <w:rStyle w:val="aff7"/>
        </w:rPr>
        <w:t>достоверности</w:t>
      </w:r>
      <w:r w:rsidR="00926681" w:rsidRPr="00AC6890">
        <w:rPr>
          <w:rStyle w:val="aff7"/>
        </w:rPr>
        <w:t xml:space="preserve"> </w:t>
      </w:r>
      <w:r w:rsidR="00D80AC9" w:rsidRPr="00AC6890">
        <w:rPr>
          <w:rStyle w:val="aff7"/>
        </w:rPr>
        <w:t>доказательств</w:t>
      </w:r>
      <w:r w:rsidR="00926681" w:rsidRPr="00AC6890">
        <w:rPr>
          <w:rStyle w:val="aff7"/>
        </w:rPr>
        <w:t xml:space="preserve"> </w:t>
      </w:r>
      <w:r w:rsidR="00D80AC9" w:rsidRPr="00AC6890">
        <w:rPr>
          <w:rStyle w:val="aff7"/>
        </w:rPr>
        <w:t>–</w:t>
      </w:r>
      <w:r w:rsidR="00926681" w:rsidRPr="00AC6890">
        <w:rPr>
          <w:rStyle w:val="aff7"/>
        </w:rPr>
        <w:t xml:space="preserve"> </w:t>
      </w:r>
      <w:r w:rsidR="007A10D0" w:rsidRPr="00F0118E">
        <w:rPr>
          <w:rStyle w:val="aff7"/>
        </w:rPr>
        <w:t>3</w:t>
      </w:r>
      <w:r w:rsidR="002F675F" w:rsidRPr="00F0118E">
        <w:rPr>
          <w:rStyle w:val="aff7"/>
        </w:rPr>
        <w:t>)</w:t>
      </w:r>
    </w:p>
    <w:p w14:paraId="6A942670" w14:textId="77777777" w:rsidR="006E5861" w:rsidRDefault="00101ED7" w:rsidP="00705E68">
      <w:pPr>
        <w:pStyle w:val="afa"/>
        <w:spacing w:beforeAutospacing="0" w:afterAutospacing="0" w:line="360" w:lineRule="auto"/>
        <w:ind w:firstLine="709"/>
        <w:contextualSpacing/>
        <w:jc w:val="both"/>
        <w:divId w:val="488638550"/>
        <w:rPr>
          <w:rStyle w:val="aff8"/>
        </w:rPr>
      </w:pPr>
      <w:r w:rsidRPr="00F0118E">
        <w:rPr>
          <w:rStyle w:val="aff7"/>
        </w:rPr>
        <w:t>Комментарий:</w:t>
      </w:r>
      <w:r w:rsidR="00926681">
        <w:rPr>
          <w:rStyle w:val="aff7"/>
        </w:rPr>
        <w:t xml:space="preserve"> </w:t>
      </w:r>
      <w:r w:rsidR="00D002E2" w:rsidRPr="00705E68">
        <w:rPr>
          <w:rStyle w:val="aff8"/>
        </w:rPr>
        <w:t>после</w:t>
      </w:r>
      <w:r w:rsidR="00926681">
        <w:rPr>
          <w:rStyle w:val="aff8"/>
        </w:rPr>
        <w:t xml:space="preserve"> </w:t>
      </w:r>
      <w:r w:rsidR="0096600B" w:rsidRPr="00705E68">
        <w:rPr>
          <w:rStyle w:val="aff8"/>
        </w:rPr>
        <w:t>выполнения</w:t>
      </w:r>
      <w:r w:rsidR="00926681">
        <w:rPr>
          <w:rStyle w:val="aff8"/>
        </w:rPr>
        <w:t xml:space="preserve"> </w:t>
      </w:r>
      <w:r w:rsidR="00D80AC9" w:rsidRPr="00705E68">
        <w:rPr>
          <w:rStyle w:val="aff8"/>
        </w:rPr>
        <w:t>1</w:t>
      </w:r>
      <w:r w:rsidR="000E22E0">
        <w:rPr>
          <w:rStyle w:val="aff8"/>
        </w:rPr>
        <w:t>–</w:t>
      </w:r>
      <w:r w:rsidR="00D80AC9" w:rsidRPr="00705E68">
        <w:rPr>
          <w:rStyle w:val="aff8"/>
        </w:rPr>
        <w:t>2</w:t>
      </w:r>
      <w:r w:rsidR="00926681">
        <w:rPr>
          <w:rStyle w:val="aff8"/>
        </w:rPr>
        <w:t xml:space="preserve"> </w:t>
      </w:r>
      <w:r w:rsidR="00D80AC9" w:rsidRPr="00705E68">
        <w:rPr>
          <w:rStyle w:val="aff8"/>
        </w:rPr>
        <w:t>курс</w:t>
      </w:r>
      <w:r w:rsidR="0096600B" w:rsidRPr="00705E68">
        <w:rPr>
          <w:rStyle w:val="aff8"/>
        </w:rPr>
        <w:t>ов</w:t>
      </w:r>
      <w:r w:rsidR="00926681">
        <w:rPr>
          <w:rStyle w:val="aff8"/>
        </w:rPr>
        <w:t xml:space="preserve"> </w:t>
      </w:r>
      <w:r w:rsidR="000E22E0">
        <w:rPr>
          <w:rStyle w:val="aff8"/>
        </w:rPr>
        <w:t>ц</w:t>
      </w:r>
      <w:r w:rsidR="000E22E0" w:rsidRPr="000E22E0">
        <w:rPr>
          <w:rStyle w:val="aff8"/>
        </w:rPr>
        <w:t>итарабин</w:t>
      </w:r>
      <w:r w:rsidR="000E22E0">
        <w:rPr>
          <w:rStyle w:val="aff8"/>
        </w:rPr>
        <w:t>ом</w:t>
      </w:r>
      <w:r w:rsidR="000E22E0" w:rsidRPr="000E22E0">
        <w:rPr>
          <w:rStyle w:val="aff8"/>
        </w:rPr>
        <w:t>**</w:t>
      </w:r>
      <w:r w:rsidR="00926681">
        <w:rPr>
          <w:rStyle w:val="aff8"/>
        </w:rPr>
        <w:t xml:space="preserve"> </w:t>
      </w:r>
      <w:r w:rsidR="000E22E0" w:rsidRPr="000E22E0">
        <w:rPr>
          <w:rStyle w:val="aff8"/>
        </w:rPr>
        <w:t>в</w:t>
      </w:r>
      <w:r w:rsidR="00926681">
        <w:rPr>
          <w:rStyle w:val="aff8"/>
        </w:rPr>
        <w:t xml:space="preserve"> </w:t>
      </w:r>
      <w:r w:rsidR="000E22E0" w:rsidRPr="000E22E0">
        <w:rPr>
          <w:rStyle w:val="aff8"/>
        </w:rPr>
        <w:t>малых</w:t>
      </w:r>
      <w:r w:rsidR="00926681">
        <w:rPr>
          <w:rStyle w:val="aff8"/>
        </w:rPr>
        <w:t xml:space="preserve"> </w:t>
      </w:r>
      <w:r w:rsidR="000E22E0" w:rsidRPr="000E22E0">
        <w:rPr>
          <w:rStyle w:val="aff8"/>
        </w:rPr>
        <w:t>дозах</w:t>
      </w:r>
      <w:r w:rsidR="00926681">
        <w:rPr>
          <w:rStyle w:val="aff8"/>
        </w:rPr>
        <w:t xml:space="preserve"> </w:t>
      </w:r>
      <w:r w:rsidR="00D80AC9" w:rsidRPr="00705E68">
        <w:rPr>
          <w:rStyle w:val="aff8"/>
        </w:rPr>
        <w:t>и</w:t>
      </w:r>
      <w:r w:rsidR="00926681">
        <w:rPr>
          <w:rStyle w:val="aff8"/>
        </w:rPr>
        <w:t xml:space="preserve"> </w:t>
      </w:r>
      <w:r w:rsidR="00D80AC9" w:rsidRPr="00705E68">
        <w:rPr>
          <w:rStyle w:val="aff8"/>
        </w:rPr>
        <w:t>купирования</w:t>
      </w:r>
      <w:r w:rsidR="00926681">
        <w:rPr>
          <w:rStyle w:val="aff8"/>
        </w:rPr>
        <w:t xml:space="preserve"> </w:t>
      </w:r>
      <w:r w:rsidR="00D80AC9" w:rsidRPr="00705E68">
        <w:rPr>
          <w:rStyle w:val="aff8"/>
        </w:rPr>
        <w:t>всех</w:t>
      </w:r>
      <w:r w:rsidR="00926681">
        <w:rPr>
          <w:rStyle w:val="aff8"/>
        </w:rPr>
        <w:t xml:space="preserve"> </w:t>
      </w:r>
      <w:r w:rsidR="00D80AC9" w:rsidRPr="00705E68">
        <w:rPr>
          <w:rStyle w:val="aff8"/>
        </w:rPr>
        <w:t>осложнений</w:t>
      </w:r>
      <w:r w:rsidR="00926681">
        <w:rPr>
          <w:rStyle w:val="aff8"/>
        </w:rPr>
        <w:t xml:space="preserve"> </w:t>
      </w:r>
      <w:r w:rsidR="00D80AC9" w:rsidRPr="00705E68">
        <w:rPr>
          <w:rStyle w:val="aff8"/>
        </w:rPr>
        <w:t>целесообразно</w:t>
      </w:r>
      <w:r w:rsidR="00926681">
        <w:rPr>
          <w:rStyle w:val="aff8"/>
        </w:rPr>
        <w:t xml:space="preserve"> </w:t>
      </w:r>
      <w:r w:rsidR="00D80AC9" w:rsidRPr="00705E68">
        <w:rPr>
          <w:rStyle w:val="aff8"/>
        </w:rPr>
        <w:t>вернуться</w:t>
      </w:r>
      <w:r w:rsidR="00926681">
        <w:rPr>
          <w:rStyle w:val="aff8"/>
        </w:rPr>
        <w:t xml:space="preserve"> </w:t>
      </w:r>
      <w:r w:rsidR="00D80AC9" w:rsidRPr="00705E68">
        <w:rPr>
          <w:rStyle w:val="aff8"/>
        </w:rPr>
        <w:t>к</w:t>
      </w:r>
      <w:r w:rsidR="00926681">
        <w:rPr>
          <w:rStyle w:val="aff8"/>
        </w:rPr>
        <w:t xml:space="preserve"> </w:t>
      </w:r>
      <w:r w:rsidR="00D80AC9" w:rsidRPr="00705E68">
        <w:rPr>
          <w:rStyle w:val="aff8"/>
        </w:rPr>
        <w:t>высокодозной</w:t>
      </w:r>
      <w:r w:rsidR="00926681">
        <w:rPr>
          <w:rStyle w:val="aff8"/>
        </w:rPr>
        <w:t xml:space="preserve"> </w:t>
      </w:r>
      <w:r w:rsidR="00D80AC9" w:rsidRPr="00705E68">
        <w:rPr>
          <w:rStyle w:val="aff8"/>
        </w:rPr>
        <w:t>консолидации</w:t>
      </w:r>
      <w:r w:rsidR="00926681">
        <w:rPr>
          <w:rStyle w:val="aff8"/>
        </w:rPr>
        <w:t xml:space="preserve"> </w:t>
      </w:r>
      <w:r w:rsidR="0096600B" w:rsidRPr="00705E68">
        <w:rPr>
          <w:rStyle w:val="aff8"/>
        </w:rPr>
        <w:t>в</w:t>
      </w:r>
      <w:r w:rsidR="00926681">
        <w:rPr>
          <w:rStyle w:val="aff8"/>
        </w:rPr>
        <w:t xml:space="preserve"> </w:t>
      </w:r>
      <w:r w:rsidR="0096600B" w:rsidRPr="00705E68">
        <w:rPr>
          <w:rStyle w:val="aff8"/>
        </w:rPr>
        <w:t>объеме</w:t>
      </w:r>
      <w:r w:rsidR="00926681">
        <w:rPr>
          <w:rStyle w:val="aff8"/>
        </w:rPr>
        <w:t xml:space="preserve"> </w:t>
      </w:r>
      <w:r w:rsidR="00D80AC9" w:rsidRPr="00705E68">
        <w:rPr>
          <w:rStyle w:val="aff8"/>
        </w:rPr>
        <w:t>минимум</w:t>
      </w:r>
      <w:r w:rsidR="00926681">
        <w:rPr>
          <w:rStyle w:val="aff8"/>
        </w:rPr>
        <w:t xml:space="preserve"> </w:t>
      </w:r>
      <w:r w:rsidR="00D80AC9" w:rsidRPr="00705E68">
        <w:rPr>
          <w:rStyle w:val="aff8"/>
        </w:rPr>
        <w:t>2</w:t>
      </w:r>
      <w:r w:rsidR="00926681">
        <w:rPr>
          <w:rStyle w:val="aff8"/>
        </w:rPr>
        <w:t xml:space="preserve"> </w:t>
      </w:r>
      <w:r w:rsidR="00D80AC9" w:rsidRPr="00705E68">
        <w:rPr>
          <w:rStyle w:val="aff8"/>
        </w:rPr>
        <w:t>курс</w:t>
      </w:r>
      <w:r w:rsidR="000E22E0">
        <w:rPr>
          <w:rStyle w:val="aff8"/>
        </w:rPr>
        <w:t>ов</w:t>
      </w:r>
      <w:r w:rsidR="00D80AC9" w:rsidRPr="00705E68">
        <w:rPr>
          <w:rStyle w:val="aff8"/>
        </w:rPr>
        <w:t>.</w:t>
      </w:r>
      <w:r w:rsidR="00926681">
        <w:t xml:space="preserve"> </w:t>
      </w:r>
      <w:r w:rsidR="000E22E0">
        <w:rPr>
          <w:rStyle w:val="aff8"/>
        </w:rPr>
        <w:t>Ц</w:t>
      </w:r>
      <w:r w:rsidR="000E22E0" w:rsidRPr="000E22E0">
        <w:rPr>
          <w:rStyle w:val="aff8"/>
        </w:rPr>
        <w:t>итарабин**</w:t>
      </w:r>
      <w:r w:rsidR="00926681">
        <w:rPr>
          <w:rStyle w:val="aff8"/>
        </w:rPr>
        <w:t xml:space="preserve"> </w:t>
      </w:r>
      <w:r w:rsidR="000E22E0">
        <w:rPr>
          <w:rStyle w:val="aff8"/>
        </w:rPr>
        <w:t>в</w:t>
      </w:r>
      <w:r w:rsidR="00926681">
        <w:rPr>
          <w:rStyle w:val="aff8"/>
        </w:rPr>
        <w:t xml:space="preserve"> </w:t>
      </w:r>
      <w:r w:rsidR="000E22E0" w:rsidRPr="000E22E0">
        <w:rPr>
          <w:rStyle w:val="aff8"/>
        </w:rPr>
        <w:t>малых</w:t>
      </w:r>
      <w:r w:rsidR="00926681">
        <w:rPr>
          <w:rStyle w:val="aff8"/>
        </w:rPr>
        <w:t xml:space="preserve"> </w:t>
      </w:r>
      <w:r w:rsidR="000E22E0" w:rsidRPr="000E22E0">
        <w:rPr>
          <w:rStyle w:val="aff8"/>
        </w:rPr>
        <w:t>дозах</w:t>
      </w:r>
      <w:r w:rsidR="00926681">
        <w:rPr>
          <w:rStyle w:val="aff8"/>
        </w:rPr>
        <w:t xml:space="preserve"> </w:t>
      </w:r>
      <w:r w:rsidR="00D80AC9" w:rsidRPr="00705E68">
        <w:rPr>
          <w:rStyle w:val="aff8"/>
        </w:rPr>
        <w:t>мо</w:t>
      </w:r>
      <w:r w:rsidR="000E22E0">
        <w:rPr>
          <w:rStyle w:val="aff8"/>
        </w:rPr>
        <w:t>жет</w:t>
      </w:r>
      <w:r w:rsidR="00926681">
        <w:rPr>
          <w:rStyle w:val="aff8"/>
        </w:rPr>
        <w:t xml:space="preserve"> </w:t>
      </w:r>
      <w:r w:rsidR="00D80AC9" w:rsidRPr="00705E68">
        <w:rPr>
          <w:rStyle w:val="aff8"/>
        </w:rPr>
        <w:t>остаться</w:t>
      </w:r>
      <w:r w:rsidR="00926681">
        <w:rPr>
          <w:rStyle w:val="aff8"/>
        </w:rPr>
        <w:t xml:space="preserve"> </w:t>
      </w:r>
      <w:r w:rsidR="00D80AC9" w:rsidRPr="00705E68">
        <w:rPr>
          <w:rStyle w:val="aff8"/>
        </w:rPr>
        <w:t>основной</w:t>
      </w:r>
      <w:r w:rsidR="00926681">
        <w:rPr>
          <w:rStyle w:val="aff8"/>
        </w:rPr>
        <w:t xml:space="preserve"> </w:t>
      </w:r>
      <w:r w:rsidR="00D80AC9" w:rsidRPr="00705E68">
        <w:rPr>
          <w:rStyle w:val="aff8"/>
        </w:rPr>
        <w:lastRenderedPageBreak/>
        <w:t>терапией</w:t>
      </w:r>
      <w:r w:rsidR="00926681">
        <w:rPr>
          <w:rStyle w:val="aff8"/>
        </w:rPr>
        <w:t xml:space="preserve"> </w:t>
      </w:r>
      <w:r w:rsidR="00D80AC9" w:rsidRPr="00705E68">
        <w:rPr>
          <w:rStyle w:val="aff8"/>
        </w:rPr>
        <w:t>в</w:t>
      </w:r>
      <w:r w:rsidR="00926681">
        <w:rPr>
          <w:rStyle w:val="aff8"/>
        </w:rPr>
        <w:t xml:space="preserve"> </w:t>
      </w:r>
      <w:r w:rsidR="00D80AC9" w:rsidRPr="00705E68">
        <w:rPr>
          <w:rStyle w:val="aff8"/>
        </w:rPr>
        <w:t>течение</w:t>
      </w:r>
      <w:r w:rsidR="00926681">
        <w:rPr>
          <w:rStyle w:val="aff8"/>
        </w:rPr>
        <w:t xml:space="preserve"> </w:t>
      </w:r>
      <w:r w:rsidR="00D80AC9" w:rsidRPr="00705E68">
        <w:rPr>
          <w:rStyle w:val="aff8"/>
        </w:rPr>
        <w:t>3</w:t>
      </w:r>
      <w:r w:rsidR="00926681">
        <w:rPr>
          <w:rStyle w:val="aff8"/>
        </w:rPr>
        <w:t xml:space="preserve"> </w:t>
      </w:r>
      <w:r w:rsidR="00D80AC9" w:rsidRPr="00705E68">
        <w:rPr>
          <w:rStyle w:val="aff8"/>
        </w:rPr>
        <w:t>лет</w:t>
      </w:r>
      <w:r w:rsidR="00926681">
        <w:rPr>
          <w:rStyle w:val="aff8"/>
        </w:rPr>
        <w:t xml:space="preserve"> </w:t>
      </w:r>
      <w:r w:rsidR="00D80AC9" w:rsidRPr="00705E68">
        <w:rPr>
          <w:rStyle w:val="aff8"/>
        </w:rPr>
        <w:t>только</w:t>
      </w:r>
      <w:r w:rsidR="00926681">
        <w:rPr>
          <w:rStyle w:val="aff8"/>
        </w:rPr>
        <w:t xml:space="preserve"> </w:t>
      </w:r>
      <w:r w:rsidR="00D80AC9" w:rsidRPr="00705E68">
        <w:rPr>
          <w:rStyle w:val="aff8"/>
        </w:rPr>
        <w:t>у</w:t>
      </w:r>
      <w:r w:rsidR="00926681">
        <w:rPr>
          <w:rStyle w:val="aff8"/>
        </w:rPr>
        <w:t xml:space="preserve"> </w:t>
      </w:r>
      <w:r w:rsidR="00C0487D" w:rsidRPr="00705E68">
        <w:rPr>
          <w:rStyle w:val="aff8"/>
        </w:rPr>
        <w:t>пациентов</w:t>
      </w:r>
      <w:r w:rsidR="00926681">
        <w:rPr>
          <w:rStyle w:val="aff8"/>
        </w:rPr>
        <w:t xml:space="preserve"> </w:t>
      </w:r>
      <w:r w:rsidR="000E22E0">
        <w:rPr>
          <w:rStyle w:val="aff8"/>
        </w:rPr>
        <w:t>с</w:t>
      </w:r>
      <w:r w:rsidR="00926681">
        <w:rPr>
          <w:rStyle w:val="aff8"/>
        </w:rPr>
        <w:t xml:space="preserve"> </w:t>
      </w:r>
      <w:r w:rsidR="00D80AC9" w:rsidRPr="00705E68">
        <w:rPr>
          <w:rStyle w:val="aff8"/>
        </w:rPr>
        <w:t>острым</w:t>
      </w:r>
      <w:r w:rsidR="00926681">
        <w:rPr>
          <w:rStyle w:val="aff8"/>
        </w:rPr>
        <w:t xml:space="preserve"> </w:t>
      </w:r>
      <w:r w:rsidR="00D80AC9" w:rsidRPr="00705E68">
        <w:rPr>
          <w:rStyle w:val="aff8"/>
        </w:rPr>
        <w:t>эритромиелозом</w:t>
      </w:r>
      <w:r w:rsidR="00926681">
        <w:rPr>
          <w:rStyle w:val="aff8"/>
        </w:rPr>
        <w:t xml:space="preserve"> </w:t>
      </w:r>
      <w:r w:rsidR="00D80AC9" w:rsidRPr="00705E68">
        <w:rPr>
          <w:rStyle w:val="aff8"/>
        </w:rPr>
        <w:t>(</w:t>
      </w:r>
      <w:r w:rsidR="000E22E0" w:rsidRPr="00705E68">
        <w:rPr>
          <w:rStyle w:val="aff8"/>
        </w:rPr>
        <w:t>вариант</w:t>
      </w:r>
      <w:r w:rsidR="00926681">
        <w:rPr>
          <w:rStyle w:val="aff8"/>
        </w:rPr>
        <w:t xml:space="preserve"> </w:t>
      </w:r>
      <w:r w:rsidR="00D80AC9" w:rsidRPr="00705E68">
        <w:rPr>
          <w:rStyle w:val="aff8"/>
        </w:rPr>
        <w:t>М6)</w:t>
      </w:r>
      <w:r w:rsidR="00926681">
        <w:rPr>
          <w:rStyle w:val="aff8"/>
        </w:rPr>
        <w:t xml:space="preserve"> </w:t>
      </w:r>
      <w:r w:rsidR="00D80AC9" w:rsidRPr="00705E68">
        <w:rPr>
          <w:rStyle w:val="aff8"/>
        </w:rPr>
        <w:t>и</w:t>
      </w:r>
      <w:r w:rsidR="00926681">
        <w:rPr>
          <w:rStyle w:val="aff8"/>
        </w:rPr>
        <w:t xml:space="preserve"> </w:t>
      </w:r>
      <w:r w:rsidR="00D80AC9" w:rsidRPr="00705E68">
        <w:rPr>
          <w:rStyle w:val="aff8"/>
        </w:rPr>
        <w:t>мегакариобластным</w:t>
      </w:r>
      <w:r w:rsidR="00926681">
        <w:rPr>
          <w:rStyle w:val="aff8"/>
        </w:rPr>
        <w:t xml:space="preserve"> </w:t>
      </w:r>
      <w:r w:rsidR="00D80AC9" w:rsidRPr="00705E68">
        <w:rPr>
          <w:rStyle w:val="aff8"/>
        </w:rPr>
        <w:t>(</w:t>
      </w:r>
      <w:r w:rsidR="000E22E0" w:rsidRPr="00705E68">
        <w:rPr>
          <w:rStyle w:val="aff8"/>
        </w:rPr>
        <w:t>вариант</w:t>
      </w:r>
      <w:r w:rsidR="00926681">
        <w:rPr>
          <w:rStyle w:val="aff8"/>
        </w:rPr>
        <w:t xml:space="preserve"> </w:t>
      </w:r>
      <w:r w:rsidR="00D80AC9" w:rsidRPr="00705E68">
        <w:rPr>
          <w:rStyle w:val="aff8"/>
        </w:rPr>
        <w:t>М7).</w:t>
      </w:r>
    </w:p>
    <w:p w14:paraId="5093746C" w14:textId="07AA7A33" w:rsidR="00194833" w:rsidRPr="008976CD" w:rsidRDefault="00EF2E87" w:rsidP="0087460F">
      <w:pPr>
        <w:pStyle w:val="1"/>
        <w:divId w:val="488638550"/>
      </w:pPr>
      <w:r w:rsidRPr="009835A8">
        <w:rPr>
          <w:b/>
        </w:rPr>
        <w:t>Рекомендуется</w:t>
      </w:r>
      <w:r w:rsidR="00926681">
        <w:t xml:space="preserve"> </w:t>
      </w:r>
      <w:r w:rsidR="00BB4286" w:rsidRPr="009835A8">
        <w:t>пациентам</w:t>
      </w:r>
      <w:r w:rsidR="00926681">
        <w:t xml:space="preserve"> </w:t>
      </w:r>
      <w:r w:rsidR="00C41F0E">
        <w:t>с</w:t>
      </w:r>
      <w:r w:rsidR="00926681">
        <w:t xml:space="preserve"> </w:t>
      </w:r>
      <w:r w:rsidR="00CA50A8" w:rsidRPr="009835A8">
        <w:t>ОМЛ</w:t>
      </w:r>
      <w:r w:rsidR="00926681">
        <w:t xml:space="preserve"> </w:t>
      </w:r>
      <w:r w:rsidR="00CA50A8" w:rsidRPr="009835A8">
        <w:t>в</w:t>
      </w:r>
      <w:r w:rsidR="00926681">
        <w:t xml:space="preserve"> </w:t>
      </w:r>
      <w:r w:rsidR="00CA50A8" w:rsidRPr="009835A8">
        <w:t>возрасте</w:t>
      </w:r>
      <w:r w:rsidR="00926681">
        <w:t xml:space="preserve"> </w:t>
      </w:r>
      <w:r w:rsidR="00CA50A8" w:rsidRPr="009835A8">
        <w:t>18</w:t>
      </w:r>
      <w:r w:rsidR="009835A8">
        <w:t>–</w:t>
      </w:r>
      <w:r w:rsidR="00CA50A8" w:rsidRPr="009835A8">
        <w:t>60</w:t>
      </w:r>
      <w:r w:rsidR="00926681">
        <w:t xml:space="preserve"> </w:t>
      </w:r>
      <w:r w:rsidR="00CA50A8" w:rsidRPr="009835A8">
        <w:t>лет,</w:t>
      </w:r>
      <w:r w:rsidR="00926681">
        <w:t xml:space="preserve"> </w:t>
      </w:r>
      <w:r w:rsidR="00CA50A8" w:rsidRPr="009835A8">
        <w:t>которым</w:t>
      </w:r>
      <w:r w:rsidR="00926681">
        <w:t xml:space="preserve"> </w:t>
      </w:r>
      <w:r w:rsidR="005D6592" w:rsidRPr="009835A8">
        <w:t>невозможно</w:t>
      </w:r>
      <w:r w:rsidR="00926681">
        <w:t xml:space="preserve"> </w:t>
      </w:r>
      <w:r w:rsidR="005D6592" w:rsidRPr="009835A8">
        <w:t>проведение</w:t>
      </w:r>
      <w:r w:rsidR="00926681">
        <w:t xml:space="preserve"> </w:t>
      </w:r>
      <w:r w:rsidR="00CA50A8" w:rsidRPr="009835A8">
        <w:t>интенсивн</w:t>
      </w:r>
      <w:r w:rsidR="005D6592" w:rsidRPr="009835A8">
        <w:t>ой</w:t>
      </w:r>
      <w:r w:rsidR="00926681">
        <w:t xml:space="preserve"> </w:t>
      </w:r>
      <w:r w:rsidR="00865D1D" w:rsidRPr="009835A8">
        <w:t>ХТ</w:t>
      </w:r>
      <w:r w:rsidR="00926681">
        <w:t xml:space="preserve"> </w:t>
      </w:r>
      <w:r w:rsidR="00CA50A8" w:rsidRPr="009835A8">
        <w:t>в</w:t>
      </w:r>
      <w:r w:rsidR="00926681">
        <w:t xml:space="preserve"> </w:t>
      </w:r>
      <w:r w:rsidR="00CA50A8" w:rsidRPr="009835A8">
        <w:t>связи</w:t>
      </w:r>
      <w:r w:rsidR="00926681">
        <w:t xml:space="preserve"> </w:t>
      </w:r>
      <w:r w:rsidR="00CA50A8" w:rsidRPr="00705E68">
        <w:t>с</w:t>
      </w:r>
      <w:r w:rsidR="00926681">
        <w:t xml:space="preserve"> </w:t>
      </w:r>
      <w:r w:rsidR="00CA50A8" w:rsidRPr="00705E68">
        <w:t>наличием</w:t>
      </w:r>
      <w:r w:rsidR="00926681">
        <w:t xml:space="preserve"> </w:t>
      </w:r>
      <w:r w:rsidR="00CA50A8" w:rsidRPr="00705E68">
        <w:t>сопутствующих</w:t>
      </w:r>
      <w:r w:rsidR="00926681">
        <w:t xml:space="preserve"> </w:t>
      </w:r>
      <w:r w:rsidR="00CA50A8" w:rsidRPr="00705E68">
        <w:t>заб</w:t>
      </w:r>
      <w:r w:rsidR="00193A15" w:rsidRPr="00705E68">
        <w:t>олеваний</w:t>
      </w:r>
      <w:r w:rsidRPr="00705E68">
        <w:t>,</w:t>
      </w:r>
      <w:r w:rsidR="00926681">
        <w:t xml:space="preserve"> </w:t>
      </w:r>
      <w:r w:rsidR="00CA50A8" w:rsidRPr="00705E68">
        <w:t>в</w:t>
      </w:r>
      <w:r w:rsidR="00926681">
        <w:t xml:space="preserve"> </w:t>
      </w:r>
      <w:r w:rsidR="00CA50A8" w:rsidRPr="00705E68">
        <w:t>качестве</w:t>
      </w:r>
      <w:r w:rsidR="00926681">
        <w:t xml:space="preserve"> </w:t>
      </w:r>
      <w:r w:rsidR="00CA50A8" w:rsidRPr="00705E68">
        <w:t>терапии</w:t>
      </w:r>
      <w:r w:rsidR="00926681">
        <w:t xml:space="preserve"> </w:t>
      </w:r>
      <w:r w:rsidR="00CA50A8" w:rsidRPr="00705E68">
        <w:t>выбора</w:t>
      </w:r>
      <w:r w:rsidR="00926681">
        <w:t xml:space="preserve"> </w:t>
      </w:r>
      <w:r w:rsidR="00CA50A8" w:rsidRPr="00705E68">
        <w:t>проведение</w:t>
      </w:r>
      <w:r w:rsidR="00926681">
        <w:t xml:space="preserve"> </w:t>
      </w:r>
      <w:r w:rsidR="00CA50A8" w:rsidRPr="00705E68">
        <w:t>терапии</w:t>
      </w:r>
      <w:r w:rsidR="00926681">
        <w:t xml:space="preserve"> </w:t>
      </w:r>
      <w:r w:rsidR="00590599" w:rsidRPr="00705E68">
        <w:t>венетоклаксом</w:t>
      </w:r>
      <w:r w:rsidR="006F01D8" w:rsidRPr="00AC6CC9">
        <w:rPr>
          <w:lang w:val="ru-RU"/>
        </w:rPr>
        <w:t xml:space="preserve"> </w:t>
      </w:r>
      <w:r w:rsidR="00590599" w:rsidRPr="00705E68">
        <w:t>в</w:t>
      </w:r>
      <w:r w:rsidR="00926681">
        <w:t xml:space="preserve"> </w:t>
      </w:r>
      <w:r w:rsidR="00590599" w:rsidRPr="00705E68">
        <w:t>сочетании</w:t>
      </w:r>
      <w:r w:rsidR="00926681">
        <w:t xml:space="preserve"> </w:t>
      </w:r>
      <w:r w:rsidR="00590599" w:rsidRPr="00705E68">
        <w:t>с</w:t>
      </w:r>
      <w:r w:rsidR="00926681">
        <w:t xml:space="preserve"> </w:t>
      </w:r>
      <w:r w:rsidR="00CA50A8" w:rsidRPr="00705E68">
        <w:t>азацитидином**</w:t>
      </w:r>
      <w:r w:rsidR="00DE3621" w:rsidRPr="00705E68">
        <w:t>,</w:t>
      </w:r>
      <w:r w:rsidR="00926681">
        <w:t xml:space="preserve"> </w:t>
      </w:r>
      <w:r w:rsidR="00CA50A8" w:rsidRPr="00705E68">
        <w:t>децитабином</w:t>
      </w:r>
      <w:r w:rsidR="00926681">
        <w:rPr>
          <w:color w:val="FF0000"/>
        </w:rPr>
        <w:t xml:space="preserve"> </w:t>
      </w:r>
      <w:r w:rsidR="00CA50A8" w:rsidRPr="00705E68">
        <w:t>или</w:t>
      </w:r>
      <w:r w:rsidR="00926681">
        <w:t xml:space="preserve"> </w:t>
      </w:r>
      <w:r w:rsidR="00CA50A8" w:rsidRPr="00705E68">
        <w:t>малы</w:t>
      </w:r>
      <w:r w:rsidR="002742BF" w:rsidRPr="00705E68">
        <w:t>ми</w:t>
      </w:r>
      <w:r w:rsidR="00926681">
        <w:t xml:space="preserve"> </w:t>
      </w:r>
      <w:r w:rsidR="00CA50A8" w:rsidRPr="00705E68">
        <w:t>доз</w:t>
      </w:r>
      <w:r w:rsidR="002742BF" w:rsidRPr="00705E68">
        <w:t>ами</w:t>
      </w:r>
      <w:r w:rsidR="00926681">
        <w:t xml:space="preserve"> </w:t>
      </w:r>
      <w:r w:rsidR="00CA50A8" w:rsidRPr="00705E68">
        <w:t>цитарабина**</w:t>
      </w:r>
      <w:r w:rsidR="00926681">
        <w:t xml:space="preserve"> </w:t>
      </w:r>
      <w:r w:rsidR="00DE3621" w:rsidRPr="008976CD">
        <w:rPr>
          <w:lang w:val="en-US"/>
        </w:rPr>
        <w:fldChar w:fldCharType="begin" w:fldLock="1"/>
      </w:r>
      <w:r w:rsidR="00AC6CC9">
        <w:rPr>
          <w:lang w:val="en-US"/>
        </w:rPr>
        <w:instrText>ADDIN</w:instrText>
      </w:r>
      <w:r w:rsidR="00AC6CC9" w:rsidRPr="00AC6CC9">
        <w:rPr>
          <w:lang w:val="ru-RU"/>
        </w:rPr>
        <w:instrText xml:space="preserve"> </w:instrText>
      </w:r>
      <w:r w:rsidR="00AC6CC9">
        <w:rPr>
          <w:lang w:val="en-US"/>
        </w:rPr>
        <w:instrText>CSL</w:instrText>
      </w:r>
      <w:r w:rsidR="00AC6CC9" w:rsidRPr="00AC6CC9">
        <w:rPr>
          <w:lang w:val="ru-RU"/>
        </w:rPr>
        <w:instrText>_</w:instrText>
      </w:r>
      <w:r w:rsidR="00AC6CC9">
        <w:rPr>
          <w:lang w:val="en-US"/>
        </w:rPr>
        <w:instrText>CITATION</w:instrText>
      </w:r>
      <w:r w:rsidR="00AC6CC9" w:rsidRPr="00AC6CC9">
        <w:rPr>
          <w:lang w:val="ru-RU"/>
        </w:rPr>
        <w:instrText xml:space="preserve"> {"</w:instrText>
      </w:r>
      <w:r w:rsidR="00AC6CC9">
        <w:rPr>
          <w:lang w:val="en-US"/>
        </w:rPr>
        <w:instrText>citationItems</w:instrText>
      </w:r>
      <w:r w:rsidR="00AC6CC9" w:rsidRPr="00AC6CC9">
        <w:rPr>
          <w:lang w:val="ru-RU"/>
        </w:rPr>
        <w:instrText>":[{"</w:instrText>
      </w:r>
      <w:r w:rsidR="00AC6CC9">
        <w:rPr>
          <w:lang w:val="en-US"/>
        </w:rPr>
        <w:instrText>id</w:instrText>
      </w:r>
      <w:r w:rsidR="00AC6CC9" w:rsidRPr="00AC6CC9">
        <w:rPr>
          <w:lang w:val="ru-RU"/>
        </w:rPr>
        <w:instrText>":"</w:instrText>
      </w:r>
      <w:r w:rsidR="00AC6CC9">
        <w:rPr>
          <w:lang w:val="en-US"/>
        </w:rPr>
        <w:instrText>ITEM</w:instrText>
      </w:r>
      <w:r w:rsidR="00AC6CC9" w:rsidRPr="00AC6CC9">
        <w:rPr>
          <w:lang w:val="ru-RU"/>
        </w:rPr>
        <w:instrText>-1","</w:instrText>
      </w:r>
      <w:r w:rsidR="00AC6CC9">
        <w:rPr>
          <w:lang w:val="en-US"/>
        </w:rPr>
        <w:instrText>itemData</w:instrText>
      </w:r>
      <w:r w:rsidR="00AC6CC9" w:rsidRPr="00AC6CC9">
        <w:rPr>
          <w:lang w:val="ru-RU"/>
        </w:rPr>
        <w:instrText>":{"</w:instrText>
      </w:r>
      <w:r w:rsidR="00AC6CC9">
        <w:rPr>
          <w:lang w:val="en-US"/>
        </w:rPr>
        <w:instrText>DOI</w:instrText>
      </w:r>
      <w:r w:rsidR="00AC6CC9" w:rsidRPr="00AC6CC9">
        <w:rPr>
          <w:lang w:val="ru-RU"/>
        </w:rPr>
        <w:instrText>":"10.1200/</w:instrText>
      </w:r>
      <w:r w:rsidR="00AC6CC9">
        <w:rPr>
          <w:lang w:val="en-US"/>
        </w:rPr>
        <w:instrText>JCO</w:instrText>
      </w:r>
      <w:r w:rsidR="00AC6CC9" w:rsidRPr="00AC6CC9">
        <w:rPr>
          <w:lang w:val="ru-RU"/>
        </w:rPr>
        <w:instrText>.18.01600","</w:instrText>
      </w:r>
      <w:r w:rsidR="00AC6CC9">
        <w:rPr>
          <w:lang w:val="en-US"/>
        </w:rPr>
        <w:instrText>ISSN</w:instrText>
      </w:r>
      <w:r w:rsidR="00AC6CC9" w:rsidRPr="00AC6CC9">
        <w:rPr>
          <w:lang w:val="ru-RU"/>
        </w:rPr>
        <w:instrText>":"1527-7755","</w:instrText>
      </w:r>
      <w:r w:rsidR="00AC6CC9">
        <w:rPr>
          <w:lang w:val="en-US"/>
        </w:rPr>
        <w:instrText>PMID</w:instrText>
      </w:r>
      <w:r w:rsidR="00AC6CC9" w:rsidRPr="00AC6CC9">
        <w:rPr>
          <w:lang w:val="ru-RU"/>
        </w:rPr>
        <w:instrText>":"30892988","</w:instrText>
      </w:r>
      <w:r w:rsidR="00AC6CC9">
        <w:rPr>
          <w:lang w:val="en-US"/>
        </w:rPr>
        <w:instrText>abstract</w:instrText>
      </w:r>
      <w:r w:rsidR="00AC6CC9" w:rsidRPr="00AC6CC9">
        <w:rPr>
          <w:lang w:val="ru-RU"/>
        </w:rPr>
        <w:instrText>":"</w:instrText>
      </w:r>
      <w:r w:rsidR="00AC6CC9">
        <w:rPr>
          <w:lang w:val="en-US"/>
        </w:rPr>
        <w:instrText>PURPOSE</w:instrText>
      </w:r>
      <w:r w:rsidR="00AC6CC9" w:rsidRPr="00AC6CC9">
        <w:rPr>
          <w:lang w:val="ru-RU"/>
        </w:rPr>
        <w:instrText xml:space="preserve"> </w:instrText>
      </w:r>
      <w:r w:rsidR="00AC6CC9">
        <w:rPr>
          <w:lang w:val="en-US"/>
        </w:rPr>
        <w:instrText>Effective</w:instrText>
      </w:r>
      <w:r w:rsidR="00AC6CC9" w:rsidRPr="00AC6CC9">
        <w:rPr>
          <w:lang w:val="ru-RU"/>
        </w:rPr>
        <w:instrText xml:space="preserve"> </w:instrText>
      </w:r>
      <w:r w:rsidR="00AC6CC9">
        <w:rPr>
          <w:lang w:val="en-US"/>
        </w:rPr>
        <w:instrText>treatment</w:instrText>
      </w:r>
      <w:r w:rsidR="00AC6CC9" w:rsidRPr="00AC6CC9">
        <w:rPr>
          <w:lang w:val="ru-RU"/>
        </w:rPr>
        <w:instrText xml:space="preserve"> </w:instrText>
      </w:r>
      <w:r w:rsidR="00AC6CC9">
        <w:rPr>
          <w:lang w:val="en-US"/>
        </w:rPr>
        <w:instrText>options</w:instrText>
      </w:r>
      <w:r w:rsidR="00AC6CC9" w:rsidRPr="00AC6CC9">
        <w:rPr>
          <w:lang w:val="ru-RU"/>
        </w:rPr>
        <w:instrText xml:space="preserve"> </w:instrText>
      </w:r>
      <w:r w:rsidR="00AC6CC9">
        <w:rPr>
          <w:lang w:val="en-US"/>
        </w:rPr>
        <w:instrText>are</w:instrText>
      </w:r>
      <w:r w:rsidR="00AC6CC9" w:rsidRPr="00AC6CC9">
        <w:rPr>
          <w:lang w:val="ru-RU"/>
        </w:rPr>
        <w:instrText xml:space="preserve"> </w:instrText>
      </w:r>
      <w:r w:rsidR="00AC6CC9">
        <w:rPr>
          <w:lang w:val="en-US"/>
        </w:rPr>
        <w:instrText>limited</w:instrText>
      </w:r>
      <w:r w:rsidR="00AC6CC9" w:rsidRPr="00AC6CC9">
        <w:rPr>
          <w:lang w:val="ru-RU"/>
        </w:rPr>
        <w:instrText xml:space="preserve"> </w:instrText>
      </w:r>
      <w:r w:rsidR="00AC6CC9">
        <w:rPr>
          <w:lang w:val="en-US"/>
        </w:rPr>
        <w:instrText>for</w:instrText>
      </w:r>
      <w:r w:rsidR="00AC6CC9" w:rsidRPr="00AC6CC9">
        <w:rPr>
          <w:lang w:val="ru-RU"/>
        </w:rPr>
        <w:instrText xml:space="preserve"> </w:instrText>
      </w:r>
      <w:r w:rsidR="00AC6CC9">
        <w:rPr>
          <w:lang w:val="en-US"/>
        </w:rPr>
        <w:instrText>patients</w:instrText>
      </w:r>
      <w:r w:rsidR="00AC6CC9" w:rsidRPr="00AC6CC9">
        <w:rPr>
          <w:lang w:val="ru-RU"/>
        </w:rPr>
        <w:instrText xml:space="preserve"> </w:instrText>
      </w:r>
      <w:r w:rsidR="00AC6CC9">
        <w:rPr>
          <w:lang w:val="en-US"/>
        </w:rPr>
        <w:instrText>with</w:instrText>
      </w:r>
      <w:r w:rsidR="00AC6CC9" w:rsidRPr="00AC6CC9">
        <w:rPr>
          <w:lang w:val="ru-RU"/>
        </w:rPr>
        <w:instrText xml:space="preserve"> </w:instrText>
      </w:r>
      <w:r w:rsidR="00AC6CC9">
        <w:rPr>
          <w:lang w:val="en-US"/>
        </w:rPr>
        <w:instrText>acute</w:instrText>
      </w:r>
      <w:r w:rsidR="00AC6CC9" w:rsidRPr="00AC6CC9">
        <w:rPr>
          <w:lang w:val="ru-RU"/>
        </w:rPr>
        <w:instrText xml:space="preserve"> </w:instrText>
      </w:r>
      <w:r w:rsidR="00AC6CC9">
        <w:rPr>
          <w:lang w:val="en-US"/>
        </w:rPr>
        <w:instrText>myeloid</w:instrText>
      </w:r>
      <w:r w:rsidR="00AC6CC9" w:rsidRPr="00AC6CC9">
        <w:rPr>
          <w:lang w:val="ru-RU"/>
        </w:rPr>
        <w:instrText xml:space="preserve"> </w:instrText>
      </w:r>
      <w:r w:rsidR="00AC6CC9">
        <w:rPr>
          <w:lang w:val="en-US"/>
        </w:rPr>
        <w:instrText>leukemia</w:instrText>
      </w:r>
      <w:r w:rsidR="00AC6CC9" w:rsidRPr="00AC6CC9">
        <w:rPr>
          <w:lang w:val="ru-RU"/>
        </w:rPr>
        <w:instrText xml:space="preserve"> (</w:instrText>
      </w:r>
      <w:r w:rsidR="00AC6CC9">
        <w:rPr>
          <w:lang w:val="en-US"/>
        </w:rPr>
        <w:instrText>AML</w:instrText>
      </w:r>
      <w:r w:rsidR="00AC6CC9" w:rsidRPr="00AC6CC9">
        <w:rPr>
          <w:lang w:val="ru-RU"/>
        </w:rPr>
        <w:instrText xml:space="preserve">) </w:instrText>
      </w:r>
      <w:r w:rsidR="00AC6CC9">
        <w:rPr>
          <w:lang w:val="en-US"/>
        </w:rPr>
        <w:instrText>who</w:instrText>
      </w:r>
      <w:r w:rsidR="00AC6CC9" w:rsidRPr="00AC6CC9">
        <w:rPr>
          <w:lang w:val="ru-RU"/>
        </w:rPr>
        <w:instrText xml:space="preserve"> </w:instrText>
      </w:r>
      <w:r w:rsidR="00AC6CC9">
        <w:rPr>
          <w:lang w:val="en-US"/>
        </w:rPr>
        <w:instrText>cannot</w:instrText>
      </w:r>
      <w:r w:rsidR="00AC6CC9" w:rsidRPr="00AC6CC9">
        <w:rPr>
          <w:lang w:val="ru-RU"/>
        </w:rPr>
        <w:instrText xml:space="preserve"> </w:instrText>
      </w:r>
      <w:r w:rsidR="00AC6CC9">
        <w:rPr>
          <w:lang w:val="en-US"/>
        </w:rPr>
        <w:instrText>tolerate</w:instrText>
      </w:r>
      <w:r w:rsidR="00AC6CC9" w:rsidRPr="00AC6CC9">
        <w:rPr>
          <w:lang w:val="ru-RU"/>
        </w:rPr>
        <w:instrText xml:space="preserve"> </w:instrText>
      </w:r>
      <w:r w:rsidR="00AC6CC9">
        <w:rPr>
          <w:lang w:val="en-US"/>
        </w:rPr>
        <w:instrText>intensive</w:instrText>
      </w:r>
      <w:r w:rsidR="00AC6CC9" w:rsidRPr="00AC6CC9">
        <w:rPr>
          <w:lang w:val="ru-RU"/>
        </w:rPr>
        <w:instrText xml:space="preserve"> </w:instrText>
      </w:r>
      <w:r w:rsidR="00AC6CC9">
        <w:rPr>
          <w:lang w:val="en-US"/>
        </w:rPr>
        <w:instrText>chemotherapy</w:instrText>
      </w:r>
      <w:r w:rsidR="00AC6CC9" w:rsidRPr="00AC6CC9">
        <w:rPr>
          <w:lang w:val="ru-RU"/>
        </w:rPr>
        <w:instrText xml:space="preserve">. </w:instrText>
      </w:r>
      <w:r w:rsidR="00AC6CC9">
        <w:rPr>
          <w:lang w:val="en-US"/>
        </w:rPr>
        <w:instrText>An</w:instrText>
      </w:r>
      <w:r w:rsidR="00AC6CC9" w:rsidRPr="00AC6CC9">
        <w:rPr>
          <w:lang w:val="ru-RU"/>
        </w:rPr>
        <w:instrText xml:space="preserve"> </w:instrText>
      </w:r>
      <w:r w:rsidR="00AC6CC9">
        <w:rPr>
          <w:lang w:val="en-US"/>
        </w:rPr>
        <w:instrText>international</w:instrText>
      </w:r>
      <w:r w:rsidR="00AC6CC9" w:rsidRPr="00AC6CC9">
        <w:rPr>
          <w:lang w:val="ru-RU"/>
        </w:rPr>
        <w:instrText xml:space="preserve"> </w:instrText>
      </w:r>
      <w:r w:rsidR="00AC6CC9">
        <w:rPr>
          <w:lang w:val="en-US"/>
        </w:rPr>
        <w:instrText>phase</w:instrText>
      </w:r>
      <w:r w:rsidR="00AC6CC9" w:rsidRPr="00AC6CC9">
        <w:rPr>
          <w:lang w:val="ru-RU"/>
        </w:rPr>
        <w:instrText xml:space="preserve"> </w:instrText>
      </w:r>
      <w:r w:rsidR="00AC6CC9">
        <w:rPr>
          <w:lang w:val="en-US"/>
        </w:rPr>
        <w:instrText>Ib</w:instrText>
      </w:r>
      <w:r w:rsidR="00AC6CC9" w:rsidRPr="00AC6CC9">
        <w:rPr>
          <w:lang w:val="ru-RU"/>
        </w:rPr>
        <w:instrText>/</w:instrText>
      </w:r>
      <w:r w:rsidR="00AC6CC9">
        <w:rPr>
          <w:lang w:val="en-US"/>
        </w:rPr>
        <w:instrText>II</w:instrText>
      </w:r>
      <w:r w:rsidR="00AC6CC9" w:rsidRPr="00AC6CC9">
        <w:rPr>
          <w:lang w:val="ru-RU"/>
        </w:rPr>
        <w:instrText xml:space="preserve"> </w:instrText>
      </w:r>
      <w:r w:rsidR="00AC6CC9">
        <w:rPr>
          <w:lang w:val="en-US"/>
        </w:rPr>
        <w:instrText>study</w:instrText>
      </w:r>
      <w:r w:rsidR="00AC6CC9" w:rsidRPr="00AC6CC9">
        <w:rPr>
          <w:lang w:val="ru-RU"/>
        </w:rPr>
        <w:instrText xml:space="preserve"> </w:instrText>
      </w:r>
      <w:r w:rsidR="00AC6CC9">
        <w:rPr>
          <w:lang w:val="en-US"/>
        </w:rPr>
        <w:instrText>evaluated</w:instrText>
      </w:r>
      <w:r w:rsidR="00AC6CC9" w:rsidRPr="00AC6CC9">
        <w:rPr>
          <w:lang w:val="ru-RU"/>
        </w:rPr>
        <w:instrText xml:space="preserve"> </w:instrText>
      </w:r>
      <w:r w:rsidR="00AC6CC9">
        <w:rPr>
          <w:lang w:val="en-US"/>
        </w:rPr>
        <w:instrText>the</w:instrText>
      </w:r>
      <w:r w:rsidR="00AC6CC9" w:rsidRPr="00AC6CC9">
        <w:rPr>
          <w:lang w:val="ru-RU"/>
        </w:rPr>
        <w:instrText xml:space="preserve"> </w:instrText>
      </w:r>
      <w:r w:rsidR="00AC6CC9">
        <w:rPr>
          <w:lang w:val="en-US"/>
        </w:rPr>
        <w:instrText>safety</w:instrText>
      </w:r>
      <w:r w:rsidR="00AC6CC9" w:rsidRPr="00AC6CC9">
        <w:rPr>
          <w:lang w:val="ru-RU"/>
        </w:rPr>
        <w:instrText xml:space="preserve"> </w:instrText>
      </w:r>
      <w:r w:rsidR="00AC6CC9">
        <w:rPr>
          <w:lang w:val="en-US"/>
        </w:rPr>
        <w:instrText>and</w:instrText>
      </w:r>
      <w:r w:rsidR="00AC6CC9" w:rsidRPr="00AC6CC9">
        <w:rPr>
          <w:lang w:val="ru-RU"/>
        </w:rPr>
        <w:instrText xml:space="preserve"> </w:instrText>
      </w:r>
      <w:r w:rsidR="00AC6CC9">
        <w:rPr>
          <w:lang w:val="en-US"/>
        </w:rPr>
        <w:instrText>preliminary</w:instrText>
      </w:r>
      <w:r w:rsidR="00AC6CC9" w:rsidRPr="00AC6CC9">
        <w:rPr>
          <w:lang w:val="ru-RU"/>
        </w:rPr>
        <w:instrText xml:space="preserve"> </w:instrText>
      </w:r>
      <w:r w:rsidR="00AC6CC9">
        <w:rPr>
          <w:lang w:val="en-US"/>
        </w:rPr>
        <w:instrText>efficacy</w:instrText>
      </w:r>
      <w:r w:rsidR="00AC6CC9" w:rsidRPr="00AC6CC9">
        <w:rPr>
          <w:lang w:val="ru-RU"/>
        </w:rPr>
        <w:instrText xml:space="preserve"> </w:instrText>
      </w:r>
      <w:r w:rsidR="00AC6CC9">
        <w:rPr>
          <w:lang w:val="en-US"/>
        </w:rPr>
        <w:instrText>of</w:instrText>
      </w:r>
      <w:r w:rsidR="00AC6CC9" w:rsidRPr="00AC6CC9">
        <w:rPr>
          <w:lang w:val="ru-RU"/>
        </w:rPr>
        <w:instrText xml:space="preserve"> </w:instrText>
      </w:r>
      <w:r w:rsidR="00AC6CC9">
        <w:rPr>
          <w:lang w:val="en-US"/>
        </w:rPr>
        <w:instrText>venetoclax</w:instrText>
      </w:r>
      <w:r w:rsidR="00AC6CC9" w:rsidRPr="00AC6CC9">
        <w:rPr>
          <w:lang w:val="ru-RU"/>
        </w:rPr>
        <w:instrText xml:space="preserve">, </w:instrText>
      </w:r>
      <w:r w:rsidR="00AC6CC9">
        <w:rPr>
          <w:lang w:val="en-US"/>
        </w:rPr>
        <w:instrText>a</w:instrText>
      </w:r>
      <w:r w:rsidR="00AC6CC9" w:rsidRPr="00AC6CC9">
        <w:rPr>
          <w:lang w:val="ru-RU"/>
        </w:rPr>
        <w:instrText xml:space="preserve"> </w:instrText>
      </w:r>
      <w:r w:rsidR="00AC6CC9">
        <w:rPr>
          <w:lang w:val="en-US"/>
        </w:rPr>
        <w:instrText>selective</w:instrText>
      </w:r>
      <w:r w:rsidR="00AC6CC9" w:rsidRPr="00AC6CC9">
        <w:rPr>
          <w:lang w:val="ru-RU"/>
        </w:rPr>
        <w:instrText xml:space="preserve"> </w:instrText>
      </w:r>
      <w:r w:rsidR="00AC6CC9">
        <w:rPr>
          <w:lang w:val="en-US"/>
        </w:rPr>
        <w:instrText>B</w:instrText>
      </w:r>
      <w:r w:rsidR="00AC6CC9" w:rsidRPr="00AC6CC9">
        <w:rPr>
          <w:lang w:val="ru-RU"/>
        </w:rPr>
        <w:instrText>-</w:instrText>
      </w:r>
      <w:r w:rsidR="00AC6CC9">
        <w:rPr>
          <w:lang w:val="en-US"/>
        </w:rPr>
        <w:instrText>cell</w:instrText>
      </w:r>
      <w:r w:rsidR="00AC6CC9" w:rsidRPr="00AC6CC9">
        <w:rPr>
          <w:lang w:val="ru-RU"/>
        </w:rPr>
        <w:instrText xml:space="preserve"> </w:instrText>
      </w:r>
      <w:r w:rsidR="00AC6CC9">
        <w:rPr>
          <w:lang w:val="en-US"/>
        </w:rPr>
        <w:instrText>leukemia</w:instrText>
      </w:r>
      <w:r w:rsidR="00AC6CC9" w:rsidRPr="00AC6CC9">
        <w:rPr>
          <w:lang w:val="ru-RU"/>
        </w:rPr>
        <w:instrText>/</w:instrText>
      </w:r>
      <w:r w:rsidR="00AC6CC9">
        <w:rPr>
          <w:lang w:val="en-US"/>
        </w:rPr>
        <w:instrText>lymphoma</w:instrText>
      </w:r>
      <w:r w:rsidR="00AC6CC9" w:rsidRPr="00AC6CC9">
        <w:rPr>
          <w:lang w:val="ru-RU"/>
        </w:rPr>
        <w:instrText xml:space="preserve">-2 </w:instrText>
      </w:r>
      <w:r w:rsidR="00AC6CC9">
        <w:rPr>
          <w:lang w:val="en-US"/>
        </w:rPr>
        <w:instrText>inhibitor</w:instrText>
      </w:r>
      <w:r w:rsidR="00AC6CC9" w:rsidRPr="00AC6CC9">
        <w:rPr>
          <w:lang w:val="ru-RU"/>
        </w:rPr>
        <w:instrText xml:space="preserve">, </w:instrText>
      </w:r>
      <w:r w:rsidR="00AC6CC9">
        <w:rPr>
          <w:lang w:val="en-US"/>
        </w:rPr>
        <w:instrText>together</w:instrText>
      </w:r>
      <w:r w:rsidR="00AC6CC9" w:rsidRPr="00AC6CC9">
        <w:rPr>
          <w:lang w:val="ru-RU"/>
        </w:rPr>
        <w:instrText xml:space="preserve"> </w:instrText>
      </w:r>
      <w:r w:rsidR="00AC6CC9">
        <w:rPr>
          <w:lang w:val="en-US"/>
        </w:rPr>
        <w:instrText>with</w:instrText>
      </w:r>
      <w:r w:rsidR="00AC6CC9" w:rsidRPr="00AC6CC9">
        <w:rPr>
          <w:lang w:val="ru-RU"/>
        </w:rPr>
        <w:instrText xml:space="preserve"> </w:instrText>
      </w:r>
      <w:r w:rsidR="00AC6CC9">
        <w:rPr>
          <w:lang w:val="en-US"/>
        </w:rPr>
        <w:instrText>low</w:instrText>
      </w:r>
      <w:r w:rsidR="00AC6CC9" w:rsidRPr="00AC6CC9">
        <w:rPr>
          <w:lang w:val="ru-RU"/>
        </w:rPr>
        <w:instrText>-</w:instrText>
      </w:r>
      <w:r w:rsidR="00AC6CC9">
        <w:rPr>
          <w:lang w:val="en-US"/>
        </w:rPr>
        <w:instrText>dose</w:instrText>
      </w:r>
      <w:r w:rsidR="00AC6CC9" w:rsidRPr="00AC6CC9">
        <w:rPr>
          <w:lang w:val="ru-RU"/>
        </w:rPr>
        <w:instrText xml:space="preserve"> </w:instrText>
      </w:r>
      <w:r w:rsidR="00AC6CC9">
        <w:rPr>
          <w:lang w:val="en-US"/>
        </w:rPr>
        <w:instrText>cytarabine</w:instrText>
      </w:r>
      <w:r w:rsidR="00AC6CC9" w:rsidRPr="00AC6CC9">
        <w:rPr>
          <w:lang w:val="ru-RU"/>
        </w:rPr>
        <w:instrText xml:space="preserve"> (</w:instrText>
      </w:r>
      <w:r w:rsidR="00AC6CC9">
        <w:rPr>
          <w:lang w:val="en-US"/>
        </w:rPr>
        <w:instrText>LDAC</w:instrText>
      </w:r>
      <w:r w:rsidR="00AC6CC9" w:rsidRPr="00AC6CC9">
        <w:rPr>
          <w:lang w:val="ru-RU"/>
        </w:rPr>
        <w:instrText xml:space="preserve">) </w:instrText>
      </w:r>
      <w:r w:rsidR="00AC6CC9">
        <w:rPr>
          <w:lang w:val="en-US"/>
        </w:rPr>
        <w:instrText>in</w:instrText>
      </w:r>
      <w:r w:rsidR="00AC6CC9" w:rsidRPr="00AC6CC9">
        <w:rPr>
          <w:lang w:val="ru-RU"/>
        </w:rPr>
        <w:instrText xml:space="preserve"> </w:instrText>
      </w:r>
      <w:r w:rsidR="00AC6CC9">
        <w:rPr>
          <w:lang w:val="en-US"/>
        </w:rPr>
        <w:instrText>older</w:instrText>
      </w:r>
      <w:r w:rsidR="00AC6CC9" w:rsidRPr="00AC6CC9">
        <w:rPr>
          <w:lang w:val="ru-RU"/>
        </w:rPr>
        <w:instrText xml:space="preserve"> </w:instrText>
      </w:r>
      <w:r w:rsidR="00AC6CC9">
        <w:rPr>
          <w:lang w:val="en-US"/>
        </w:rPr>
        <w:instrText>adults</w:instrText>
      </w:r>
      <w:r w:rsidR="00AC6CC9" w:rsidRPr="00AC6CC9">
        <w:rPr>
          <w:lang w:val="ru-RU"/>
        </w:rPr>
        <w:instrText xml:space="preserve"> </w:instrText>
      </w:r>
      <w:r w:rsidR="00AC6CC9">
        <w:rPr>
          <w:lang w:val="en-US"/>
        </w:rPr>
        <w:instrText>with</w:instrText>
      </w:r>
      <w:r w:rsidR="00AC6CC9" w:rsidRPr="00AC6CC9">
        <w:rPr>
          <w:lang w:val="ru-RU"/>
        </w:rPr>
        <w:instrText xml:space="preserve"> </w:instrText>
      </w:r>
      <w:r w:rsidR="00AC6CC9">
        <w:rPr>
          <w:lang w:val="en-US"/>
        </w:rPr>
        <w:instrText>AML</w:instrText>
      </w:r>
      <w:r w:rsidR="00AC6CC9" w:rsidRPr="00AC6CC9">
        <w:rPr>
          <w:lang w:val="ru-RU"/>
        </w:rPr>
        <w:instrText xml:space="preserve">. </w:instrText>
      </w:r>
      <w:r w:rsidR="00AC6CC9">
        <w:rPr>
          <w:lang w:val="en-US"/>
        </w:rPr>
        <w:instrText>PATIENTS</w:instrText>
      </w:r>
      <w:r w:rsidR="00AC6CC9" w:rsidRPr="00AC6CC9">
        <w:rPr>
          <w:lang w:val="ru-RU"/>
        </w:rPr>
        <w:instrText xml:space="preserve"> </w:instrText>
      </w:r>
      <w:r w:rsidR="00AC6CC9">
        <w:rPr>
          <w:lang w:val="en-US"/>
        </w:rPr>
        <w:instrText>AND</w:instrText>
      </w:r>
      <w:r w:rsidR="00AC6CC9" w:rsidRPr="00AC6CC9">
        <w:rPr>
          <w:lang w:val="ru-RU"/>
        </w:rPr>
        <w:instrText xml:space="preserve"> </w:instrText>
      </w:r>
      <w:r w:rsidR="00AC6CC9">
        <w:rPr>
          <w:lang w:val="en-US"/>
        </w:rPr>
        <w:instrText>METHODS</w:instrText>
      </w:r>
      <w:r w:rsidR="00AC6CC9" w:rsidRPr="00AC6CC9">
        <w:rPr>
          <w:lang w:val="ru-RU"/>
        </w:rPr>
        <w:instrText xml:space="preserve"> </w:instrText>
      </w:r>
      <w:r w:rsidR="00AC6CC9">
        <w:rPr>
          <w:lang w:val="en-US"/>
        </w:rPr>
        <w:instrText>Adults</w:instrText>
      </w:r>
      <w:r w:rsidR="00AC6CC9" w:rsidRPr="00AC6CC9">
        <w:rPr>
          <w:lang w:val="ru-RU"/>
        </w:rPr>
        <w:instrText xml:space="preserve"> 60 </w:instrText>
      </w:r>
      <w:r w:rsidR="00AC6CC9">
        <w:rPr>
          <w:lang w:val="en-US"/>
        </w:rPr>
        <w:instrText>years</w:instrText>
      </w:r>
      <w:r w:rsidR="00AC6CC9" w:rsidRPr="00AC6CC9">
        <w:rPr>
          <w:lang w:val="ru-RU"/>
        </w:rPr>
        <w:instrText xml:space="preserve"> </w:instrText>
      </w:r>
      <w:r w:rsidR="00AC6CC9">
        <w:rPr>
          <w:lang w:val="en-US"/>
        </w:rPr>
        <w:instrText>or</w:instrText>
      </w:r>
      <w:r w:rsidR="00AC6CC9" w:rsidRPr="00AC6CC9">
        <w:rPr>
          <w:lang w:val="ru-RU"/>
        </w:rPr>
        <w:instrText xml:space="preserve"> </w:instrText>
      </w:r>
      <w:r w:rsidR="00AC6CC9">
        <w:rPr>
          <w:lang w:val="en-US"/>
        </w:rPr>
        <w:instrText>older</w:instrText>
      </w:r>
      <w:r w:rsidR="00AC6CC9" w:rsidRPr="00AC6CC9">
        <w:rPr>
          <w:lang w:val="ru-RU"/>
        </w:rPr>
        <w:instrText xml:space="preserve"> </w:instrText>
      </w:r>
      <w:r w:rsidR="00AC6CC9">
        <w:rPr>
          <w:lang w:val="en-US"/>
        </w:rPr>
        <w:instrText>with</w:instrText>
      </w:r>
      <w:r w:rsidR="00AC6CC9" w:rsidRPr="00AC6CC9">
        <w:rPr>
          <w:lang w:val="ru-RU"/>
        </w:rPr>
        <w:instrText xml:space="preserve"> </w:instrText>
      </w:r>
      <w:r w:rsidR="00AC6CC9">
        <w:rPr>
          <w:lang w:val="en-US"/>
        </w:rPr>
        <w:instrText>previously</w:instrText>
      </w:r>
      <w:r w:rsidR="00AC6CC9" w:rsidRPr="00AC6CC9">
        <w:rPr>
          <w:lang w:val="ru-RU"/>
        </w:rPr>
        <w:instrText xml:space="preserve"> </w:instrText>
      </w:r>
      <w:r w:rsidR="00AC6CC9">
        <w:rPr>
          <w:lang w:val="en-US"/>
        </w:rPr>
        <w:instrText>untreated</w:instrText>
      </w:r>
      <w:r w:rsidR="00AC6CC9" w:rsidRPr="00AC6CC9">
        <w:rPr>
          <w:lang w:val="ru-RU"/>
        </w:rPr>
        <w:instrText xml:space="preserve"> </w:instrText>
      </w:r>
      <w:r w:rsidR="00AC6CC9">
        <w:rPr>
          <w:lang w:val="en-US"/>
        </w:rPr>
        <w:instrText>AML</w:instrText>
      </w:r>
      <w:r w:rsidR="00AC6CC9" w:rsidRPr="00AC6CC9">
        <w:rPr>
          <w:lang w:val="ru-RU"/>
        </w:rPr>
        <w:instrText xml:space="preserve"> </w:instrText>
      </w:r>
      <w:r w:rsidR="00AC6CC9">
        <w:rPr>
          <w:lang w:val="en-US"/>
        </w:rPr>
        <w:instrText>ineligible</w:instrText>
      </w:r>
      <w:r w:rsidR="00AC6CC9" w:rsidRPr="00AC6CC9">
        <w:rPr>
          <w:lang w:val="ru-RU"/>
        </w:rPr>
        <w:instrText xml:space="preserve"> </w:instrText>
      </w:r>
      <w:r w:rsidR="00AC6CC9">
        <w:rPr>
          <w:lang w:val="en-US"/>
        </w:rPr>
        <w:instrText>for</w:instrText>
      </w:r>
      <w:r w:rsidR="00AC6CC9" w:rsidRPr="00AC6CC9">
        <w:rPr>
          <w:lang w:val="ru-RU"/>
        </w:rPr>
        <w:instrText xml:space="preserve"> </w:instrText>
      </w:r>
      <w:r w:rsidR="00AC6CC9">
        <w:rPr>
          <w:lang w:val="en-US"/>
        </w:rPr>
        <w:instrText>intensive</w:instrText>
      </w:r>
      <w:r w:rsidR="00AC6CC9" w:rsidRPr="00AC6CC9">
        <w:rPr>
          <w:lang w:val="ru-RU"/>
        </w:rPr>
        <w:instrText xml:space="preserve"> </w:instrText>
      </w:r>
      <w:r w:rsidR="00AC6CC9">
        <w:rPr>
          <w:lang w:val="en-US"/>
        </w:rPr>
        <w:instrText>chemotherapy</w:instrText>
      </w:r>
      <w:r w:rsidR="00AC6CC9" w:rsidRPr="00AC6CC9">
        <w:rPr>
          <w:lang w:val="ru-RU"/>
        </w:rPr>
        <w:instrText xml:space="preserve"> </w:instrText>
      </w:r>
      <w:r w:rsidR="00AC6CC9">
        <w:rPr>
          <w:lang w:val="en-US"/>
        </w:rPr>
        <w:instrText>were</w:instrText>
      </w:r>
      <w:r w:rsidR="00AC6CC9" w:rsidRPr="00AC6CC9">
        <w:rPr>
          <w:lang w:val="ru-RU"/>
        </w:rPr>
        <w:instrText xml:space="preserve"> </w:instrText>
      </w:r>
      <w:r w:rsidR="00AC6CC9">
        <w:rPr>
          <w:lang w:val="en-US"/>
        </w:rPr>
        <w:instrText>enrolled</w:instrText>
      </w:r>
      <w:r w:rsidR="00AC6CC9" w:rsidRPr="00AC6CC9">
        <w:rPr>
          <w:lang w:val="ru-RU"/>
        </w:rPr>
        <w:instrText xml:space="preserve">. </w:instrText>
      </w:r>
      <w:r w:rsidR="00AC6CC9">
        <w:rPr>
          <w:lang w:val="en-US"/>
        </w:rPr>
        <w:instrText>Prior</w:instrText>
      </w:r>
      <w:r w:rsidR="00AC6CC9" w:rsidRPr="00AC6CC9">
        <w:rPr>
          <w:lang w:val="ru-RU"/>
        </w:rPr>
        <w:instrText xml:space="preserve"> </w:instrText>
      </w:r>
      <w:r w:rsidR="00AC6CC9">
        <w:rPr>
          <w:lang w:val="en-US"/>
        </w:rPr>
        <w:instrText>treatment</w:instrText>
      </w:r>
      <w:r w:rsidR="00AC6CC9" w:rsidRPr="00AC6CC9">
        <w:rPr>
          <w:lang w:val="ru-RU"/>
        </w:rPr>
        <w:instrText xml:space="preserve"> </w:instrText>
      </w:r>
      <w:r w:rsidR="00AC6CC9">
        <w:rPr>
          <w:lang w:val="en-US"/>
        </w:rPr>
        <w:instrText>of</w:instrText>
      </w:r>
      <w:r w:rsidR="00AC6CC9" w:rsidRPr="00AC6CC9">
        <w:rPr>
          <w:lang w:val="ru-RU"/>
        </w:rPr>
        <w:instrText xml:space="preserve"> </w:instrText>
      </w:r>
      <w:r w:rsidR="00AC6CC9">
        <w:rPr>
          <w:lang w:val="en-US"/>
        </w:rPr>
        <w:instrText>myelodysplastic</w:instrText>
      </w:r>
      <w:r w:rsidR="00AC6CC9" w:rsidRPr="00AC6CC9">
        <w:rPr>
          <w:lang w:val="ru-RU"/>
        </w:rPr>
        <w:instrText xml:space="preserve"> </w:instrText>
      </w:r>
      <w:r w:rsidR="00AC6CC9">
        <w:rPr>
          <w:lang w:val="en-US"/>
        </w:rPr>
        <w:instrText>syndrome</w:instrText>
      </w:r>
      <w:r w:rsidR="00AC6CC9" w:rsidRPr="00AC6CC9">
        <w:rPr>
          <w:lang w:val="ru-RU"/>
        </w:rPr>
        <w:instrText xml:space="preserve">, </w:instrText>
      </w:r>
      <w:r w:rsidR="00AC6CC9">
        <w:rPr>
          <w:lang w:val="en-US"/>
        </w:rPr>
        <w:instrText>including</w:instrText>
      </w:r>
      <w:r w:rsidR="00AC6CC9" w:rsidRPr="00AC6CC9">
        <w:rPr>
          <w:lang w:val="ru-RU"/>
        </w:rPr>
        <w:instrText xml:space="preserve"> </w:instrText>
      </w:r>
      <w:r w:rsidR="00AC6CC9">
        <w:rPr>
          <w:lang w:val="en-US"/>
        </w:rPr>
        <w:instrText>hypomethylating</w:instrText>
      </w:r>
      <w:r w:rsidR="00AC6CC9" w:rsidRPr="00AC6CC9">
        <w:rPr>
          <w:lang w:val="ru-RU"/>
        </w:rPr>
        <w:instrText xml:space="preserve"> </w:instrText>
      </w:r>
      <w:r w:rsidR="00AC6CC9">
        <w:rPr>
          <w:lang w:val="en-US"/>
        </w:rPr>
        <w:instrText>agents</w:instrText>
      </w:r>
      <w:r w:rsidR="00AC6CC9" w:rsidRPr="00AC6CC9">
        <w:rPr>
          <w:lang w:val="ru-RU"/>
        </w:rPr>
        <w:instrText xml:space="preserve"> (</w:instrText>
      </w:r>
      <w:r w:rsidR="00AC6CC9">
        <w:rPr>
          <w:lang w:val="en-US"/>
        </w:rPr>
        <w:instrText>HMA</w:instrText>
      </w:r>
      <w:r w:rsidR="00AC6CC9" w:rsidRPr="00AC6CC9">
        <w:rPr>
          <w:lang w:val="ru-RU"/>
        </w:rPr>
        <w:instrText xml:space="preserve">), </w:instrText>
      </w:r>
      <w:r w:rsidR="00AC6CC9">
        <w:rPr>
          <w:lang w:val="en-US"/>
        </w:rPr>
        <w:instrText>was</w:instrText>
      </w:r>
      <w:r w:rsidR="00AC6CC9" w:rsidRPr="00AC6CC9">
        <w:rPr>
          <w:lang w:val="ru-RU"/>
        </w:rPr>
        <w:instrText xml:space="preserve"> </w:instrText>
      </w:r>
      <w:r w:rsidR="00AC6CC9">
        <w:rPr>
          <w:lang w:val="en-US"/>
        </w:rPr>
        <w:instrText>permitted</w:instrText>
      </w:r>
      <w:r w:rsidR="00AC6CC9" w:rsidRPr="00AC6CC9">
        <w:rPr>
          <w:lang w:val="ru-RU"/>
        </w:rPr>
        <w:instrText xml:space="preserve">. </w:instrText>
      </w:r>
      <w:r w:rsidR="00AC6CC9">
        <w:rPr>
          <w:lang w:val="en-US"/>
        </w:rPr>
        <w:instrText>Eighty</w:instrText>
      </w:r>
      <w:r w:rsidR="00AC6CC9" w:rsidRPr="00AC6CC9">
        <w:rPr>
          <w:lang w:val="ru-RU"/>
        </w:rPr>
        <w:instrText>-</w:instrText>
      </w:r>
      <w:r w:rsidR="00AC6CC9">
        <w:rPr>
          <w:lang w:val="en-US"/>
        </w:rPr>
        <w:instrText>two</w:instrText>
      </w:r>
      <w:r w:rsidR="00AC6CC9" w:rsidRPr="00AC6CC9">
        <w:rPr>
          <w:lang w:val="ru-RU"/>
        </w:rPr>
        <w:instrText xml:space="preserve"> </w:instrText>
      </w:r>
      <w:r w:rsidR="00AC6CC9">
        <w:rPr>
          <w:lang w:val="en-US"/>
        </w:rPr>
        <w:instrText>patients</w:instrText>
      </w:r>
      <w:r w:rsidR="00AC6CC9" w:rsidRPr="00AC6CC9">
        <w:rPr>
          <w:lang w:val="ru-RU"/>
        </w:rPr>
        <w:instrText xml:space="preserve"> </w:instrText>
      </w:r>
      <w:r w:rsidR="00AC6CC9">
        <w:rPr>
          <w:lang w:val="en-US"/>
        </w:rPr>
        <w:instrText>were</w:instrText>
      </w:r>
      <w:r w:rsidR="00AC6CC9" w:rsidRPr="00AC6CC9">
        <w:rPr>
          <w:lang w:val="ru-RU"/>
        </w:rPr>
        <w:instrText xml:space="preserve"> </w:instrText>
      </w:r>
      <w:r w:rsidR="00AC6CC9">
        <w:rPr>
          <w:lang w:val="en-US"/>
        </w:rPr>
        <w:instrText>treated</w:instrText>
      </w:r>
      <w:r w:rsidR="00AC6CC9" w:rsidRPr="00AC6CC9">
        <w:rPr>
          <w:lang w:val="ru-RU"/>
        </w:rPr>
        <w:instrText xml:space="preserve"> </w:instrText>
      </w:r>
      <w:r w:rsidR="00AC6CC9">
        <w:rPr>
          <w:lang w:val="en-US"/>
        </w:rPr>
        <w:instrText>at</w:instrText>
      </w:r>
      <w:r w:rsidR="00AC6CC9" w:rsidRPr="00AC6CC9">
        <w:rPr>
          <w:lang w:val="ru-RU"/>
        </w:rPr>
        <w:instrText xml:space="preserve"> </w:instrText>
      </w:r>
      <w:r w:rsidR="00AC6CC9">
        <w:rPr>
          <w:lang w:val="en-US"/>
        </w:rPr>
        <w:instrText>the</w:instrText>
      </w:r>
      <w:r w:rsidR="00AC6CC9" w:rsidRPr="00AC6CC9">
        <w:rPr>
          <w:lang w:val="ru-RU"/>
        </w:rPr>
        <w:instrText xml:space="preserve"> </w:instrText>
      </w:r>
      <w:r w:rsidR="00AC6CC9">
        <w:rPr>
          <w:lang w:val="en-US"/>
        </w:rPr>
        <w:instrText>recommended</w:instrText>
      </w:r>
      <w:r w:rsidR="00AC6CC9" w:rsidRPr="00AC6CC9">
        <w:rPr>
          <w:lang w:val="ru-RU"/>
        </w:rPr>
        <w:instrText xml:space="preserve"> </w:instrText>
      </w:r>
      <w:r w:rsidR="00AC6CC9">
        <w:rPr>
          <w:lang w:val="en-US"/>
        </w:rPr>
        <w:instrText>phase</w:instrText>
      </w:r>
      <w:r w:rsidR="00AC6CC9" w:rsidRPr="00AC6CC9">
        <w:rPr>
          <w:lang w:val="ru-RU"/>
        </w:rPr>
        <w:instrText xml:space="preserve"> </w:instrText>
      </w:r>
      <w:r w:rsidR="00AC6CC9">
        <w:rPr>
          <w:lang w:val="en-US"/>
        </w:rPr>
        <w:instrText>II</w:instrText>
      </w:r>
      <w:r w:rsidR="00AC6CC9" w:rsidRPr="00AC6CC9">
        <w:rPr>
          <w:lang w:val="ru-RU"/>
        </w:rPr>
        <w:instrText xml:space="preserve"> </w:instrText>
      </w:r>
      <w:r w:rsidR="00AC6CC9">
        <w:rPr>
          <w:lang w:val="en-US"/>
        </w:rPr>
        <w:instrText>dose</w:instrText>
      </w:r>
      <w:r w:rsidR="00AC6CC9" w:rsidRPr="00AC6CC9">
        <w:rPr>
          <w:lang w:val="ru-RU"/>
        </w:rPr>
        <w:instrText xml:space="preserve">: </w:instrText>
      </w:r>
      <w:r w:rsidR="00AC6CC9">
        <w:rPr>
          <w:lang w:val="en-US"/>
        </w:rPr>
        <w:instrText>venetoclax</w:instrText>
      </w:r>
      <w:r w:rsidR="00AC6CC9" w:rsidRPr="00AC6CC9">
        <w:rPr>
          <w:lang w:val="ru-RU"/>
        </w:rPr>
        <w:instrText xml:space="preserve"> 600 </w:instrText>
      </w:r>
      <w:r w:rsidR="00AC6CC9">
        <w:rPr>
          <w:lang w:val="en-US"/>
        </w:rPr>
        <w:instrText>mg</w:instrText>
      </w:r>
      <w:r w:rsidR="00AC6CC9" w:rsidRPr="00AC6CC9">
        <w:rPr>
          <w:lang w:val="ru-RU"/>
        </w:rPr>
        <w:instrText xml:space="preserve"> </w:instrText>
      </w:r>
      <w:r w:rsidR="00AC6CC9">
        <w:rPr>
          <w:lang w:val="en-US"/>
        </w:rPr>
        <w:instrText>per</w:instrText>
      </w:r>
      <w:r w:rsidR="00AC6CC9" w:rsidRPr="00AC6CC9">
        <w:rPr>
          <w:lang w:val="ru-RU"/>
        </w:rPr>
        <w:instrText xml:space="preserve"> </w:instrText>
      </w:r>
      <w:r w:rsidR="00AC6CC9">
        <w:rPr>
          <w:lang w:val="en-US"/>
        </w:rPr>
        <w:instrText>day</w:instrText>
      </w:r>
      <w:r w:rsidR="00AC6CC9" w:rsidRPr="00AC6CC9">
        <w:rPr>
          <w:lang w:val="ru-RU"/>
        </w:rPr>
        <w:instrText xml:space="preserve"> </w:instrText>
      </w:r>
      <w:r w:rsidR="00AC6CC9">
        <w:rPr>
          <w:lang w:val="en-US"/>
        </w:rPr>
        <w:instrText>orally</w:instrText>
      </w:r>
      <w:r w:rsidR="00AC6CC9" w:rsidRPr="00AC6CC9">
        <w:rPr>
          <w:lang w:val="ru-RU"/>
        </w:rPr>
        <w:instrText xml:space="preserve"> </w:instrText>
      </w:r>
      <w:r w:rsidR="00AC6CC9">
        <w:rPr>
          <w:lang w:val="en-US"/>
        </w:rPr>
        <w:instrText>in</w:instrText>
      </w:r>
      <w:r w:rsidR="00AC6CC9" w:rsidRPr="00AC6CC9">
        <w:rPr>
          <w:lang w:val="ru-RU"/>
        </w:rPr>
        <w:instrText xml:space="preserve"> 28-</w:instrText>
      </w:r>
      <w:r w:rsidR="00AC6CC9">
        <w:rPr>
          <w:lang w:val="en-US"/>
        </w:rPr>
        <w:instrText>day</w:instrText>
      </w:r>
      <w:r w:rsidR="00AC6CC9" w:rsidRPr="00AC6CC9">
        <w:rPr>
          <w:lang w:val="ru-RU"/>
        </w:rPr>
        <w:instrText xml:space="preserve"> </w:instrText>
      </w:r>
      <w:r w:rsidR="00AC6CC9">
        <w:rPr>
          <w:lang w:val="en-US"/>
        </w:rPr>
        <w:instrText>cycles</w:instrText>
      </w:r>
      <w:r w:rsidR="00AC6CC9" w:rsidRPr="00AC6CC9">
        <w:rPr>
          <w:lang w:val="ru-RU"/>
        </w:rPr>
        <w:instrText xml:space="preserve">, </w:instrText>
      </w:r>
      <w:r w:rsidR="00AC6CC9">
        <w:rPr>
          <w:lang w:val="en-US"/>
        </w:rPr>
        <w:instrText>with</w:instrText>
      </w:r>
      <w:r w:rsidR="00AC6CC9" w:rsidRPr="00AC6CC9">
        <w:rPr>
          <w:lang w:val="ru-RU"/>
        </w:rPr>
        <w:instrText xml:space="preserve"> </w:instrText>
      </w:r>
      <w:r w:rsidR="00AC6CC9">
        <w:rPr>
          <w:lang w:val="en-US"/>
        </w:rPr>
        <w:instrText>LDAC</w:instrText>
      </w:r>
      <w:r w:rsidR="00AC6CC9" w:rsidRPr="00AC6CC9">
        <w:rPr>
          <w:lang w:val="ru-RU"/>
        </w:rPr>
        <w:instrText xml:space="preserve"> (20 </w:instrText>
      </w:r>
      <w:r w:rsidR="00AC6CC9">
        <w:rPr>
          <w:lang w:val="en-US"/>
        </w:rPr>
        <w:instrText>mg</w:instrText>
      </w:r>
      <w:r w:rsidR="00AC6CC9" w:rsidRPr="00AC6CC9">
        <w:rPr>
          <w:lang w:val="ru-RU"/>
        </w:rPr>
        <w:instrText>/</w:instrText>
      </w:r>
      <w:r w:rsidR="00AC6CC9">
        <w:rPr>
          <w:lang w:val="en-US"/>
        </w:rPr>
        <w:instrText>m</w:instrText>
      </w:r>
      <w:r w:rsidR="00AC6CC9" w:rsidRPr="00AC6CC9">
        <w:rPr>
          <w:lang w:val="ru-RU"/>
        </w:rPr>
        <w:instrText xml:space="preserve">2 </w:instrText>
      </w:r>
      <w:r w:rsidR="00AC6CC9">
        <w:rPr>
          <w:lang w:val="en-US"/>
        </w:rPr>
        <w:instrText>per</w:instrText>
      </w:r>
      <w:r w:rsidR="00AC6CC9" w:rsidRPr="00AC6CC9">
        <w:rPr>
          <w:lang w:val="ru-RU"/>
        </w:rPr>
        <w:instrText xml:space="preserve"> </w:instrText>
      </w:r>
      <w:r w:rsidR="00AC6CC9">
        <w:rPr>
          <w:lang w:val="en-US"/>
        </w:rPr>
        <w:instrText>day</w:instrText>
      </w:r>
      <w:r w:rsidR="00AC6CC9" w:rsidRPr="00AC6CC9">
        <w:rPr>
          <w:lang w:val="ru-RU"/>
        </w:rPr>
        <w:instrText xml:space="preserve">) </w:instrText>
      </w:r>
      <w:r w:rsidR="00AC6CC9">
        <w:rPr>
          <w:lang w:val="en-US"/>
        </w:rPr>
        <w:instrText>administered</w:instrText>
      </w:r>
      <w:r w:rsidR="00AC6CC9" w:rsidRPr="00AC6CC9">
        <w:rPr>
          <w:lang w:val="ru-RU"/>
        </w:rPr>
        <w:instrText xml:space="preserve"> </w:instrText>
      </w:r>
      <w:r w:rsidR="00AC6CC9">
        <w:rPr>
          <w:lang w:val="en-US"/>
        </w:rPr>
        <w:instrText>subcutaneously</w:instrText>
      </w:r>
      <w:r w:rsidR="00AC6CC9" w:rsidRPr="00AC6CC9">
        <w:rPr>
          <w:lang w:val="ru-RU"/>
        </w:rPr>
        <w:instrText xml:space="preserve"> </w:instrText>
      </w:r>
      <w:r w:rsidR="00AC6CC9">
        <w:rPr>
          <w:lang w:val="en-US"/>
        </w:rPr>
        <w:instrText>on</w:instrText>
      </w:r>
      <w:r w:rsidR="00AC6CC9" w:rsidRPr="00AC6CC9">
        <w:rPr>
          <w:lang w:val="ru-RU"/>
        </w:rPr>
        <w:instrText xml:space="preserve"> </w:instrText>
      </w:r>
      <w:r w:rsidR="00AC6CC9">
        <w:rPr>
          <w:lang w:val="en-US"/>
        </w:rPr>
        <w:instrText>days</w:instrText>
      </w:r>
      <w:r w:rsidR="00AC6CC9" w:rsidRPr="00AC6CC9">
        <w:rPr>
          <w:lang w:val="ru-RU"/>
        </w:rPr>
        <w:instrText xml:space="preserve"> 1 </w:instrText>
      </w:r>
      <w:r w:rsidR="00AC6CC9">
        <w:rPr>
          <w:lang w:val="en-US"/>
        </w:rPr>
        <w:instrText>to</w:instrText>
      </w:r>
      <w:r w:rsidR="00AC6CC9" w:rsidRPr="00AC6CC9">
        <w:rPr>
          <w:lang w:val="ru-RU"/>
        </w:rPr>
        <w:instrText xml:space="preserve"> 10. </w:instrText>
      </w:r>
      <w:r w:rsidR="00AC6CC9">
        <w:rPr>
          <w:lang w:val="en-US"/>
        </w:rPr>
        <w:instrText>Key</w:instrText>
      </w:r>
      <w:r w:rsidR="00AC6CC9" w:rsidRPr="00AC6CC9">
        <w:rPr>
          <w:lang w:val="ru-RU"/>
        </w:rPr>
        <w:instrText xml:space="preserve"> </w:instrText>
      </w:r>
      <w:r w:rsidR="00AC6CC9">
        <w:rPr>
          <w:lang w:val="en-US"/>
        </w:rPr>
        <w:instrText>end</w:instrText>
      </w:r>
      <w:r w:rsidR="00AC6CC9" w:rsidRPr="00AC6CC9">
        <w:rPr>
          <w:lang w:val="ru-RU"/>
        </w:rPr>
        <w:instrText xml:space="preserve"> </w:instrText>
      </w:r>
      <w:r w:rsidR="00AC6CC9">
        <w:rPr>
          <w:lang w:val="en-US"/>
        </w:rPr>
        <w:instrText>points</w:instrText>
      </w:r>
      <w:r w:rsidR="00AC6CC9" w:rsidRPr="00AC6CC9">
        <w:rPr>
          <w:lang w:val="ru-RU"/>
        </w:rPr>
        <w:instrText xml:space="preserve"> </w:instrText>
      </w:r>
      <w:r w:rsidR="00AC6CC9">
        <w:rPr>
          <w:lang w:val="en-US"/>
        </w:rPr>
        <w:instrText>were</w:instrText>
      </w:r>
      <w:r w:rsidR="00AC6CC9" w:rsidRPr="00AC6CC9">
        <w:rPr>
          <w:lang w:val="ru-RU"/>
        </w:rPr>
        <w:instrText xml:space="preserve"> </w:instrText>
      </w:r>
      <w:r w:rsidR="00AC6CC9">
        <w:rPr>
          <w:lang w:val="en-US"/>
        </w:rPr>
        <w:instrText>tolerability</w:instrText>
      </w:r>
      <w:r w:rsidR="00AC6CC9" w:rsidRPr="00AC6CC9">
        <w:rPr>
          <w:lang w:val="ru-RU"/>
        </w:rPr>
        <w:instrText xml:space="preserve">, </w:instrText>
      </w:r>
      <w:r w:rsidR="00AC6CC9">
        <w:rPr>
          <w:lang w:val="en-US"/>
        </w:rPr>
        <w:instrText>safety</w:instrText>
      </w:r>
      <w:r w:rsidR="00AC6CC9" w:rsidRPr="00AC6CC9">
        <w:rPr>
          <w:lang w:val="ru-RU"/>
        </w:rPr>
        <w:instrText xml:space="preserve">, </w:instrText>
      </w:r>
      <w:r w:rsidR="00AC6CC9">
        <w:rPr>
          <w:lang w:val="en-US"/>
        </w:rPr>
        <w:instrText>response</w:instrText>
      </w:r>
      <w:r w:rsidR="00AC6CC9" w:rsidRPr="00AC6CC9">
        <w:rPr>
          <w:lang w:val="ru-RU"/>
        </w:rPr>
        <w:instrText xml:space="preserve"> </w:instrText>
      </w:r>
      <w:r w:rsidR="00AC6CC9">
        <w:rPr>
          <w:lang w:val="en-US"/>
        </w:rPr>
        <w:instrText>rates</w:instrText>
      </w:r>
      <w:r w:rsidR="00AC6CC9" w:rsidRPr="00AC6CC9">
        <w:rPr>
          <w:lang w:val="ru-RU"/>
        </w:rPr>
        <w:instrText xml:space="preserve">, </w:instrText>
      </w:r>
      <w:r w:rsidR="00AC6CC9">
        <w:rPr>
          <w:lang w:val="en-US"/>
        </w:rPr>
        <w:instrText>duration</w:instrText>
      </w:r>
      <w:r w:rsidR="00AC6CC9" w:rsidRPr="00AC6CC9">
        <w:rPr>
          <w:lang w:val="ru-RU"/>
        </w:rPr>
        <w:instrText xml:space="preserve"> </w:instrText>
      </w:r>
      <w:r w:rsidR="00AC6CC9">
        <w:rPr>
          <w:lang w:val="en-US"/>
        </w:rPr>
        <w:instrText>of</w:instrText>
      </w:r>
      <w:r w:rsidR="00AC6CC9" w:rsidRPr="00AC6CC9">
        <w:rPr>
          <w:lang w:val="ru-RU"/>
        </w:rPr>
        <w:instrText xml:space="preserve"> </w:instrText>
      </w:r>
      <w:r w:rsidR="00AC6CC9">
        <w:rPr>
          <w:lang w:val="en-US"/>
        </w:rPr>
        <w:instrText>response</w:instrText>
      </w:r>
      <w:r w:rsidR="00AC6CC9" w:rsidRPr="00AC6CC9">
        <w:rPr>
          <w:lang w:val="ru-RU"/>
        </w:rPr>
        <w:instrText xml:space="preserve"> (</w:instrText>
      </w:r>
      <w:r w:rsidR="00AC6CC9">
        <w:rPr>
          <w:lang w:val="en-US"/>
        </w:rPr>
        <w:instrText>DOR</w:instrText>
      </w:r>
      <w:r w:rsidR="00AC6CC9" w:rsidRPr="00AC6CC9">
        <w:rPr>
          <w:lang w:val="ru-RU"/>
        </w:rPr>
        <w:instrText xml:space="preserve">), </w:instrText>
      </w:r>
      <w:r w:rsidR="00AC6CC9">
        <w:rPr>
          <w:lang w:val="en-US"/>
        </w:rPr>
        <w:instrText>and</w:instrText>
      </w:r>
      <w:r w:rsidR="00AC6CC9" w:rsidRPr="00AC6CC9">
        <w:rPr>
          <w:lang w:val="ru-RU"/>
        </w:rPr>
        <w:instrText xml:space="preserve"> </w:instrText>
      </w:r>
      <w:r w:rsidR="00AC6CC9">
        <w:rPr>
          <w:lang w:val="en-US"/>
        </w:rPr>
        <w:instrText>overall</w:instrText>
      </w:r>
      <w:r w:rsidR="00AC6CC9" w:rsidRPr="00AC6CC9">
        <w:rPr>
          <w:lang w:val="ru-RU"/>
        </w:rPr>
        <w:instrText xml:space="preserve"> </w:instrText>
      </w:r>
      <w:r w:rsidR="00AC6CC9">
        <w:rPr>
          <w:lang w:val="en-US"/>
        </w:rPr>
        <w:instrText>survival</w:instrText>
      </w:r>
      <w:r w:rsidR="00AC6CC9" w:rsidRPr="00AC6CC9">
        <w:rPr>
          <w:lang w:val="ru-RU"/>
        </w:rPr>
        <w:instrText xml:space="preserve"> (</w:instrText>
      </w:r>
      <w:r w:rsidR="00AC6CC9">
        <w:rPr>
          <w:lang w:val="en-US"/>
        </w:rPr>
        <w:instrText>OS</w:instrText>
      </w:r>
      <w:r w:rsidR="00AC6CC9" w:rsidRPr="00AC6CC9">
        <w:rPr>
          <w:lang w:val="ru-RU"/>
        </w:rPr>
        <w:instrText xml:space="preserve">). </w:instrText>
      </w:r>
      <w:r w:rsidR="00AC6CC9">
        <w:rPr>
          <w:lang w:val="en-US"/>
        </w:rPr>
        <w:instrText>RESULTS</w:instrText>
      </w:r>
      <w:r w:rsidR="00AC6CC9" w:rsidRPr="00AC6CC9">
        <w:rPr>
          <w:lang w:val="ru-RU"/>
        </w:rPr>
        <w:instrText xml:space="preserve"> </w:instrText>
      </w:r>
      <w:r w:rsidR="00AC6CC9">
        <w:rPr>
          <w:lang w:val="en-US"/>
        </w:rPr>
        <w:instrText>Median</w:instrText>
      </w:r>
      <w:r w:rsidR="00AC6CC9" w:rsidRPr="00AC6CC9">
        <w:rPr>
          <w:lang w:val="ru-RU"/>
        </w:rPr>
        <w:instrText xml:space="preserve"> </w:instrText>
      </w:r>
      <w:r w:rsidR="00AC6CC9">
        <w:rPr>
          <w:lang w:val="en-US"/>
        </w:rPr>
        <w:instrText>age</w:instrText>
      </w:r>
      <w:r w:rsidR="00AC6CC9" w:rsidRPr="00AC6CC9">
        <w:rPr>
          <w:lang w:val="ru-RU"/>
        </w:rPr>
        <w:instrText xml:space="preserve"> </w:instrText>
      </w:r>
      <w:r w:rsidR="00AC6CC9">
        <w:rPr>
          <w:lang w:val="en-US"/>
        </w:rPr>
        <w:instrText>was</w:instrText>
      </w:r>
      <w:r w:rsidR="00AC6CC9" w:rsidRPr="00AC6CC9">
        <w:rPr>
          <w:lang w:val="ru-RU"/>
        </w:rPr>
        <w:instrText xml:space="preserve"> 74 </w:instrText>
      </w:r>
      <w:r w:rsidR="00AC6CC9">
        <w:rPr>
          <w:lang w:val="en-US"/>
        </w:rPr>
        <w:instrText>years</w:instrText>
      </w:r>
      <w:r w:rsidR="00AC6CC9" w:rsidRPr="00AC6CC9">
        <w:rPr>
          <w:lang w:val="ru-RU"/>
        </w:rPr>
        <w:instrText xml:space="preserve"> (</w:instrText>
      </w:r>
      <w:r w:rsidR="00AC6CC9">
        <w:rPr>
          <w:lang w:val="en-US"/>
        </w:rPr>
        <w:instrText>range</w:instrText>
      </w:r>
      <w:r w:rsidR="00AC6CC9" w:rsidRPr="00AC6CC9">
        <w:rPr>
          <w:lang w:val="ru-RU"/>
        </w:rPr>
        <w:instrText xml:space="preserve">, 63 </w:instrText>
      </w:r>
      <w:r w:rsidR="00AC6CC9">
        <w:rPr>
          <w:lang w:val="en-US"/>
        </w:rPr>
        <w:instrText>to</w:instrText>
      </w:r>
      <w:r w:rsidR="00AC6CC9" w:rsidRPr="00AC6CC9">
        <w:rPr>
          <w:lang w:val="ru-RU"/>
        </w:rPr>
        <w:instrText xml:space="preserve"> 90 </w:instrText>
      </w:r>
      <w:r w:rsidR="00AC6CC9">
        <w:rPr>
          <w:lang w:val="en-US"/>
        </w:rPr>
        <w:instrText>years</w:instrText>
      </w:r>
      <w:r w:rsidR="00AC6CC9" w:rsidRPr="00AC6CC9">
        <w:rPr>
          <w:lang w:val="ru-RU"/>
        </w:rPr>
        <w:instrText xml:space="preserve">), 49% </w:instrText>
      </w:r>
      <w:r w:rsidR="00AC6CC9">
        <w:rPr>
          <w:lang w:val="en-US"/>
        </w:rPr>
        <w:instrText>had</w:instrText>
      </w:r>
      <w:r w:rsidR="00AC6CC9" w:rsidRPr="00AC6CC9">
        <w:rPr>
          <w:lang w:val="ru-RU"/>
        </w:rPr>
        <w:instrText xml:space="preserve"> </w:instrText>
      </w:r>
      <w:r w:rsidR="00AC6CC9">
        <w:rPr>
          <w:lang w:val="en-US"/>
        </w:rPr>
        <w:instrText>secondary</w:instrText>
      </w:r>
      <w:r w:rsidR="00AC6CC9" w:rsidRPr="00AC6CC9">
        <w:rPr>
          <w:lang w:val="ru-RU"/>
        </w:rPr>
        <w:instrText xml:space="preserve"> </w:instrText>
      </w:r>
      <w:r w:rsidR="00AC6CC9">
        <w:rPr>
          <w:lang w:val="en-US"/>
        </w:rPr>
        <w:instrText>AML</w:instrText>
      </w:r>
      <w:r w:rsidR="00AC6CC9" w:rsidRPr="00AC6CC9">
        <w:rPr>
          <w:lang w:val="ru-RU"/>
        </w:rPr>
        <w:instrText xml:space="preserve">, 29% </w:instrText>
      </w:r>
      <w:r w:rsidR="00AC6CC9">
        <w:rPr>
          <w:lang w:val="en-US"/>
        </w:rPr>
        <w:instrText>had</w:instrText>
      </w:r>
      <w:r w:rsidR="00AC6CC9" w:rsidRPr="00AC6CC9">
        <w:rPr>
          <w:lang w:val="ru-RU"/>
        </w:rPr>
        <w:instrText xml:space="preserve"> </w:instrText>
      </w:r>
      <w:r w:rsidR="00AC6CC9">
        <w:rPr>
          <w:lang w:val="en-US"/>
        </w:rPr>
        <w:instrText>prior</w:instrText>
      </w:r>
      <w:r w:rsidR="00AC6CC9" w:rsidRPr="00AC6CC9">
        <w:rPr>
          <w:lang w:val="ru-RU"/>
        </w:rPr>
        <w:instrText xml:space="preserve"> </w:instrText>
      </w:r>
      <w:r w:rsidR="00AC6CC9">
        <w:rPr>
          <w:lang w:val="en-US"/>
        </w:rPr>
        <w:instrText>HMA</w:instrText>
      </w:r>
      <w:r w:rsidR="00AC6CC9" w:rsidRPr="00AC6CC9">
        <w:rPr>
          <w:lang w:val="ru-RU"/>
        </w:rPr>
        <w:instrText xml:space="preserve"> </w:instrText>
      </w:r>
      <w:r w:rsidR="00AC6CC9">
        <w:rPr>
          <w:lang w:val="en-US"/>
        </w:rPr>
        <w:instrText>treatment</w:instrText>
      </w:r>
      <w:r w:rsidR="00AC6CC9" w:rsidRPr="00AC6CC9">
        <w:rPr>
          <w:lang w:val="ru-RU"/>
        </w:rPr>
        <w:instrText xml:space="preserve">, </w:instrText>
      </w:r>
      <w:r w:rsidR="00AC6CC9">
        <w:rPr>
          <w:lang w:val="en-US"/>
        </w:rPr>
        <w:instrText>and</w:instrText>
      </w:r>
      <w:r w:rsidR="00AC6CC9" w:rsidRPr="00AC6CC9">
        <w:rPr>
          <w:lang w:val="ru-RU"/>
        </w:rPr>
        <w:instrText xml:space="preserve"> 32% </w:instrText>
      </w:r>
      <w:r w:rsidR="00AC6CC9">
        <w:rPr>
          <w:lang w:val="en-US"/>
        </w:rPr>
        <w:instrText>had</w:instrText>
      </w:r>
      <w:r w:rsidR="00AC6CC9" w:rsidRPr="00AC6CC9">
        <w:rPr>
          <w:lang w:val="ru-RU"/>
        </w:rPr>
        <w:instrText xml:space="preserve"> </w:instrText>
      </w:r>
      <w:r w:rsidR="00AC6CC9">
        <w:rPr>
          <w:lang w:val="en-US"/>
        </w:rPr>
        <w:instrText>poor</w:instrText>
      </w:r>
      <w:r w:rsidR="00AC6CC9" w:rsidRPr="00AC6CC9">
        <w:rPr>
          <w:lang w:val="ru-RU"/>
        </w:rPr>
        <w:instrText>-</w:instrText>
      </w:r>
      <w:r w:rsidR="00AC6CC9">
        <w:rPr>
          <w:lang w:val="en-US"/>
        </w:rPr>
        <w:instrText>risk</w:instrText>
      </w:r>
      <w:r w:rsidR="00AC6CC9" w:rsidRPr="00AC6CC9">
        <w:rPr>
          <w:lang w:val="ru-RU"/>
        </w:rPr>
        <w:instrText xml:space="preserve"> </w:instrText>
      </w:r>
      <w:r w:rsidR="00AC6CC9">
        <w:rPr>
          <w:lang w:val="en-US"/>
        </w:rPr>
        <w:instrText>cytogenetic</w:instrText>
      </w:r>
      <w:r w:rsidR="00AC6CC9" w:rsidRPr="00AC6CC9">
        <w:rPr>
          <w:lang w:val="ru-RU"/>
        </w:rPr>
        <w:instrText xml:space="preserve"> </w:instrText>
      </w:r>
      <w:r w:rsidR="00AC6CC9">
        <w:rPr>
          <w:lang w:val="en-US"/>
        </w:rPr>
        <w:instrText>features</w:instrText>
      </w:r>
      <w:r w:rsidR="00AC6CC9" w:rsidRPr="00AC6CC9">
        <w:rPr>
          <w:lang w:val="ru-RU"/>
        </w:rPr>
        <w:instrText xml:space="preserve">. </w:instrText>
      </w:r>
      <w:r w:rsidR="00AC6CC9">
        <w:rPr>
          <w:lang w:val="en-US"/>
        </w:rPr>
        <w:instrText>Common</w:instrText>
      </w:r>
      <w:r w:rsidR="00AC6CC9" w:rsidRPr="00AC6CC9">
        <w:rPr>
          <w:lang w:val="ru-RU"/>
        </w:rPr>
        <w:instrText xml:space="preserve"> </w:instrText>
      </w:r>
      <w:r w:rsidR="00AC6CC9">
        <w:rPr>
          <w:lang w:val="en-US"/>
        </w:rPr>
        <w:instrText>grade</w:instrText>
      </w:r>
      <w:r w:rsidR="00AC6CC9" w:rsidRPr="00AC6CC9">
        <w:rPr>
          <w:lang w:val="ru-RU"/>
        </w:rPr>
        <w:instrText xml:space="preserve"> 3 </w:instrText>
      </w:r>
      <w:r w:rsidR="00AC6CC9">
        <w:rPr>
          <w:lang w:val="en-US"/>
        </w:rPr>
        <w:instrText>or</w:instrText>
      </w:r>
      <w:r w:rsidR="00AC6CC9" w:rsidRPr="00AC6CC9">
        <w:rPr>
          <w:lang w:val="ru-RU"/>
        </w:rPr>
        <w:instrText xml:space="preserve"> </w:instrText>
      </w:r>
      <w:r w:rsidR="00AC6CC9">
        <w:rPr>
          <w:lang w:val="en-US"/>
        </w:rPr>
        <w:instrText>greater</w:instrText>
      </w:r>
      <w:r w:rsidR="00AC6CC9" w:rsidRPr="00AC6CC9">
        <w:rPr>
          <w:lang w:val="ru-RU"/>
        </w:rPr>
        <w:instrText xml:space="preserve"> </w:instrText>
      </w:r>
      <w:r w:rsidR="00AC6CC9">
        <w:rPr>
          <w:lang w:val="en-US"/>
        </w:rPr>
        <w:instrText>adverse</w:instrText>
      </w:r>
      <w:r w:rsidR="00AC6CC9" w:rsidRPr="00AC6CC9">
        <w:rPr>
          <w:lang w:val="ru-RU"/>
        </w:rPr>
        <w:instrText xml:space="preserve"> </w:instrText>
      </w:r>
      <w:r w:rsidR="00AC6CC9">
        <w:rPr>
          <w:lang w:val="en-US"/>
        </w:rPr>
        <w:instrText>events</w:instrText>
      </w:r>
      <w:r w:rsidR="00AC6CC9" w:rsidRPr="00AC6CC9">
        <w:rPr>
          <w:lang w:val="ru-RU"/>
        </w:rPr>
        <w:instrText xml:space="preserve"> </w:instrText>
      </w:r>
      <w:r w:rsidR="00AC6CC9">
        <w:rPr>
          <w:lang w:val="en-US"/>
        </w:rPr>
        <w:instrText>were</w:instrText>
      </w:r>
      <w:r w:rsidR="00AC6CC9" w:rsidRPr="00AC6CC9">
        <w:rPr>
          <w:lang w:val="ru-RU"/>
        </w:rPr>
        <w:instrText xml:space="preserve"> </w:instrText>
      </w:r>
      <w:r w:rsidR="00AC6CC9">
        <w:rPr>
          <w:lang w:val="en-US"/>
        </w:rPr>
        <w:instrText>febrile</w:instrText>
      </w:r>
      <w:r w:rsidR="00AC6CC9" w:rsidRPr="00AC6CC9">
        <w:rPr>
          <w:lang w:val="ru-RU"/>
        </w:rPr>
        <w:instrText xml:space="preserve"> </w:instrText>
      </w:r>
      <w:r w:rsidR="00AC6CC9">
        <w:rPr>
          <w:lang w:val="en-US"/>
        </w:rPr>
        <w:instrText>neutropenia</w:instrText>
      </w:r>
      <w:r w:rsidR="00AC6CC9" w:rsidRPr="00AC6CC9">
        <w:rPr>
          <w:lang w:val="ru-RU"/>
        </w:rPr>
        <w:instrText xml:space="preserve"> (42%), </w:instrText>
      </w:r>
      <w:r w:rsidR="00AC6CC9">
        <w:rPr>
          <w:lang w:val="en-US"/>
        </w:rPr>
        <w:instrText>thrombocytopenia</w:instrText>
      </w:r>
      <w:r w:rsidR="00AC6CC9" w:rsidRPr="00AC6CC9">
        <w:rPr>
          <w:lang w:val="ru-RU"/>
        </w:rPr>
        <w:instrText xml:space="preserve"> (38%), </w:instrText>
      </w:r>
      <w:r w:rsidR="00AC6CC9">
        <w:rPr>
          <w:lang w:val="en-US"/>
        </w:rPr>
        <w:instrText>and</w:instrText>
      </w:r>
      <w:r w:rsidR="00AC6CC9" w:rsidRPr="00AC6CC9">
        <w:rPr>
          <w:lang w:val="ru-RU"/>
        </w:rPr>
        <w:instrText xml:space="preserve"> </w:instrText>
      </w:r>
      <w:r w:rsidR="00AC6CC9">
        <w:rPr>
          <w:lang w:val="en-US"/>
        </w:rPr>
        <w:instrText>WBC</w:instrText>
      </w:r>
      <w:r w:rsidR="00AC6CC9" w:rsidRPr="00AC6CC9">
        <w:rPr>
          <w:lang w:val="ru-RU"/>
        </w:rPr>
        <w:instrText xml:space="preserve"> </w:instrText>
      </w:r>
      <w:r w:rsidR="00AC6CC9">
        <w:rPr>
          <w:lang w:val="en-US"/>
        </w:rPr>
        <w:instrText>count</w:instrText>
      </w:r>
      <w:r w:rsidR="00AC6CC9" w:rsidRPr="00AC6CC9">
        <w:rPr>
          <w:lang w:val="ru-RU"/>
        </w:rPr>
        <w:instrText xml:space="preserve"> </w:instrText>
      </w:r>
      <w:r w:rsidR="00AC6CC9">
        <w:rPr>
          <w:lang w:val="en-US"/>
        </w:rPr>
        <w:instrText>decreased</w:instrText>
      </w:r>
      <w:r w:rsidR="00AC6CC9" w:rsidRPr="00AC6CC9">
        <w:rPr>
          <w:lang w:val="ru-RU"/>
        </w:rPr>
        <w:instrText xml:space="preserve"> (34%). </w:instrText>
      </w:r>
      <w:r w:rsidR="00AC6CC9">
        <w:rPr>
          <w:lang w:val="en-US"/>
        </w:rPr>
        <w:instrText>Early</w:instrText>
      </w:r>
      <w:r w:rsidR="00AC6CC9" w:rsidRPr="00AC6CC9">
        <w:rPr>
          <w:lang w:val="ru-RU"/>
        </w:rPr>
        <w:instrText xml:space="preserve"> (30-</w:instrText>
      </w:r>
      <w:r w:rsidR="00AC6CC9">
        <w:rPr>
          <w:lang w:val="en-US"/>
        </w:rPr>
        <w:instrText>day</w:instrText>
      </w:r>
      <w:r w:rsidR="00AC6CC9" w:rsidRPr="00AC6CC9">
        <w:rPr>
          <w:lang w:val="ru-RU"/>
        </w:rPr>
        <w:instrText xml:space="preserve">) </w:instrText>
      </w:r>
      <w:r w:rsidR="00AC6CC9">
        <w:rPr>
          <w:lang w:val="en-US"/>
        </w:rPr>
        <w:instrText>mortality</w:instrText>
      </w:r>
      <w:r w:rsidR="00AC6CC9" w:rsidRPr="00AC6CC9">
        <w:rPr>
          <w:lang w:val="ru-RU"/>
        </w:rPr>
        <w:instrText xml:space="preserve"> </w:instrText>
      </w:r>
      <w:r w:rsidR="00AC6CC9">
        <w:rPr>
          <w:lang w:val="en-US"/>
        </w:rPr>
        <w:instrText>was</w:instrText>
      </w:r>
      <w:r w:rsidR="00AC6CC9" w:rsidRPr="00AC6CC9">
        <w:rPr>
          <w:lang w:val="ru-RU"/>
        </w:rPr>
        <w:instrText xml:space="preserve"> 6%. </w:instrText>
      </w:r>
      <w:r w:rsidR="00AC6CC9">
        <w:rPr>
          <w:lang w:val="en-US"/>
        </w:rPr>
        <w:instrText>Fifty</w:instrText>
      </w:r>
      <w:r w:rsidR="00AC6CC9" w:rsidRPr="00AC6CC9">
        <w:rPr>
          <w:lang w:val="ru-RU"/>
        </w:rPr>
        <w:instrText>-</w:instrText>
      </w:r>
      <w:r w:rsidR="00AC6CC9">
        <w:rPr>
          <w:lang w:val="en-US"/>
        </w:rPr>
        <w:instrText>four</w:instrText>
      </w:r>
      <w:r w:rsidR="00AC6CC9" w:rsidRPr="00AC6CC9">
        <w:rPr>
          <w:lang w:val="ru-RU"/>
        </w:rPr>
        <w:instrText xml:space="preserve"> </w:instrText>
      </w:r>
      <w:r w:rsidR="00AC6CC9">
        <w:rPr>
          <w:lang w:val="en-US"/>
        </w:rPr>
        <w:instrText>percent</w:instrText>
      </w:r>
      <w:r w:rsidR="00AC6CC9" w:rsidRPr="00AC6CC9">
        <w:rPr>
          <w:lang w:val="ru-RU"/>
        </w:rPr>
        <w:instrText xml:space="preserve"> </w:instrText>
      </w:r>
      <w:r w:rsidR="00AC6CC9">
        <w:rPr>
          <w:lang w:val="en-US"/>
        </w:rPr>
        <w:instrText>achieved</w:instrText>
      </w:r>
      <w:r w:rsidR="00AC6CC9" w:rsidRPr="00AC6CC9">
        <w:rPr>
          <w:lang w:val="ru-RU"/>
        </w:rPr>
        <w:instrText xml:space="preserve"> </w:instrText>
      </w:r>
      <w:r w:rsidR="00AC6CC9">
        <w:rPr>
          <w:lang w:val="en-US"/>
        </w:rPr>
        <w:instrText>complete</w:instrText>
      </w:r>
      <w:r w:rsidR="00AC6CC9" w:rsidRPr="00AC6CC9">
        <w:rPr>
          <w:lang w:val="ru-RU"/>
        </w:rPr>
        <w:instrText xml:space="preserve"> </w:instrText>
      </w:r>
      <w:r w:rsidR="00AC6CC9">
        <w:rPr>
          <w:lang w:val="en-US"/>
        </w:rPr>
        <w:instrText>remission</w:instrText>
      </w:r>
      <w:r w:rsidR="00AC6CC9" w:rsidRPr="00AC6CC9">
        <w:rPr>
          <w:lang w:val="ru-RU"/>
        </w:rPr>
        <w:instrText xml:space="preserve"> (</w:instrText>
      </w:r>
      <w:r w:rsidR="00AC6CC9">
        <w:rPr>
          <w:lang w:val="en-US"/>
        </w:rPr>
        <w:instrText>CR</w:instrText>
      </w:r>
      <w:r w:rsidR="00AC6CC9" w:rsidRPr="00AC6CC9">
        <w:rPr>
          <w:lang w:val="ru-RU"/>
        </w:rPr>
        <w:instrText>)/</w:instrText>
      </w:r>
      <w:r w:rsidR="00AC6CC9">
        <w:rPr>
          <w:lang w:val="en-US"/>
        </w:rPr>
        <w:instrText>CR</w:instrText>
      </w:r>
      <w:r w:rsidR="00AC6CC9" w:rsidRPr="00AC6CC9">
        <w:rPr>
          <w:lang w:val="ru-RU"/>
        </w:rPr>
        <w:instrText xml:space="preserve"> </w:instrText>
      </w:r>
      <w:r w:rsidR="00AC6CC9">
        <w:rPr>
          <w:lang w:val="en-US"/>
        </w:rPr>
        <w:instrText>with</w:instrText>
      </w:r>
      <w:r w:rsidR="00AC6CC9" w:rsidRPr="00AC6CC9">
        <w:rPr>
          <w:lang w:val="ru-RU"/>
        </w:rPr>
        <w:instrText xml:space="preserve"> </w:instrText>
      </w:r>
      <w:r w:rsidR="00AC6CC9">
        <w:rPr>
          <w:lang w:val="en-US"/>
        </w:rPr>
        <w:instrText>incomplete</w:instrText>
      </w:r>
      <w:r w:rsidR="00AC6CC9" w:rsidRPr="00AC6CC9">
        <w:rPr>
          <w:lang w:val="ru-RU"/>
        </w:rPr>
        <w:instrText xml:space="preserve"> </w:instrText>
      </w:r>
      <w:r w:rsidR="00AC6CC9">
        <w:rPr>
          <w:lang w:val="en-US"/>
        </w:rPr>
        <w:instrText>blood</w:instrText>
      </w:r>
      <w:r w:rsidR="00AC6CC9" w:rsidRPr="00AC6CC9">
        <w:rPr>
          <w:lang w:val="ru-RU"/>
        </w:rPr>
        <w:instrText xml:space="preserve"> </w:instrText>
      </w:r>
      <w:r w:rsidR="00AC6CC9">
        <w:rPr>
          <w:lang w:val="en-US"/>
        </w:rPr>
        <w:instrText>count</w:instrText>
      </w:r>
      <w:r w:rsidR="00AC6CC9" w:rsidRPr="00AC6CC9">
        <w:rPr>
          <w:lang w:val="ru-RU"/>
        </w:rPr>
        <w:instrText xml:space="preserve"> </w:instrText>
      </w:r>
      <w:r w:rsidR="00AC6CC9">
        <w:rPr>
          <w:lang w:val="en-US"/>
        </w:rPr>
        <w:instrText>recovery</w:instrText>
      </w:r>
      <w:r w:rsidR="00AC6CC9" w:rsidRPr="00AC6CC9">
        <w:rPr>
          <w:lang w:val="ru-RU"/>
        </w:rPr>
        <w:instrText xml:space="preserve"> (</w:instrText>
      </w:r>
      <w:r w:rsidR="00AC6CC9">
        <w:rPr>
          <w:lang w:val="en-US"/>
        </w:rPr>
        <w:instrText>median</w:instrText>
      </w:r>
      <w:r w:rsidR="00AC6CC9" w:rsidRPr="00AC6CC9">
        <w:rPr>
          <w:lang w:val="ru-RU"/>
        </w:rPr>
        <w:instrText xml:space="preserve"> </w:instrText>
      </w:r>
      <w:r w:rsidR="00AC6CC9">
        <w:rPr>
          <w:lang w:val="en-US"/>
        </w:rPr>
        <w:instrText>time</w:instrText>
      </w:r>
      <w:r w:rsidR="00AC6CC9" w:rsidRPr="00AC6CC9">
        <w:rPr>
          <w:lang w:val="ru-RU"/>
        </w:rPr>
        <w:instrText xml:space="preserve"> </w:instrText>
      </w:r>
      <w:r w:rsidR="00AC6CC9">
        <w:rPr>
          <w:lang w:val="en-US"/>
        </w:rPr>
        <w:instrText>to</w:instrText>
      </w:r>
      <w:r w:rsidR="00AC6CC9" w:rsidRPr="00AC6CC9">
        <w:rPr>
          <w:lang w:val="ru-RU"/>
        </w:rPr>
        <w:instrText xml:space="preserve"> </w:instrText>
      </w:r>
      <w:r w:rsidR="00AC6CC9">
        <w:rPr>
          <w:lang w:val="en-US"/>
        </w:rPr>
        <w:instrText>first</w:instrText>
      </w:r>
      <w:r w:rsidR="00AC6CC9" w:rsidRPr="00AC6CC9">
        <w:rPr>
          <w:lang w:val="ru-RU"/>
        </w:rPr>
        <w:instrText xml:space="preserve"> </w:instrText>
      </w:r>
      <w:r w:rsidR="00AC6CC9">
        <w:rPr>
          <w:lang w:val="en-US"/>
        </w:rPr>
        <w:instrText>response</w:instrText>
      </w:r>
      <w:r w:rsidR="00AC6CC9" w:rsidRPr="00AC6CC9">
        <w:rPr>
          <w:lang w:val="ru-RU"/>
        </w:rPr>
        <w:instrText xml:space="preserve">, 1.4 </w:instrText>
      </w:r>
      <w:r w:rsidR="00AC6CC9">
        <w:rPr>
          <w:lang w:val="en-US"/>
        </w:rPr>
        <w:instrText>months</w:instrText>
      </w:r>
      <w:r w:rsidR="00AC6CC9" w:rsidRPr="00AC6CC9">
        <w:rPr>
          <w:lang w:val="ru-RU"/>
        </w:rPr>
        <w:instrText xml:space="preserve">). </w:instrText>
      </w:r>
      <w:r w:rsidR="00AC6CC9">
        <w:rPr>
          <w:lang w:val="en-US"/>
        </w:rPr>
        <w:instrText>The</w:instrText>
      </w:r>
      <w:r w:rsidR="00AC6CC9" w:rsidRPr="00AC6CC9">
        <w:rPr>
          <w:lang w:val="ru-RU"/>
        </w:rPr>
        <w:instrText xml:space="preserve"> </w:instrText>
      </w:r>
      <w:r w:rsidR="00AC6CC9">
        <w:rPr>
          <w:lang w:val="en-US"/>
        </w:rPr>
        <w:instrText>median</w:instrText>
      </w:r>
      <w:r w:rsidR="00AC6CC9" w:rsidRPr="00AC6CC9">
        <w:rPr>
          <w:lang w:val="ru-RU"/>
        </w:rPr>
        <w:instrText xml:space="preserve"> </w:instrText>
      </w:r>
      <w:r w:rsidR="00AC6CC9">
        <w:rPr>
          <w:lang w:val="en-US"/>
        </w:rPr>
        <w:instrText>OS</w:instrText>
      </w:r>
      <w:r w:rsidR="00AC6CC9" w:rsidRPr="00AC6CC9">
        <w:rPr>
          <w:lang w:val="ru-RU"/>
        </w:rPr>
        <w:instrText xml:space="preserve"> </w:instrText>
      </w:r>
      <w:r w:rsidR="00AC6CC9">
        <w:rPr>
          <w:lang w:val="en-US"/>
        </w:rPr>
        <w:instrText>was</w:instrText>
      </w:r>
      <w:r w:rsidR="00AC6CC9" w:rsidRPr="00AC6CC9">
        <w:rPr>
          <w:lang w:val="ru-RU"/>
        </w:rPr>
        <w:instrText xml:space="preserve"> 10.1 </w:instrText>
      </w:r>
      <w:r w:rsidR="00AC6CC9">
        <w:rPr>
          <w:lang w:val="en-US"/>
        </w:rPr>
        <w:instrText>months</w:instrText>
      </w:r>
      <w:r w:rsidR="00AC6CC9" w:rsidRPr="00AC6CC9">
        <w:rPr>
          <w:lang w:val="ru-RU"/>
        </w:rPr>
        <w:instrText xml:space="preserve"> (95% </w:instrText>
      </w:r>
      <w:r w:rsidR="00AC6CC9">
        <w:rPr>
          <w:lang w:val="en-US"/>
        </w:rPr>
        <w:instrText>CI</w:instrText>
      </w:r>
      <w:r w:rsidR="00AC6CC9" w:rsidRPr="00AC6CC9">
        <w:rPr>
          <w:lang w:val="ru-RU"/>
        </w:rPr>
        <w:instrText xml:space="preserve">, 5.7 </w:instrText>
      </w:r>
      <w:r w:rsidR="00AC6CC9">
        <w:rPr>
          <w:lang w:val="en-US"/>
        </w:rPr>
        <w:instrText>to</w:instrText>
      </w:r>
      <w:r w:rsidR="00AC6CC9" w:rsidRPr="00AC6CC9">
        <w:rPr>
          <w:lang w:val="ru-RU"/>
        </w:rPr>
        <w:instrText xml:space="preserve"> 14.2), </w:instrText>
      </w:r>
      <w:r w:rsidR="00AC6CC9">
        <w:rPr>
          <w:lang w:val="en-US"/>
        </w:rPr>
        <w:instrText>and</w:instrText>
      </w:r>
      <w:r w:rsidR="00AC6CC9" w:rsidRPr="00AC6CC9">
        <w:rPr>
          <w:lang w:val="ru-RU"/>
        </w:rPr>
        <w:instrText xml:space="preserve"> </w:instrText>
      </w:r>
      <w:r w:rsidR="00AC6CC9">
        <w:rPr>
          <w:lang w:val="en-US"/>
        </w:rPr>
        <w:instrText>median</w:instrText>
      </w:r>
      <w:r w:rsidR="00AC6CC9" w:rsidRPr="00AC6CC9">
        <w:rPr>
          <w:lang w:val="ru-RU"/>
        </w:rPr>
        <w:instrText xml:space="preserve"> </w:instrText>
      </w:r>
      <w:r w:rsidR="00AC6CC9">
        <w:rPr>
          <w:lang w:val="en-US"/>
        </w:rPr>
        <w:instrText>DOR</w:instrText>
      </w:r>
      <w:r w:rsidR="00AC6CC9" w:rsidRPr="00AC6CC9">
        <w:rPr>
          <w:lang w:val="ru-RU"/>
        </w:rPr>
        <w:instrText xml:space="preserve"> </w:instrText>
      </w:r>
      <w:r w:rsidR="00AC6CC9">
        <w:rPr>
          <w:lang w:val="en-US"/>
        </w:rPr>
        <w:instrText>was</w:instrText>
      </w:r>
      <w:r w:rsidR="00AC6CC9" w:rsidRPr="00AC6CC9">
        <w:rPr>
          <w:lang w:val="ru-RU"/>
        </w:rPr>
        <w:instrText xml:space="preserve"> 8.1 </w:instrText>
      </w:r>
      <w:r w:rsidR="00AC6CC9">
        <w:rPr>
          <w:lang w:val="en-US"/>
        </w:rPr>
        <w:instrText>months</w:instrText>
      </w:r>
      <w:r w:rsidR="00AC6CC9" w:rsidRPr="00AC6CC9">
        <w:rPr>
          <w:lang w:val="ru-RU"/>
        </w:rPr>
        <w:instrText xml:space="preserve"> (95% </w:instrText>
      </w:r>
      <w:r w:rsidR="00AC6CC9">
        <w:rPr>
          <w:lang w:val="en-US"/>
        </w:rPr>
        <w:instrText>CI</w:instrText>
      </w:r>
      <w:r w:rsidR="00AC6CC9" w:rsidRPr="00AC6CC9">
        <w:rPr>
          <w:lang w:val="ru-RU"/>
        </w:rPr>
        <w:instrText xml:space="preserve">, 5.3 </w:instrText>
      </w:r>
      <w:r w:rsidR="00AC6CC9">
        <w:rPr>
          <w:lang w:val="en-US"/>
        </w:rPr>
        <w:instrText>to</w:instrText>
      </w:r>
      <w:r w:rsidR="00AC6CC9" w:rsidRPr="00AC6CC9">
        <w:rPr>
          <w:lang w:val="ru-RU"/>
        </w:rPr>
        <w:instrText xml:space="preserve"> 14.9 </w:instrText>
      </w:r>
      <w:r w:rsidR="00AC6CC9">
        <w:rPr>
          <w:lang w:val="en-US"/>
        </w:rPr>
        <w:instrText>months</w:instrText>
      </w:r>
      <w:r w:rsidR="00AC6CC9" w:rsidRPr="00AC6CC9">
        <w:rPr>
          <w:lang w:val="ru-RU"/>
        </w:rPr>
        <w:instrText xml:space="preserve">). </w:instrText>
      </w:r>
      <w:r w:rsidR="00AC6CC9">
        <w:rPr>
          <w:lang w:val="en-US"/>
        </w:rPr>
        <w:instrText>Among</w:instrText>
      </w:r>
      <w:r w:rsidR="00AC6CC9" w:rsidRPr="00AC6CC9">
        <w:rPr>
          <w:lang w:val="ru-RU"/>
        </w:rPr>
        <w:instrText xml:space="preserve"> </w:instrText>
      </w:r>
      <w:r w:rsidR="00AC6CC9">
        <w:rPr>
          <w:lang w:val="en-US"/>
        </w:rPr>
        <w:instrText>patients</w:instrText>
      </w:r>
      <w:r w:rsidR="00AC6CC9" w:rsidRPr="00AC6CC9">
        <w:rPr>
          <w:lang w:val="ru-RU"/>
        </w:rPr>
        <w:instrText xml:space="preserve"> </w:instrText>
      </w:r>
      <w:r w:rsidR="00AC6CC9">
        <w:rPr>
          <w:lang w:val="en-US"/>
        </w:rPr>
        <w:instrText>without</w:instrText>
      </w:r>
      <w:r w:rsidR="00AC6CC9" w:rsidRPr="00AC6CC9">
        <w:rPr>
          <w:lang w:val="ru-RU"/>
        </w:rPr>
        <w:instrText xml:space="preserve"> </w:instrText>
      </w:r>
      <w:r w:rsidR="00AC6CC9">
        <w:rPr>
          <w:lang w:val="en-US"/>
        </w:rPr>
        <w:instrText>prior</w:instrText>
      </w:r>
      <w:r w:rsidR="00AC6CC9" w:rsidRPr="00AC6CC9">
        <w:rPr>
          <w:lang w:val="ru-RU"/>
        </w:rPr>
        <w:instrText xml:space="preserve"> </w:instrText>
      </w:r>
      <w:r w:rsidR="00AC6CC9">
        <w:rPr>
          <w:lang w:val="en-US"/>
        </w:rPr>
        <w:instrText>HMA</w:instrText>
      </w:r>
      <w:r w:rsidR="00AC6CC9" w:rsidRPr="00AC6CC9">
        <w:rPr>
          <w:lang w:val="ru-RU"/>
        </w:rPr>
        <w:instrText xml:space="preserve"> </w:instrText>
      </w:r>
      <w:r w:rsidR="00AC6CC9">
        <w:rPr>
          <w:lang w:val="en-US"/>
        </w:rPr>
        <w:instrText>exposure</w:instrText>
      </w:r>
      <w:r w:rsidR="00AC6CC9" w:rsidRPr="00AC6CC9">
        <w:rPr>
          <w:lang w:val="ru-RU"/>
        </w:rPr>
        <w:instrText xml:space="preserve">, </w:instrText>
      </w:r>
      <w:r w:rsidR="00AC6CC9">
        <w:rPr>
          <w:lang w:val="en-US"/>
        </w:rPr>
        <w:instrText>CR</w:instrText>
      </w:r>
      <w:r w:rsidR="00AC6CC9" w:rsidRPr="00AC6CC9">
        <w:rPr>
          <w:lang w:val="ru-RU"/>
        </w:rPr>
        <w:instrText>/</w:instrText>
      </w:r>
      <w:r w:rsidR="00AC6CC9">
        <w:rPr>
          <w:lang w:val="en-US"/>
        </w:rPr>
        <w:instrText>CR</w:instrText>
      </w:r>
      <w:r w:rsidR="00AC6CC9" w:rsidRPr="00AC6CC9">
        <w:rPr>
          <w:lang w:val="ru-RU"/>
        </w:rPr>
        <w:instrText xml:space="preserve"> </w:instrText>
      </w:r>
      <w:r w:rsidR="00AC6CC9">
        <w:rPr>
          <w:lang w:val="en-US"/>
        </w:rPr>
        <w:instrText>with</w:instrText>
      </w:r>
      <w:r w:rsidR="00AC6CC9" w:rsidRPr="00AC6CC9">
        <w:rPr>
          <w:lang w:val="ru-RU"/>
        </w:rPr>
        <w:instrText xml:space="preserve"> </w:instrText>
      </w:r>
      <w:r w:rsidR="00AC6CC9">
        <w:rPr>
          <w:lang w:val="en-US"/>
        </w:rPr>
        <w:instrText>incomplete</w:instrText>
      </w:r>
      <w:r w:rsidR="00AC6CC9" w:rsidRPr="00AC6CC9">
        <w:rPr>
          <w:lang w:val="ru-RU"/>
        </w:rPr>
        <w:instrText xml:space="preserve"> </w:instrText>
      </w:r>
      <w:r w:rsidR="00AC6CC9">
        <w:rPr>
          <w:lang w:val="en-US"/>
        </w:rPr>
        <w:instrText>blood</w:instrText>
      </w:r>
      <w:r w:rsidR="00AC6CC9" w:rsidRPr="00AC6CC9">
        <w:rPr>
          <w:lang w:val="ru-RU"/>
        </w:rPr>
        <w:instrText xml:space="preserve"> </w:instrText>
      </w:r>
      <w:r w:rsidR="00AC6CC9">
        <w:rPr>
          <w:lang w:val="en-US"/>
        </w:rPr>
        <w:instrText>count</w:instrText>
      </w:r>
      <w:r w:rsidR="00AC6CC9" w:rsidRPr="00AC6CC9">
        <w:rPr>
          <w:lang w:val="ru-RU"/>
        </w:rPr>
        <w:instrText xml:space="preserve"> </w:instrText>
      </w:r>
      <w:r w:rsidR="00AC6CC9">
        <w:rPr>
          <w:lang w:val="en-US"/>
        </w:rPr>
        <w:instrText>recovery</w:instrText>
      </w:r>
      <w:r w:rsidR="00AC6CC9" w:rsidRPr="00AC6CC9">
        <w:rPr>
          <w:lang w:val="ru-RU"/>
        </w:rPr>
        <w:instrText xml:space="preserve"> </w:instrText>
      </w:r>
      <w:r w:rsidR="00AC6CC9">
        <w:rPr>
          <w:lang w:val="en-US"/>
        </w:rPr>
        <w:instrText>was</w:instrText>
      </w:r>
      <w:r w:rsidR="00AC6CC9" w:rsidRPr="00AC6CC9">
        <w:rPr>
          <w:lang w:val="ru-RU"/>
        </w:rPr>
        <w:instrText xml:space="preserve"> </w:instrText>
      </w:r>
      <w:r w:rsidR="00AC6CC9">
        <w:rPr>
          <w:lang w:val="en-US"/>
        </w:rPr>
        <w:instrText>achieved</w:instrText>
      </w:r>
      <w:r w:rsidR="00AC6CC9" w:rsidRPr="00AC6CC9">
        <w:rPr>
          <w:lang w:val="ru-RU"/>
        </w:rPr>
        <w:instrText xml:space="preserve"> </w:instrText>
      </w:r>
      <w:r w:rsidR="00AC6CC9">
        <w:rPr>
          <w:lang w:val="en-US"/>
        </w:rPr>
        <w:instrText>in</w:instrText>
      </w:r>
      <w:r w:rsidR="00AC6CC9" w:rsidRPr="00AC6CC9">
        <w:rPr>
          <w:lang w:val="ru-RU"/>
        </w:rPr>
        <w:instrText xml:space="preserve"> 62%, </w:instrText>
      </w:r>
      <w:r w:rsidR="00AC6CC9">
        <w:rPr>
          <w:lang w:val="en-US"/>
        </w:rPr>
        <w:instrText>median</w:instrText>
      </w:r>
      <w:r w:rsidR="00AC6CC9" w:rsidRPr="00AC6CC9">
        <w:rPr>
          <w:lang w:val="ru-RU"/>
        </w:rPr>
        <w:instrText xml:space="preserve"> </w:instrText>
      </w:r>
      <w:r w:rsidR="00AC6CC9">
        <w:rPr>
          <w:lang w:val="en-US"/>
        </w:rPr>
        <w:instrText>DOR</w:instrText>
      </w:r>
      <w:r w:rsidR="00AC6CC9" w:rsidRPr="00AC6CC9">
        <w:rPr>
          <w:lang w:val="ru-RU"/>
        </w:rPr>
        <w:instrText xml:space="preserve"> </w:instrText>
      </w:r>
      <w:r w:rsidR="00AC6CC9">
        <w:rPr>
          <w:lang w:val="en-US"/>
        </w:rPr>
        <w:instrText>was</w:instrText>
      </w:r>
      <w:r w:rsidR="00AC6CC9" w:rsidRPr="00AC6CC9">
        <w:rPr>
          <w:lang w:val="ru-RU"/>
        </w:rPr>
        <w:instrText xml:space="preserve"> 14.8 </w:instrText>
      </w:r>
      <w:r w:rsidR="00AC6CC9">
        <w:rPr>
          <w:lang w:val="en-US"/>
        </w:rPr>
        <w:instrText>months</w:instrText>
      </w:r>
      <w:r w:rsidR="00AC6CC9" w:rsidRPr="00AC6CC9">
        <w:rPr>
          <w:lang w:val="ru-RU"/>
        </w:rPr>
        <w:instrText xml:space="preserve"> (95% </w:instrText>
      </w:r>
      <w:r w:rsidR="00AC6CC9">
        <w:rPr>
          <w:lang w:val="en-US"/>
        </w:rPr>
        <w:instrText>CI</w:instrText>
      </w:r>
      <w:r w:rsidR="00AC6CC9" w:rsidRPr="00AC6CC9">
        <w:rPr>
          <w:lang w:val="ru-RU"/>
        </w:rPr>
        <w:instrText xml:space="preserve">, 5.5 </w:instrText>
      </w:r>
      <w:r w:rsidR="00AC6CC9">
        <w:rPr>
          <w:lang w:val="en-US"/>
        </w:rPr>
        <w:instrText>months</w:instrText>
      </w:r>
      <w:r w:rsidR="00AC6CC9" w:rsidRPr="00AC6CC9">
        <w:rPr>
          <w:lang w:val="ru-RU"/>
        </w:rPr>
        <w:instrText xml:space="preserve"> </w:instrText>
      </w:r>
      <w:r w:rsidR="00AC6CC9">
        <w:rPr>
          <w:lang w:val="en-US"/>
        </w:rPr>
        <w:instrText>to</w:instrText>
      </w:r>
      <w:r w:rsidR="00AC6CC9" w:rsidRPr="00AC6CC9">
        <w:rPr>
          <w:lang w:val="ru-RU"/>
        </w:rPr>
        <w:instrText xml:space="preserve"> </w:instrText>
      </w:r>
      <w:r w:rsidR="00AC6CC9">
        <w:rPr>
          <w:lang w:val="en-US"/>
        </w:rPr>
        <w:instrText>not</w:instrText>
      </w:r>
      <w:r w:rsidR="00AC6CC9" w:rsidRPr="00AC6CC9">
        <w:rPr>
          <w:lang w:val="ru-RU"/>
        </w:rPr>
        <w:instrText xml:space="preserve"> </w:instrText>
      </w:r>
      <w:r w:rsidR="00AC6CC9">
        <w:rPr>
          <w:lang w:val="en-US"/>
        </w:rPr>
        <w:instrText>reached</w:instrText>
      </w:r>
      <w:r w:rsidR="00AC6CC9" w:rsidRPr="00AC6CC9">
        <w:rPr>
          <w:lang w:val="ru-RU"/>
        </w:rPr>
        <w:instrText xml:space="preserve">), </w:instrText>
      </w:r>
      <w:r w:rsidR="00AC6CC9">
        <w:rPr>
          <w:lang w:val="en-US"/>
        </w:rPr>
        <w:instrText>and</w:instrText>
      </w:r>
      <w:r w:rsidR="00AC6CC9" w:rsidRPr="00AC6CC9">
        <w:rPr>
          <w:lang w:val="ru-RU"/>
        </w:rPr>
        <w:instrText xml:space="preserve"> </w:instrText>
      </w:r>
      <w:r w:rsidR="00AC6CC9">
        <w:rPr>
          <w:lang w:val="en-US"/>
        </w:rPr>
        <w:instrText>median</w:instrText>
      </w:r>
      <w:r w:rsidR="00AC6CC9" w:rsidRPr="00AC6CC9">
        <w:rPr>
          <w:lang w:val="ru-RU"/>
        </w:rPr>
        <w:instrText xml:space="preserve"> </w:instrText>
      </w:r>
      <w:r w:rsidR="00AC6CC9">
        <w:rPr>
          <w:lang w:val="en-US"/>
        </w:rPr>
        <w:instrText>OS</w:instrText>
      </w:r>
      <w:r w:rsidR="00AC6CC9" w:rsidRPr="00AC6CC9">
        <w:rPr>
          <w:lang w:val="ru-RU"/>
        </w:rPr>
        <w:instrText xml:space="preserve"> </w:instrText>
      </w:r>
      <w:r w:rsidR="00AC6CC9">
        <w:rPr>
          <w:lang w:val="en-US"/>
        </w:rPr>
        <w:instrText>was</w:instrText>
      </w:r>
      <w:r w:rsidR="00AC6CC9" w:rsidRPr="00AC6CC9">
        <w:rPr>
          <w:lang w:val="ru-RU"/>
        </w:rPr>
        <w:instrText xml:space="preserve"> 13.5 </w:instrText>
      </w:r>
      <w:r w:rsidR="00AC6CC9">
        <w:rPr>
          <w:lang w:val="en-US"/>
        </w:rPr>
        <w:instrText>months</w:instrText>
      </w:r>
      <w:r w:rsidR="00AC6CC9" w:rsidRPr="00AC6CC9">
        <w:rPr>
          <w:lang w:val="ru-RU"/>
        </w:rPr>
        <w:instrText xml:space="preserve"> (95% </w:instrText>
      </w:r>
      <w:r w:rsidR="00AC6CC9">
        <w:rPr>
          <w:lang w:val="en-US"/>
        </w:rPr>
        <w:instrText>CI</w:instrText>
      </w:r>
      <w:r w:rsidR="00AC6CC9" w:rsidRPr="00AC6CC9">
        <w:rPr>
          <w:lang w:val="ru-RU"/>
        </w:rPr>
        <w:instrText xml:space="preserve">, 7.0 </w:instrText>
      </w:r>
      <w:r w:rsidR="00AC6CC9">
        <w:rPr>
          <w:lang w:val="en-US"/>
        </w:rPr>
        <w:instrText>to</w:instrText>
      </w:r>
      <w:r w:rsidR="00AC6CC9" w:rsidRPr="00AC6CC9">
        <w:rPr>
          <w:lang w:val="ru-RU"/>
        </w:rPr>
        <w:instrText xml:space="preserve"> 18.4 </w:instrText>
      </w:r>
      <w:r w:rsidR="00AC6CC9">
        <w:rPr>
          <w:lang w:val="en-US"/>
        </w:rPr>
        <w:instrText>months</w:instrText>
      </w:r>
      <w:r w:rsidR="00AC6CC9" w:rsidRPr="00AC6CC9">
        <w:rPr>
          <w:lang w:val="ru-RU"/>
        </w:rPr>
        <w:instrText xml:space="preserve">). </w:instrText>
      </w:r>
      <w:r w:rsidR="00AC6CC9">
        <w:rPr>
          <w:lang w:val="en-US"/>
        </w:rPr>
        <w:instrText>CONCLUSION</w:instrText>
      </w:r>
      <w:r w:rsidR="00AC6CC9" w:rsidRPr="00AC6CC9">
        <w:rPr>
          <w:lang w:val="ru-RU"/>
        </w:rPr>
        <w:instrText xml:space="preserve"> </w:instrText>
      </w:r>
      <w:r w:rsidR="00AC6CC9">
        <w:rPr>
          <w:lang w:val="en-US"/>
        </w:rPr>
        <w:instrText>Venetoclax</w:instrText>
      </w:r>
      <w:r w:rsidR="00AC6CC9" w:rsidRPr="00AC6CC9">
        <w:rPr>
          <w:lang w:val="ru-RU"/>
        </w:rPr>
        <w:instrText xml:space="preserve"> </w:instrText>
      </w:r>
      <w:r w:rsidR="00AC6CC9">
        <w:rPr>
          <w:lang w:val="en-US"/>
        </w:rPr>
        <w:instrText>plus</w:instrText>
      </w:r>
      <w:r w:rsidR="00AC6CC9" w:rsidRPr="00AC6CC9">
        <w:rPr>
          <w:lang w:val="ru-RU"/>
        </w:rPr>
        <w:instrText xml:space="preserve"> </w:instrText>
      </w:r>
      <w:r w:rsidR="00AC6CC9">
        <w:rPr>
          <w:lang w:val="en-US"/>
        </w:rPr>
        <w:instrText>LDAC</w:instrText>
      </w:r>
      <w:r w:rsidR="00AC6CC9" w:rsidRPr="00AC6CC9">
        <w:rPr>
          <w:lang w:val="ru-RU"/>
        </w:rPr>
        <w:instrText xml:space="preserve"> </w:instrText>
      </w:r>
      <w:r w:rsidR="00AC6CC9">
        <w:rPr>
          <w:lang w:val="en-US"/>
        </w:rPr>
        <w:instrText>has</w:instrText>
      </w:r>
      <w:r w:rsidR="00AC6CC9" w:rsidRPr="00AC6CC9">
        <w:rPr>
          <w:lang w:val="ru-RU"/>
        </w:rPr>
        <w:instrText xml:space="preserve"> </w:instrText>
      </w:r>
      <w:r w:rsidR="00AC6CC9">
        <w:rPr>
          <w:lang w:val="en-US"/>
        </w:rPr>
        <w:instrText>a</w:instrText>
      </w:r>
      <w:r w:rsidR="00AC6CC9" w:rsidRPr="00AC6CC9">
        <w:rPr>
          <w:lang w:val="ru-RU"/>
        </w:rPr>
        <w:instrText xml:space="preserve"> </w:instrText>
      </w:r>
      <w:r w:rsidR="00AC6CC9">
        <w:rPr>
          <w:lang w:val="en-US"/>
        </w:rPr>
        <w:instrText>manageable</w:instrText>
      </w:r>
      <w:r w:rsidR="00AC6CC9" w:rsidRPr="00AC6CC9">
        <w:rPr>
          <w:lang w:val="ru-RU"/>
        </w:rPr>
        <w:instrText xml:space="preserve"> </w:instrText>
      </w:r>
      <w:r w:rsidR="00AC6CC9">
        <w:rPr>
          <w:lang w:val="en-US"/>
        </w:rPr>
        <w:instrText>safety</w:instrText>
      </w:r>
      <w:r w:rsidR="00AC6CC9" w:rsidRPr="00AC6CC9">
        <w:rPr>
          <w:lang w:val="ru-RU"/>
        </w:rPr>
        <w:instrText xml:space="preserve"> </w:instrText>
      </w:r>
      <w:r w:rsidR="00AC6CC9">
        <w:rPr>
          <w:lang w:val="en-US"/>
        </w:rPr>
        <w:instrText>profile</w:instrText>
      </w:r>
      <w:r w:rsidR="00AC6CC9" w:rsidRPr="00AC6CC9">
        <w:rPr>
          <w:lang w:val="ru-RU"/>
        </w:rPr>
        <w:instrText xml:space="preserve">, </w:instrText>
      </w:r>
      <w:r w:rsidR="00AC6CC9">
        <w:rPr>
          <w:lang w:val="en-US"/>
        </w:rPr>
        <w:instrText>producing</w:instrText>
      </w:r>
      <w:r w:rsidR="00AC6CC9" w:rsidRPr="00AC6CC9">
        <w:rPr>
          <w:lang w:val="ru-RU"/>
        </w:rPr>
        <w:instrText xml:space="preserve"> </w:instrText>
      </w:r>
      <w:r w:rsidR="00AC6CC9">
        <w:rPr>
          <w:lang w:val="en-US"/>
        </w:rPr>
        <w:instrText>rapid</w:instrText>
      </w:r>
      <w:r w:rsidR="00AC6CC9" w:rsidRPr="00AC6CC9">
        <w:rPr>
          <w:lang w:val="ru-RU"/>
        </w:rPr>
        <w:instrText xml:space="preserve"> </w:instrText>
      </w:r>
      <w:r w:rsidR="00AC6CC9">
        <w:rPr>
          <w:lang w:val="en-US"/>
        </w:rPr>
        <w:instrText>and</w:instrText>
      </w:r>
      <w:r w:rsidR="00AC6CC9" w:rsidRPr="00AC6CC9">
        <w:rPr>
          <w:lang w:val="ru-RU"/>
        </w:rPr>
        <w:instrText xml:space="preserve"> </w:instrText>
      </w:r>
      <w:r w:rsidR="00AC6CC9">
        <w:rPr>
          <w:lang w:val="en-US"/>
        </w:rPr>
        <w:instrText>durable</w:instrText>
      </w:r>
      <w:r w:rsidR="00AC6CC9" w:rsidRPr="00AC6CC9">
        <w:rPr>
          <w:lang w:val="ru-RU"/>
        </w:rPr>
        <w:instrText xml:space="preserve"> </w:instrText>
      </w:r>
      <w:r w:rsidR="00AC6CC9">
        <w:rPr>
          <w:lang w:val="en-US"/>
        </w:rPr>
        <w:instrText>remissions</w:instrText>
      </w:r>
      <w:r w:rsidR="00AC6CC9" w:rsidRPr="00AC6CC9">
        <w:rPr>
          <w:lang w:val="ru-RU"/>
        </w:rPr>
        <w:instrText xml:space="preserve"> </w:instrText>
      </w:r>
      <w:r w:rsidR="00AC6CC9">
        <w:rPr>
          <w:lang w:val="en-US"/>
        </w:rPr>
        <w:instrText>in</w:instrText>
      </w:r>
      <w:r w:rsidR="00AC6CC9" w:rsidRPr="00AC6CC9">
        <w:rPr>
          <w:lang w:val="ru-RU"/>
        </w:rPr>
        <w:instrText xml:space="preserve"> </w:instrText>
      </w:r>
      <w:r w:rsidR="00AC6CC9">
        <w:rPr>
          <w:lang w:val="en-US"/>
        </w:rPr>
        <w:instrText>older</w:instrText>
      </w:r>
      <w:r w:rsidR="00AC6CC9" w:rsidRPr="00AC6CC9">
        <w:rPr>
          <w:lang w:val="ru-RU"/>
        </w:rPr>
        <w:instrText xml:space="preserve"> </w:instrText>
      </w:r>
      <w:r w:rsidR="00AC6CC9">
        <w:rPr>
          <w:lang w:val="en-US"/>
        </w:rPr>
        <w:instrText>adults</w:instrText>
      </w:r>
      <w:r w:rsidR="00AC6CC9" w:rsidRPr="00AC6CC9">
        <w:rPr>
          <w:lang w:val="ru-RU"/>
        </w:rPr>
        <w:instrText xml:space="preserve"> </w:instrText>
      </w:r>
      <w:r w:rsidR="00AC6CC9">
        <w:rPr>
          <w:lang w:val="en-US"/>
        </w:rPr>
        <w:instrText>with</w:instrText>
      </w:r>
      <w:r w:rsidR="00AC6CC9" w:rsidRPr="00AC6CC9">
        <w:rPr>
          <w:lang w:val="ru-RU"/>
        </w:rPr>
        <w:instrText xml:space="preserve"> </w:instrText>
      </w:r>
      <w:r w:rsidR="00AC6CC9">
        <w:rPr>
          <w:lang w:val="en-US"/>
        </w:rPr>
        <w:instrText>AML</w:instrText>
      </w:r>
      <w:r w:rsidR="00AC6CC9" w:rsidRPr="00AC6CC9">
        <w:rPr>
          <w:lang w:val="ru-RU"/>
        </w:rPr>
        <w:instrText xml:space="preserve"> </w:instrText>
      </w:r>
      <w:r w:rsidR="00AC6CC9">
        <w:rPr>
          <w:lang w:val="en-US"/>
        </w:rPr>
        <w:instrText>ineligible</w:instrText>
      </w:r>
      <w:r w:rsidR="00AC6CC9" w:rsidRPr="00AC6CC9">
        <w:rPr>
          <w:lang w:val="ru-RU"/>
        </w:rPr>
        <w:instrText xml:space="preserve"> </w:instrText>
      </w:r>
      <w:r w:rsidR="00AC6CC9">
        <w:rPr>
          <w:lang w:val="en-US"/>
        </w:rPr>
        <w:instrText>for</w:instrText>
      </w:r>
      <w:r w:rsidR="00AC6CC9" w:rsidRPr="00AC6CC9">
        <w:rPr>
          <w:lang w:val="ru-RU"/>
        </w:rPr>
        <w:instrText xml:space="preserve"> </w:instrText>
      </w:r>
      <w:r w:rsidR="00AC6CC9">
        <w:rPr>
          <w:lang w:val="en-US"/>
        </w:rPr>
        <w:instrText>intensive</w:instrText>
      </w:r>
      <w:r w:rsidR="00AC6CC9" w:rsidRPr="00AC6CC9">
        <w:rPr>
          <w:lang w:val="ru-RU"/>
        </w:rPr>
        <w:instrText xml:space="preserve"> </w:instrText>
      </w:r>
      <w:r w:rsidR="00AC6CC9">
        <w:rPr>
          <w:lang w:val="en-US"/>
        </w:rPr>
        <w:instrText>chemotherapy</w:instrText>
      </w:r>
      <w:r w:rsidR="00AC6CC9" w:rsidRPr="00AC6CC9">
        <w:rPr>
          <w:lang w:val="ru-RU"/>
        </w:rPr>
        <w:instrText xml:space="preserve">. </w:instrText>
      </w:r>
      <w:r w:rsidR="00AC6CC9">
        <w:rPr>
          <w:lang w:val="en-US"/>
        </w:rPr>
        <w:instrText>High</w:instrText>
      </w:r>
      <w:r w:rsidR="00AC6CC9" w:rsidRPr="00AC6CC9">
        <w:rPr>
          <w:lang w:val="ru-RU"/>
        </w:rPr>
        <w:instrText xml:space="preserve"> </w:instrText>
      </w:r>
      <w:r w:rsidR="00AC6CC9">
        <w:rPr>
          <w:lang w:val="en-US"/>
        </w:rPr>
        <w:instrText>remission</w:instrText>
      </w:r>
      <w:r w:rsidR="00AC6CC9" w:rsidRPr="00AC6CC9">
        <w:rPr>
          <w:lang w:val="ru-RU"/>
        </w:rPr>
        <w:instrText xml:space="preserve"> </w:instrText>
      </w:r>
      <w:r w:rsidR="00AC6CC9">
        <w:rPr>
          <w:lang w:val="en-US"/>
        </w:rPr>
        <w:instrText>rate</w:instrText>
      </w:r>
      <w:r w:rsidR="00AC6CC9" w:rsidRPr="00AC6CC9">
        <w:rPr>
          <w:lang w:val="ru-RU"/>
        </w:rPr>
        <w:instrText xml:space="preserve"> </w:instrText>
      </w:r>
      <w:r w:rsidR="00AC6CC9">
        <w:rPr>
          <w:lang w:val="en-US"/>
        </w:rPr>
        <w:instrText>and</w:instrText>
      </w:r>
      <w:r w:rsidR="00AC6CC9" w:rsidRPr="00AC6CC9">
        <w:rPr>
          <w:lang w:val="ru-RU"/>
        </w:rPr>
        <w:instrText xml:space="preserve"> </w:instrText>
      </w:r>
      <w:r w:rsidR="00AC6CC9">
        <w:rPr>
          <w:lang w:val="en-US"/>
        </w:rPr>
        <w:instrText>low</w:instrText>
      </w:r>
      <w:r w:rsidR="00AC6CC9" w:rsidRPr="00AC6CC9">
        <w:rPr>
          <w:lang w:val="ru-RU"/>
        </w:rPr>
        <w:instrText xml:space="preserve"> </w:instrText>
      </w:r>
      <w:r w:rsidR="00AC6CC9">
        <w:rPr>
          <w:lang w:val="en-US"/>
        </w:rPr>
        <w:instrText>early</w:instrText>
      </w:r>
      <w:r w:rsidR="00AC6CC9" w:rsidRPr="00AC6CC9">
        <w:rPr>
          <w:lang w:val="ru-RU"/>
        </w:rPr>
        <w:instrText xml:space="preserve"> </w:instrText>
      </w:r>
      <w:r w:rsidR="00AC6CC9">
        <w:rPr>
          <w:lang w:val="en-US"/>
        </w:rPr>
        <w:instrText>mortality</w:instrText>
      </w:r>
      <w:r w:rsidR="00AC6CC9" w:rsidRPr="00AC6CC9">
        <w:rPr>
          <w:lang w:val="ru-RU"/>
        </w:rPr>
        <w:instrText xml:space="preserve"> </w:instrText>
      </w:r>
      <w:r w:rsidR="00AC6CC9">
        <w:rPr>
          <w:lang w:val="en-US"/>
        </w:rPr>
        <w:instrText>combined</w:instrText>
      </w:r>
      <w:r w:rsidR="00AC6CC9" w:rsidRPr="00AC6CC9">
        <w:rPr>
          <w:lang w:val="ru-RU"/>
        </w:rPr>
        <w:instrText xml:space="preserve"> </w:instrText>
      </w:r>
      <w:r w:rsidR="00AC6CC9">
        <w:rPr>
          <w:lang w:val="en-US"/>
        </w:rPr>
        <w:instrText>with</w:instrText>
      </w:r>
      <w:r w:rsidR="00AC6CC9" w:rsidRPr="00AC6CC9">
        <w:rPr>
          <w:lang w:val="ru-RU"/>
        </w:rPr>
        <w:instrText xml:space="preserve"> </w:instrText>
      </w:r>
      <w:r w:rsidR="00AC6CC9">
        <w:rPr>
          <w:lang w:val="en-US"/>
        </w:rPr>
        <w:instrText>rapid</w:instrText>
      </w:r>
      <w:r w:rsidR="00AC6CC9" w:rsidRPr="00AC6CC9">
        <w:rPr>
          <w:lang w:val="ru-RU"/>
        </w:rPr>
        <w:instrText xml:space="preserve"> </w:instrText>
      </w:r>
      <w:r w:rsidR="00AC6CC9">
        <w:rPr>
          <w:lang w:val="en-US"/>
        </w:rPr>
        <w:instrText>and</w:instrText>
      </w:r>
      <w:r w:rsidR="00AC6CC9" w:rsidRPr="00AC6CC9">
        <w:rPr>
          <w:lang w:val="ru-RU"/>
        </w:rPr>
        <w:instrText xml:space="preserve"> </w:instrText>
      </w:r>
      <w:r w:rsidR="00AC6CC9">
        <w:rPr>
          <w:lang w:val="en-US"/>
        </w:rPr>
        <w:instrText>durable</w:instrText>
      </w:r>
      <w:r w:rsidR="00AC6CC9" w:rsidRPr="00AC6CC9">
        <w:rPr>
          <w:lang w:val="ru-RU"/>
        </w:rPr>
        <w:instrText xml:space="preserve"> </w:instrText>
      </w:r>
      <w:r w:rsidR="00AC6CC9">
        <w:rPr>
          <w:lang w:val="en-US"/>
        </w:rPr>
        <w:instrText>remission</w:instrText>
      </w:r>
      <w:r w:rsidR="00AC6CC9" w:rsidRPr="00AC6CC9">
        <w:rPr>
          <w:lang w:val="ru-RU"/>
        </w:rPr>
        <w:instrText xml:space="preserve"> </w:instrText>
      </w:r>
      <w:r w:rsidR="00AC6CC9">
        <w:rPr>
          <w:lang w:val="en-US"/>
        </w:rPr>
        <w:instrText>make</w:instrText>
      </w:r>
      <w:r w:rsidR="00AC6CC9" w:rsidRPr="00AC6CC9">
        <w:rPr>
          <w:lang w:val="ru-RU"/>
        </w:rPr>
        <w:instrText xml:space="preserve"> </w:instrText>
      </w:r>
      <w:r w:rsidR="00AC6CC9">
        <w:rPr>
          <w:lang w:val="en-US"/>
        </w:rPr>
        <w:instrText>venetoclax</w:instrText>
      </w:r>
      <w:r w:rsidR="00AC6CC9" w:rsidRPr="00AC6CC9">
        <w:rPr>
          <w:lang w:val="ru-RU"/>
        </w:rPr>
        <w:instrText xml:space="preserve"> </w:instrText>
      </w:r>
      <w:r w:rsidR="00AC6CC9">
        <w:rPr>
          <w:lang w:val="en-US"/>
        </w:rPr>
        <w:instrText>and</w:instrText>
      </w:r>
      <w:r w:rsidR="00AC6CC9" w:rsidRPr="00AC6CC9">
        <w:rPr>
          <w:lang w:val="ru-RU"/>
        </w:rPr>
        <w:instrText xml:space="preserve"> </w:instrText>
      </w:r>
      <w:r w:rsidR="00AC6CC9">
        <w:rPr>
          <w:lang w:val="en-US"/>
        </w:rPr>
        <w:instrText>LDAC</w:instrText>
      </w:r>
      <w:r w:rsidR="00AC6CC9" w:rsidRPr="00AC6CC9">
        <w:rPr>
          <w:lang w:val="ru-RU"/>
        </w:rPr>
        <w:instrText xml:space="preserve"> </w:instrText>
      </w:r>
      <w:r w:rsidR="00AC6CC9">
        <w:rPr>
          <w:lang w:val="en-US"/>
        </w:rPr>
        <w:instrText>an</w:instrText>
      </w:r>
      <w:r w:rsidR="00AC6CC9" w:rsidRPr="00AC6CC9">
        <w:rPr>
          <w:lang w:val="ru-RU"/>
        </w:rPr>
        <w:instrText xml:space="preserve"> </w:instrText>
      </w:r>
      <w:r w:rsidR="00AC6CC9">
        <w:rPr>
          <w:lang w:val="en-US"/>
        </w:rPr>
        <w:instrText>attractive</w:instrText>
      </w:r>
      <w:r w:rsidR="00AC6CC9" w:rsidRPr="00AC6CC9">
        <w:rPr>
          <w:lang w:val="ru-RU"/>
        </w:rPr>
        <w:instrText xml:space="preserve"> </w:instrText>
      </w:r>
      <w:r w:rsidR="00AC6CC9">
        <w:rPr>
          <w:lang w:val="en-US"/>
        </w:rPr>
        <w:instrText>and</w:instrText>
      </w:r>
      <w:r w:rsidR="00AC6CC9" w:rsidRPr="00AC6CC9">
        <w:rPr>
          <w:lang w:val="ru-RU"/>
        </w:rPr>
        <w:instrText xml:space="preserve"> </w:instrText>
      </w:r>
      <w:r w:rsidR="00AC6CC9">
        <w:rPr>
          <w:lang w:val="en-US"/>
        </w:rPr>
        <w:instrText>novel</w:instrText>
      </w:r>
      <w:r w:rsidR="00AC6CC9" w:rsidRPr="00AC6CC9">
        <w:rPr>
          <w:lang w:val="ru-RU"/>
        </w:rPr>
        <w:instrText xml:space="preserve"> </w:instrText>
      </w:r>
      <w:r w:rsidR="00AC6CC9">
        <w:rPr>
          <w:lang w:val="en-US"/>
        </w:rPr>
        <w:instrText>treatment</w:instrText>
      </w:r>
      <w:r w:rsidR="00AC6CC9" w:rsidRPr="00AC6CC9">
        <w:rPr>
          <w:lang w:val="ru-RU"/>
        </w:rPr>
        <w:instrText xml:space="preserve"> </w:instrText>
      </w:r>
      <w:r w:rsidR="00AC6CC9">
        <w:rPr>
          <w:lang w:val="en-US"/>
        </w:rPr>
        <w:instrText>for</w:instrText>
      </w:r>
      <w:r w:rsidR="00AC6CC9" w:rsidRPr="00AC6CC9">
        <w:rPr>
          <w:lang w:val="ru-RU"/>
        </w:rPr>
        <w:instrText xml:space="preserve"> </w:instrText>
      </w:r>
      <w:r w:rsidR="00AC6CC9">
        <w:rPr>
          <w:lang w:val="en-US"/>
        </w:rPr>
        <w:instrText>older</w:instrText>
      </w:r>
      <w:r w:rsidR="00AC6CC9" w:rsidRPr="00AC6CC9">
        <w:rPr>
          <w:lang w:val="ru-RU"/>
        </w:rPr>
        <w:instrText xml:space="preserve"> </w:instrText>
      </w:r>
      <w:r w:rsidR="00AC6CC9">
        <w:rPr>
          <w:lang w:val="en-US"/>
        </w:rPr>
        <w:instrText>adults</w:instrText>
      </w:r>
      <w:r w:rsidR="00AC6CC9" w:rsidRPr="00AC6CC9">
        <w:rPr>
          <w:lang w:val="ru-RU"/>
        </w:rPr>
        <w:instrText xml:space="preserve"> </w:instrText>
      </w:r>
      <w:r w:rsidR="00AC6CC9">
        <w:rPr>
          <w:lang w:val="en-US"/>
        </w:rPr>
        <w:instrText>not</w:instrText>
      </w:r>
      <w:r w:rsidR="00AC6CC9" w:rsidRPr="00AC6CC9">
        <w:rPr>
          <w:lang w:val="ru-RU"/>
        </w:rPr>
        <w:instrText xml:space="preserve"> </w:instrText>
      </w:r>
      <w:r w:rsidR="00AC6CC9">
        <w:rPr>
          <w:lang w:val="en-US"/>
        </w:rPr>
        <w:instrText>suitable</w:instrText>
      </w:r>
      <w:r w:rsidR="00AC6CC9" w:rsidRPr="00AC6CC9">
        <w:rPr>
          <w:lang w:val="ru-RU"/>
        </w:rPr>
        <w:instrText xml:space="preserve"> </w:instrText>
      </w:r>
      <w:r w:rsidR="00AC6CC9">
        <w:rPr>
          <w:lang w:val="en-US"/>
        </w:rPr>
        <w:instrText>for</w:instrText>
      </w:r>
      <w:r w:rsidR="00AC6CC9" w:rsidRPr="00AC6CC9">
        <w:rPr>
          <w:lang w:val="ru-RU"/>
        </w:rPr>
        <w:instrText xml:space="preserve"> </w:instrText>
      </w:r>
      <w:r w:rsidR="00AC6CC9">
        <w:rPr>
          <w:lang w:val="en-US"/>
        </w:rPr>
        <w:instrText>intensive</w:instrText>
      </w:r>
      <w:r w:rsidR="00AC6CC9" w:rsidRPr="00AC6CC9">
        <w:rPr>
          <w:lang w:val="ru-RU"/>
        </w:rPr>
        <w:instrText xml:space="preserve"> </w:instrText>
      </w:r>
      <w:r w:rsidR="00AC6CC9">
        <w:rPr>
          <w:lang w:val="en-US"/>
        </w:rPr>
        <w:instrText>chemotherapy</w:instrText>
      </w:r>
      <w:r w:rsidR="00AC6CC9" w:rsidRPr="00AC6CC9">
        <w:rPr>
          <w:lang w:val="ru-RU"/>
        </w:rPr>
        <w:instrText>.","</w:instrText>
      </w:r>
      <w:r w:rsidR="00AC6CC9">
        <w:rPr>
          <w:lang w:val="en-US"/>
        </w:rPr>
        <w:instrText>author</w:instrText>
      </w:r>
      <w:r w:rsidR="00AC6CC9" w:rsidRPr="00AC6CC9">
        <w:rPr>
          <w:lang w:val="ru-RU"/>
        </w:rPr>
        <w:instrText>":[{"</w:instrText>
      </w:r>
      <w:r w:rsidR="00AC6CC9">
        <w:rPr>
          <w:lang w:val="en-US"/>
        </w:rPr>
        <w:instrText>dropping</w:instrText>
      </w:r>
      <w:r w:rsidR="00AC6CC9" w:rsidRPr="00AC6CC9">
        <w:rPr>
          <w:lang w:val="ru-RU"/>
        </w:rPr>
        <w:instrText>-</w:instrText>
      </w:r>
      <w:r w:rsidR="00AC6CC9">
        <w:rPr>
          <w:lang w:val="en-US"/>
        </w:rPr>
        <w:instrText>particle</w:instrText>
      </w:r>
      <w:r w:rsidR="00AC6CC9" w:rsidRPr="00AC6CC9">
        <w:rPr>
          <w:lang w:val="ru-RU"/>
        </w:rPr>
        <w:instrText>":"","</w:instrText>
      </w:r>
      <w:r w:rsidR="00AC6CC9">
        <w:rPr>
          <w:lang w:val="en-US"/>
        </w:rPr>
        <w:instrText>family</w:instrText>
      </w:r>
      <w:r w:rsidR="00AC6CC9" w:rsidRPr="00AC6CC9">
        <w:rPr>
          <w:lang w:val="ru-RU"/>
        </w:rPr>
        <w:instrText>":"</w:instrText>
      </w:r>
      <w:r w:rsidR="00AC6CC9">
        <w:rPr>
          <w:lang w:val="en-US"/>
        </w:rPr>
        <w:instrText>Wei</w:instrText>
      </w:r>
      <w:r w:rsidR="00AC6CC9" w:rsidRPr="00AC6CC9">
        <w:rPr>
          <w:lang w:val="ru-RU"/>
        </w:rPr>
        <w:instrText>","</w:instrText>
      </w:r>
      <w:r w:rsidR="00AC6CC9">
        <w:rPr>
          <w:lang w:val="en-US"/>
        </w:rPr>
        <w:instrText>given</w:instrText>
      </w:r>
      <w:r w:rsidR="00AC6CC9" w:rsidRPr="00AC6CC9">
        <w:rPr>
          <w:lang w:val="ru-RU"/>
        </w:rPr>
        <w:instrText>":"</w:instrText>
      </w:r>
      <w:r w:rsidR="00AC6CC9">
        <w:rPr>
          <w:lang w:val="en-US"/>
        </w:rPr>
        <w:instrText>Andrew</w:instrText>
      </w:r>
      <w:r w:rsidR="00AC6CC9" w:rsidRPr="00AC6CC9">
        <w:rPr>
          <w:lang w:val="ru-RU"/>
        </w:rPr>
        <w:instrText xml:space="preserve"> </w:instrText>
      </w:r>
      <w:r w:rsidR="00AC6CC9">
        <w:rPr>
          <w:lang w:val="en-US"/>
        </w:rPr>
        <w:instrText>H</w:instrText>
      </w:r>
      <w:r w:rsidR="00AC6CC9" w:rsidRPr="00AC6CC9">
        <w:rPr>
          <w:lang w:val="ru-RU"/>
        </w:rPr>
        <w:instrText>","</w:instrText>
      </w:r>
      <w:r w:rsidR="00AC6CC9">
        <w:rPr>
          <w:lang w:val="en-US"/>
        </w:rPr>
        <w:instrText>non</w:instrText>
      </w:r>
      <w:r w:rsidR="00AC6CC9" w:rsidRPr="00AC6CC9">
        <w:rPr>
          <w:lang w:val="ru-RU"/>
        </w:rPr>
        <w:instrText>-</w:instrText>
      </w:r>
      <w:r w:rsidR="00AC6CC9">
        <w:rPr>
          <w:lang w:val="en-US"/>
        </w:rPr>
        <w:instrText>dropping</w:instrText>
      </w:r>
      <w:r w:rsidR="00AC6CC9" w:rsidRPr="00AC6CC9">
        <w:rPr>
          <w:lang w:val="ru-RU"/>
        </w:rPr>
        <w:instrText>-</w:instrText>
      </w:r>
      <w:r w:rsidR="00AC6CC9">
        <w:rPr>
          <w:lang w:val="en-US"/>
        </w:rPr>
        <w:instrText>particle</w:instrText>
      </w:r>
      <w:r w:rsidR="00AC6CC9" w:rsidRPr="00AC6CC9">
        <w:rPr>
          <w:lang w:val="ru-RU"/>
        </w:rPr>
        <w:instrText>":"","</w:instrText>
      </w:r>
      <w:r w:rsidR="00AC6CC9">
        <w:rPr>
          <w:lang w:val="en-US"/>
        </w:rPr>
        <w:instrText>parse</w:instrText>
      </w:r>
      <w:r w:rsidR="00AC6CC9" w:rsidRPr="00AC6CC9">
        <w:rPr>
          <w:lang w:val="ru-RU"/>
        </w:rPr>
        <w:instrText>-</w:instrText>
      </w:r>
      <w:r w:rsidR="00AC6CC9">
        <w:rPr>
          <w:lang w:val="en-US"/>
        </w:rPr>
        <w:instrText>names</w:instrText>
      </w:r>
      <w:r w:rsidR="00AC6CC9" w:rsidRPr="00AC6CC9">
        <w:rPr>
          <w:lang w:val="ru-RU"/>
        </w:rPr>
        <w:instrText>":</w:instrText>
      </w:r>
      <w:r w:rsidR="00AC6CC9">
        <w:rPr>
          <w:lang w:val="en-US"/>
        </w:rPr>
        <w:instrText>false</w:instrText>
      </w:r>
      <w:r w:rsidR="00AC6CC9" w:rsidRPr="00AC6CC9">
        <w:rPr>
          <w:lang w:val="ru-RU"/>
        </w:rPr>
        <w:instrText>,"</w:instrText>
      </w:r>
      <w:r w:rsidR="00AC6CC9">
        <w:rPr>
          <w:lang w:val="en-US"/>
        </w:rPr>
        <w:instrText>suffix</w:instrText>
      </w:r>
      <w:r w:rsidR="00AC6CC9" w:rsidRPr="00AC6CC9">
        <w:rPr>
          <w:lang w:val="ru-RU"/>
        </w:rPr>
        <w:instrText>":""},{"</w:instrText>
      </w:r>
      <w:r w:rsidR="00AC6CC9">
        <w:rPr>
          <w:lang w:val="en-US"/>
        </w:rPr>
        <w:instrText>dropping</w:instrText>
      </w:r>
      <w:r w:rsidR="00AC6CC9" w:rsidRPr="00AC6CC9">
        <w:rPr>
          <w:lang w:val="ru-RU"/>
        </w:rPr>
        <w:instrText>-</w:instrText>
      </w:r>
      <w:r w:rsidR="00AC6CC9">
        <w:rPr>
          <w:lang w:val="en-US"/>
        </w:rPr>
        <w:instrText>particle</w:instrText>
      </w:r>
      <w:r w:rsidR="00AC6CC9" w:rsidRPr="00AC6CC9">
        <w:rPr>
          <w:lang w:val="ru-RU"/>
        </w:rPr>
        <w:instrText>":"","</w:instrText>
      </w:r>
      <w:r w:rsidR="00AC6CC9">
        <w:rPr>
          <w:lang w:val="en-US"/>
        </w:rPr>
        <w:instrText>family</w:instrText>
      </w:r>
      <w:r w:rsidR="00AC6CC9" w:rsidRPr="00AC6CC9">
        <w:rPr>
          <w:lang w:val="ru-RU"/>
        </w:rPr>
        <w:instrText>":"</w:instrText>
      </w:r>
      <w:r w:rsidR="00AC6CC9">
        <w:rPr>
          <w:lang w:val="en-US"/>
        </w:rPr>
        <w:instrText>Strickland</w:instrText>
      </w:r>
      <w:r w:rsidR="00AC6CC9" w:rsidRPr="00AC6CC9">
        <w:rPr>
          <w:lang w:val="ru-RU"/>
        </w:rPr>
        <w:instrText>","</w:instrText>
      </w:r>
      <w:r w:rsidR="00AC6CC9">
        <w:rPr>
          <w:lang w:val="en-US"/>
        </w:rPr>
        <w:instrText>given</w:instrText>
      </w:r>
      <w:r w:rsidR="00AC6CC9" w:rsidRPr="00AC6CC9">
        <w:rPr>
          <w:lang w:val="ru-RU"/>
        </w:rPr>
        <w:instrText>":"</w:instrText>
      </w:r>
      <w:r w:rsidR="00AC6CC9">
        <w:rPr>
          <w:lang w:val="en-US"/>
        </w:rPr>
        <w:instrText>Stephen</w:instrText>
      </w:r>
      <w:r w:rsidR="00AC6CC9" w:rsidRPr="00AC6CC9">
        <w:rPr>
          <w:lang w:val="ru-RU"/>
        </w:rPr>
        <w:instrText xml:space="preserve"> </w:instrText>
      </w:r>
      <w:r w:rsidR="00AC6CC9">
        <w:rPr>
          <w:lang w:val="en-US"/>
        </w:rPr>
        <w:instrText>A</w:instrText>
      </w:r>
      <w:r w:rsidR="00AC6CC9" w:rsidRPr="00AC6CC9">
        <w:rPr>
          <w:lang w:val="ru-RU"/>
        </w:rPr>
        <w:instrText>","</w:instrText>
      </w:r>
      <w:r w:rsidR="00AC6CC9">
        <w:rPr>
          <w:lang w:val="en-US"/>
        </w:rPr>
        <w:instrText>non</w:instrText>
      </w:r>
      <w:r w:rsidR="00AC6CC9" w:rsidRPr="00AC6CC9">
        <w:rPr>
          <w:lang w:val="ru-RU"/>
        </w:rPr>
        <w:instrText>-</w:instrText>
      </w:r>
      <w:r w:rsidR="00AC6CC9">
        <w:rPr>
          <w:lang w:val="en-US"/>
        </w:rPr>
        <w:instrText>dropping</w:instrText>
      </w:r>
      <w:r w:rsidR="00AC6CC9" w:rsidRPr="00AC6CC9">
        <w:rPr>
          <w:lang w:val="ru-RU"/>
        </w:rPr>
        <w:instrText>-</w:instrText>
      </w:r>
      <w:r w:rsidR="00AC6CC9">
        <w:rPr>
          <w:lang w:val="en-US"/>
        </w:rPr>
        <w:instrText>particle</w:instrText>
      </w:r>
      <w:r w:rsidR="00AC6CC9" w:rsidRPr="00AC6CC9">
        <w:rPr>
          <w:lang w:val="ru-RU"/>
        </w:rPr>
        <w:instrText>":"","</w:instrText>
      </w:r>
      <w:r w:rsidR="00AC6CC9">
        <w:rPr>
          <w:lang w:val="en-US"/>
        </w:rPr>
        <w:instrText>parse</w:instrText>
      </w:r>
      <w:r w:rsidR="00AC6CC9" w:rsidRPr="00AC6CC9">
        <w:rPr>
          <w:lang w:val="ru-RU"/>
        </w:rPr>
        <w:instrText>-</w:instrText>
      </w:r>
      <w:r w:rsidR="00AC6CC9">
        <w:rPr>
          <w:lang w:val="en-US"/>
        </w:rPr>
        <w:instrText>names</w:instrText>
      </w:r>
      <w:r w:rsidR="00AC6CC9" w:rsidRPr="00AC6CC9">
        <w:rPr>
          <w:lang w:val="ru-RU"/>
        </w:rPr>
        <w:instrText>":</w:instrText>
      </w:r>
      <w:r w:rsidR="00AC6CC9">
        <w:rPr>
          <w:lang w:val="en-US"/>
        </w:rPr>
        <w:instrText>false</w:instrText>
      </w:r>
      <w:r w:rsidR="00AC6CC9" w:rsidRPr="00AC6CC9">
        <w:rPr>
          <w:lang w:val="ru-RU"/>
        </w:rPr>
        <w:instrText>,"</w:instrText>
      </w:r>
      <w:r w:rsidR="00AC6CC9">
        <w:rPr>
          <w:lang w:val="en-US"/>
        </w:rPr>
        <w:instrText>suffix</w:instrText>
      </w:r>
      <w:r w:rsidR="00AC6CC9" w:rsidRPr="00AC6CC9">
        <w:rPr>
          <w:lang w:val="ru-RU"/>
        </w:rPr>
        <w:instrText>":""},{"</w:instrText>
      </w:r>
      <w:r w:rsidR="00AC6CC9">
        <w:rPr>
          <w:lang w:val="en-US"/>
        </w:rPr>
        <w:instrText>dropping</w:instrText>
      </w:r>
      <w:r w:rsidR="00AC6CC9" w:rsidRPr="00AC6CC9">
        <w:rPr>
          <w:lang w:val="ru-RU"/>
        </w:rPr>
        <w:instrText>-</w:instrText>
      </w:r>
      <w:r w:rsidR="00AC6CC9">
        <w:rPr>
          <w:lang w:val="en-US"/>
        </w:rPr>
        <w:instrText>particle</w:instrText>
      </w:r>
      <w:r w:rsidR="00AC6CC9" w:rsidRPr="00AC6CC9">
        <w:rPr>
          <w:lang w:val="ru-RU"/>
        </w:rPr>
        <w:instrText>":"","</w:instrText>
      </w:r>
      <w:r w:rsidR="00AC6CC9">
        <w:rPr>
          <w:lang w:val="en-US"/>
        </w:rPr>
        <w:instrText>family</w:instrText>
      </w:r>
      <w:r w:rsidR="00AC6CC9" w:rsidRPr="00AC6CC9">
        <w:rPr>
          <w:lang w:val="ru-RU"/>
        </w:rPr>
        <w:instrText>":"</w:instrText>
      </w:r>
      <w:r w:rsidR="00AC6CC9">
        <w:rPr>
          <w:lang w:val="en-US"/>
        </w:rPr>
        <w:instrText>Hou</w:instrText>
      </w:r>
      <w:r w:rsidR="00AC6CC9" w:rsidRPr="00AC6CC9">
        <w:rPr>
          <w:lang w:val="ru-RU"/>
        </w:rPr>
        <w:instrText>","</w:instrText>
      </w:r>
      <w:r w:rsidR="00AC6CC9">
        <w:rPr>
          <w:lang w:val="en-US"/>
        </w:rPr>
        <w:instrText>given</w:instrText>
      </w:r>
      <w:r w:rsidR="00AC6CC9" w:rsidRPr="00AC6CC9">
        <w:rPr>
          <w:lang w:val="ru-RU"/>
        </w:rPr>
        <w:instrText>":"</w:instrText>
      </w:r>
      <w:r w:rsidR="00AC6CC9">
        <w:rPr>
          <w:lang w:val="en-US"/>
        </w:rPr>
        <w:instrText>Jing</w:instrText>
      </w:r>
      <w:r w:rsidR="00AC6CC9" w:rsidRPr="00AC6CC9">
        <w:rPr>
          <w:lang w:val="ru-RU"/>
        </w:rPr>
        <w:instrText>-</w:instrText>
      </w:r>
      <w:r w:rsidR="00AC6CC9">
        <w:rPr>
          <w:lang w:val="en-US"/>
        </w:rPr>
        <w:instrText>Zhou</w:instrText>
      </w:r>
      <w:r w:rsidR="00AC6CC9" w:rsidRPr="00AC6CC9">
        <w:rPr>
          <w:lang w:val="ru-RU"/>
        </w:rPr>
        <w:instrText>","</w:instrText>
      </w:r>
      <w:r w:rsidR="00AC6CC9">
        <w:rPr>
          <w:lang w:val="en-US"/>
        </w:rPr>
        <w:instrText>non</w:instrText>
      </w:r>
      <w:r w:rsidR="00AC6CC9" w:rsidRPr="00AC6CC9">
        <w:rPr>
          <w:lang w:val="ru-RU"/>
        </w:rPr>
        <w:instrText>-</w:instrText>
      </w:r>
      <w:r w:rsidR="00AC6CC9">
        <w:rPr>
          <w:lang w:val="en-US"/>
        </w:rPr>
        <w:instrText>dropping</w:instrText>
      </w:r>
      <w:r w:rsidR="00AC6CC9" w:rsidRPr="00AC6CC9">
        <w:rPr>
          <w:lang w:val="ru-RU"/>
        </w:rPr>
        <w:instrText>-</w:instrText>
      </w:r>
      <w:r w:rsidR="00AC6CC9">
        <w:rPr>
          <w:lang w:val="en-US"/>
        </w:rPr>
        <w:instrText>particle</w:instrText>
      </w:r>
      <w:r w:rsidR="00AC6CC9" w:rsidRPr="00AC6CC9">
        <w:rPr>
          <w:lang w:val="ru-RU"/>
        </w:rPr>
        <w:instrText>":"","</w:instrText>
      </w:r>
      <w:r w:rsidR="00AC6CC9">
        <w:rPr>
          <w:lang w:val="en-US"/>
        </w:rPr>
        <w:instrText>parse</w:instrText>
      </w:r>
      <w:r w:rsidR="00AC6CC9" w:rsidRPr="00AC6CC9">
        <w:rPr>
          <w:lang w:val="ru-RU"/>
        </w:rPr>
        <w:instrText>-</w:instrText>
      </w:r>
      <w:r w:rsidR="00AC6CC9">
        <w:rPr>
          <w:lang w:val="en-US"/>
        </w:rPr>
        <w:instrText>names</w:instrText>
      </w:r>
      <w:r w:rsidR="00AC6CC9" w:rsidRPr="00AC6CC9">
        <w:rPr>
          <w:lang w:val="ru-RU"/>
        </w:rPr>
        <w:instrText>":</w:instrText>
      </w:r>
      <w:r w:rsidR="00AC6CC9">
        <w:rPr>
          <w:lang w:val="en-US"/>
        </w:rPr>
        <w:instrText>false</w:instrText>
      </w:r>
      <w:r w:rsidR="00AC6CC9" w:rsidRPr="00AC6CC9">
        <w:rPr>
          <w:lang w:val="ru-RU"/>
        </w:rPr>
        <w:instrText>,"</w:instrText>
      </w:r>
      <w:r w:rsidR="00AC6CC9">
        <w:rPr>
          <w:lang w:val="en-US"/>
        </w:rPr>
        <w:instrText>suffix</w:instrText>
      </w:r>
      <w:r w:rsidR="00AC6CC9" w:rsidRPr="00AC6CC9">
        <w:rPr>
          <w:lang w:val="ru-RU"/>
        </w:rPr>
        <w:instrText>":""},{"</w:instrText>
      </w:r>
      <w:r w:rsidR="00AC6CC9">
        <w:rPr>
          <w:lang w:val="en-US"/>
        </w:rPr>
        <w:instrText>dropping</w:instrText>
      </w:r>
      <w:r w:rsidR="00AC6CC9" w:rsidRPr="00AC6CC9">
        <w:rPr>
          <w:lang w:val="ru-RU"/>
        </w:rPr>
        <w:instrText>-</w:instrText>
      </w:r>
      <w:r w:rsidR="00AC6CC9">
        <w:rPr>
          <w:lang w:val="en-US"/>
        </w:rPr>
        <w:instrText>particle</w:instrText>
      </w:r>
      <w:r w:rsidR="00AC6CC9" w:rsidRPr="00AC6CC9">
        <w:rPr>
          <w:lang w:val="ru-RU"/>
        </w:rPr>
        <w:instrText>":"","</w:instrText>
      </w:r>
      <w:r w:rsidR="00AC6CC9">
        <w:rPr>
          <w:lang w:val="en-US"/>
        </w:rPr>
        <w:instrText>family</w:instrText>
      </w:r>
      <w:r w:rsidR="00AC6CC9" w:rsidRPr="00AC6CC9">
        <w:rPr>
          <w:lang w:val="ru-RU"/>
        </w:rPr>
        <w:instrText>":"</w:instrText>
      </w:r>
      <w:r w:rsidR="00AC6CC9">
        <w:rPr>
          <w:lang w:val="en-US"/>
        </w:rPr>
        <w:instrText>Fiedler</w:instrText>
      </w:r>
      <w:r w:rsidR="00AC6CC9" w:rsidRPr="00AC6CC9">
        <w:rPr>
          <w:lang w:val="ru-RU"/>
        </w:rPr>
        <w:instrText>","</w:instrText>
      </w:r>
      <w:r w:rsidR="00AC6CC9">
        <w:rPr>
          <w:lang w:val="en-US"/>
        </w:rPr>
        <w:instrText>given</w:instrText>
      </w:r>
      <w:r w:rsidR="00AC6CC9" w:rsidRPr="00AC6CC9">
        <w:rPr>
          <w:lang w:val="ru-RU"/>
        </w:rPr>
        <w:instrText>":"</w:instrText>
      </w:r>
      <w:r w:rsidR="00AC6CC9">
        <w:rPr>
          <w:lang w:val="en-US"/>
        </w:rPr>
        <w:instrText>Walter</w:instrText>
      </w:r>
      <w:r w:rsidR="00AC6CC9" w:rsidRPr="00AC6CC9">
        <w:rPr>
          <w:lang w:val="ru-RU"/>
        </w:rPr>
        <w:instrText>","</w:instrText>
      </w:r>
      <w:r w:rsidR="00AC6CC9">
        <w:rPr>
          <w:lang w:val="en-US"/>
        </w:rPr>
        <w:instrText>non</w:instrText>
      </w:r>
      <w:r w:rsidR="00AC6CC9" w:rsidRPr="00AC6CC9">
        <w:rPr>
          <w:lang w:val="ru-RU"/>
        </w:rPr>
        <w:instrText>-</w:instrText>
      </w:r>
      <w:r w:rsidR="00AC6CC9">
        <w:rPr>
          <w:lang w:val="en-US"/>
        </w:rPr>
        <w:instrText>dropping</w:instrText>
      </w:r>
      <w:r w:rsidR="00AC6CC9" w:rsidRPr="00AC6CC9">
        <w:rPr>
          <w:lang w:val="ru-RU"/>
        </w:rPr>
        <w:instrText>-</w:instrText>
      </w:r>
      <w:r w:rsidR="00AC6CC9">
        <w:rPr>
          <w:lang w:val="en-US"/>
        </w:rPr>
        <w:instrText>particle</w:instrText>
      </w:r>
      <w:r w:rsidR="00AC6CC9" w:rsidRPr="00AC6CC9">
        <w:rPr>
          <w:lang w:val="ru-RU"/>
        </w:rPr>
        <w:instrText>":"","</w:instrText>
      </w:r>
      <w:r w:rsidR="00AC6CC9">
        <w:rPr>
          <w:lang w:val="en-US"/>
        </w:rPr>
        <w:instrText>parse</w:instrText>
      </w:r>
      <w:r w:rsidR="00AC6CC9" w:rsidRPr="00AC6CC9">
        <w:rPr>
          <w:lang w:val="ru-RU"/>
        </w:rPr>
        <w:instrText>-</w:instrText>
      </w:r>
      <w:r w:rsidR="00AC6CC9">
        <w:rPr>
          <w:lang w:val="en-US"/>
        </w:rPr>
        <w:instrText>names</w:instrText>
      </w:r>
      <w:r w:rsidR="00AC6CC9" w:rsidRPr="00AC6CC9">
        <w:rPr>
          <w:lang w:val="ru-RU"/>
        </w:rPr>
        <w:instrText>":</w:instrText>
      </w:r>
      <w:r w:rsidR="00AC6CC9">
        <w:rPr>
          <w:lang w:val="en-US"/>
        </w:rPr>
        <w:instrText>false</w:instrText>
      </w:r>
      <w:r w:rsidR="00AC6CC9" w:rsidRPr="00AC6CC9">
        <w:rPr>
          <w:lang w:val="ru-RU"/>
        </w:rPr>
        <w:instrText>,"</w:instrText>
      </w:r>
      <w:r w:rsidR="00AC6CC9">
        <w:rPr>
          <w:lang w:val="en-US"/>
        </w:rPr>
        <w:instrText>suffix</w:instrText>
      </w:r>
      <w:r w:rsidR="00AC6CC9" w:rsidRPr="00AC6CC9">
        <w:rPr>
          <w:lang w:val="ru-RU"/>
        </w:rPr>
        <w:instrText>":""},{"</w:instrText>
      </w:r>
      <w:r w:rsidR="00AC6CC9">
        <w:rPr>
          <w:lang w:val="en-US"/>
        </w:rPr>
        <w:instrText>dropping</w:instrText>
      </w:r>
      <w:r w:rsidR="00AC6CC9" w:rsidRPr="00AC6CC9">
        <w:rPr>
          <w:lang w:val="ru-RU"/>
        </w:rPr>
        <w:instrText>-</w:instrText>
      </w:r>
      <w:r w:rsidR="00AC6CC9">
        <w:rPr>
          <w:lang w:val="en-US"/>
        </w:rPr>
        <w:instrText>particle</w:instrText>
      </w:r>
      <w:r w:rsidR="00AC6CC9" w:rsidRPr="004A62E4">
        <w:rPr>
          <w:lang w:val="ru-RU"/>
        </w:rPr>
        <w:instrText>":"","</w:instrText>
      </w:r>
      <w:r w:rsidR="00AC6CC9">
        <w:rPr>
          <w:lang w:val="en-US"/>
        </w:rPr>
        <w:instrText>family</w:instrText>
      </w:r>
      <w:r w:rsidR="00AC6CC9" w:rsidRPr="004A62E4">
        <w:rPr>
          <w:lang w:val="ru-RU"/>
        </w:rPr>
        <w:instrText>":"</w:instrText>
      </w:r>
      <w:r w:rsidR="00AC6CC9">
        <w:rPr>
          <w:lang w:val="en-US"/>
        </w:rPr>
        <w:instrText>Lin","given":"Tara L","non-dropping-particle":"","parse-names":false,"suffix":""},{"dropping-particle":"","family":"Walter","given":"Roland B","non-dropping-particle":"","parse-names":false,"suffix":""},{"dropping-particle":"","family":"Enjeti","given":"Anoop","non-dropping-particle":"","parse-names":false,"suffix":""},{"dropping-particle":"","family":"Tiong","given":"Ing Soo","non-dropping-particle":"","parse-names":false,"suffix":""},{"dropping-particle":"","family":"Savona","given":"Michael","non-dropping-particle":"","parse-names":false,"suffix":""},{"dropping-particle":"","family":"Lee","given":"Sangmin","non-dropping-particle":"","parse-names":false,"suffix":""},{"dropping-particle":"","family":"Chyla","given":"Brenda","non-dropping-particle":"","parse-names":false,"suffix":""},{"dropping-particle":"","family":"Popovic","given":"Relja","non-dropping-particle":"","parse-names":false,"suffix":""},{"dropping-particle":"","family":"Salem","given":"Ahmed Hamed","non-dropping-particle":"","parse-names":false,"suffix":""},{"dropping-particle":"","family":"Agarwal","given":"Suresh","non-dropping-particle":"","parse-names":false,"suffix":""},{"dropping-particle":"","family":"Xu","given":"Tu","non-dropping-particle":"","parse-names":false,"suffix":""},{"dropping-particle":"","family":"Fakouhi","given":"Kaffa M","non-dropping-particle":"","parse-names":false,"suffix":""},{"dropping-particle":"","family":"Humerickhouse","given":"Rod","non-dropping-particle":"","parse-names":false,"suffix":""},{"dropping-particle":"","family":"Hong","given":"Wan-Jen","non-dropping-particle":"","parse-names":false,"suffix":""},{"dropping-particle":"","family":"Hayslip","given":"John","non-dropping-particle":"","parse-names":false,"suffix":""},{"dropping-particle":"","family":"Roboz","given":"Gail J","non-dropping-particle":"","parse-names":false,"suffix":""}],"container-title":"Journal of clinical oncology : official journal of the American Society of Clinical Oncology","id":"ITEM-1","issue":"15","issued":{"date-parts":[["2019","5","20"]]},"page":"1277-1284","title":"Venetoclax Combined With Low-Dose Cytarabine for Previously Untreated Patients With Acute Myeloid Leukemia: Results From a Phase Ib/II Study.","type":"article-journal","volume":"37"},"uris":["http://www.mendeley.com/documents/?uuid=52846fd7-cf53-3ce9-97f6-4005de356b8e"]},{"id":"ITEM-2","itemData":{"DOI":"10.1182/blood-2018-08-868752","ISSN":"1528-0020","PMID":"30361262","abstract":"Older patients with acute myeloid leukemia (AML) respond poorly to standard induction therapy. B-cell lymphoma 2 (BCL-2) overexpression is implicated in survival of AML cells and treatment resistance. We report safety and efficacy of venetoclax with decitabine or azacitidine from a large, multicenter, phase 1b dose-escalation and expansion study. Patients (N = 145) were at least 65 years old with treatment-naive AML and were ineligible for intensive chemotherapy. During dose escalation, oral venetoclax was administered at 400, 800, or 1200 mg daily in combination with either decitabine (20 mg/m2, days 1-5, intravenously [IV]) or azacitidine (75 mg/m2, days 1-7, IV or subcutaneously). In the expansion, 400 or 800 mg venetoclax with either hypomethylating agent (HMA) was given. Median age was 74 years, with poor-risk cytogenetics in 49% of patients. Common adverse events (&gt;30%) included nausea, diarrhea, constipation, febrile neutropenia, fatigue, hypokalemia, decreased appetite, and decreased white blood cell count. No tumor lysis syndrome was observed. With a median time on study of 8.9 months, 67% of patients (all doses) achieved complete remission (CR) + CR with incomplete count recovery (CRi), with a CR + CRi rate of 73% in the venetoclax 400 mg + HMA cohort. Patients with poor-risk cytogenetics and those at least 75 years old had CR + CRi rates of 60% and 65%, respectively. The median duration of CR + CRi (all patients) was 11.3 months, and median overall survival (mOS) was 17.5 months; mOS has not been reached for the 400-mg venetoclax cohort. The novel combination of venetoclax with decitabine or azacitidine was effective and well tolerated in elderly patients with AML (This trial was registered at www.clinicaltrials.gov as #NCT02203773).","author":[{"dropping-particle":"","family":"DiNardo","given":"Courtney D","non-dropping-particle":"","parse-names":false,"suffix":""},{"dropping-particle":"","family":"Pratz","given":"Keith","non-dropping-particle":"","parse-names":false,"suffix":""},{"dropping-particle":"","family":"Pullarkat","given":"Vinod","non-dropping-particle":"","parse-names":false,"suffix":""},{"dropping-particle":"","family":"Jonas","given":"Brian A","non-dropping-particle":"","parse-names":false,"suffix":""},{"dropping-particle":"","family":"Arellano","given":"Martha","non-dropping-particle":"","parse-names":false,"suffix":""},{"dropping-particle":"","family":"Becker","given":"Pamela S","non-dropping-particle":"","parse-names":false,"suffix":""},{"dropping-particle":"","family":"Frankfurt","given":"Olga","non-dropping-particle":"","parse-names":false,"suffix":""},{"dropping-particle":"","family":"Konopleva","given":"Marina","non-dropping-particle":"","parse-names":false,"suffix":""},{"dropping-particle":"","family":"Wei","given":"Andrew H","non-dropping-particle":"","parse-names":false,"suffix":""},{"dropping-particle":"","family":"Kantarjian","given":"Hagop M","non-dropping-particle":"","parse-names":false,"suffix":""},{"dropping-particle":"","family":"Xu","given":"Tu","non-dropping-particle":"","parse-names":false,"suffix":""},{"dropping-particle":"","family":"Hong","given":"Wan-Jen","non-dropping-particle":"","parse-names":false,"suffix":""},{"dropping-particle":"","family":"Chyla","given":"Brenda","non-dropping-particle":"","parse-names":false,"suffix":""},{"dropping-particle":"","family":"Potluri","given":"Jalaja","non-dropping-particle":"","parse-names":false,"suffix":""},{"dropping-particle":"","family":"Pollyea","given":"Daniel A","non-dropping-particle":"","parse-names":false,"suffix":""},{"dropping-particle":"","family":"Letai","given":"Anthony","non-dropping-particle":"","parse-names":false,"suffix":""}],"container-title":"Blood","id":"ITEM-2","issue":"1","issued":{"date-parts":[["2019","1","3"]]},"page":"7-17","title":"Venetoclax combined with decitabine or azacitidine in treatment-naive, elderly patients with acute myeloid leukemia.","type":"article-journal","volume":"133"},"uris":["http://www.mendeley.com/documents/?uuid=858f2a8f-ec68-31f3-971e-8af475a72be0"]}],"mendeley":{"formattedCitation":"[52,53]","plainTextFormattedCitation":"[52,53]","previouslyFormattedCitation":"[52,53]"},"properties":{"noteIndex":0},"schema":"https://github.com/citation-style-language/schema/raw/master/csl-citation.json"}</w:instrText>
      </w:r>
      <w:r w:rsidR="00DE3621" w:rsidRPr="008976CD">
        <w:rPr>
          <w:lang w:val="en-US"/>
        </w:rPr>
        <w:fldChar w:fldCharType="separate"/>
      </w:r>
      <w:r w:rsidR="005832CD" w:rsidRPr="005832CD">
        <w:rPr>
          <w:noProof/>
        </w:rPr>
        <w:t>[52,53]</w:t>
      </w:r>
      <w:r w:rsidR="00DE3621" w:rsidRPr="008976CD">
        <w:rPr>
          <w:lang w:val="en-US"/>
        </w:rPr>
        <w:fldChar w:fldCharType="end"/>
      </w:r>
      <w:r w:rsidR="00590599" w:rsidRPr="008976CD">
        <w:t>.</w:t>
      </w:r>
      <w:r w:rsidR="00926681" w:rsidRPr="008976CD">
        <w:t xml:space="preserve"> </w:t>
      </w:r>
    </w:p>
    <w:p w14:paraId="43E635FD" w14:textId="2272B7EC" w:rsidR="00CA50A8" w:rsidRPr="002E309B" w:rsidRDefault="00101ED7" w:rsidP="0087460F">
      <w:pPr>
        <w:pStyle w:val="afff2"/>
        <w:divId w:val="488638550"/>
      </w:pPr>
      <w:r w:rsidRPr="004514AA">
        <w:rPr>
          <w:rStyle w:val="aff7"/>
        </w:rPr>
        <w:t>Уровень</w:t>
      </w:r>
      <w:r w:rsidR="00926681" w:rsidRPr="004514AA">
        <w:rPr>
          <w:rStyle w:val="aff7"/>
        </w:rPr>
        <w:t xml:space="preserve"> </w:t>
      </w:r>
      <w:r w:rsidRPr="004514AA">
        <w:rPr>
          <w:rStyle w:val="aff7"/>
        </w:rPr>
        <w:t>убедительности</w:t>
      </w:r>
      <w:r w:rsidR="00926681" w:rsidRPr="004514AA">
        <w:rPr>
          <w:rStyle w:val="aff7"/>
        </w:rPr>
        <w:t xml:space="preserve"> </w:t>
      </w:r>
      <w:r w:rsidRPr="004514AA">
        <w:rPr>
          <w:rStyle w:val="aff7"/>
        </w:rPr>
        <w:t>рекомендаций</w:t>
      </w:r>
      <w:r w:rsidR="00926681" w:rsidRPr="004514AA">
        <w:rPr>
          <w:rStyle w:val="aff7"/>
        </w:rPr>
        <w:t xml:space="preserve"> </w:t>
      </w:r>
      <w:r w:rsidRPr="004514AA">
        <w:rPr>
          <w:rStyle w:val="aff7"/>
        </w:rPr>
        <w:t>–</w:t>
      </w:r>
      <w:r w:rsidR="00926681" w:rsidRPr="004514AA">
        <w:rPr>
          <w:rStyle w:val="aff7"/>
        </w:rPr>
        <w:t xml:space="preserve"> </w:t>
      </w:r>
      <w:r w:rsidR="00CA50A8" w:rsidRPr="004514AA">
        <w:rPr>
          <w:rStyle w:val="aff7"/>
        </w:rPr>
        <w:t>А</w:t>
      </w:r>
      <w:r w:rsidR="00926681" w:rsidRPr="004514AA">
        <w:rPr>
          <w:rStyle w:val="aff7"/>
        </w:rPr>
        <w:t xml:space="preserve"> </w:t>
      </w:r>
      <w:r w:rsidR="00CA50A8" w:rsidRPr="004514AA">
        <w:rPr>
          <w:rStyle w:val="aff7"/>
        </w:rPr>
        <w:t>(уровень</w:t>
      </w:r>
      <w:r w:rsidR="00926681" w:rsidRPr="004514AA">
        <w:rPr>
          <w:rStyle w:val="aff7"/>
        </w:rPr>
        <w:t xml:space="preserve"> </w:t>
      </w:r>
      <w:r w:rsidR="00CA50A8" w:rsidRPr="004514AA">
        <w:rPr>
          <w:rStyle w:val="aff7"/>
        </w:rPr>
        <w:t>достоверности</w:t>
      </w:r>
      <w:r w:rsidR="00926681" w:rsidRPr="004514AA">
        <w:rPr>
          <w:rStyle w:val="aff7"/>
        </w:rPr>
        <w:t xml:space="preserve"> </w:t>
      </w:r>
      <w:r w:rsidR="00CA50A8" w:rsidRPr="004514AA">
        <w:rPr>
          <w:rStyle w:val="aff7"/>
        </w:rPr>
        <w:t>доказательств</w:t>
      </w:r>
      <w:r w:rsidR="00926681" w:rsidRPr="004514AA">
        <w:rPr>
          <w:rStyle w:val="aff7"/>
        </w:rPr>
        <w:t xml:space="preserve"> </w:t>
      </w:r>
      <w:r w:rsidR="00CA50A8" w:rsidRPr="004514AA">
        <w:rPr>
          <w:rStyle w:val="aff7"/>
        </w:rPr>
        <w:t>–</w:t>
      </w:r>
      <w:r w:rsidR="00926681" w:rsidRPr="004514AA">
        <w:rPr>
          <w:rStyle w:val="aff7"/>
        </w:rPr>
        <w:t xml:space="preserve"> </w:t>
      </w:r>
      <w:r w:rsidR="00DE3621" w:rsidRPr="004514AA">
        <w:rPr>
          <w:rStyle w:val="aff7"/>
        </w:rPr>
        <w:t>2</w:t>
      </w:r>
      <w:r w:rsidR="002F675F" w:rsidRPr="004514AA">
        <w:rPr>
          <w:rStyle w:val="aff7"/>
        </w:rPr>
        <w:t>)</w:t>
      </w:r>
    </w:p>
    <w:p w14:paraId="71B2142F" w14:textId="02DFDE34" w:rsidR="00CA50A8" w:rsidRDefault="00101ED7" w:rsidP="00705E68">
      <w:pPr>
        <w:pStyle w:val="afa"/>
        <w:spacing w:beforeAutospacing="0" w:afterAutospacing="0" w:line="360" w:lineRule="auto"/>
        <w:ind w:firstLine="709"/>
        <w:contextualSpacing/>
        <w:jc w:val="both"/>
        <w:divId w:val="488638550"/>
        <w:rPr>
          <w:i/>
          <w:iCs/>
        </w:rPr>
      </w:pPr>
      <w:r w:rsidRPr="00F0118E">
        <w:rPr>
          <w:rStyle w:val="aff7"/>
        </w:rPr>
        <w:t>Комментарий</w:t>
      </w:r>
      <w:r w:rsidRPr="005F6621">
        <w:rPr>
          <w:rStyle w:val="aff7"/>
          <w:i/>
        </w:rPr>
        <w:t>:</w:t>
      </w:r>
      <w:r w:rsidR="00926681">
        <w:rPr>
          <w:rStyle w:val="aff8"/>
        </w:rPr>
        <w:t xml:space="preserve"> </w:t>
      </w:r>
      <w:r w:rsidR="005F6621">
        <w:rPr>
          <w:rStyle w:val="aff8"/>
        </w:rPr>
        <w:t>т</w:t>
      </w:r>
      <w:r w:rsidR="00BB1414" w:rsidRPr="00705E68">
        <w:rPr>
          <w:rStyle w:val="aff8"/>
        </w:rPr>
        <w:t>ерапи</w:t>
      </w:r>
      <w:r w:rsidR="00B36ACB" w:rsidRPr="00705E68">
        <w:rPr>
          <w:rStyle w:val="aff8"/>
        </w:rPr>
        <w:t>ю</w:t>
      </w:r>
      <w:r w:rsidR="002E309B" w:rsidRPr="002E309B">
        <w:rPr>
          <w:rStyle w:val="aff8"/>
        </w:rPr>
        <w:t xml:space="preserve"> </w:t>
      </w:r>
      <w:r w:rsidR="00BB1414" w:rsidRPr="004514AA">
        <w:rPr>
          <w:rStyle w:val="aff8"/>
        </w:rPr>
        <w:t>в</w:t>
      </w:r>
      <w:r w:rsidR="00590599" w:rsidRPr="004514AA">
        <w:rPr>
          <w:rStyle w:val="aff8"/>
        </w:rPr>
        <w:t>енетоклакс</w:t>
      </w:r>
      <w:r w:rsidR="00BB1414" w:rsidRPr="004514AA">
        <w:rPr>
          <w:rStyle w:val="aff8"/>
        </w:rPr>
        <w:t>ом</w:t>
      </w:r>
      <w:r w:rsidR="00926681">
        <w:rPr>
          <w:rStyle w:val="aff8"/>
        </w:rPr>
        <w:t xml:space="preserve"> </w:t>
      </w:r>
      <w:r w:rsidR="00590599" w:rsidRPr="00705E68">
        <w:rPr>
          <w:rStyle w:val="aff8"/>
        </w:rPr>
        <w:t>в</w:t>
      </w:r>
      <w:r w:rsidR="00926681">
        <w:rPr>
          <w:rStyle w:val="aff8"/>
        </w:rPr>
        <w:t xml:space="preserve"> </w:t>
      </w:r>
      <w:r w:rsidR="00590599" w:rsidRPr="00705E68">
        <w:rPr>
          <w:rStyle w:val="aff8"/>
        </w:rPr>
        <w:t>дозе</w:t>
      </w:r>
      <w:r w:rsidR="00926681">
        <w:rPr>
          <w:rStyle w:val="aff8"/>
        </w:rPr>
        <w:t xml:space="preserve"> </w:t>
      </w:r>
      <w:r w:rsidR="00590599" w:rsidRPr="00705E68">
        <w:rPr>
          <w:rStyle w:val="aff8"/>
        </w:rPr>
        <w:t>400</w:t>
      </w:r>
      <w:r w:rsidR="00FF2FC2">
        <w:rPr>
          <w:rStyle w:val="aff8"/>
        </w:rPr>
        <w:t>–</w:t>
      </w:r>
      <w:r w:rsidR="00590599" w:rsidRPr="00705E68">
        <w:rPr>
          <w:rStyle w:val="aff8"/>
        </w:rPr>
        <w:t>600</w:t>
      </w:r>
      <w:r w:rsidR="00926681">
        <w:rPr>
          <w:rStyle w:val="aff8"/>
        </w:rPr>
        <w:t xml:space="preserve"> </w:t>
      </w:r>
      <w:r w:rsidR="00590599" w:rsidRPr="00705E68">
        <w:rPr>
          <w:rStyle w:val="aff8"/>
        </w:rPr>
        <w:t>мг</w:t>
      </w:r>
      <w:r w:rsidR="00926681">
        <w:rPr>
          <w:rStyle w:val="aff8"/>
        </w:rPr>
        <w:t xml:space="preserve"> </w:t>
      </w:r>
      <w:r w:rsidR="00590599" w:rsidRPr="00705E68">
        <w:rPr>
          <w:rStyle w:val="aff8"/>
        </w:rPr>
        <w:t>провод</w:t>
      </w:r>
      <w:r w:rsidR="00B36ACB" w:rsidRPr="00705E68">
        <w:rPr>
          <w:rStyle w:val="aff8"/>
        </w:rPr>
        <w:t>я</w:t>
      </w:r>
      <w:r w:rsidR="00590599" w:rsidRPr="00705E68">
        <w:rPr>
          <w:rStyle w:val="aff8"/>
        </w:rPr>
        <w:t>т</w:t>
      </w:r>
      <w:r w:rsidR="00926681">
        <w:rPr>
          <w:rStyle w:val="aff8"/>
        </w:rPr>
        <w:t xml:space="preserve"> </w:t>
      </w:r>
      <w:r w:rsidR="00590599" w:rsidRPr="00705E68">
        <w:rPr>
          <w:rStyle w:val="aff8"/>
        </w:rPr>
        <w:t>в</w:t>
      </w:r>
      <w:r w:rsidR="00926681">
        <w:rPr>
          <w:rStyle w:val="aff8"/>
        </w:rPr>
        <w:t xml:space="preserve"> </w:t>
      </w:r>
      <w:r w:rsidR="00590599" w:rsidRPr="00705E68">
        <w:rPr>
          <w:rStyle w:val="aff8"/>
        </w:rPr>
        <w:t>сочетании</w:t>
      </w:r>
      <w:r w:rsidR="00926681">
        <w:rPr>
          <w:rStyle w:val="aff8"/>
        </w:rPr>
        <w:t xml:space="preserve"> </w:t>
      </w:r>
      <w:r w:rsidR="00590599" w:rsidRPr="00705E68">
        <w:rPr>
          <w:rStyle w:val="aff8"/>
        </w:rPr>
        <w:t>с</w:t>
      </w:r>
      <w:r w:rsidR="00926681">
        <w:rPr>
          <w:rStyle w:val="aff8"/>
        </w:rPr>
        <w:t xml:space="preserve"> </w:t>
      </w:r>
      <w:r w:rsidR="00CA50A8" w:rsidRPr="00705E68">
        <w:rPr>
          <w:rStyle w:val="aff8"/>
        </w:rPr>
        <w:t>азацитидином**</w:t>
      </w:r>
      <w:r w:rsidR="00926681">
        <w:rPr>
          <w:rStyle w:val="aff8"/>
        </w:rPr>
        <w:t xml:space="preserve"> </w:t>
      </w:r>
      <w:r w:rsidR="00CA50A8" w:rsidRPr="00705E68">
        <w:rPr>
          <w:rStyle w:val="aff8"/>
        </w:rPr>
        <w:t>75</w:t>
      </w:r>
      <w:r w:rsidR="00926681">
        <w:rPr>
          <w:rStyle w:val="aff8"/>
        </w:rPr>
        <w:t xml:space="preserve"> </w:t>
      </w:r>
      <w:r w:rsidR="00CA50A8" w:rsidRPr="00705E68">
        <w:rPr>
          <w:rStyle w:val="aff8"/>
        </w:rPr>
        <w:t>мг/м</w:t>
      </w:r>
      <w:r w:rsidR="00CA50A8" w:rsidRPr="00705E68">
        <w:rPr>
          <w:rStyle w:val="aff8"/>
          <w:vertAlign w:val="superscript"/>
        </w:rPr>
        <w:t>2</w:t>
      </w:r>
      <w:r w:rsidR="00926681">
        <w:rPr>
          <w:rStyle w:val="aff8"/>
        </w:rPr>
        <w:t xml:space="preserve"> </w:t>
      </w:r>
      <w:r w:rsidR="00FF2FC2">
        <w:rPr>
          <w:rStyle w:val="aff8"/>
        </w:rPr>
        <w:t>в</w:t>
      </w:r>
      <w:r w:rsidR="00926681">
        <w:rPr>
          <w:rStyle w:val="aff8"/>
        </w:rPr>
        <w:t xml:space="preserve"> </w:t>
      </w:r>
      <w:r w:rsidR="00FF2FC2">
        <w:rPr>
          <w:rStyle w:val="aff8"/>
        </w:rPr>
        <w:t>течение</w:t>
      </w:r>
      <w:r w:rsidR="00926681">
        <w:rPr>
          <w:rStyle w:val="aff8"/>
        </w:rPr>
        <w:t xml:space="preserve"> </w:t>
      </w:r>
      <w:r w:rsidR="00CA50A8" w:rsidRPr="00987366">
        <w:rPr>
          <w:rStyle w:val="aff8"/>
        </w:rPr>
        <w:t>7</w:t>
      </w:r>
      <w:r w:rsidR="00926681" w:rsidRPr="00987366">
        <w:rPr>
          <w:rStyle w:val="aff8"/>
        </w:rPr>
        <w:t xml:space="preserve"> </w:t>
      </w:r>
      <w:r w:rsidR="00CA50A8" w:rsidRPr="002E309B">
        <w:rPr>
          <w:rStyle w:val="aff8"/>
        </w:rPr>
        <w:t>дней,</w:t>
      </w:r>
      <w:r w:rsidR="00926681" w:rsidRPr="002E309B">
        <w:rPr>
          <w:rStyle w:val="aff8"/>
        </w:rPr>
        <w:t xml:space="preserve"> </w:t>
      </w:r>
      <w:r w:rsidR="00CA50A8" w:rsidRPr="002E309B">
        <w:rPr>
          <w:rStyle w:val="aff8"/>
        </w:rPr>
        <w:t>децитабином</w:t>
      </w:r>
      <w:r w:rsidR="00926681" w:rsidRPr="002E309B">
        <w:rPr>
          <w:rStyle w:val="aff8"/>
        </w:rPr>
        <w:t xml:space="preserve"> </w:t>
      </w:r>
      <w:r w:rsidR="00CA50A8" w:rsidRPr="002E309B">
        <w:rPr>
          <w:rStyle w:val="aff8"/>
        </w:rPr>
        <w:t>20</w:t>
      </w:r>
      <w:r w:rsidR="00926681" w:rsidRPr="002E309B">
        <w:rPr>
          <w:rStyle w:val="aff8"/>
        </w:rPr>
        <w:t xml:space="preserve"> </w:t>
      </w:r>
      <w:r w:rsidR="00CA50A8" w:rsidRPr="002E309B">
        <w:rPr>
          <w:rStyle w:val="aff8"/>
        </w:rPr>
        <w:t>мг/м</w:t>
      </w:r>
      <w:r w:rsidR="00CA50A8" w:rsidRPr="002E309B">
        <w:rPr>
          <w:rStyle w:val="aff8"/>
          <w:vertAlign w:val="superscript"/>
        </w:rPr>
        <w:t>2</w:t>
      </w:r>
      <w:r w:rsidR="00926681" w:rsidRPr="002E309B">
        <w:rPr>
          <w:rStyle w:val="aff8"/>
        </w:rPr>
        <w:t xml:space="preserve"> </w:t>
      </w:r>
      <w:r w:rsidR="00CA50A8" w:rsidRPr="002E309B">
        <w:rPr>
          <w:rStyle w:val="aff8"/>
        </w:rPr>
        <w:t>5</w:t>
      </w:r>
      <w:r w:rsidR="00926681" w:rsidRPr="002E309B">
        <w:rPr>
          <w:rStyle w:val="aff8"/>
        </w:rPr>
        <w:t xml:space="preserve"> </w:t>
      </w:r>
      <w:r w:rsidR="00CA50A8" w:rsidRPr="00987366">
        <w:rPr>
          <w:rStyle w:val="aff8"/>
        </w:rPr>
        <w:t>дней</w:t>
      </w:r>
      <w:r w:rsidR="00926681" w:rsidRPr="00987366">
        <w:rPr>
          <w:rStyle w:val="aff8"/>
        </w:rPr>
        <w:t xml:space="preserve"> </w:t>
      </w:r>
      <w:r w:rsidR="00CA50A8" w:rsidRPr="00987366">
        <w:rPr>
          <w:rStyle w:val="aff8"/>
        </w:rPr>
        <w:t>или</w:t>
      </w:r>
      <w:r w:rsidR="00926681" w:rsidRPr="00987366">
        <w:rPr>
          <w:rStyle w:val="aff8"/>
        </w:rPr>
        <w:t xml:space="preserve"> </w:t>
      </w:r>
      <w:r w:rsidR="00CA50A8" w:rsidRPr="00987366">
        <w:rPr>
          <w:rStyle w:val="aff8"/>
        </w:rPr>
        <w:t>малыми</w:t>
      </w:r>
      <w:r w:rsidR="00926681" w:rsidRPr="00987366">
        <w:rPr>
          <w:rStyle w:val="aff8"/>
        </w:rPr>
        <w:t xml:space="preserve"> </w:t>
      </w:r>
      <w:r w:rsidR="00CA50A8" w:rsidRPr="00987366">
        <w:rPr>
          <w:rStyle w:val="aff8"/>
        </w:rPr>
        <w:t>дозами</w:t>
      </w:r>
      <w:r w:rsidR="00926681" w:rsidRPr="00987366">
        <w:rPr>
          <w:rStyle w:val="aff8"/>
        </w:rPr>
        <w:t xml:space="preserve"> </w:t>
      </w:r>
      <w:r w:rsidR="0098003C" w:rsidRPr="002E309B">
        <w:rPr>
          <w:rStyle w:val="aff8"/>
        </w:rPr>
        <w:t>#</w:t>
      </w:r>
      <w:r w:rsidR="00CA50A8" w:rsidRPr="008976CD">
        <w:rPr>
          <w:rStyle w:val="aff8"/>
        </w:rPr>
        <w:t>цитарабина**</w:t>
      </w:r>
      <w:r w:rsidR="00926681" w:rsidRPr="00987366">
        <w:rPr>
          <w:rStyle w:val="aff8"/>
        </w:rPr>
        <w:t xml:space="preserve"> </w:t>
      </w:r>
      <w:r w:rsidR="007A10D0" w:rsidRPr="002E309B">
        <w:rPr>
          <w:rStyle w:val="aff8"/>
        </w:rPr>
        <w:t>2</w:t>
      </w:r>
      <w:r w:rsidR="00CA50A8" w:rsidRPr="00987366">
        <w:rPr>
          <w:rStyle w:val="aff8"/>
        </w:rPr>
        <w:t>0</w:t>
      </w:r>
      <w:r w:rsidR="00926681" w:rsidRPr="00987366">
        <w:rPr>
          <w:rStyle w:val="aff8"/>
        </w:rPr>
        <w:t xml:space="preserve"> </w:t>
      </w:r>
      <w:r w:rsidR="00CA50A8" w:rsidRPr="00987366">
        <w:rPr>
          <w:rStyle w:val="aff8"/>
        </w:rPr>
        <w:t>мг/м</w:t>
      </w:r>
      <w:r w:rsidR="00CA50A8" w:rsidRPr="00987366">
        <w:rPr>
          <w:rStyle w:val="aff8"/>
          <w:vertAlign w:val="superscript"/>
        </w:rPr>
        <w:t>2</w:t>
      </w:r>
      <w:r w:rsidR="00CA50A8" w:rsidRPr="00987366">
        <w:rPr>
          <w:rStyle w:val="aff8"/>
        </w:rPr>
        <w:t>/</w:t>
      </w:r>
      <w:r w:rsidR="005E7775">
        <w:rPr>
          <w:rStyle w:val="aff8"/>
        </w:rPr>
        <w:t>сутки</w:t>
      </w:r>
      <w:r w:rsidR="00926681" w:rsidRPr="00987366">
        <w:rPr>
          <w:rStyle w:val="aff8"/>
        </w:rPr>
        <w:t xml:space="preserve"> </w:t>
      </w:r>
      <w:r w:rsidR="00CA50A8" w:rsidRPr="00987366">
        <w:rPr>
          <w:rStyle w:val="aff8"/>
        </w:rPr>
        <w:t>10</w:t>
      </w:r>
      <w:r w:rsidR="00926681" w:rsidRPr="00987366">
        <w:rPr>
          <w:rStyle w:val="aff8"/>
        </w:rPr>
        <w:t xml:space="preserve"> </w:t>
      </w:r>
      <w:r w:rsidR="00CA50A8" w:rsidRPr="00987366">
        <w:rPr>
          <w:rStyle w:val="aff8"/>
        </w:rPr>
        <w:t>дней</w:t>
      </w:r>
      <w:r w:rsidR="00926681" w:rsidRPr="00987366">
        <w:rPr>
          <w:rStyle w:val="aff8"/>
        </w:rPr>
        <w:t xml:space="preserve"> </w:t>
      </w:r>
      <w:r w:rsidR="00CA50A8" w:rsidRPr="00987366">
        <w:rPr>
          <w:rStyle w:val="aff8"/>
          <w:bCs/>
        </w:rPr>
        <w:t>(</w:t>
      </w:r>
      <w:r w:rsidR="00CA50A8" w:rsidRPr="00987366">
        <w:rPr>
          <w:rStyle w:val="aff7"/>
          <w:b w:val="0"/>
          <w:bCs w:val="0"/>
          <w:i/>
          <w:iCs/>
        </w:rPr>
        <w:t>см.</w:t>
      </w:r>
      <w:r w:rsidR="00926681" w:rsidRPr="00987366">
        <w:rPr>
          <w:rStyle w:val="aff7"/>
          <w:b w:val="0"/>
          <w:bCs w:val="0"/>
          <w:i/>
          <w:iCs/>
        </w:rPr>
        <w:t xml:space="preserve"> </w:t>
      </w:r>
      <w:r w:rsidR="00CA50A8" w:rsidRPr="00987366">
        <w:rPr>
          <w:rStyle w:val="aff7"/>
          <w:b w:val="0"/>
          <w:bCs w:val="0"/>
          <w:i/>
          <w:iCs/>
        </w:rPr>
        <w:t>Приложение</w:t>
      </w:r>
      <w:r w:rsidR="00926681" w:rsidRPr="00987366">
        <w:rPr>
          <w:rStyle w:val="aff7"/>
          <w:b w:val="0"/>
          <w:bCs w:val="0"/>
          <w:i/>
          <w:iCs/>
        </w:rPr>
        <w:t xml:space="preserve"> </w:t>
      </w:r>
      <w:r w:rsidR="008E0777" w:rsidRPr="00987366">
        <w:rPr>
          <w:rStyle w:val="aff7"/>
          <w:b w:val="0"/>
          <w:bCs w:val="0"/>
          <w:i/>
          <w:iCs/>
        </w:rPr>
        <w:t>А3.2</w:t>
      </w:r>
      <w:r w:rsidR="00CA50A8" w:rsidRPr="00987366">
        <w:rPr>
          <w:rStyle w:val="aff8"/>
          <w:bCs/>
        </w:rPr>
        <w:t>)</w:t>
      </w:r>
      <w:r w:rsidR="00CA50A8" w:rsidRPr="00987366">
        <w:t>.</w:t>
      </w:r>
      <w:r w:rsidR="00926681" w:rsidRPr="00987366">
        <w:t xml:space="preserve"> </w:t>
      </w:r>
      <w:r w:rsidR="00590599" w:rsidRPr="00987366">
        <w:rPr>
          <w:i/>
          <w:iCs/>
        </w:rPr>
        <w:t>Необходима</w:t>
      </w:r>
      <w:r w:rsidR="00926681" w:rsidRPr="00987366">
        <w:rPr>
          <w:i/>
          <w:iCs/>
        </w:rPr>
        <w:t xml:space="preserve"> </w:t>
      </w:r>
      <w:r w:rsidR="00590599" w:rsidRPr="00987366">
        <w:rPr>
          <w:i/>
          <w:iCs/>
        </w:rPr>
        <w:t>коррекция</w:t>
      </w:r>
      <w:r w:rsidR="00926681" w:rsidRPr="00987366">
        <w:rPr>
          <w:i/>
          <w:iCs/>
        </w:rPr>
        <w:t xml:space="preserve"> </w:t>
      </w:r>
      <w:r w:rsidR="00590599" w:rsidRPr="00987366">
        <w:rPr>
          <w:i/>
          <w:iCs/>
        </w:rPr>
        <w:t>дозы</w:t>
      </w:r>
      <w:r w:rsidR="00926681" w:rsidRPr="00987366">
        <w:rPr>
          <w:i/>
          <w:iCs/>
        </w:rPr>
        <w:t xml:space="preserve"> </w:t>
      </w:r>
      <w:r w:rsidR="00590599" w:rsidRPr="00987366">
        <w:rPr>
          <w:i/>
          <w:iCs/>
        </w:rPr>
        <w:t>венетоклакса</w:t>
      </w:r>
      <w:r w:rsidR="00926681" w:rsidRPr="00987366">
        <w:rPr>
          <w:i/>
          <w:iCs/>
        </w:rPr>
        <w:t xml:space="preserve"> </w:t>
      </w:r>
      <w:r w:rsidR="00590599" w:rsidRPr="00987366">
        <w:rPr>
          <w:i/>
          <w:iCs/>
        </w:rPr>
        <w:t>при</w:t>
      </w:r>
      <w:r w:rsidR="00926681" w:rsidRPr="00987366">
        <w:rPr>
          <w:i/>
          <w:iCs/>
        </w:rPr>
        <w:t xml:space="preserve"> </w:t>
      </w:r>
      <w:r w:rsidR="00B36ACB" w:rsidRPr="00987366">
        <w:rPr>
          <w:i/>
          <w:iCs/>
        </w:rPr>
        <w:t>сочетанном</w:t>
      </w:r>
      <w:r w:rsidR="00926681" w:rsidRPr="00987366">
        <w:rPr>
          <w:i/>
          <w:iCs/>
        </w:rPr>
        <w:t xml:space="preserve"> </w:t>
      </w:r>
      <w:r w:rsidR="00B36ACB" w:rsidRPr="00987366">
        <w:rPr>
          <w:i/>
          <w:iCs/>
        </w:rPr>
        <w:t>применении</w:t>
      </w:r>
      <w:r w:rsidR="00926681" w:rsidRPr="00987366">
        <w:rPr>
          <w:i/>
          <w:iCs/>
        </w:rPr>
        <w:t xml:space="preserve"> </w:t>
      </w:r>
      <w:r w:rsidR="00590599" w:rsidRPr="00987366">
        <w:rPr>
          <w:i/>
          <w:iCs/>
        </w:rPr>
        <w:t>препарат</w:t>
      </w:r>
      <w:r w:rsidR="00B36ACB" w:rsidRPr="00987366">
        <w:rPr>
          <w:i/>
          <w:iCs/>
        </w:rPr>
        <w:t>ов</w:t>
      </w:r>
      <w:r w:rsidR="00BB1414" w:rsidRPr="00987366">
        <w:rPr>
          <w:i/>
          <w:iCs/>
        </w:rPr>
        <w:t>-</w:t>
      </w:r>
      <w:r w:rsidR="00590599" w:rsidRPr="00987366">
        <w:rPr>
          <w:i/>
          <w:iCs/>
        </w:rPr>
        <w:t>ингибитор</w:t>
      </w:r>
      <w:r w:rsidR="00B36ACB" w:rsidRPr="00987366">
        <w:rPr>
          <w:i/>
          <w:iCs/>
        </w:rPr>
        <w:t>ов</w:t>
      </w:r>
      <w:r w:rsidR="00926681" w:rsidRPr="00987366">
        <w:rPr>
          <w:i/>
          <w:iCs/>
        </w:rPr>
        <w:t xml:space="preserve"> </w:t>
      </w:r>
      <w:r w:rsidR="00590599" w:rsidRPr="00987366">
        <w:rPr>
          <w:i/>
          <w:iCs/>
        </w:rPr>
        <w:t>CYP3A</w:t>
      </w:r>
      <w:r w:rsidR="00926681" w:rsidRPr="00987366">
        <w:rPr>
          <w:i/>
          <w:iCs/>
        </w:rPr>
        <w:t xml:space="preserve"> </w:t>
      </w:r>
      <w:r w:rsidR="00BB1414" w:rsidRPr="00987366">
        <w:rPr>
          <w:i/>
          <w:iCs/>
        </w:rPr>
        <w:t>(в</w:t>
      </w:r>
      <w:r w:rsidR="00926681" w:rsidRPr="00987366">
        <w:rPr>
          <w:i/>
          <w:iCs/>
        </w:rPr>
        <w:t xml:space="preserve"> </w:t>
      </w:r>
      <w:r w:rsidR="00BB1414" w:rsidRPr="00987366">
        <w:rPr>
          <w:i/>
          <w:iCs/>
        </w:rPr>
        <w:t>соответствии</w:t>
      </w:r>
      <w:r w:rsidR="00926681" w:rsidRPr="00987366">
        <w:rPr>
          <w:i/>
          <w:iCs/>
        </w:rPr>
        <w:t xml:space="preserve"> </w:t>
      </w:r>
      <w:r w:rsidR="00BB1414" w:rsidRPr="00987366">
        <w:rPr>
          <w:i/>
          <w:iCs/>
        </w:rPr>
        <w:t>с</w:t>
      </w:r>
      <w:r w:rsidR="00926681" w:rsidRPr="00987366">
        <w:rPr>
          <w:i/>
          <w:iCs/>
        </w:rPr>
        <w:t xml:space="preserve"> </w:t>
      </w:r>
      <w:r w:rsidR="00BB1414" w:rsidRPr="00987366">
        <w:rPr>
          <w:i/>
          <w:iCs/>
        </w:rPr>
        <w:t>инструкцией</w:t>
      </w:r>
      <w:r w:rsidR="00926681" w:rsidRPr="00987366">
        <w:rPr>
          <w:i/>
          <w:iCs/>
        </w:rPr>
        <w:t xml:space="preserve"> </w:t>
      </w:r>
      <w:r w:rsidR="00BB1414" w:rsidRPr="00987366">
        <w:rPr>
          <w:i/>
          <w:iCs/>
        </w:rPr>
        <w:t>к</w:t>
      </w:r>
      <w:r w:rsidR="00926681" w:rsidRPr="00987366">
        <w:rPr>
          <w:i/>
          <w:iCs/>
        </w:rPr>
        <w:t xml:space="preserve"> </w:t>
      </w:r>
      <w:r w:rsidR="00BB1414" w:rsidRPr="00987366">
        <w:rPr>
          <w:i/>
          <w:iCs/>
        </w:rPr>
        <w:t>пр</w:t>
      </w:r>
      <w:r w:rsidR="005D6592" w:rsidRPr="00987366">
        <w:rPr>
          <w:i/>
          <w:iCs/>
        </w:rPr>
        <w:t>еп</w:t>
      </w:r>
      <w:r w:rsidR="00BB1414" w:rsidRPr="00987366">
        <w:rPr>
          <w:i/>
          <w:iCs/>
        </w:rPr>
        <w:t>арату).</w:t>
      </w:r>
      <w:r w:rsidR="00926681" w:rsidRPr="00987366">
        <w:rPr>
          <w:i/>
          <w:iCs/>
        </w:rPr>
        <w:t xml:space="preserve"> </w:t>
      </w:r>
      <w:r w:rsidR="00D91EC6" w:rsidRPr="00987366">
        <w:rPr>
          <w:i/>
          <w:iCs/>
        </w:rPr>
        <w:t>В</w:t>
      </w:r>
      <w:r w:rsidR="00926681" w:rsidRPr="00987366">
        <w:rPr>
          <w:i/>
          <w:iCs/>
        </w:rPr>
        <w:t xml:space="preserve"> </w:t>
      </w:r>
      <w:r w:rsidR="00BB1414" w:rsidRPr="00987366">
        <w:rPr>
          <w:i/>
          <w:iCs/>
        </w:rPr>
        <w:t>цел</w:t>
      </w:r>
      <w:r w:rsidR="00D91EC6" w:rsidRPr="00987366">
        <w:rPr>
          <w:i/>
          <w:iCs/>
        </w:rPr>
        <w:t>ях</w:t>
      </w:r>
      <w:r w:rsidR="00926681" w:rsidRPr="00987366">
        <w:rPr>
          <w:i/>
          <w:iCs/>
        </w:rPr>
        <w:t xml:space="preserve"> </w:t>
      </w:r>
      <w:r w:rsidR="00BB1414" w:rsidRPr="00987366">
        <w:rPr>
          <w:i/>
          <w:iCs/>
        </w:rPr>
        <w:t>профилактики</w:t>
      </w:r>
      <w:r w:rsidR="00926681" w:rsidRPr="00987366">
        <w:rPr>
          <w:i/>
          <w:iCs/>
        </w:rPr>
        <w:t xml:space="preserve"> </w:t>
      </w:r>
      <w:r w:rsidR="00BB1414" w:rsidRPr="00987366">
        <w:rPr>
          <w:i/>
          <w:iCs/>
        </w:rPr>
        <w:t>массивного</w:t>
      </w:r>
      <w:r w:rsidR="00926681" w:rsidRPr="00987366">
        <w:rPr>
          <w:i/>
          <w:iCs/>
        </w:rPr>
        <w:t xml:space="preserve"> </w:t>
      </w:r>
      <w:r w:rsidR="00BB1414" w:rsidRPr="00987366">
        <w:rPr>
          <w:i/>
          <w:iCs/>
        </w:rPr>
        <w:t>цитолиза</w:t>
      </w:r>
      <w:r w:rsidR="00926681" w:rsidRPr="00987366">
        <w:rPr>
          <w:i/>
          <w:iCs/>
        </w:rPr>
        <w:t xml:space="preserve"> </w:t>
      </w:r>
      <w:r w:rsidR="00BB1414" w:rsidRPr="00987366">
        <w:rPr>
          <w:i/>
          <w:iCs/>
        </w:rPr>
        <w:t>опухоли</w:t>
      </w:r>
      <w:r w:rsidR="00926681" w:rsidRPr="00987366">
        <w:rPr>
          <w:i/>
          <w:iCs/>
        </w:rPr>
        <w:t xml:space="preserve"> </w:t>
      </w:r>
      <w:r w:rsidR="00BB1414" w:rsidRPr="00987366">
        <w:rPr>
          <w:i/>
          <w:iCs/>
        </w:rPr>
        <w:t>предусмотрено</w:t>
      </w:r>
      <w:r w:rsidR="00926681" w:rsidRPr="00987366">
        <w:rPr>
          <w:i/>
          <w:iCs/>
        </w:rPr>
        <w:t xml:space="preserve"> </w:t>
      </w:r>
      <w:r w:rsidR="00BB1414" w:rsidRPr="00987366">
        <w:rPr>
          <w:i/>
          <w:iCs/>
        </w:rPr>
        <w:t>ступенчатое</w:t>
      </w:r>
      <w:r w:rsidR="00926681" w:rsidRPr="00987366">
        <w:rPr>
          <w:i/>
          <w:iCs/>
        </w:rPr>
        <w:t xml:space="preserve"> </w:t>
      </w:r>
      <w:r w:rsidR="00BB1414" w:rsidRPr="00987366">
        <w:rPr>
          <w:i/>
          <w:iCs/>
        </w:rPr>
        <w:t>повышение</w:t>
      </w:r>
      <w:r w:rsidR="00926681" w:rsidRPr="00987366">
        <w:rPr>
          <w:i/>
          <w:iCs/>
        </w:rPr>
        <w:t xml:space="preserve"> </w:t>
      </w:r>
      <w:r w:rsidR="00BB1414" w:rsidRPr="00987366">
        <w:rPr>
          <w:i/>
          <w:iCs/>
        </w:rPr>
        <w:t>дозы</w:t>
      </w:r>
      <w:r w:rsidR="00926681" w:rsidRPr="00987366">
        <w:rPr>
          <w:i/>
          <w:iCs/>
        </w:rPr>
        <w:t xml:space="preserve"> </w:t>
      </w:r>
      <w:r w:rsidR="00BB1414" w:rsidRPr="00987366">
        <w:rPr>
          <w:i/>
          <w:iCs/>
        </w:rPr>
        <w:t>венетоклакса</w:t>
      </w:r>
      <w:r w:rsidR="00926681">
        <w:rPr>
          <w:i/>
          <w:iCs/>
        </w:rPr>
        <w:t xml:space="preserve"> </w:t>
      </w:r>
      <w:r w:rsidR="00BB1414" w:rsidRPr="00705E68">
        <w:rPr>
          <w:i/>
          <w:iCs/>
        </w:rPr>
        <w:t>в</w:t>
      </w:r>
      <w:r w:rsidR="00926681">
        <w:rPr>
          <w:i/>
          <w:iCs/>
        </w:rPr>
        <w:t xml:space="preserve"> </w:t>
      </w:r>
      <w:r w:rsidR="00BB1414" w:rsidRPr="00705E68">
        <w:rPr>
          <w:i/>
          <w:iCs/>
        </w:rPr>
        <w:t>начале</w:t>
      </w:r>
      <w:r w:rsidR="00926681">
        <w:rPr>
          <w:i/>
          <w:iCs/>
        </w:rPr>
        <w:t xml:space="preserve"> </w:t>
      </w:r>
      <w:r w:rsidR="00BB1414" w:rsidRPr="00705E68">
        <w:rPr>
          <w:i/>
          <w:iCs/>
        </w:rPr>
        <w:t>его</w:t>
      </w:r>
      <w:r w:rsidR="00926681">
        <w:rPr>
          <w:i/>
          <w:iCs/>
        </w:rPr>
        <w:t xml:space="preserve"> </w:t>
      </w:r>
      <w:r w:rsidR="00BB1414" w:rsidRPr="00705E68">
        <w:rPr>
          <w:i/>
          <w:iCs/>
        </w:rPr>
        <w:t>приема</w:t>
      </w:r>
      <w:r w:rsidR="00926681">
        <w:rPr>
          <w:i/>
          <w:iCs/>
        </w:rPr>
        <w:t xml:space="preserve"> </w:t>
      </w:r>
      <w:r w:rsidR="00BB1414" w:rsidRPr="00705E68">
        <w:rPr>
          <w:i/>
          <w:iCs/>
        </w:rPr>
        <w:t>с</w:t>
      </w:r>
      <w:r w:rsidR="00926681">
        <w:rPr>
          <w:i/>
          <w:iCs/>
        </w:rPr>
        <w:t xml:space="preserve"> </w:t>
      </w:r>
      <w:r w:rsidR="00BB1414" w:rsidRPr="00705E68">
        <w:rPr>
          <w:i/>
          <w:iCs/>
        </w:rPr>
        <w:t>приостановк</w:t>
      </w:r>
      <w:r w:rsidR="005D6592" w:rsidRPr="00705E68">
        <w:rPr>
          <w:i/>
          <w:iCs/>
        </w:rPr>
        <w:t>ой</w:t>
      </w:r>
      <w:r w:rsidR="00926681">
        <w:rPr>
          <w:i/>
          <w:iCs/>
        </w:rPr>
        <w:t xml:space="preserve"> </w:t>
      </w:r>
      <w:r w:rsidR="00BB1414" w:rsidRPr="00705E68">
        <w:rPr>
          <w:i/>
          <w:iCs/>
        </w:rPr>
        <w:t>терапии</w:t>
      </w:r>
      <w:r w:rsidR="00926681">
        <w:rPr>
          <w:i/>
          <w:iCs/>
        </w:rPr>
        <w:t xml:space="preserve"> </w:t>
      </w:r>
      <w:r w:rsidR="00BB1414" w:rsidRPr="00705E68">
        <w:rPr>
          <w:i/>
          <w:iCs/>
        </w:rPr>
        <w:t>до</w:t>
      </w:r>
      <w:r w:rsidR="00926681">
        <w:rPr>
          <w:i/>
          <w:iCs/>
        </w:rPr>
        <w:t xml:space="preserve"> </w:t>
      </w:r>
      <w:r w:rsidR="00BB1414" w:rsidRPr="00705E68">
        <w:rPr>
          <w:i/>
          <w:iCs/>
        </w:rPr>
        <w:t>разрешения</w:t>
      </w:r>
      <w:r w:rsidR="00926681">
        <w:rPr>
          <w:i/>
          <w:iCs/>
        </w:rPr>
        <w:t xml:space="preserve"> </w:t>
      </w:r>
      <w:r w:rsidR="00BB1414" w:rsidRPr="00705E68">
        <w:rPr>
          <w:i/>
          <w:iCs/>
        </w:rPr>
        <w:t>симптоматики</w:t>
      </w:r>
      <w:r w:rsidR="00926681">
        <w:rPr>
          <w:i/>
          <w:iCs/>
        </w:rPr>
        <w:t xml:space="preserve"> </w:t>
      </w:r>
      <w:r w:rsidR="00BB1414" w:rsidRPr="00705E68">
        <w:rPr>
          <w:i/>
          <w:iCs/>
        </w:rPr>
        <w:t>при</w:t>
      </w:r>
      <w:r w:rsidR="00926681">
        <w:rPr>
          <w:i/>
          <w:iCs/>
        </w:rPr>
        <w:t xml:space="preserve"> </w:t>
      </w:r>
      <w:r w:rsidR="00BB1414" w:rsidRPr="00705E68">
        <w:rPr>
          <w:i/>
          <w:iCs/>
        </w:rPr>
        <w:t>появлении</w:t>
      </w:r>
      <w:r w:rsidR="00926681">
        <w:rPr>
          <w:i/>
          <w:iCs/>
        </w:rPr>
        <w:t xml:space="preserve"> </w:t>
      </w:r>
      <w:r w:rsidR="00BB1414" w:rsidRPr="00705E68">
        <w:rPr>
          <w:i/>
          <w:iCs/>
        </w:rPr>
        <w:t>клинически</w:t>
      </w:r>
      <w:r w:rsidR="00926681">
        <w:rPr>
          <w:i/>
          <w:iCs/>
        </w:rPr>
        <w:t xml:space="preserve"> </w:t>
      </w:r>
      <w:r w:rsidR="00BB1414" w:rsidRPr="00705E68">
        <w:rPr>
          <w:i/>
          <w:iCs/>
        </w:rPr>
        <w:t>значимых</w:t>
      </w:r>
      <w:r w:rsidR="00926681">
        <w:rPr>
          <w:i/>
          <w:iCs/>
        </w:rPr>
        <w:t xml:space="preserve"> </w:t>
      </w:r>
      <w:r w:rsidR="00BB1414" w:rsidRPr="00705E68">
        <w:rPr>
          <w:i/>
          <w:iCs/>
        </w:rPr>
        <w:t>лабораторных/клинических</w:t>
      </w:r>
      <w:r w:rsidR="00926681">
        <w:rPr>
          <w:i/>
          <w:iCs/>
        </w:rPr>
        <w:t xml:space="preserve"> </w:t>
      </w:r>
      <w:r w:rsidR="00BB1414" w:rsidRPr="00705E68">
        <w:rPr>
          <w:i/>
          <w:iCs/>
        </w:rPr>
        <w:t>признаков</w:t>
      </w:r>
      <w:r w:rsidR="00926681">
        <w:rPr>
          <w:i/>
          <w:iCs/>
        </w:rPr>
        <w:t xml:space="preserve"> </w:t>
      </w:r>
      <w:r w:rsidR="00BB1414" w:rsidRPr="00705E68">
        <w:rPr>
          <w:i/>
          <w:iCs/>
        </w:rPr>
        <w:t>синдрома</w:t>
      </w:r>
      <w:r w:rsidR="00926681">
        <w:rPr>
          <w:i/>
          <w:iCs/>
        </w:rPr>
        <w:t xml:space="preserve"> </w:t>
      </w:r>
      <w:r w:rsidR="00BB1414" w:rsidRPr="00705E68">
        <w:rPr>
          <w:i/>
          <w:iCs/>
        </w:rPr>
        <w:t>лизиса</w:t>
      </w:r>
      <w:r w:rsidR="00926681">
        <w:rPr>
          <w:i/>
          <w:iCs/>
        </w:rPr>
        <w:t xml:space="preserve"> </w:t>
      </w:r>
      <w:r w:rsidR="00BB1414" w:rsidRPr="00705E68">
        <w:rPr>
          <w:i/>
          <w:iCs/>
        </w:rPr>
        <w:t>опухоли.</w:t>
      </w:r>
      <w:r w:rsidR="00926681">
        <w:rPr>
          <w:i/>
          <w:iCs/>
        </w:rPr>
        <w:t xml:space="preserve"> </w:t>
      </w:r>
    </w:p>
    <w:p w14:paraId="57BD30C8" w14:textId="76E7C954" w:rsidR="00194833" w:rsidRPr="005E0993" w:rsidRDefault="00C11171" w:rsidP="005E0993">
      <w:pPr>
        <w:pStyle w:val="1"/>
        <w:divId w:val="488638550"/>
      </w:pPr>
      <w:r w:rsidRPr="00705E68">
        <w:rPr>
          <w:rStyle w:val="aff7"/>
        </w:rPr>
        <w:t>Рекомендуется</w:t>
      </w:r>
      <w:r w:rsidR="00926681">
        <w:t xml:space="preserve"> </w:t>
      </w:r>
      <w:r w:rsidRPr="00705E68">
        <w:t>у</w:t>
      </w:r>
      <w:r w:rsidR="00926681">
        <w:t xml:space="preserve"> </w:t>
      </w:r>
      <w:r w:rsidRPr="00705E68">
        <w:t>пациентов</w:t>
      </w:r>
      <w:r w:rsidR="00926681">
        <w:t xml:space="preserve"> </w:t>
      </w:r>
      <w:r w:rsidR="00D91EC6">
        <w:t>с</w:t>
      </w:r>
      <w:r w:rsidR="00926681">
        <w:t xml:space="preserve"> </w:t>
      </w:r>
      <w:r w:rsidR="00B36ACB" w:rsidRPr="00705E68">
        <w:t>ОМЛ</w:t>
      </w:r>
      <w:r w:rsidR="00926681">
        <w:t xml:space="preserve"> </w:t>
      </w:r>
      <w:r w:rsidR="003E1EFE" w:rsidRPr="00705E68">
        <w:t>с</w:t>
      </w:r>
      <w:r w:rsidR="00926681">
        <w:t xml:space="preserve"> </w:t>
      </w:r>
      <w:r w:rsidR="003E1EFE" w:rsidRPr="00705E68">
        <w:t>экспрессией</w:t>
      </w:r>
      <w:r w:rsidR="00926681">
        <w:t xml:space="preserve"> </w:t>
      </w:r>
      <w:r w:rsidR="003E1EFE" w:rsidRPr="00705E68">
        <w:rPr>
          <w:i/>
          <w:iCs/>
          <w:lang w:val="en-US"/>
        </w:rPr>
        <w:t>FLT</w:t>
      </w:r>
      <w:r w:rsidR="003E1EFE" w:rsidRPr="00705E68">
        <w:rPr>
          <w:i/>
          <w:iCs/>
        </w:rPr>
        <w:t>-3</w:t>
      </w:r>
      <w:r w:rsidR="00926681">
        <w:t xml:space="preserve"> </w:t>
      </w:r>
      <w:r w:rsidR="003975A3" w:rsidRPr="00705E68">
        <w:t>добавление</w:t>
      </w:r>
      <w:r w:rsidR="00926681">
        <w:t xml:space="preserve"> </w:t>
      </w:r>
      <w:r w:rsidR="003975A3" w:rsidRPr="00705E68">
        <w:t>к</w:t>
      </w:r>
      <w:r w:rsidR="00926681">
        <w:t xml:space="preserve"> </w:t>
      </w:r>
      <w:r w:rsidR="003975A3" w:rsidRPr="00705E68">
        <w:t>программе</w:t>
      </w:r>
      <w:r w:rsidR="00926681">
        <w:t xml:space="preserve"> </w:t>
      </w:r>
      <w:r w:rsidR="003975A3" w:rsidRPr="00705E68">
        <w:t>лечения</w:t>
      </w:r>
      <w:r w:rsidR="00926681">
        <w:t xml:space="preserve"> </w:t>
      </w:r>
      <w:r w:rsidR="003E1EFE" w:rsidRPr="005E0993">
        <w:t>препаратов</w:t>
      </w:r>
      <w:r w:rsidR="00926681" w:rsidRPr="005E0993">
        <w:t xml:space="preserve"> </w:t>
      </w:r>
      <w:r w:rsidR="003E1EFE" w:rsidRPr="005E0993">
        <w:rPr>
          <w:lang w:val="en-US"/>
        </w:rPr>
        <w:t>FLT</w:t>
      </w:r>
      <w:r w:rsidR="003E1EFE" w:rsidRPr="005E0993">
        <w:t>3-ингибиторов</w:t>
      </w:r>
      <w:r w:rsidR="004514AA" w:rsidRPr="004514AA">
        <w:rPr>
          <w:lang w:val="ru-RU"/>
        </w:rPr>
        <w:t xml:space="preserve"> </w:t>
      </w:r>
      <w:r w:rsidR="004514AA">
        <w:rPr>
          <w:lang w:val="ru-RU"/>
        </w:rPr>
        <w:t>(ингибиторов протеинкиназы)</w:t>
      </w:r>
      <w:r w:rsidR="00926681" w:rsidRPr="005E0993">
        <w:t xml:space="preserve"> </w:t>
      </w:r>
      <w:r w:rsidR="00D91EC6">
        <w:t>–</w:t>
      </w:r>
      <w:r w:rsidR="005E0993" w:rsidRPr="005E0993">
        <w:rPr>
          <w:lang w:val="ru-RU"/>
        </w:rPr>
        <w:t xml:space="preserve"> </w:t>
      </w:r>
      <w:r w:rsidR="00501AA3" w:rsidRPr="00705E68">
        <w:t>мидостаурина</w:t>
      </w:r>
      <w:r w:rsidR="00926681">
        <w:t xml:space="preserve"> </w:t>
      </w:r>
      <w:r w:rsidR="00501AA3" w:rsidRPr="00705E68">
        <w:t>или</w:t>
      </w:r>
      <w:r w:rsidR="00926681">
        <w:t xml:space="preserve"> </w:t>
      </w:r>
      <w:r w:rsidR="002C5157" w:rsidRPr="00705E68">
        <w:t>#сорафениба</w:t>
      </w:r>
      <w:r w:rsidR="00A36DDF" w:rsidRPr="005E0993">
        <w:t>**</w:t>
      </w:r>
      <w:r w:rsidR="00926681">
        <w:t xml:space="preserve"> </w:t>
      </w:r>
      <w:r w:rsidR="0009346E" w:rsidRPr="00705E68">
        <w:fldChar w:fldCharType="begin" w:fldLock="1"/>
      </w:r>
      <w:r w:rsidR="00AC6CC9">
        <w:instrText>ADDIN CSL_CITATION {"citationItems":[{"id":"ITEM-1","itemData":{"DOI":"10.1056/nejmoa1614359","ISBN":"6176326389","ISSN":"0028-4793","PMID":"28644114","abstract":"© 2017 Massachusetts Medical Society. BACKGROUND Patients with acute myeloid leukemia (AML) and a FLT3 mutation have poor outcomes. We conducted a phase 3 trial to determine whether the addition of midostaurin - an oral multitargeted kinase inhibitor that is active in patients with a FLT3 mutation - to standard chemotherapy would prolong overall survival in this population. METHODS We screened 3277 patients, 18 to 59 years of age, who had newly diagnosed AML for FLT3 mutations. Patients were randomly assigned to receive standard chemotherapy (induction therapy with daunorubicin and cytarabine and consolidation therapy with high-dose cytarabine) plus either midostaurin or placebo; those who were in remission after consolidation therapy entered a maintenance phase in which they received either midostaurin or placebo. Randomization was stratified according to subtype of FLT3 mutation: point mutation in the tyrosine kinase domain (TKD) or internal tandem duplication (ITD) mutation with either a high ratio (&gt;0.7) or a low ratio (0.05 to 0.7) of mutant to wild-Type alleles (ITD [high] and ITD [low], respectively). Allogeneic transplantation was allowed. The primary end point was overall survival. RESULTS A total of 717 patients underwent randomization; 360 were assigned to the midostaurin group, and 357 to the placebo group. The FLT3 subtype was ITD (high) in 214 patients, ITD (low) in 341 patients, and TKD in 162 patients. The treatment groups were well balanced with respect to age, race, FLT3 subtype, cytogenetic risk, and blood counts but not with respect to sex (51.7% in the midostaurin group vs. 59.4% in the placebo group were women, P = 0.04). Overall survival was significantly longer in the midostaurin group than in the placebo group (hazard ratio for death, 0.78; one-sided P = 0.009), as was event-free survival (hazard ratio for event or death, 0.78; one-sided P = 0.002). In both the primary analysis and an analysis in which data for patients who underwent transplantation were censored, the benefit of midostaurin was consistent across all FLT3 subtypes. The rate of severe adverse events was similar in the two groups. CONCLUSIONS The addition of the multitargeted kinase inhibitor midostaurin to standard chemotherapy significantly prolonged overall and event-free survival among patients with AML and a FLT3 mutation.","author":[{"dropping-particle":"","family":"Stone","given":"Richard M.","non-dropping-particle":"","parse-names":false,"suffix":""},{"dropping-particle":"","family":"Mandrekar","given":"Sumithra J.","non-dropping-particle":"","parse-names":false,"suffix":""},{"dropping-particle":"","family":"Sanford","given":"Ben L.","non-dropping-particle":"","parse-names":false,"suffix":""},{"dropping-particle":"","family":"Laumann","given":"Kristina","non-dropping-particle":"","parse-names":false,"suffix":""},{"dropping-particle":"","family":"Geyer","given":"Susan","non-dropping-particle":"","parse-names":false,"suffix":""},{"dropping-particle":"","family":"Bloomfield","given":"Clara D.","non-dropping-particle":"","parse-names":false,"suffix":""},{"dropping-particle":"","family":"Thiede","given":"Christian","non-dropping-particle":"","parse-names":false,"suffix":""},{"dropping-particle":"","family":"Prior","given":"Thomas W.","non-dropping-particle":"","parse-names":false,"suffix":""},{"dropping-particle":"","family":"Döhner","given":"Konstanze","non-dropping-particle":"","parse-names":false,"suffix":""},{"dropping-particle":"","family":"Marcucci","given":"Guido","non-dropping-particle":"","parse-names":false,"suffix":""},{"dropping-particle":"","family":"Lo-Coco","given":"Francesco","non-dropping-particle":"","parse-names":false,"suffix":""},{"dropping-particle":"","family":"Klisovic","given":"Rebecca B.","non-dropping-particle":"","parse-names":false,"suffix":""},{"dropping-particle":"","family":"Wei","given":"Andrew","non-dropping-particle":"","parse-names":false,"suffix":""},{"dropping-particle":"","family":"Sierra","given":"Jorge","non-dropping-particle":"","parse-names":false,"suffix":""},{"dropping-particle":"","family":"Sanz","given":"Miguel A.","non-dropping-particle":"","parse-names":false,"suffix":""},{"dropping-particle":"","family":"Brandwein","given":"Joseph M.","non-dropping-particle":"","parse-names":false,"suffix":""},{"dropping-particle":"","family":"Witte","given":"Theo","non-dropping-particle":"de","parse-names":false,"suffix":""},{"dropping-particle":"","family":"Niederwieser","given":"Dietger","non-dropping-particle":"","parse-names":false,"suffix":""},{"dropping-particle":"","family":"Appelbaum","given":"Frederick R.","non-dropping-particle":"","parse-names":false,"suffix":""},{"dropping-particle":"","family":"Medeiros","given":"Bruno C.","non-dropping-particle":"","parse-names":false,"suffix":""},{"dropping-particle":"","family":"Tallman","given":"Martin S.","non-dropping-particle":"","parse-names":false,"suffix":""},{"dropping-particle":"","family":"Krauter","given":"Jürgen","non-dropping-particle":"","parse-names":false,"suffix":""},{"dropping-particle":"","family":"Schlenk","given":"Richard F.","non-dropping-particle":"","parse-names":false,"suffix":""},{"dropping-particle":"","family":"Ganser","given":"Arnold","non-dropping-particle":"","parse-names":false,"suffix":""},{"dropping-particle":"","family":"Serve","given":"Hubert","non-dropping-particle":"","parse-names":false,"suffix":""},{"dropping-particle":"","family":"Ehninger","given":"Gerhard","non-dropping-particle":"","parse-names":false,"suffix":""},{"dropping-particle":"","family":"Amadori","given":"Sergio","non-dropping-particle":"","parse-names":false,"suffix":""},{"dropping-particle":"","family":"Larson","given":"Richard A.","non-dropping-particle":"","parse-names":false,"suffix":""},{"dropping-particle":"","family":"Döhner","given":"Hartmut","non-dropping-particle":"","parse-names":false,"suffix":""}],"container-title":"New England Journal of Medicine","id":"ITEM-1","issue":"5","issued":{"date-parts":[["2017"]]},"page":"454-464","title":"Midostaurin plus Chemotherapy for Acute Myeloid Leukemia with a FLT3 Mutation","type":"article-journal","volume":"377"},"uris":["http://www.mendeley.com/documents/?uuid=27813921-ce00-31a6-9ef1-cb5d334f6d28"]},{"id":"ITEM-2","itemData":{"DOI":"10.1016/S1470-2045(15)00362-9","ISBN":"1470-2045","ISSN":"14745488","PMID":"26549589","abstract":"Background: Preclinical data and results from non-randomised trials suggest that the multikinase inhibitor sorafenib might be an effective drug for the treatment of acute myeloid leukaemia. We investigated the efficacy and tolerability of sorafenib versus placebo in addition to standard chemotherapy in patients with acute myeloid leukaemia aged 60 years or younger. Methods: This randomised, double-blind, placebo-controlled, phase 2 trial was done at 25 sites in Germany. We enrolled patients aged 18-60 years with newly diagnosed, previously untreated acute myeloid leukaemia who had a WHO clinical performance score 0-2, adequate renal and liver function, no cardiac comorbidities, and no recent trauma or operation. Patients were randomly assigned (1:1) to receive two cycles of induction therapy with daunorubicin (60 mg/m2 on days 3-5) plus cytarabine (100 mg/m2 on days 1-7), followed by three cycles of high-dose cytarabine consolidation therapy (3 g/m2 twice daily on days 1, 3, and 5) plus either sorafenib (400 mg twice daily) or placebo on days 10-19 of induction cycles 1 and 2, from day 8 of each consolidation, and as maintenance for 12 months. Allogeneic stem-cell transplantation was scheduled for all intermediate-risk patients with a sibling donor and for all high-risk patients with a matched donor in first remission. Computer-generated randomisation was done in blocks. The primary endpoint was event-free survival, with an event defined as either primary treatment failure or relapse or death, assessed in all randomised patients who received at least one dose of study treatment. We report the final analysis. This trial is registered with ClinicalTrials.gov, number NCT00893373, and the EU Clinical Trials Register (2008-004968-40). Findings: Between March 27, 2009, and Nov 28, 2011, 276 patients were enrolled and randomised, of whom nine did not receive study medication. 267 patients were included in the primary analysis (placebo, n=133; sorafenib, n=134). With a median follow-up of 36 months (IQR 35·5-38·1), median event-free survival was 9 months (95% CI 4-15) in the placebo group versus 21 months (9-32) in the sorafenib group, corresponding to a 3-year event-free survival of 22% (95% CI 13-32) in the placebo group versus 40% (29-51) in the sorafenib group (hazard ratio [HR] 0·64, 95% CI; 0·45-0·91; p=0·013). The most common grade 3-4 adverse events in both groups were fever (71 [53%] in the placebo group vs 73 [54%] in the sorafenib group), infections …","author":[{"dropping-particle":"","family":"Röllig","given":"Christoph","non-dropping-particle":"","parse-names":false,"suffix":""},{"dropping-particle":"","family":"Serve","given":"Hubert","non-dropping-particle":"","parse-names":false,"suffix":""},{"dropping-particle":"","family":"Hüttmann","given":"Andreas","non-dropping-particle":"","parse-names":false,"suffix":""},{"dropping-particle":"","family":"Noppeney","given":"Richard","non-dropping-particle":"","parse-names":false,"suffix":""},{"dropping-particle":"","family":"Müller-Tidow","given":"Carsten","non-dropping-particle":"","parse-names":false,"suffix":""},{"dropping-particle":"","family":"Krug","given":"Utz","non-dropping-particle":"","parse-names":false,"suffix":""},{"dropping-particle":"","family":"Baldus","given":"Claudia D.","non-dropping-particle":"","parse-names":false,"suffix":""},{"dropping-particle":"","family":"Brandts","given":"Christian H.","non-dropping-particle":"","parse-names":false,"suffix":""},{"dropping-particle":"","family":"Kunzmann","given":"Volker","non-dropping-particle":"","parse-names":false,"suffix":""},{"dropping-particle":"","family":"Einsele","given":"Hermann","non-dropping-particle":"","parse-names":false,"suffix":""},{"dropping-particle":"","family":"Krämer","given":"Alwin","non-dropping-particle":"","parse-names":false,"suffix":""},{"dropping-particle":"","family":"Schäfer-Eckart","given":"Kerstin","non-dropping-particle":"","parse-names":false,"suffix":""},{"dropping-particle":"","family":"Neubauer","given":"Andreas","non-dropping-particle":"","parse-names":false,"suffix":""},{"dropping-particle":"","family":"Burchert","given":"Andreas","non-dropping-particle":"","parse-names":false,"suffix":""},{"dropping-particle":"","family":"Giagounidis","given":"Aristoteles","non-dropping-particle":"","parse-names":false,"suffix":""},{"dropping-particle":"","family":"Krause","given":"Stefan W.","non-dropping-particle":"","parse-names":false,"suffix":""},{"dropping-particle":"","family":"Mackensen","given":"Andreas","non-dropping-particle":"","parse-names":false,"suffix":""},{"dropping-particle":"","family":"Aulitzky","given":"Walter","non-dropping-particle":"","parse-names":false,"suffix":""},{"dropping-particle":"","family":"Herbst","given":"Regina","non-dropping-particle":"","parse-names":false,"suffix":""},{"dropping-particle":"","family":"Hänel","given":"Mathias","non-dropping-particle":"","parse-names":false,"suffix":""},{"dropping-particle":"","family":"Kiani","given":"Alexander","non-dropping-particle":"","parse-names":false,"suffix":""},{"dropping-particle":"","family":"Frickhofen","given":"Norbert","non-dropping-particle":"","parse-names":false,"suffix":""},{"dropping-particle":"","family":"Kullmer","given":"Johannes","non-dropping-particle":"","parse-names":false,"suffix":""},{"dropping-particle":"","family":"Kaiser","given":"Ulrich","non-dropping-particle":"","parse-names":false,"suffix":""},{"dropping-particle":"","family":"Link","given":"Hartmut","non-dropping-particle":"","parse-names":false,"suffix":""},{"dropping-particle":"","family":"Geer","given":"Thomas","non-dropping-particle":"","parse-names":false,"suffix":""},{"dropping-particle":"","family":"Reichle","given":"Albert","non-dropping-particle":"","parse-names":false,"suffix":""},{"dropping-particle":"","family":"Junghanß","given":"Christian","non-dropping-particle":"","parse-names":false,"suffix":""},{"dropping-particle":"","family":"Repp","given":"Roland","non-dropping-particle":"","parse-names":false,"suffix":""},{"dropping-particle":"","family":"Heits","given":"Frank","non-dropping-particle":"","parse-names":false,"suffix":""},{"dropping-particle":"","family":"Dürk","given":"Heinz","non-dropping-particle":"","parse-names":false,"suffix":""},{"dropping-particle":"","family":"Hase","given":"Jana","non-dropping-particle":"","parse-names":false,"suffix":""},{"dropping-particle":"","family":"Klut","given":"Ina Maria","non-dropping-particle":"","parse-names":false,"suffix":""},{"dropping-particle":"","family":"Illmer","given":"Thomas","non-dropping-particle":"","parse-names":false,"suffix":""},{"dropping-particle":"","family":"Bornhäuser","given":"Martin","non-dropping-particle":"","parse-names":false,"suffix":""},{"dropping-particle":"","family":"Schaich","given":"Markus","non-dropping-particle":"","parse-names":false,"suffix":""},{"dropping-particle":"","family":"Parmentier","given":"Stefani","non-dropping-particle":"","parse-names":false,"suffix":""},{"dropping-particle":"","family":"Görner","given":"Martin","non-dropping-particle":"","parse-names":false,"suffix":""},{"dropping-particle":"","family":"Thiede","given":"Christian","non-dropping-particle":"","parse-names":false,"suffix":""},{"dropping-particle":"","family":"Bonin","given":"Malte","non-dropping-particle":"von","parse-names":false,"suffix":""},{"dropping-particle":"","family":"Schetelig","given":"Johannes","non-dropping-particle":"","parse-names":false,"suffix":""},{"dropping-particle":"","family":"Kramer","given":"Michael","non-dropping-particle":"","parse-names":false,"suffix":""},{"dropping-particle":"","family":"Berdel","given":"Wolfgang E.","non-dropping-particle":"","parse-names":false,"suffix":""},{"dropping-particle":"","family":"Ehninger","given":"Gerhard","non-dropping-particle":"","parse-names":false,"suffix":""}],"container-title":"The Lancet Oncology","id":"ITEM-2","issue":"16","issued":{"date-parts":[["2015"]]},"page":"1691-1699","title":"Addition of sorafenib versus placebo to standard therapy in patients aged 60 years or younger with newly diagnosed acute myeloid leukaemia (SORAML): A multicentre, phase 2, randomised controlled trial","type":"article-journal","volume":"16"},"uris":["http://www.mendeley.com/documents/?uuid=b6800067-0b84-3bef-817e-fceca4b582bc"]}],"mendeley":{"formattedCitation":"[54,55]","plainTextFormattedCitation":"[54,55]","previouslyFormattedCitation":"[54,55]"},"properties":{"noteIndex":0},"schema":"https://github.com/citation-style-language/schema/raw/master/csl-citation.json"}</w:instrText>
      </w:r>
      <w:r w:rsidR="0009346E" w:rsidRPr="00705E68">
        <w:fldChar w:fldCharType="separate"/>
      </w:r>
      <w:r w:rsidR="005832CD" w:rsidRPr="005832CD">
        <w:rPr>
          <w:noProof/>
        </w:rPr>
        <w:t>[54,55]</w:t>
      </w:r>
      <w:r w:rsidR="0009346E" w:rsidRPr="00705E68">
        <w:fldChar w:fldCharType="end"/>
      </w:r>
      <w:r w:rsidR="00D91EC6">
        <w:t>.</w:t>
      </w:r>
      <w:r w:rsidR="00926681">
        <w:t xml:space="preserve"> </w:t>
      </w:r>
    </w:p>
    <w:p w14:paraId="10053D1B" w14:textId="4CCF4D21" w:rsidR="00C11171" w:rsidRPr="005E0993" w:rsidRDefault="00101ED7" w:rsidP="005E0993">
      <w:pPr>
        <w:pStyle w:val="afff2"/>
        <w:divId w:val="488638550"/>
      </w:pPr>
      <w:r w:rsidRPr="005E0993">
        <w:rPr>
          <w:rStyle w:val="aff7"/>
        </w:rPr>
        <w:t>Уровень</w:t>
      </w:r>
      <w:r w:rsidR="00926681" w:rsidRPr="005E0993">
        <w:rPr>
          <w:rStyle w:val="aff7"/>
        </w:rPr>
        <w:t xml:space="preserve"> </w:t>
      </w:r>
      <w:r w:rsidRPr="005E0993">
        <w:rPr>
          <w:rStyle w:val="aff7"/>
        </w:rPr>
        <w:t>убедительности</w:t>
      </w:r>
      <w:r w:rsidR="00926681" w:rsidRPr="005E0993">
        <w:rPr>
          <w:rStyle w:val="aff7"/>
        </w:rPr>
        <w:t xml:space="preserve"> </w:t>
      </w:r>
      <w:r w:rsidRPr="005E0993">
        <w:rPr>
          <w:rStyle w:val="aff7"/>
        </w:rPr>
        <w:t>рекомендаций</w:t>
      </w:r>
      <w:r w:rsidR="00926681" w:rsidRPr="005E0993">
        <w:rPr>
          <w:rStyle w:val="aff7"/>
        </w:rPr>
        <w:t xml:space="preserve"> </w:t>
      </w:r>
      <w:r w:rsidRPr="005E0993">
        <w:rPr>
          <w:rStyle w:val="aff7"/>
        </w:rPr>
        <w:t>–</w:t>
      </w:r>
      <w:r w:rsidR="00926681" w:rsidRPr="005E0993">
        <w:rPr>
          <w:rStyle w:val="aff7"/>
        </w:rPr>
        <w:t xml:space="preserve"> </w:t>
      </w:r>
      <w:r w:rsidR="004514AA">
        <w:rPr>
          <w:rStyle w:val="aff7"/>
          <w:lang w:val="en-US"/>
        </w:rPr>
        <w:t>B</w:t>
      </w:r>
      <w:r w:rsidR="004514AA" w:rsidRPr="005E0993">
        <w:rPr>
          <w:rStyle w:val="aff7"/>
        </w:rPr>
        <w:t xml:space="preserve"> </w:t>
      </w:r>
      <w:r w:rsidR="00C11171" w:rsidRPr="005E0993">
        <w:rPr>
          <w:rStyle w:val="aff7"/>
        </w:rPr>
        <w:t>(уровень</w:t>
      </w:r>
      <w:r w:rsidR="00926681" w:rsidRPr="005E0993">
        <w:rPr>
          <w:rStyle w:val="aff7"/>
        </w:rPr>
        <w:t xml:space="preserve"> </w:t>
      </w:r>
      <w:r w:rsidR="00C11171" w:rsidRPr="005E0993">
        <w:rPr>
          <w:rStyle w:val="aff7"/>
        </w:rPr>
        <w:t>достоверности</w:t>
      </w:r>
      <w:r w:rsidR="00926681" w:rsidRPr="005E0993">
        <w:rPr>
          <w:rStyle w:val="aff7"/>
        </w:rPr>
        <w:t xml:space="preserve"> </w:t>
      </w:r>
      <w:r w:rsidR="00C11171" w:rsidRPr="005E0993">
        <w:rPr>
          <w:rStyle w:val="aff7"/>
        </w:rPr>
        <w:t>доказательств</w:t>
      </w:r>
      <w:r w:rsidR="00926681" w:rsidRPr="005E0993">
        <w:rPr>
          <w:rStyle w:val="aff7"/>
        </w:rPr>
        <w:t xml:space="preserve"> </w:t>
      </w:r>
      <w:r w:rsidR="00C11171" w:rsidRPr="005E0993">
        <w:rPr>
          <w:rStyle w:val="aff7"/>
        </w:rPr>
        <w:t>–</w:t>
      </w:r>
      <w:r w:rsidR="00926681" w:rsidRPr="005E0993">
        <w:rPr>
          <w:rStyle w:val="aff7"/>
        </w:rPr>
        <w:t xml:space="preserve"> </w:t>
      </w:r>
      <w:r w:rsidR="0009346E" w:rsidRPr="005E0993">
        <w:rPr>
          <w:rStyle w:val="aff7"/>
        </w:rPr>
        <w:t>2</w:t>
      </w:r>
      <w:r w:rsidR="002F675F" w:rsidRPr="005E0993">
        <w:rPr>
          <w:rStyle w:val="aff7"/>
        </w:rPr>
        <w:t>)</w:t>
      </w:r>
    </w:p>
    <w:p w14:paraId="3405DD1F" w14:textId="71BC93B2" w:rsidR="000C70D8" w:rsidRPr="005E0993" w:rsidRDefault="00101ED7" w:rsidP="00705E68">
      <w:pPr>
        <w:pStyle w:val="afa"/>
        <w:spacing w:beforeAutospacing="0" w:afterAutospacing="0" w:line="360" w:lineRule="auto"/>
        <w:ind w:firstLine="709"/>
        <w:contextualSpacing/>
        <w:jc w:val="both"/>
        <w:divId w:val="488638550"/>
        <w:rPr>
          <w:i/>
          <w:highlight w:val="yellow"/>
        </w:rPr>
      </w:pPr>
      <w:r w:rsidRPr="00F0118E">
        <w:rPr>
          <w:rStyle w:val="aff7"/>
        </w:rPr>
        <w:t>Комментарий:</w:t>
      </w:r>
      <w:r w:rsidR="00926681">
        <w:rPr>
          <w:rStyle w:val="aff8"/>
        </w:rPr>
        <w:t xml:space="preserve"> </w:t>
      </w:r>
      <w:r w:rsidR="00D91EC6">
        <w:rPr>
          <w:rStyle w:val="aff8"/>
        </w:rPr>
        <w:t>р</w:t>
      </w:r>
      <w:r w:rsidR="000C70D8" w:rsidRPr="00705E68">
        <w:rPr>
          <w:rStyle w:val="aff8"/>
        </w:rPr>
        <w:t>ежим</w:t>
      </w:r>
      <w:r w:rsidR="00926681">
        <w:rPr>
          <w:rStyle w:val="aff8"/>
        </w:rPr>
        <w:t xml:space="preserve"> </w:t>
      </w:r>
      <w:r w:rsidR="000C70D8" w:rsidRPr="00705E68">
        <w:rPr>
          <w:rStyle w:val="aff8"/>
        </w:rPr>
        <w:t>дозирования</w:t>
      </w:r>
      <w:r w:rsidR="00926681">
        <w:rPr>
          <w:rStyle w:val="aff8"/>
        </w:rPr>
        <w:t xml:space="preserve"> </w:t>
      </w:r>
      <w:r w:rsidR="000C70D8" w:rsidRPr="00705E68">
        <w:rPr>
          <w:rStyle w:val="aff8"/>
        </w:rPr>
        <w:t>мидостаурина</w:t>
      </w:r>
      <w:r w:rsidR="000C70D8" w:rsidRPr="00D91EC6">
        <w:rPr>
          <w:rStyle w:val="aff8"/>
          <w:iCs w:val="0"/>
        </w:rPr>
        <w:t>:</w:t>
      </w:r>
      <w:r w:rsidR="00926681">
        <w:rPr>
          <w:rStyle w:val="aff8"/>
          <w:i w:val="0"/>
          <w:iCs w:val="0"/>
        </w:rPr>
        <w:t xml:space="preserve"> </w:t>
      </w:r>
      <w:r w:rsidR="000C70D8" w:rsidRPr="00705E68">
        <w:rPr>
          <w:i/>
        </w:rPr>
        <w:t>50</w:t>
      </w:r>
      <w:r w:rsidR="00926681">
        <w:rPr>
          <w:i/>
        </w:rPr>
        <w:t xml:space="preserve"> </w:t>
      </w:r>
      <w:r w:rsidR="000C70D8" w:rsidRPr="00705E68">
        <w:rPr>
          <w:i/>
        </w:rPr>
        <w:t>мг</w:t>
      </w:r>
      <w:r w:rsidR="00926681">
        <w:rPr>
          <w:i/>
        </w:rPr>
        <w:t xml:space="preserve"> </w:t>
      </w:r>
      <w:r w:rsidR="000C70D8" w:rsidRPr="00705E68">
        <w:rPr>
          <w:i/>
        </w:rPr>
        <w:t>2</w:t>
      </w:r>
      <w:r w:rsidR="00926681">
        <w:rPr>
          <w:i/>
        </w:rPr>
        <w:t xml:space="preserve"> </w:t>
      </w:r>
      <w:r w:rsidR="000C70D8" w:rsidRPr="00705E68">
        <w:rPr>
          <w:i/>
        </w:rPr>
        <w:t>раза</w:t>
      </w:r>
      <w:r w:rsidR="00926681">
        <w:rPr>
          <w:i/>
        </w:rPr>
        <w:t xml:space="preserve"> </w:t>
      </w:r>
      <w:r w:rsidR="000C70D8" w:rsidRPr="00705E68">
        <w:rPr>
          <w:i/>
        </w:rPr>
        <w:t>в</w:t>
      </w:r>
      <w:r w:rsidR="00926681">
        <w:rPr>
          <w:i/>
        </w:rPr>
        <w:t xml:space="preserve"> </w:t>
      </w:r>
      <w:r w:rsidR="000C70D8" w:rsidRPr="00705E68">
        <w:rPr>
          <w:i/>
        </w:rPr>
        <w:t>день</w:t>
      </w:r>
      <w:r w:rsidR="00926681">
        <w:rPr>
          <w:i/>
        </w:rPr>
        <w:t xml:space="preserve"> </w:t>
      </w:r>
      <w:r w:rsidR="0009346E" w:rsidRPr="00705E68">
        <w:rPr>
          <w:i/>
        </w:rPr>
        <w:t>внутрь</w:t>
      </w:r>
      <w:r w:rsidR="00926681">
        <w:rPr>
          <w:i/>
        </w:rPr>
        <w:t xml:space="preserve"> </w:t>
      </w:r>
      <w:r w:rsidR="000C70D8" w:rsidRPr="00705E68">
        <w:rPr>
          <w:i/>
        </w:rPr>
        <w:t>8</w:t>
      </w:r>
      <w:r w:rsidR="00D91EC6">
        <w:rPr>
          <w:i/>
        </w:rPr>
        <w:t>–</w:t>
      </w:r>
      <w:r w:rsidR="000C70D8" w:rsidRPr="00705E68">
        <w:rPr>
          <w:i/>
        </w:rPr>
        <w:t>21</w:t>
      </w:r>
      <w:r w:rsidR="00C359FF">
        <w:rPr>
          <w:i/>
        </w:rPr>
        <w:t>-й</w:t>
      </w:r>
      <w:r w:rsidR="00926681">
        <w:rPr>
          <w:i/>
        </w:rPr>
        <w:t xml:space="preserve"> </w:t>
      </w:r>
      <w:r w:rsidR="000C70D8" w:rsidRPr="00705E68">
        <w:rPr>
          <w:i/>
        </w:rPr>
        <w:t>дни</w:t>
      </w:r>
      <w:r w:rsidR="00926681">
        <w:rPr>
          <w:i/>
        </w:rPr>
        <w:t xml:space="preserve"> </w:t>
      </w:r>
      <w:r w:rsidR="00217ED6" w:rsidRPr="00705E68">
        <w:rPr>
          <w:i/>
        </w:rPr>
        <w:t>курса</w:t>
      </w:r>
      <w:r w:rsidR="00926681">
        <w:rPr>
          <w:i/>
        </w:rPr>
        <w:t xml:space="preserve"> </w:t>
      </w:r>
      <w:r w:rsidR="000C70D8" w:rsidRPr="00705E68">
        <w:rPr>
          <w:i/>
        </w:rPr>
        <w:t>одновременно</w:t>
      </w:r>
      <w:r w:rsidR="00926681">
        <w:rPr>
          <w:i/>
        </w:rPr>
        <w:t xml:space="preserve"> </w:t>
      </w:r>
      <w:r w:rsidR="000C70D8" w:rsidRPr="00705E68">
        <w:rPr>
          <w:i/>
        </w:rPr>
        <w:t>с</w:t>
      </w:r>
      <w:r w:rsidR="00926681">
        <w:rPr>
          <w:i/>
        </w:rPr>
        <w:t xml:space="preserve"> </w:t>
      </w:r>
      <w:r w:rsidR="000C70D8" w:rsidRPr="00705E68">
        <w:rPr>
          <w:i/>
        </w:rPr>
        <w:t>индукционной</w:t>
      </w:r>
      <w:r w:rsidR="00926681">
        <w:rPr>
          <w:i/>
        </w:rPr>
        <w:t xml:space="preserve"> </w:t>
      </w:r>
      <w:r w:rsidR="000C70D8" w:rsidRPr="00705E68">
        <w:rPr>
          <w:i/>
        </w:rPr>
        <w:t>терапией</w:t>
      </w:r>
      <w:r w:rsidR="00926681">
        <w:rPr>
          <w:i/>
        </w:rPr>
        <w:t xml:space="preserve"> </w:t>
      </w:r>
      <w:r w:rsidR="00217ED6" w:rsidRPr="00705E68">
        <w:rPr>
          <w:i/>
        </w:rPr>
        <w:t>«7</w:t>
      </w:r>
      <w:r w:rsidR="00926681">
        <w:rPr>
          <w:i/>
        </w:rPr>
        <w:t xml:space="preserve"> </w:t>
      </w:r>
      <w:r w:rsidR="000C70D8" w:rsidRPr="00705E68">
        <w:rPr>
          <w:i/>
        </w:rPr>
        <w:t>+</w:t>
      </w:r>
      <w:r w:rsidR="00926681">
        <w:rPr>
          <w:i/>
        </w:rPr>
        <w:t xml:space="preserve"> </w:t>
      </w:r>
      <w:r w:rsidR="00217ED6" w:rsidRPr="00705E68">
        <w:rPr>
          <w:i/>
        </w:rPr>
        <w:t>3»</w:t>
      </w:r>
      <w:r w:rsidR="00926681">
        <w:rPr>
          <w:i/>
        </w:rPr>
        <w:t xml:space="preserve"> </w:t>
      </w:r>
      <w:r w:rsidR="000C70D8" w:rsidRPr="00705E68">
        <w:rPr>
          <w:i/>
        </w:rPr>
        <w:t>и</w:t>
      </w:r>
      <w:r w:rsidR="00926681">
        <w:rPr>
          <w:i/>
        </w:rPr>
        <w:t xml:space="preserve"> </w:t>
      </w:r>
      <w:r w:rsidR="000C70D8" w:rsidRPr="00705E68">
        <w:rPr>
          <w:i/>
        </w:rPr>
        <w:t>4</w:t>
      </w:r>
      <w:r w:rsidR="00926681">
        <w:rPr>
          <w:i/>
        </w:rPr>
        <w:t xml:space="preserve"> </w:t>
      </w:r>
      <w:r w:rsidR="000C70D8" w:rsidRPr="00705E68">
        <w:rPr>
          <w:i/>
        </w:rPr>
        <w:t>консолидирующими</w:t>
      </w:r>
      <w:r w:rsidR="00926681">
        <w:rPr>
          <w:i/>
        </w:rPr>
        <w:t xml:space="preserve"> </w:t>
      </w:r>
      <w:r w:rsidR="00217ED6" w:rsidRPr="00705E68">
        <w:rPr>
          <w:i/>
        </w:rPr>
        <w:t>курсами</w:t>
      </w:r>
      <w:r w:rsidR="00926681">
        <w:rPr>
          <w:i/>
        </w:rPr>
        <w:t xml:space="preserve"> </w:t>
      </w:r>
      <w:r w:rsidR="004241BB" w:rsidRPr="004241BB">
        <w:rPr>
          <w:i/>
        </w:rPr>
        <w:t>цитарабин</w:t>
      </w:r>
      <w:r w:rsidR="004241BB">
        <w:rPr>
          <w:i/>
        </w:rPr>
        <w:t>ом</w:t>
      </w:r>
      <w:r w:rsidR="00A43ACC">
        <w:rPr>
          <w:i/>
        </w:rPr>
        <w:t>**</w:t>
      </w:r>
      <w:r w:rsidR="00926681">
        <w:rPr>
          <w:i/>
        </w:rPr>
        <w:t xml:space="preserve"> </w:t>
      </w:r>
      <w:r w:rsidR="004241BB">
        <w:rPr>
          <w:i/>
        </w:rPr>
        <w:t>в</w:t>
      </w:r>
      <w:r w:rsidR="00926681">
        <w:rPr>
          <w:i/>
        </w:rPr>
        <w:t xml:space="preserve"> </w:t>
      </w:r>
      <w:r w:rsidR="004241BB" w:rsidRPr="004241BB">
        <w:rPr>
          <w:i/>
        </w:rPr>
        <w:t>высоки</w:t>
      </w:r>
      <w:r w:rsidR="004241BB">
        <w:rPr>
          <w:i/>
        </w:rPr>
        <w:t>х</w:t>
      </w:r>
      <w:r w:rsidR="00926681">
        <w:rPr>
          <w:i/>
        </w:rPr>
        <w:t xml:space="preserve"> </w:t>
      </w:r>
      <w:r w:rsidR="004241BB" w:rsidRPr="004241BB">
        <w:rPr>
          <w:i/>
        </w:rPr>
        <w:t>доз</w:t>
      </w:r>
      <w:r w:rsidR="004241BB">
        <w:rPr>
          <w:i/>
        </w:rPr>
        <w:t>ах</w:t>
      </w:r>
      <w:r w:rsidR="00926681">
        <w:rPr>
          <w:i/>
        </w:rPr>
        <w:t xml:space="preserve"> </w:t>
      </w:r>
      <w:r w:rsidR="000C70D8" w:rsidRPr="00705E68">
        <w:rPr>
          <w:i/>
        </w:rPr>
        <w:t>с</w:t>
      </w:r>
      <w:r w:rsidR="00926681">
        <w:rPr>
          <w:i/>
        </w:rPr>
        <w:t xml:space="preserve"> </w:t>
      </w:r>
      <w:r w:rsidR="000C70D8" w:rsidRPr="00705E68">
        <w:rPr>
          <w:i/>
        </w:rPr>
        <w:t>последующей</w:t>
      </w:r>
      <w:r w:rsidR="00926681">
        <w:rPr>
          <w:i/>
        </w:rPr>
        <w:t xml:space="preserve"> </w:t>
      </w:r>
      <w:r w:rsidR="000C70D8" w:rsidRPr="00705E68">
        <w:rPr>
          <w:i/>
        </w:rPr>
        <w:t>поддерживающей</w:t>
      </w:r>
      <w:r w:rsidR="00926681">
        <w:rPr>
          <w:i/>
        </w:rPr>
        <w:t xml:space="preserve"> </w:t>
      </w:r>
      <w:r w:rsidR="000C70D8" w:rsidRPr="00705E68">
        <w:rPr>
          <w:i/>
        </w:rPr>
        <w:t>терапией</w:t>
      </w:r>
      <w:r w:rsidR="00926681">
        <w:rPr>
          <w:i/>
        </w:rPr>
        <w:t xml:space="preserve"> </w:t>
      </w:r>
      <w:r w:rsidR="000E3422" w:rsidRPr="00705E68">
        <w:rPr>
          <w:i/>
        </w:rPr>
        <w:t>мидостаурином</w:t>
      </w:r>
      <w:r w:rsidR="00926681">
        <w:rPr>
          <w:i/>
        </w:rPr>
        <w:t xml:space="preserve"> </w:t>
      </w:r>
      <w:r w:rsidR="000C70D8" w:rsidRPr="00705E68">
        <w:rPr>
          <w:i/>
        </w:rPr>
        <w:t>50</w:t>
      </w:r>
      <w:r w:rsidR="00926681">
        <w:rPr>
          <w:i/>
        </w:rPr>
        <w:t xml:space="preserve"> </w:t>
      </w:r>
      <w:r w:rsidR="000C70D8" w:rsidRPr="00705E68">
        <w:rPr>
          <w:i/>
        </w:rPr>
        <w:t>мг</w:t>
      </w:r>
      <w:r w:rsidR="00926681">
        <w:rPr>
          <w:i/>
        </w:rPr>
        <w:t xml:space="preserve"> </w:t>
      </w:r>
      <w:r w:rsidR="000C70D8" w:rsidRPr="00705E68">
        <w:rPr>
          <w:i/>
        </w:rPr>
        <w:t>2</w:t>
      </w:r>
      <w:r w:rsidR="00926681">
        <w:rPr>
          <w:i/>
        </w:rPr>
        <w:t xml:space="preserve"> </w:t>
      </w:r>
      <w:r w:rsidR="000C70D8" w:rsidRPr="00705E68">
        <w:rPr>
          <w:i/>
        </w:rPr>
        <w:t>раза</w:t>
      </w:r>
      <w:r w:rsidR="00926681">
        <w:rPr>
          <w:i/>
        </w:rPr>
        <w:t xml:space="preserve"> </w:t>
      </w:r>
      <w:r w:rsidR="000C70D8" w:rsidRPr="00705E68">
        <w:rPr>
          <w:i/>
        </w:rPr>
        <w:t>в</w:t>
      </w:r>
      <w:r w:rsidR="00926681">
        <w:rPr>
          <w:i/>
        </w:rPr>
        <w:t xml:space="preserve"> </w:t>
      </w:r>
      <w:r w:rsidR="000C70D8" w:rsidRPr="00705E68">
        <w:rPr>
          <w:i/>
        </w:rPr>
        <w:t>день</w:t>
      </w:r>
      <w:r w:rsidR="00926681">
        <w:rPr>
          <w:i/>
        </w:rPr>
        <w:t xml:space="preserve"> </w:t>
      </w:r>
      <w:r w:rsidR="000C70D8" w:rsidRPr="00705E68">
        <w:rPr>
          <w:i/>
        </w:rPr>
        <w:t>в</w:t>
      </w:r>
      <w:r w:rsidR="00926681">
        <w:rPr>
          <w:i/>
        </w:rPr>
        <w:t xml:space="preserve"> </w:t>
      </w:r>
      <w:r w:rsidR="000C70D8" w:rsidRPr="00705E68">
        <w:rPr>
          <w:i/>
        </w:rPr>
        <w:t>течение</w:t>
      </w:r>
      <w:r w:rsidR="00926681">
        <w:rPr>
          <w:i/>
        </w:rPr>
        <w:t xml:space="preserve"> </w:t>
      </w:r>
      <w:r w:rsidR="000C70D8" w:rsidRPr="00705E68">
        <w:rPr>
          <w:i/>
        </w:rPr>
        <w:t>1</w:t>
      </w:r>
      <w:r w:rsidR="00926681">
        <w:rPr>
          <w:i/>
        </w:rPr>
        <w:t xml:space="preserve"> </w:t>
      </w:r>
      <w:r w:rsidR="000C70D8" w:rsidRPr="00705E68">
        <w:rPr>
          <w:i/>
        </w:rPr>
        <w:t>года.</w:t>
      </w:r>
    </w:p>
    <w:p w14:paraId="6000BD76" w14:textId="77777777" w:rsidR="000C70D8" w:rsidRPr="00705E68" w:rsidRDefault="000C70D8" w:rsidP="00705E68">
      <w:pPr>
        <w:pStyle w:val="afa"/>
        <w:spacing w:beforeAutospacing="0" w:afterAutospacing="0" w:line="360" w:lineRule="auto"/>
        <w:ind w:firstLine="709"/>
        <w:contextualSpacing/>
        <w:jc w:val="both"/>
        <w:divId w:val="488638550"/>
        <w:rPr>
          <w:i/>
        </w:rPr>
      </w:pPr>
      <w:r w:rsidRPr="00705E68">
        <w:rPr>
          <w:i/>
        </w:rPr>
        <w:t>Режим</w:t>
      </w:r>
      <w:r w:rsidR="00926681">
        <w:rPr>
          <w:i/>
        </w:rPr>
        <w:t xml:space="preserve"> </w:t>
      </w:r>
      <w:r w:rsidRPr="00705E68">
        <w:rPr>
          <w:i/>
        </w:rPr>
        <w:t>дозирования</w:t>
      </w:r>
      <w:r w:rsidR="00926681">
        <w:rPr>
          <w:i/>
        </w:rPr>
        <w:t xml:space="preserve"> </w:t>
      </w:r>
      <w:r w:rsidRPr="00705E68">
        <w:rPr>
          <w:i/>
        </w:rPr>
        <w:t>#сорафениба</w:t>
      </w:r>
      <w:r w:rsidR="00337F50" w:rsidRPr="005E0993">
        <w:rPr>
          <w:i/>
        </w:rPr>
        <w:t>**</w:t>
      </w:r>
      <w:r w:rsidR="00926681">
        <w:rPr>
          <w:i/>
        </w:rPr>
        <w:t xml:space="preserve"> </w:t>
      </w:r>
      <w:r w:rsidRPr="00705E68">
        <w:rPr>
          <w:i/>
        </w:rPr>
        <w:t>у</w:t>
      </w:r>
      <w:r w:rsidR="00926681">
        <w:rPr>
          <w:i/>
        </w:rPr>
        <w:t xml:space="preserve"> </w:t>
      </w:r>
      <w:r w:rsidRPr="00705E68">
        <w:rPr>
          <w:i/>
        </w:rPr>
        <w:t>молодых</w:t>
      </w:r>
      <w:r w:rsidR="00926681">
        <w:rPr>
          <w:i/>
        </w:rPr>
        <w:t xml:space="preserve"> </w:t>
      </w:r>
      <w:r w:rsidRPr="00705E68">
        <w:rPr>
          <w:i/>
        </w:rPr>
        <w:t>пациентов:</w:t>
      </w:r>
      <w:r w:rsidR="00926681">
        <w:rPr>
          <w:i/>
        </w:rPr>
        <w:t xml:space="preserve"> </w:t>
      </w:r>
      <w:r w:rsidR="0009346E" w:rsidRPr="00705E68">
        <w:rPr>
          <w:i/>
        </w:rPr>
        <w:t>400</w:t>
      </w:r>
      <w:r w:rsidR="00926681">
        <w:rPr>
          <w:i/>
        </w:rPr>
        <w:t xml:space="preserve"> </w:t>
      </w:r>
      <w:r w:rsidR="0009346E" w:rsidRPr="00705E68">
        <w:rPr>
          <w:i/>
        </w:rPr>
        <w:t>мг</w:t>
      </w:r>
      <w:r w:rsidR="00926681">
        <w:rPr>
          <w:i/>
        </w:rPr>
        <w:t xml:space="preserve"> </w:t>
      </w:r>
      <w:r w:rsidR="0009346E" w:rsidRPr="00705E68">
        <w:rPr>
          <w:i/>
        </w:rPr>
        <w:t>2</w:t>
      </w:r>
      <w:r w:rsidR="00926681">
        <w:rPr>
          <w:i/>
        </w:rPr>
        <w:t xml:space="preserve"> </w:t>
      </w:r>
      <w:r w:rsidR="0009346E" w:rsidRPr="00705E68">
        <w:rPr>
          <w:i/>
        </w:rPr>
        <w:t>раза</w:t>
      </w:r>
      <w:r w:rsidR="00926681">
        <w:rPr>
          <w:i/>
        </w:rPr>
        <w:t xml:space="preserve"> </w:t>
      </w:r>
      <w:r w:rsidR="0009346E" w:rsidRPr="00705E68">
        <w:rPr>
          <w:i/>
        </w:rPr>
        <w:t>в</w:t>
      </w:r>
      <w:r w:rsidR="00926681">
        <w:rPr>
          <w:i/>
        </w:rPr>
        <w:t xml:space="preserve"> </w:t>
      </w:r>
      <w:r w:rsidR="0009346E" w:rsidRPr="00705E68">
        <w:rPr>
          <w:i/>
        </w:rPr>
        <w:t>день</w:t>
      </w:r>
      <w:r w:rsidR="00926681">
        <w:rPr>
          <w:i/>
        </w:rPr>
        <w:t xml:space="preserve"> </w:t>
      </w:r>
      <w:r w:rsidR="0009346E" w:rsidRPr="00705E68">
        <w:rPr>
          <w:i/>
        </w:rPr>
        <w:t>внутрь</w:t>
      </w:r>
      <w:r w:rsidR="00926681">
        <w:rPr>
          <w:i/>
        </w:rPr>
        <w:t xml:space="preserve"> </w:t>
      </w:r>
      <w:r w:rsidR="0009346E" w:rsidRPr="00705E68">
        <w:rPr>
          <w:i/>
        </w:rPr>
        <w:t>10</w:t>
      </w:r>
      <w:r w:rsidR="00C359FF">
        <w:rPr>
          <w:i/>
        </w:rPr>
        <w:t>–</w:t>
      </w:r>
      <w:r w:rsidR="0009346E" w:rsidRPr="00705E68">
        <w:rPr>
          <w:i/>
        </w:rPr>
        <w:t>19</w:t>
      </w:r>
      <w:r w:rsidR="00C359FF">
        <w:rPr>
          <w:i/>
        </w:rPr>
        <w:t>-й</w:t>
      </w:r>
      <w:r w:rsidR="00926681">
        <w:rPr>
          <w:i/>
        </w:rPr>
        <w:t xml:space="preserve"> </w:t>
      </w:r>
      <w:r w:rsidR="00C359FF" w:rsidRPr="00705E68">
        <w:rPr>
          <w:i/>
        </w:rPr>
        <w:t>дни</w:t>
      </w:r>
      <w:r w:rsidR="00926681">
        <w:rPr>
          <w:i/>
        </w:rPr>
        <w:t xml:space="preserve"> </w:t>
      </w:r>
      <w:r w:rsidR="0009346E" w:rsidRPr="00705E68">
        <w:rPr>
          <w:i/>
        </w:rPr>
        <w:t>каждого</w:t>
      </w:r>
      <w:r w:rsidR="00926681">
        <w:rPr>
          <w:i/>
        </w:rPr>
        <w:t xml:space="preserve"> </w:t>
      </w:r>
      <w:r w:rsidR="0009346E" w:rsidRPr="00705E68">
        <w:rPr>
          <w:i/>
        </w:rPr>
        <w:t>индукционного</w:t>
      </w:r>
      <w:r w:rsidR="00926681">
        <w:rPr>
          <w:i/>
        </w:rPr>
        <w:t xml:space="preserve"> </w:t>
      </w:r>
      <w:r w:rsidR="00217ED6" w:rsidRPr="00705E68">
        <w:rPr>
          <w:i/>
        </w:rPr>
        <w:t>курса</w:t>
      </w:r>
      <w:r w:rsidR="0009346E" w:rsidRPr="00705E68">
        <w:rPr>
          <w:i/>
        </w:rPr>
        <w:t>;</w:t>
      </w:r>
      <w:r w:rsidR="00926681">
        <w:rPr>
          <w:i/>
        </w:rPr>
        <w:t xml:space="preserve"> </w:t>
      </w:r>
      <w:r w:rsidR="0009346E" w:rsidRPr="00705E68">
        <w:rPr>
          <w:i/>
        </w:rPr>
        <w:t>далее</w:t>
      </w:r>
      <w:r w:rsidR="00926681">
        <w:rPr>
          <w:i/>
        </w:rPr>
        <w:t xml:space="preserve"> </w:t>
      </w:r>
      <w:r w:rsidR="0009346E" w:rsidRPr="00705E68">
        <w:rPr>
          <w:i/>
        </w:rPr>
        <w:t>–</w:t>
      </w:r>
      <w:r w:rsidR="00926681">
        <w:rPr>
          <w:i/>
        </w:rPr>
        <w:t xml:space="preserve"> </w:t>
      </w:r>
      <w:r w:rsidR="0009346E" w:rsidRPr="00705E68">
        <w:rPr>
          <w:i/>
        </w:rPr>
        <w:t>400</w:t>
      </w:r>
      <w:r w:rsidR="00926681">
        <w:rPr>
          <w:i/>
        </w:rPr>
        <w:t xml:space="preserve"> </w:t>
      </w:r>
      <w:r w:rsidR="0009346E" w:rsidRPr="00705E68">
        <w:rPr>
          <w:i/>
        </w:rPr>
        <w:t>мг</w:t>
      </w:r>
      <w:r w:rsidR="00926681">
        <w:rPr>
          <w:i/>
        </w:rPr>
        <w:t xml:space="preserve"> </w:t>
      </w:r>
      <w:r w:rsidR="0009346E" w:rsidRPr="00705E68">
        <w:rPr>
          <w:i/>
        </w:rPr>
        <w:t>2</w:t>
      </w:r>
      <w:r w:rsidR="00926681">
        <w:rPr>
          <w:i/>
        </w:rPr>
        <w:t xml:space="preserve"> </w:t>
      </w:r>
      <w:r w:rsidR="0009346E" w:rsidRPr="00705E68">
        <w:rPr>
          <w:i/>
        </w:rPr>
        <w:t>раза</w:t>
      </w:r>
      <w:r w:rsidR="00926681">
        <w:rPr>
          <w:i/>
        </w:rPr>
        <w:t xml:space="preserve"> </w:t>
      </w:r>
      <w:r w:rsidR="0009346E" w:rsidRPr="00705E68">
        <w:rPr>
          <w:i/>
        </w:rPr>
        <w:t>в</w:t>
      </w:r>
      <w:r w:rsidR="00926681">
        <w:rPr>
          <w:i/>
        </w:rPr>
        <w:t xml:space="preserve"> </w:t>
      </w:r>
      <w:r w:rsidR="0009346E" w:rsidRPr="00705E68">
        <w:rPr>
          <w:i/>
        </w:rPr>
        <w:t>день,</w:t>
      </w:r>
      <w:r w:rsidR="00926681">
        <w:rPr>
          <w:i/>
        </w:rPr>
        <w:t xml:space="preserve"> </w:t>
      </w:r>
      <w:r w:rsidR="0009346E" w:rsidRPr="00705E68">
        <w:rPr>
          <w:i/>
        </w:rPr>
        <w:t>начиная</w:t>
      </w:r>
      <w:r w:rsidR="00926681">
        <w:rPr>
          <w:i/>
        </w:rPr>
        <w:t xml:space="preserve"> </w:t>
      </w:r>
      <w:r w:rsidR="0009346E" w:rsidRPr="00705E68">
        <w:rPr>
          <w:i/>
        </w:rPr>
        <w:t>с</w:t>
      </w:r>
      <w:r w:rsidR="00926681">
        <w:rPr>
          <w:i/>
        </w:rPr>
        <w:t xml:space="preserve"> </w:t>
      </w:r>
      <w:r w:rsidR="0009346E" w:rsidRPr="00705E68">
        <w:rPr>
          <w:i/>
        </w:rPr>
        <w:t>8</w:t>
      </w:r>
      <w:r w:rsidR="00C359FF">
        <w:rPr>
          <w:i/>
        </w:rPr>
        <w:t>-го</w:t>
      </w:r>
      <w:r w:rsidR="00926681">
        <w:rPr>
          <w:i/>
        </w:rPr>
        <w:t xml:space="preserve"> </w:t>
      </w:r>
      <w:r w:rsidR="0009346E" w:rsidRPr="00705E68">
        <w:rPr>
          <w:i/>
        </w:rPr>
        <w:t>дня</w:t>
      </w:r>
      <w:r w:rsidR="00926681">
        <w:rPr>
          <w:i/>
        </w:rPr>
        <w:t xml:space="preserve"> </w:t>
      </w:r>
      <w:r w:rsidR="0009346E" w:rsidRPr="00705E68">
        <w:rPr>
          <w:i/>
        </w:rPr>
        <w:t>каждого</w:t>
      </w:r>
      <w:r w:rsidR="00926681">
        <w:rPr>
          <w:i/>
        </w:rPr>
        <w:t xml:space="preserve"> </w:t>
      </w:r>
      <w:r w:rsidR="00217ED6" w:rsidRPr="00705E68">
        <w:rPr>
          <w:i/>
        </w:rPr>
        <w:t>курса</w:t>
      </w:r>
      <w:r w:rsidR="00926681">
        <w:rPr>
          <w:i/>
        </w:rPr>
        <w:t xml:space="preserve"> </w:t>
      </w:r>
      <w:r w:rsidR="0009346E" w:rsidRPr="00705E68">
        <w:rPr>
          <w:i/>
        </w:rPr>
        <w:t>консолидации,</w:t>
      </w:r>
      <w:r w:rsidR="00926681">
        <w:rPr>
          <w:i/>
        </w:rPr>
        <w:t xml:space="preserve"> </w:t>
      </w:r>
      <w:r w:rsidR="0009346E" w:rsidRPr="00705E68">
        <w:rPr>
          <w:i/>
        </w:rPr>
        <w:t>далее</w:t>
      </w:r>
      <w:r w:rsidR="00926681">
        <w:rPr>
          <w:i/>
        </w:rPr>
        <w:t xml:space="preserve"> </w:t>
      </w:r>
      <w:r w:rsidR="0009346E" w:rsidRPr="00705E68">
        <w:rPr>
          <w:i/>
        </w:rPr>
        <w:t>–</w:t>
      </w:r>
      <w:r w:rsidR="00926681">
        <w:rPr>
          <w:i/>
        </w:rPr>
        <w:t xml:space="preserve"> </w:t>
      </w:r>
      <w:r w:rsidR="0009346E" w:rsidRPr="00705E68">
        <w:rPr>
          <w:i/>
        </w:rPr>
        <w:t>поддерживающая</w:t>
      </w:r>
      <w:r w:rsidR="00926681">
        <w:rPr>
          <w:i/>
        </w:rPr>
        <w:t xml:space="preserve"> </w:t>
      </w:r>
      <w:r w:rsidR="0009346E" w:rsidRPr="00705E68">
        <w:rPr>
          <w:i/>
        </w:rPr>
        <w:t>терапия</w:t>
      </w:r>
      <w:r w:rsidR="00926681">
        <w:rPr>
          <w:i/>
        </w:rPr>
        <w:t xml:space="preserve"> </w:t>
      </w:r>
      <w:r w:rsidR="000E3422" w:rsidRPr="00705E68">
        <w:rPr>
          <w:i/>
        </w:rPr>
        <w:t>#сорафенибом</w:t>
      </w:r>
      <w:r w:rsidR="00337F50" w:rsidRPr="005E0993">
        <w:rPr>
          <w:i/>
        </w:rPr>
        <w:t>**</w:t>
      </w:r>
      <w:r w:rsidR="00926681">
        <w:rPr>
          <w:i/>
        </w:rPr>
        <w:t xml:space="preserve"> </w:t>
      </w:r>
      <w:r w:rsidR="0009346E" w:rsidRPr="00705E68">
        <w:rPr>
          <w:i/>
        </w:rPr>
        <w:t>400</w:t>
      </w:r>
      <w:r w:rsidR="00926681">
        <w:rPr>
          <w:i/>
        </w:rPr>
        <w:t xml:space="preserve"> </w:t>
      </w:r>
      <w:r w:rsidR="0009346E" w:rsidRPr="00705E68">
        <w:rPr>
          <w:i/>
        </w:rPr>
        <w:t>мг</w:t>
      </w:r>
      <w:r w:rsidR="00926681">
        <w:rPr>
          <w:i/>
        </w:rPr>
        <w:t xml:space="preserve"> </w:t>
      </w:r>
      <w:r w:rsidR="0009346E" w:rsidRPr="00705E68">
        <w:rPr>
          <w:i/>
        </w:rPr>
        <w:t>2</w:t>
      </w:r>
      <w:r w:rsidR="00926681">
        <w:rPr>
          <w:i/>
        </w:rPr>
        <w:t xml:space="preserve"> </w:t>
      </w:r>
      <w:r w:rsidR="0009346E" w:rsidRPr="00705E68">
        <w:rPr>
          <w:i/>
        </w:rPr>
        <w:t>раза</w:t>
      </w:r>
      <w:r w:rsidR="00926681">
        <w:rPr>
          <w:i/>
        </w:rPr>
        <w:t xml:space="preserve"> </w:t>
      </w:r>
      <w:r w:rsidR="0009346E" w:rsidRPr="00705E68">
        <w:rPr>
          <w:i/>
        </w:rPr>
        <w:t>в</w:t>
      </w:r>
      <w:r w:rsidR="00926681">
        <w:rPr>
          <w:i/>
        </w:rPr>
        <w:t xml:space="preserve"> </w:t>
      </w:r>
      <w:r w:rsidR="0009346E" w:rsidRPr="00705E68">
        <w:rPr>
          <w:i/>
        </w:rPr>
        <w:t>день</w:t>
      </w:r>
      <w:r w:rsidR="00926681">
        <w:rPr>
          <w:i/>
        </w:rPr>
        <w:t xml:space="preserve"> </w:t>
      </w:r>
      <w:r w:rsidR="0009346E" w:rsidRPr="00705E68">
        <w:rPr>
          <w:i/>
        </w:rPr>
        <w:t>в</w:t>
      </w:r>
      <w:r w:rsidR="00926681">
        <w:rPr>
          <w:i/>
        </w:rPr>
        <w:t xml:space="preserve"> </w:t>
      </w:r>
      <w:r w:rsidR="0009346E" w:rsidRPr="00705E68">
        <w:rPr>
          <w:i/>
        </w:rPr>
        <w:t>течение</w:t>
      </w:r>
      <w:r w:rsidR="00926681">
        <w:rPr>
          <w:i/>
        </w:rPr>
        <w:t xml:space="preserve"> </w:t>
      </w:r>
      <w:r w:rsidR="00C359FF">
        <w:rPr>
          <w:i/>
        </w:rPr>
        <w:t>1</w:t>
      </w:r>
      <w:r w:rsidR="00926681">
        <w:rPr>
          <w:i/>
        </w:rPr>
        <w:t xml:space="preserve"> </w:t>
      </w:r>
      <w:r w:rsidR="0009346E" w:rsidRPr="00705E68">
        <w:rPr>
          <w:i/>
        </w:rPr>
        <w:t>года.</w:t>
      </w:r>
    </w:p>
    <w:p w14:paraId="1771317C" w14:textId="0203838B" w:rsidR="0009346E" w:rsidRPr="00705E68" w:rsidRDefault="0009346E" w:rsidP="00705E68">
      <w:pPr>
        <w:pStyle w:val="afa"/>
        <w:spacing w:beforeAutospacing="0" w:afterAutospacing="0" w:line="360" w:lineRule="auto"/>
        <w:ind w:firstLine="709"/>
        <w:contextualSpacing/>
        <w:jc w:val="both"/>
        <w:divId w:val="488638550"/>
        <w:rPr>
          <w:rStyle w:val="aff8"/>
          <w:i w:val="0"/>
          <w:iCs w:val="0"/>
        </w:rPr>
      </w:pPr>
      <w:r w:rsidRPr="00705E68">
        <w:rPr>
          <w:i/>
        </w:rPr>
        <w:t>Режим</w:t>
      </w:r>
      <w:r w:rsidR="00926681">
        <w:rPr>
          <w:i/>
        </w:rPr>
        <w:t xml:space="preserve"> </w:t>
      </w:r>
      <w:r w:rsidRPr="00705E68">
        <w:rPr>
          <w:i/>
        </w:rPr>
        <w:t>дозирования</w:t>
      </w:r>
      <w:r w:rsidR="00926681">
        <w:rPr>
          <w:i/>
        </w:rPr>
        <w:t xml:space="preserve"> </w:t>
      </w:r>
      <w:r w:rsidRPr="00705E68">
        <w:rPr>
          <w:i/>
        </w:rPr>
        <w:t>#сорафениба</w:t>
      </w:r>
      <w:r w:rsidR="00337F50" w:rsidRPr="005E0993">
        <w:rPr>
          <w:i/>
        </w:rPr>
        <w:t>**</w:t>
      </w:r>
      <w:r w:rsidR="00926681">
        <w:rPr>
          <w:i/>
        </w:rPr>
        <w:t xml:space="preserve"> </w:t>
      </w:r>
      <w:r w:rsidRPr="00705E68">
        <w:rPr>
          <w:i/>
        </w:rPr>
        <w:t>у</w:t>
      </w:r>
      <w:r w:rsidR="00926681">
        <w:rPr>
          <w:i/>
        </w:rPr>
        <w:t xml:space="preserve"> </w:t>
      </w:r>
      <w:r w:rsidRPr="00705E68">
        <w:rPr>
          <w:i/>
        </w:rPr>
        <w:t>пожилых</w:t>
      </w:r>
      <w:r w:rsidR="00926681">
        <w:rPr>
          <w:i/>
        </w:rPr>
        <w:t xml:space="preserve"> </w:t>
      </w:r>
      <w:r w:rsidRPr="00705E68">
        <w:rPr>
          <w:i/>
        </w:rPr>
        <w:t>пациентов:</w:t>
      </w:r>
      <w:r w:rsidR="00926681">
        <w:rPr>
          <w:i/>
        </w:rPr>
        <w:t xml:space="preserve"> </w:t>
      </w:r>
      <w:r w:rsidR="000E3422" w:rsidRPr="00705E68">
        <w:rPr>
          <w:i/>
        </w:rPr>
        <w:t>400</w:t>
      </w:r>
      <w:r w:rsidR="00926681">
        <w:rPr>
          <w:i/>
        </w:rPr>
        <w:t xml:space="preserve"> </w:t>
      </w:r>
      <w:r w:rsidR="000E3422" w:rsidRPr="00705E68">
        <w:rPr>
          <w:i/>
        </w:rPr>
        <w:t>мг</w:t>
      </w:r>
      <w:r w:rsidR="00926681">
        <w:rPr>
          <w:i/>
        </w:rPr>
        <w:t xml:space="preserve"> </w:t>
      </w:r>
      <w:r w:rsidR="000E3422" w:rsidRPr="00705E68">
        <w:rPr>
          <w:i/>
        </w:rPr>
        <w:t>2</w:t>
      </w:r>
      <w:r w:rsidR="00926681">
        <w:rPr>
          <w:i/>
        </w:rPr>
        <w:t xml:space="preserve"> </w:t>
      </w:r>
      <w:r w:rsidR="000E3422" w:rsidRPr="00705E68">
        <w:rPr>
          <w:i/>
        </w:rPr>
        <w:t>раза</w:t>
      </w:r>
      <w:r w:rsidR="00926681">
        <w:rPr>
          <w:i/>
        </w:rPr>
        <w:t xml:space="preserve"> </w:t>
      </w:r>
      <w:r w:rsidR="000E3422" w:rsidRPr="00705E68">
        <w:rPr>
          <w:i/>
        </w:rPr>
        <w:t>в</w:t>
      </w:r>
      <w:r w:rsidR="00926681">
        <w:rPr>
          <w:i/>
        </w:rPr>
        <w:t xml:space="preserve"> </w:t>
      </w:r>
      <w:r w:rsidR="000E3422" w:rsidRPr="00705E68">
        <w:rPr>
          <w:i/>
        </w:rPr>
        <w:t>день</w:t>
      </w:r>
      <w:r w:rsidR="00926681">
        <w:rPr>
          <w:i/>
        </w:rPr>
        <w:t xml:space="preserve"> </w:t>
      </w:r>
      <w:r w:rsidR="000E3422" w:rsidRPr="00705E68">
        <w:rPr>
          <w:i/>
        </w:rPr>
        <w:t>внутрь</w:t>
      </w:r>
      <w:r w:rsidR="00926681">
        <w:rPr>
          <w:i/>
        </w:rPr>
        <w:t xml:space="preserve"> </w:t>
      </w:r>
      <w:r w:rsidR="000E3422" w:rsidRPr="00705E68">
        <w:rPr>
          <w:i/>
        </w:rPr>
        <w:t>1</w:t>
      </w:r>
      <w:r w:rsidR="00C359FF">
        <w:rPr>
          <w:i/>
        </w:rPr>
        <w:t>–</w:t>
      </w:r>
      <w:r w:rsidR="000E3422" w:rsidRPr="00705E68">
        <w:rPr>
          <w:i/>
        </w:rPr>
        <w:t>7</w:t>
      </w:r>
      <w:r w:rsidR="00C359FF">
        <w:rPr>
          <w:i/>
        </w:rPr>
        <w:t>-й</w:t>
      </w:r>
      <w:r w:rsidR="00926681">
        <w:rPr>
          <w:i/>
        </w:rPr>
        <w:t xml:space="preserve"> </w:t>
      </w:r>
      <w:r w:rsidR="00C359FF" w:rsidRPr="00705E68">
        <w:rPr>
          <w:i/>
        </w:rPr>
        <w:t>дни</w:t>
      </w:r>
      <w:r w:rsidR="00926681">
        <w:rPr>
          <w:i/>
        </w:rPr>
        <w:t xml:space="preserve"> </w:t>
      </w:r>
      <w:r w:rsidR="000E3422" w:rsidRPr="00705E68">
        <w:rPr>
          <w:i/>
        </w:rPr>
        <w:t>каждого</w:t>
      </w:r>
      <w:r w:rsidR="00926681">
        <w:rPr>
          <w:i/>
        </w:rPr>
        <w:t xml:space="preserve"> </w:t>
      </w:r>
      <w:r w:rsidR="000E3422" w:rsidRPr="00705E68">
        <w:rPr>
          <w:i/>
        </w:rPr>
        <w:t>индукционного</w:t>
      </w:r>
      <w:r w:rsidR="00926681">
        <w:rPr>
          <w:i/>
        </w:rPr>
        <w:t xml:space="preserve"> </w:t>
      </w:r>
      <w:r w:rsidR="00217ED6" w:rsidRPr="00705E68">
        <w:rPr>
          <w:i/>
        </w:rPr>
        <w:t>курса</w:t>
      </w:r>
      <w:r w:rsidR="000E3422" w:rsidRPr="00705E68">
        <w:rPr>
          <w:i/>
        </w:rPr>
        <w:t>;</w:t>
      </w:r>
      <w:r w:rsidR="00926681">
        <w:rPr>
          <w:i/>
        </w:rPr>
        <w:t xml:space="preserve"> </w:t>
      </w:r>
      <w:r w:rsidR="000E3422" w:rsidRPr="00705E68">
        <w:rPr>
          <w:i/>
        </w:rPr>
        <w:t>далее</w:t>
      </w:r>
      <w:r w:rsidR="00926681">
        <w:rPr>
          <w:i/>
        </w:rPr>
        <w:t xml:space="preserve"> </w:t>
      </w:r>
      <w:r w:rsidR="000E3422" w:rsidRPr="00705E68">
        <w:rPr>
          <w:i/>
        </w:rPr>
        <w:t>–</w:t>
      </w:r>
      <w:r w:rsidR="00926681">
        <w:rPr>
          <w:i/>
        </w:rPr>
        <w:t xml:space="preserve"> </w:t>
      </w:r>
      <w:r w:rsidR="000E3422" w:rsidRPr="00705E68">
        <w:rPr>
          <w:i/>
        </w:rPr>
        <w:t>400</w:t>
      </w:r>
      <w:r w:rsidR="00926681">
        <w:rPr>
          <w:i/>
        </w:rPr>
        <w:t xml:space="preserve"> </w:t>
      </w:r>
      <w:r w:rsidR="000E3422" w:rsidRPr="00705E68">
        <w:rPr>
          <w:i/>
        </w:rPr>
        <w:t>мг</w:t>
      </w:r>
      <w:r w:rsidR="00926681">
        <w:rPr>
          <w:i/>
        </w:rPr>
        <w:t xml:space="preserve"> </w:t>
      </w:r>
      <w:r w:rsidR="000E3422" w:rsidRPr="00705E68">
        <w:rPr>
          <w:i/>
        </w:rPr>
        <w:t>2</w:t>
      </w:r>
      <w:r w:rsidR="00926681">
        <w:rPr>
          <w:i/>
        </w:rPr>
        <w:t xml:space="preserve"> </w:t>
      </w:r>
      <w:r w:rsidR="000E3422" w:rsidRPr="00705E68">
        <w:rPr>
          <w:i/>
        </w:rPr>
        <w:t>раза</w:t>
      </w:r>
      <w:r w:rsidR="00926681">
        <w:rPr>
          <w:i/>
        </w:rPr>
        <w:t xml:space="preserve"> </w:t>
      </w:r>
      <w:r w:rsidR="000E3422" w:rsidRPr="00705E68">
        <w:rPr>
          <w:i/>
        </w:rPr>
        <w:t>в</w:t>
      </w:r>
      <w:r w:rsidR="00926681">
        <w:rPr>
          <w:i/>
        </w:rPr>
        <w:t xml:space="preserve"> </w:t>
      </w:r>
      <w:r w:rsidR="000E3422" w:rsidRPr="00705E68">
        <w:rPr>
          <w:i/>
        </w:rPr>
        <w:t>день</w:t>
      </w:r>
      <w:r w:rsidR="00926681">
        <w:rPr>
          <w:i/>
        </w:rPr>
        <w:t xml:space="preserve"> </w:t>
      </w:r>
      <w:r w:rsidR="000E3422" w:rsidRPr="00705E68">
        <w:rPr>
          <w:i/>
        </w:rPr>
        <w:t>внутрь</w:t>
      </w:r>
      <w:r w:rsidR="00926681">
        <w:rPr>
          <w:i/>
        </w:rPr>
        <w:t xml:space="preserve"> </w:t>
      </w:r>
      <w:r w:rsidR="00C359FF" w:rsidRPr="00705E68">
        <w:rPr>
          <w:i/>
        </w:rPr>
        <w:t>1</w:t>
      </w:r>
      <w:r w:rsidR="00C359FF">
        <w:rPr>
          <w:i/>
        </w:rPr>
        <w:t>–</w:t>
      </w:r>
      <w:r w:rsidR="00C359FF" w:rsidRPr="00705E68">
        <w:rPr>
          <w:i/>
        </w:rPr>
        <w:t>28</w:t>
      </w:r>
      <w:r w:rsidR="00C359FF">
        <w:rPr>
          <w:i/>
        </w:rPr>
        <w:t>-й</w:t>
      </w:r>
      <w:r w:rsidR="00926681">
        <w:rPr>
          <w:i/>
        </w:rPr>
        <w:t xml:space="preserve"> </w:t>
      </w:r>
      <w:r w:rsidR="000E3422" w:rsidRPr="00705E68">
        <w:rPr>
          <w:i/>
        </w:rPr>
        <w:t>дни</w:t>
      </w:r>
      <w:r w:rsidR="00926681">
        <w:rPr>
          <w:i/>
        </w:rPr>
        <w:t xml:space="preserve"> </w:t>
      </w:r>
      <w:r w:rsidR="000E3422" w:rsidRPr="00705E68">
        <w:rPr>
          <w:i/>
        </w:rPr>
        <w:t>два</w:t>
      </w:r>
      <w:r w:rsidR="00926681">
        <w:rPr>
          <w:i/>
        </w:rPr>
        <w:t xml:space="preserve"> </w:t>
      </w:r>
      <w:r w:rsidR="000E3422" w:rsidRPr="00705E68">
        <w:rPr>
          <w:i/>
        </w:rPr>
        <w:t>28-дневных</w:t>
      </w:r>
      <w:r w:rsidR="00926681">
        <w:rPr>
          <w:i/>
        </w:rPr>
        <w:t xml:space="preserve"> </w:t>
      </w:r>
      <w:r w:rsidR="00217ED6" w:rsidRPr="00705E68">
        <w:rPr>
          <w:i/>
        </w:rPr>
        <w:t>курса</w:t>
      </w:r>
      <w:r w:rsidR="00926681">
        <w:rPr>
          <w:i/>
        </w:rPr>
        <w:t xml:space="preserve"> </w:t>
      </w:r>
      <w:r w:rsidR="000E3422" w:rsidRPr="00705E68">
        <w:rPr>
          <w:i/>
        </w:rPr>
        <w:t>одновременно</w:t>
      </w:r>
      <w:r w:rsidR="00926681">
        <w:rPr>
          <w:i/>
        </w:rPr>
        <w:t xml:space="preserve"> </w:t>
      </w:r>
      <w:r w:rsidR="000E3422" w:rsidRPr="00705E68">
        <w:rPr>
          <w:i/>
        </w:rPr>
        <w:t>с</w:t>
      </w:r>
      <w:r w:rsidR="00926681">
        <w:rPr>
          <w:i/>
        </w:rPr>
        <w:t xml:space="preserve"> </w:t>
      </w:r>
      <w:r w:rsidR="000E3422" w:rsidRPr="00705E68">
        <w:rPr>
          <w:i/>
        </w:rPr>
        <w:t>2</w:t>
      </w:r>
      <w:r w:rsidR="00926681">
        <w:rPr>
          <w:i/>
        </w:rPr>
        <w:t xml:space="preserve"> </w:t>
      </w:r>
      <w:r w:rsidR="00217ED6" w:rsidRPr="00705E68">
        <w:rPr>
          <w:i/>
        </w:rPr>
        <w:t>курсами</w:t>
      </w:r>
      <w:r w:rsidR="00926681">
        <w:rPr>
          <w:i/>
        </w:rPr>
        <w:t xml:space="preserve"> </w:t>
      </w:r>
      <w:r w:rsidR="000E3422" w:rsidRPr="00705E68">
        <w:rPr>
          <w:i/>
        </w:rPr>
        <w:t>консолидации</w:t>
      </w:r>
      <w:r w:rsidR="00926681">
        <w:rPr>
          <w:i/>
        </w:rPr>
        <w:t xml:space="preserve"> </w:t>
      </w:r>
      <w:r w:rsidR="000E3422" w:rsidRPr="00705E68">
        <w:rPr>
          <w:i/>
        </w:rPr>
        <w:t>средними</w:t>
      </w:r>
      <w:r w:rsidR="00926681">
        <w:rPr>
          <w:i/>
        </w:rPr>
        <w:t xml:space="preserve"> </w:t>
      </w:r>
      <w:r w:rsidR="000E3422" w:rsidRPr="00705E68">
        <w:rPr>
          <w:i/>
        </w:rPr>
        <w:t>дозами</w:t>
      </w:r>
      <w:r w:rsidR="00926681">
        <w:rPr>
          <w:i/>
        </w:rPr>
        <w:t xml:space="preserve"> </w:t>
      </w:r>
      <w:r w:rsidR="000E3422" w:rsidRPr="00705E68">
        <w:rPr>
          <w:i/>
        </w:rPr>
        <w:t>цитарабина**</w:t>
      </w:r>
      <w:r w:rsidR="00926681">
        <w:rPr>
          <w:i/>
        </w:rPr>
        <w:t xml:space="preserve"> </w:t>
      </w:r>
      <w:r w:rsidR="000E3422" w:rsidRPr="00705E68">
        <w:rPr>
          <w:i/>
        </w:rPr>
        <w:t>(2</w:t>
      </w:r>
      <w:r w:rsidR="00926681">
        <w:rPr>
          <w:i/>
        </w:rPr>
        <w:t xml:space="preserve"> </w:t>
      </w:r>
      <w:r w:rsidR="000E3422" w:rsidRPr="00705E68">
        <w:rPr>
          <w:i/>
        </w:rPr>
        <w:t>г/м</w:t>
      </w:r>
      <w:r w:rsidR="000E3422" w:rsidRPr="00705E68">
        <w:rPr>
          <w:i/>
          <w:vertAlign w:val="superscript"/>
        </w:rPr>
        <w:t>2</w:t>
      </w:r>
      <w:r w:rsidR="000E3422" w:rsidRPr="00705E68">
        <w:rPr>
          <w:i/>
        </w:rPr>
        <w:t>/</w:t>
      </w:r>
      <w:r w:rsidR="005E7775">
        <w:rPr>
          <w:i/>
        </w:rPr>
        <w:t>сутки</w:t>
      </w:r>
      <w:r w:rsidR="000E3422" w:rsidRPr="00705E68">
        <w:rPr>
          <w:i/>
        </w:rPr>
        <w:t>,</w:t>
      </w:r>
      <w:r w:rsidR="00926681">
        <w:rPr>
          <w:i/>
        </w:rPr>
        <w:t xml:space="preserve"> </w:t>
      </w:r>
      <w:r w:rsidR="00C359FF" w:rsidRPr="00705E68">
        <w:rPr>
          <w:i/>
        </w:rPr>
        <w:t>1</w:t>
      </w:r>
      <w:r w:rsidR="00C359FF">
        <w:rPr>
          <w:i/>
        </w:rPr>
        <w:t>-й</w:t>
      </w:r>
      <w:r w:rsidR="00926681">
        <w:rPr>
          <w:i/>
        </w:rPr>
        <w:t xml:space="preserve"> </w:t>
      </w:r>
      <w:r w:rsidR="00C359FF" w:rsidRPr="00705E68">
        <w:rPr>
          <w:i/>
        </w:rPr>
        <w:t>и</w:t>
      </w:r>
      <w:r w:rsidR="00926681">
        <w:rPr>
          <w:i/>
        </w:rPr>
        <w:t xml:space="preserve"> </w:t>
      </w:r>
      <w:r w:rsidR="00C359FF" w:rsidRPr="00705E68">
        <w:rPr>
          <w:i/>
        </w:rPr>
        <w:t>5</w:t>
      </w:r>
      <w:r w:rsidR="00C359FF">
        <w:rPr>
          <w:i/>
        </w:rPr>
        <w:t>-й</w:t>
      </w:r>
      <w:r w:rsidR="00926681">
        <w:rPr>
          <w:i/>
        </w:rPr>
        <w:t xml:space="preserve"> </w:t>
      </w:r>
      <w:r w:rsidR="000E3422" w:rsidRPr="00705E68">
        <w:rPr>
          <w:i/>
        </w:rPr>
        <w:t>дни</w:t>
      </w:r>
      <w:r w:rsidR="00926681">
        <w:rPr>
          <w:i/>
        </w:rPr>
        <w:t xml:space="preserve"> </w:t>
      </w:r>
      <w:r w:rsidR="000E3422" w:rsidRPr="00705E68">
        <w:rPr>
          <w:i/>
        </w:rPr>
        <w:t>28-дневного</w:t>
      </w:r>
      <w:r w:rsidR="00926681">
        <w:rPr>
          <w:i/>
        </w:rPr>
        <w:t xml:space="preserve"> </w:t>
      </w:r>
      <w:r w:rsidR="00217ED6" w:rsidRPr="00705E68">
        <w:rPr>
          <w:i/>
        </w:rPr>
        <w:t>курса</w:t>
      </w:r>
      <w:r w:rsidR="000E3422" w:rsidRPr="00705E68">
        <w:rPr>
          <w:i/>
        </w:rPr>
        <w:t>),</w:t>
      </w:r>
      <w:r w:rsidR="00926681">
        <w:rPr>
          <w:i/>
        </w:rPr>
        <w:t xml:space="preserve"> </w:t>
      </w:r>
      <w:r w:rsidR="000E3422" w:rsidRPr="00705E68">
        <w:rPr>
          <w:i/>
        </w:rPr>
        <w:t>далее</w:t>
      </w:r>
      <w:r w:rsidR="00926681">
        <w:rPr>
          <w:i/>
        </w:rPr>
        <w:t xml:space="preserve"> </w:t>
      </w:r>
      <w:r w:rsidR="000E3422" w:rsidRPr="00705E68">
        <w:rPr>
          <w:i/>
        </w:rPr>
        <w:t>–</w:t>
      </w:r>
      <w:r w:rsidR="00926681">
        <w:rPr>
          <w:i/>
        </w:rPr>
        <w:t xml:space="preserve"> </w:t>
      </w:r>
      <w:r w:rsidR="000E3422" w:rsidRPr="00705E68">
        <w:rPr>
          <w:i/>
        </w:rPr>
        <w:t>поддерживающая</w:t>
      </w:r>
      <w:r w:rsidR="00926681">
        <w:rPr>
          <w:i/>
        </w:rPr>
        <w:t xml:space="preserve"> </w:t>
      </w:r>
      <w:r w:rsidR="000E3422" w:rsidRPr="00705E68">
        <w:rPr>
          <w:i/>
        </w:rPr>
        <w:t>терапия</w:t>
      </w:r>
      <w:r w:rsidR="00926681">
        <w:rPr>
          <w:i/>
        </w:rPr>
        <w:t xml:space="preserve"> </w:t>
      </w:r>
      <w:r w:rsidR="000E3422" w:rsidRPr="00705E68">
        <w:rPr>
          <w:i/>
        </w:rPr>
        <w:t>#сорафенибом</w:t>
      </w:r>
      <w:r w:rsidR="00926681">
        <w:rPr>
          <w:i/>
        </w:rPr>
        <w:t xml:space="preserve"> </w:t>
      </w:r>
      <w:r w:rsidR="000E3422" w:rsidRPr="00705E68">
        <w:rPr>
          <w:i/>
        </w:rPr>
        <w:t>400</w:t>
      </w:r>
      <w:r w:rsidR="00926681">
        <w:rPr>
          <w:i/>
        </w:rPr>
        <w:t xml:space="preserve"> </w:t>
      </w:r>
      <w:r w:rsidR="000E3422" w:rsidRPr="00705E68">
        <w:rPr>
          <w:i/>
        </w:rPr>
        <w:t>мг</w:t>
      </w:r>
      <w:r w:rsidR="00926681">
        <w:rPr>
          <w:i/>
        </w:rPr>
        <w:t xml:space="preserve"> </w:t>
      </w:r>
      <w:r w:rsidR="000E3422" w:rsidRPr="00705E68">
        <w:rPr>
          <w:i/>
        </w:rPr>
        <w:t>2</w:t>
      </w:r>
      <w:r w:rsidR="00926681">
        <w:rPr>
          <w:i/>
        </w:rPr>
        <w:t xml:space="preserve"> </w:t>
      </w:r>
      <w:r w:rsidR="000E3422" w:rsidRPr="00705E68">
        <w:rPr>
          <w:i/>
        </w:rPr>
        <w:t>раза</w:t>
      </w:r>
      <w:r w:rsidR="00926681">
        <w:rPr>
          <w:i/>
        </w:rPr>
        <w:t xml:space="preserve"> </w:t>
      </w:r>
      <w:r w:rsidR="000E3422" w:rsidRPr="00705E68">
        <w:rPr>
          <w:i/>
        </w:rPr>
        <w:t>в</w:t>
      </w:r>
      <w:r w:rsidR="00926681">
        <w:rPr>
          <w:i/>
        </w:rPr>
        <w:t xml:space="preserve"> </w:t>
      </w:r>
      <w:r w:rsidR="000E3422" w:rsidRPr="00705E68">
        <w:rPr>
          <w:i/>
        </w:rPr>
        <w:t>день</w:t>
      </w:r>
      <w:r w:rsidR="00926681">
        <w:rPr>
          <w:i/>
        </w:rPr>
        <w:t xml:space="preserve"> </w:t>
      </w:r>
      <w:r w:rsidR="000E3422" w:rsidRPr="00705E68">
        <w:rPr>
          <w:i/>
        </w:rPr>
        <w:t>внутрь</w:t>
      </w:r>
      <w:r w:rsidR="00926681">
        <w:rPr>
          <w:i/>
        </w:rPr>
        <w:t xml:space="preserve"> </w:t>
      </w:r>
      <w:r w:rsidR="000E3422" w:rsidRPr="00705E68">
        <w:rPr>
          <w:i/>
        </w:rPr>
        <w:t>в</w:t>
      </w:r>
      <w:r w:rsidR="00926681">
        <w:rPr>
          <w:i/>
        </w:rPr>
        <w:t xml:space="preserve"> </w:t>
      </w:r>
      <w:r w:rsidR="000E3422" w:rsidRPr="00705E68">
        <w:rPr>
          <w:i/>
        </w:rPr>
        <w:t>течение</w:t>
      </w:r>
      <w:r w:rsidR="00926681">
        <w:rPr>
          <w:i/>
        </w:rPr>
        <w:t xml:space="preserve"> </w:t>
      </w:r>
      <w:r w:rsidR="000E3422" w:rsidRPr="00705E68">
        <w:rPr>
          <w:i/>
        </w:rPr>
        <w:t>года</w:t>
      </w:r>
      <w:r w:rsidR="00C359FF">
        <w:rPr>
          <w:i/>
        </w:rPr>
        <w:t>.</w:t>
      </w:r>
      <w:r w:rsidR="00926681">
        <w:rPr>
          <w:i/>
        </w:rPr>
        <w:t xml:space="preserve"> </w:t>
      </w:r>
    </w:p>
    <w:p w14:paraId="239EF751" w14:textId="4937CA01" w:rsidR="00194833" w:rsidRDefault="00D80AC9" w:rsidP="005E0993">
      <w:pPr>
        <w:pStyle w:val="1"/>
        <w:divId w:val="488638550"/>
        <w:rPr>
          <w:lang w:val="en-US"/>
        </w:rPr>
      </w:pPr>
      <w:r w:rsidRPr="00705E68">
        <w:rPr>
          <w:rStyle w:val="aff7"/>
        </w:rPr>
        <w:lastRenderedPageBreak/>
        <w:t>Рекомендуется</w:t>
      </w:r>
      <w:r w:rsidR="00926681">
        <w:rPr>
          <w:rStyle w:val="aff7"/>
          <w:b w:val="0"/>
        </w:rPr>
        <w:t xml:space="preserve"> </w:t>
      </w:r>
      <w:r w:rsidR="00E40001" w:rsidRPr="00705E68">
        <w:rPr>
          <w:rStyle w:val="aff7"/>
          <w:b w:val="0"/>
        </w:rPr>
        <w:t>пациентам</w:t>
      </w:r>
      <w:r w:rsidR="00926681">
        <w:rPr>
          <w:rStyle w:val="aff7"/>
          <w:b w:val="0"/>
        </w:rPr>
        <w:t xml:space="preserve"> </w:t>
      </w:r>
      <w:r w:rsidR="00823ADE" w:rsidRPr="00705E68">
        <w:rPr>
          <w:rStyle w:val="aff7"/>
          <w:b w:val="0"/>
        </w:rPr>
        <w:t>с</w:t>
      </w:r>
      <w:r w:rsidR="00926681">
        <w:rPr>
          <w:rStyle w:val="aff7"/>
          <w:b w:val="0"/>
        </w:rPr>
        <w:t xml:space="preserve"> </w:t>
      </w:r>
      <w:r w:rsidR="00823ADE" w:rsidRPr="00705E68">
        <w:rPr>
          <w:rStyle w:val="aff7"/>
          <w:b w:val="0"/>
        </w:rPr>
        <w:t>ОМЛ,</w:t>
      </w:r>
      <w:r w:rsidR="00926681">
        <w:rPr>
          <w:rStyle w:val="aff7"/>
          <w:b w:val="0"/>
        </w:rPr>
        <w:t xml:space="preserve"> </w:t>
      </w:r>
      <w:r w:rsidR="00823ADE" w:rsidRPr="00705E68">
        <w:rPr>
          <w:rStyle w:val="aff7"/>
          <w:b w:val="0"/>
        </w:rPr>
        <w:t>достигшим</w:t>
      </w:r>
      <w:r w:rsidR="00926681">
        <w:rPr>
          <w:rStyle w:val="aff7"/>
          <w:b w:val="0"/>
        </w:rPr>
        <w:t xml:space="preserve"> </w:t>
      </w:r>
      <w:r w:rsidR="00823ADE" w:rsidRPr="00705E68">
        <w:rPr>
          <w:rStyle w:val="aff7"/>
          <w:b w:val="0"/>
        </w:rPr>
        <w:t>ПР</w:t>
      </w:r>
      <w:r w:rsidR="00926681">
        <w:rPr>
          <w:rStyle w:val="aff7"/>
          <w:b w:val="0"/>
        </w:rPr>
        <w:t xml:space="preserve"> </w:t>
      </w:r>
      <w:r w:rsidR="00823ADE" w:rsidRPr="00705E68">
        <w:rPr>
          <w:rStyle w:val="aff7"/>
          <w:b w:val="0"/>
        </w:rPr>
        <w:t>после</w:t>
      </w:r>
      <w:r w:rsidR="00926681">
        <w:rPr>
          <w:rStyle w:val="aff7"/>
          <w:b w:val="0"/>
        </w:rPr>
        <w:t xml:space="preserve"> </w:t>
      </w:r>
      <w:r w:rsidR="00823ADE" w:rsidRPr="00705E68">
        <w:rPr>
          <w:rStyle w:val="aff7"/>
          <w:b w:val="0"/>
        </w:rPr>
        <w:t>индукционной</w:t>
      </w:r>
      <w:r w:rsidR="00926681">
        <w:rPr>
          <w:rStyle w:val="aff7"/>
          <w:b w:val="0"/>
        </w:rPr>
        <w:t xml:space="preserve"> </w:t>
      </w:r>
      <w:r w:rsidR="00823ADE" w:rsidRPr="00705E68">
        <w:rPr>
          <w:rStyle w:val="aff7"/>
          <w:b w:val="0"/>
        </w:rPr>
        <w:t>терапии,</w:t>
      </w:r>
      <w:r w:rsidR="00926681">
        <w:rPr>
          <w:rStyle w:val="aff7"/>
          <w:b w:val="0"/>
        </w:rPr>
        <w:t xml:space="preserve"> </w:t>
      </w:r>
      <w:r w:rsidR="00480F59" w:rsidRPr="00705E68">
        <w:rPr>
          <w:rStyle w:val="aff7"/>
          <w:b w:val="0"/>
        </w:rPr>
        <w:t>которые</w:t>
      </w:r>
      <w:r w:rsidR="00926681">
        <w:rPr>
          <w:rStyle w:val="aff7"/>
          <w:b w:val="0"/>
        </w:rPr>
        <w:t xml:space="preserve"> </w:t>
      </w:r>
      <w:r w:rsidR="00480F59" w:rsidRPr="00705E68">
        <w:rPr>
          <w:rStyle w:val="aff7"/>
          <w:b w:val="0"/>
        </w:rPr>
        <w:t>не</w:t>
      </w:r>
      <w:r w:rsidR="00926681">
        <w:rPr>
          <w:rStyle w:val="aff7"/>
          <w:b w:val="0"/>
        </w:rPr>
        <w:t xml:space="preserve"> </w:t>
      </w:r>
      <w:r w:rsidR="00480F59" w:rsidRPr="00987366">
        <w:rPr>
          <w:rStyle w:val="aff7"/>
          <w:b w:val="0"/>
        </w:rPr>
        <w:t>являются</w:t>
      </w:r>
      <w:r w:rsidR="00926681" w:rsidRPr="00987366">
        <w:rPr>
          <w:rStyle w:val="aff7"/>
          <w:b w:val="0"/>
        </w:rPr>
        <w:t xml:space="preserve"> </w:t>
      </w:r>
      <w:r w:rsidR="00480F59" w:rsidRPr="00987366">
        <w:rPr>
          <w:rStyle w:val="aff7"/>
          <w:b w:val="0"/>
        </w:rPr>
        <w:t>кандидатами</w:t>
      </w:r>
      <w:r w:rsidR="00926681" w:rsidRPr="00987366">
        <w:rPr>
          <w:rStyle w:val="aff7"/>
          <w:b w:val="0"/>
        </w:rPr>
        <w:t xml:space="preserve"> </w:t>
      </w:r>
      <w:r w:rsidR="00480F59" w:rsidRPr="00987366">
        <w:rPr>
          <w:rStyle w:val="aff7"/>
          <w:b w:val="0"/>
        </w:rPr>
        <w:t>на</w:t>
      </w:r>
      <w:r w:rsidR="00926681" w:rsidRPr="00987366">
        <w:rPr>
          <w:rStyle w:val="aff7"/>
          <w:b w:val="0"/>
        </w:rPr>
        <w:t xml:space="preserve"> </w:t>
      </w:r>
      <w:r w:rsidR="00480F59" w:rsidRPr="00987366">
        <w:rPr>
          <w:rStyle w:val="aff7"/>
          <w:b w:val="0"/>
        </w:rPr>
        <w:t>выполнение</w:t>
      </w:r>
      <w:r w:rsidR="00926681" w:rsidRPr="00987366">
        <w:rPr>
          <w:rStyle w:val="aff7"/>
          <w:b w:val="0"/>
        </w:rPr>
        <w:t xml:space="preserve"> </w:t>
      </w:r>
      <w:r w:rsidR="00480F59" w:rsidRPr="00987366">
        <w:rPr>
          <w:rStyle w:val="aff7"/>
          <w:b w:val="0"/>
        </w:rPr>
        <w:t>алло-ТГСК,</w:t>
      </w:r>
      <w:r w:rsidR="00926681" w:rsidRPr="00987366">
        <w:rPr>
          <w:rStyle w:val="aff7"/>
          <w:bCs w:val="0"/>
        </w:rPr>
        <w:t xml:space="preserve"> </w:t>
      </w:r>
      <w:r w:rsidRPr="00987366">
        <w:rPr>
          <w:bCs/>
        </w:rPr>
        <w:t>проведение</w:t>
      </w:r>
      <w:r w:rsidR="00926681" w:rsidRPr="00987366">
        <w:rPr>
          <w:bCs/>
        </w:rPr>
        <w:t xml:space="preserve"> </w:t>
      </w:r>
      <w:r w:rsidRPr="00987366">
        <w:rPr>
          <w:bCs/>
        </w:rPr>
        <w:t>поддерживающ</w:t>
      </w:r>
      <w:r w:rsidR="00480F59" w:rsidRPr="00987366">
        <w:rPr>
          <w:bCs/>
        </w:rPr>
        <w:t>ей</w:t>
      </w:r>
      <w:r w:rsidR="00926681" w:rsidRPr="00987366">
        <w:rPr>
          <w:bCs/>
        </w:rPr>
        <w:t xml:space="preserve"> </w:t>
      </w:r>
      <w:r w:rsidRPr="00987366">
        <w:rPr>
          <w:bCs/>
        </w:rPr>
        <w:t>терапи</w:t>
      </w:r>
      <w:r w:rsidR="00480F59" w:rsidRPr="00987366">
        <w:rPr>
          <w:bCs/>
        </w:rPr>
        <w:t>и</w:t>
      </w:r>
      <w:r w:rsidR="00926681" w:rsidRPr="00987366">
        <w:rPr>
          <w:bCs/>
        </w:rPr>
        <w:t xml:space="preserve"> </w:t>
      </w:r>
      <w:r w:rsidR="00DA5D17" w:rsidRPr="00987366">
        <w:rPr>
          <w:bCs/>
        </w:rPr>
        <w:t>(</w:t>
      </w:r>
      <w:r w:rsidR="00E40001" w:rsidRPr="00987366">
        <w:rPr>
          <w:bCs/>
        </w:rPr>
        <w:t>см.</w:t>
      </w:r>
      <w:r w:rsidR="00926681" w:rsidRPr="00987366">
        <w:rPr>
          <w:bCs/>
        </w:rPr>
        <w:t xml:space="preserve"> </w:t>
      </w:r>
      <w:r w:rsidR="00E40001" w:rsidRPr="00987366">
        <w:rPr>
          <w:bCs/>
        </w:rPr>
        <w:t>Приложение</w:t>
      </w:r>
      <w:r w:rsidR="00926681" w:rsidRPr="00987366">
        <w:rPr>
          <w:bCs/>
        </w:rPr>
        <w:t xml:space="preserve"> </w:t>
      </w:r>
      <w:r w:rsidR="008E0777" w:rsidRPr="00987366">
        <w:rPr>
          <w:bCs/>
        </w:rPr>
        <w:t>А3.2</w:t>
      </w:r>
      <w:r w:rsidR="00DA5D17" w:rsidRPr="00987366">
        <w:rPr>
          <w:bCs/>
        </w:rPr>
        <w:t>)</w:t>
      </w:r>
      <w:r w:rsidR="00926681" w:rsidRPr="00987366">
        <w:t xml:space="preserve"> </w:t>
      </w:r>
      <w:r w:rsidR="00823ADE" w:rsidRPr="00987366">
        <w:fldChar w:fldCharType="begin" w:fldLock="1"/>
      </w:r>
      <w:r w:rsidR="00AC6CC9">
        <w:instrText>ADDIN CSL_CITATION {"citationItems":[{"id":"ITEM-1","itemData":{"ISBN":"0006-4971","abstract":"In order to assess the relative value of major treatment variables for AML and subgroups in a representative setting 2693 patients were treated in a multicenter trial. To avoid a selection during treatment and to provide intention-to-treat conditions in a factorial design patients were randomized up-front in one step to receive TAD-HAM versus HAM-HAM induction, G-CSF priming with all chemotherapy courses during the 1st year versus no G-CSF, and for postremission therapy TAD consolidation followed by monthly myelosuppressive maintenance versus autologous stem cell transplantation instead of maintenance (TAD, thioguanine, araC standard dose and daunorubicin; HAM, araC 3 (age &lt;60) or 1 (age 60+) g/m2 x 6 with mitoxantrone; G-CSF 150mug/m2/day from 48h before until the end of the chemotherapy course; maintenance, 5-day standard dose araC with daunorubicin or with thioguanine or with cyclophosphamide alternatingly). The median age was 61 (range 16-85) years with 55% of patients 60 years or older, 27% patients had AML secondary to cytotoxic treatment or myelodysplasia. Favorable, intermediate, and unfavorable cytogenetics were found in 7.5%, 67% and 25.5% of patients, respectively. Among 956 patients with normal cytogenetics the mutation status was availabel with NPM1 mut/ FLT3-ITD neg in 33% and other combinations in 67%. The median observation time for the entire patients was 4.4 years . In the patients &lt;60 years the overall survival (OS) at 5 years is 40%. 65% went into complete remission (CR). Their relapse rate (RR) at 5 years is 52%. Patients of 60+years show an OS of 13% at 5 years, a CR rate of 54%, and a RR of 81% at 5 years. There were no significant differences in these parameters with respect to randomizations between TAD-HAM versus HAM-HAM, G-CSF priming versus no G-CSF, maintenance versus autologous stem cell transplantation. In a multivariate analysis including all patients and ages the main determinants of OS were age 60+y (HR 2.00; 95% CI 1.82-2.21), de-novo AML (0.79; 0.71-0.88), unfavorable karyotype (2.05; 1.84-2.28), favorable karyotype (0.47; 0.37-0.60), day 16 b.m. blast clearance (0.66; 0.61-0.74), and LDH (1.36; 1.19-1.54). Corresponding factors for the RR were age 60+ (1.90; 1.65-2.18), unfavorable karyotype (1.83; 1.54-2.17), favorable karyotype (0.41; 0.30-0.55), LDH (1.33; 1.11-1.59), and day 16 b.m. blast clearance (0.79; 0.68-0.93). In patients with normal karyotype the main determinants of OS were age 60+ (2.12; 1.77-2.54), NPM…","author":[{"dropping-particle":"","family":"Buchner","given":"Thomas","non-dropping-particle":"","parse-names":false,"suffix":""},{"dropping-particle":"","family":"Berdel","given":"Wolfgang E.","non-dropping-particle":"","parse-names":false,"suffix":""},{"dropping-particle":"","family":"Haferlach","given":"C","non-dropping-particle":"","parse-names":false,"suffix":""},{"dropping-particle":"","family":"Schnittger","given":"Susanne","non-dropping-particle":"","parse-names":false,"suffix":""},{"dropping-particle":"","family":"Haferlach","given":"Torsten","non-dropping-particle":"","parse-names":false,"suffix":""},{"dropping-particle":"","family":"Serve","given":"Hubert","non-dropping-particle":"","parse-names":false,"suffix":""},{"dropping-particle":"","family":"Muller-Tidow","given":"C","non-dropping-particle":"","parse-names":false,"suffix":""},{"dropping-particle":"","family":"Braess","given":"Jan","non-dropping-particle":"","parse-names":false,"suffix":""},{"dropping-particle":"","family":"Spiekermann","given":"Karsten","non-dropping-particle":"","parse-names":false,"suffix":""},{"dropping-particle":"","family":"Kienast","given":"Joachim","non-dropping-particle":"","parse-names":false,"suffix":""},{"dropping-particle":"","family":"Mesters","given":"Rolf","non-dropping-particle":"","parse-names":false,"suffix":""},{"dropping-particle":"","family":"Volpert","given":"Sarah","non-dropping-particle":"","parse-names":false,"suffix":""},{"dropping-particle":"","family":"Staib","given":"Peter","non-dropping-particle":"","parse-names":false,"suffix":""},{"dropping-particle":"","family":"Gruneisen","given":"A","non-dropping-particle":"","parse-names":false,"suffix":""},{"dropping-particle":"","family":"Kern","given":"Wolfgang","non-dropping-particle":"","parse-names":false,"suffix":""},{"dropping-particle":"","family":"Reichle","given":"Albrecht","non-dropping-particle":"","parse-names":false,"suffix":""},{"dropping-particle":"","family":"Ludwig","given":"W.-D.","non-dropping-particle":"","parse-names":false,"suffix":""},{"dropping-particle":"","family":"Maschmeyer","given":"Georg","non-dropping-particle":"","parse-names":false,"suffix":""},{"dropping-particle":"","family":"Balleisen","given":"Leopold","non-dropping-particle":"","parse-names":false,"suffix":""},{"dropping-particle":"","family":"Eimermacher","given":"Hartmut","non-dropping-particle":"","parse-names":false,"suffix":""},{"dropping-particle":"","family":"Aul","given":"Carlo","non-dropping-particle":"","parse-names":false,"suffix":""},{"dropping-particle":"","family":"Giagounidis","given":"Aristoteles","non-dropping-particle":"","parse-names":false,"suffix":""},{"dropping-particle":"","family":"Rasche","given":"Herbert","non-dropping-particle":"","parse-names":false,"suffix":""},{"dropping-particle":"","family":"Hehlmann","given":"Rüdiger","non-dropping-particle":"","parse-names":false,"suffix":""},{"dropping-particle":"","family":"Lengfelder","given":"Eva","non-dropping-particle":"","parse-names":false,"suffix":""},{"dropping-particle":"","family":"Kopcke","given":"W","non-dropping-particle":"","parse-names":false,"suffix":""},{"dropping-particle":"","family":"Krug","given":"Utz O.","non-dropping-particle":"","parse-names":false,"suffix":""},{"dropping-particle":"","family":"Sauerland","given":"Maria Cristina","non-dropping-particle":"","parse-names":false,"suffix":""},{"dropping-particle":"","family":"Heinecke","given":"Achim","non-dropping-particle":"","parse-names":false,"suffix":""},{"dropping-particle":"","family":"Woermann","given":"Bernhard J","non-dropping-particle":"","parse-names":false,"suffix":""},{"dropping-particle":"","family":"Hiddemann","given":"Wolfgang","non-dropping-particle":"","parse-names":false,"suffix":""}],"container-title":"Blood","id":"ITEM-1","issue":"22","issued":{"date-parts":[["2009"]]},"page":"Abstract 485","title":"Long-term results in patients with acute myeloid leukemia (AML): The influence of high-dose AraC, G-CSF priming, autologous transplantation, prolonged maintenance, age, history, cytogenetics, and mutation status. Data of the AMLCG 1999 trial","type":"article-journal","volume":"114"},"uris":["http://www.mendeley.com/documents/?uuid=a9b122ca-f5d5-3125-8b63-bd592d7fd709"]},{"id":"ITEM-2","itemData":{"author":[{"dropping-particle":"","family":"Соколов","given":"Андрей Николаевич","non-dropping-particle":"","parse-names":false,"suffix":""},{"dropping-particle":"","family":"Паровичникова","given":"Елена Николаевна","non-dropping-particle":"","parse-names":false,"suffix":""},{"dropping-particle":"","family":"Куликов","given":"Сергей Михайлович","non-dropping-particle":"","parse-names":false,"suffix":""},{"dropping-particle":"","family":"Клясова","given":"Галина Александровна","non-dropping-particle":"","parse-names":false,"suffix":""},{"dropping-particle":"","family":"Троицкая","given":"В.В.","non-dropping-particle":"","parse-names":false,"suffix":""},{"dropping-particle":"","family":"Кохно","given":"А.В.","non-dropping-particle":"","parse-names":false,"suffix":""},{"dropping-particle":"","family":"Анчукова","given":"Л.В.","non-dropping-particle":"","parse-names":false,"suffix":""},{"dropping-particle":"","family":"Фролова","given":"М.В.","non-dropping-particle":"","parse-names":false,"suffix":""},{"dropping-particle":"","family":"Капланов","given":"Камиль Даниялович","non-dropping-particle":"","parse-names":false,"suffix":""},{"dropping-particle":"","family":"Константинова","given":"Татьяна Семеновна","non-dropping-particle":"","parse-names":false,"suffix":""},{"dropping-particle":"","family":"Капорская","given":"Т.С.","non-dropping-particle":"","parse-names":false,"suffix":""},{"dropping-particle":"","family":"Загоскина","given":"Т.П.","non-dropping-particle":"","parse-names":false,"suffix":""},{"dropping-particle":"","family":"Москов","given":"В.И.","non-dropping-particle":"","parse-names":false,"suffix":""},{"dropping-particle":"","family":"Домникова","given":"Н.П.","non-dropping-particle":"","parse-names":false,"suffix":""},{"dropping-particle":"","family":"Приступа","given":"А.С.","non-dropping-particle":"","parse-names":false,"suffix":""},{"dropping-particle":"","family":"Гаврилова","given":"Л.В.","non-dropping-particle":"","parse-names":false,"suffix":""},{"dropping-particle":"","family":"Свиридова","given":"Е.И.","non-dropping-particle":"","parse-names":false,"suffix":""},{"dropping-particle":"","family":"Лапин","given":"В.А.","non-dropping-particle":"","parse-names":false,"suffix":""},{"dropping-particle":"","family":"Ротанова","given":"М.Н.","non-dropping-particle":"","parse-names":false,"suffix":""},{"dropping-particle":"","family":"Савченко","given":"Валерий Григорьевич","non-dropping-particle":"","parse-names":false,"suffix":""}],"container-title":"Клиническая онкогематология","id":"ITEM-2","issue":"1","issued":{"date-parts":[["2012"]]},"page":"30-38","title":"Долгосрочные результаты лечения острых миелоидных лейкозов у взрослых в многоцентровом клиническом исследовании ОМЛ 06.06","type":"article-journal","volume":"5"},"uris":["http://www.mendeley.com/documents/?uuid=95f41f6f-ff67-450c-88ba-99f467ad01f7"]}],"mendeley":{"formattedCitation":"[56,57]","plainTextFormattedCitation":"[56,57]","previouslyFormattedCitation":"[56,57]"},"properties":{"noteIndex":0},"schema":"https://github.com/citation-style-language/schema/raw/master/csl-citation.json"}</w:instrText>
      </w:r>
      <w:r w:rsidR="00823ADE" w:rsidRPr="00987366">
        <w:fldChar w:fldCharType="separate"/>
      </w:r>
      <w:r w:rsidR="005832CD" w:rsidRPr="005832CD">
        <w:rPr>
          <w:noProof/>
        </w:rPr>
        <w:t>[56,57]</w:t>
      </w:r>
      <w:r w:rsidR="00823ADE" w:rsidRPr="00987366">
        <w:fldChar w:fldCharType="end"/>
      </w:r>
      <w:r w:rsidR="00823ADE" w:rsidRPr="00987366">
        <w:t>.</w:t>
      </w:r>
      <w:r w:rsidR="00A11EED">
        <w:rPr>
          <w:lang w:val="en-US"/>
        </w:rPr>
        <w:t xml:space="preserve"> </w:t>
      </w:r>
    </w:p>
    <w:p w14:paraId="2482ABAE" w14:textId="77777777" w:rsidR="00AE27D0" w:rsidRPr="005E0993" w:rsidRDefault="00101ED7" w:rsidP="00705E68">
      <w:pPr>
        <w:pStyle w:val="afa"/>
        <w:spacing w:beforeAutospacing="0" w:afterAutospacing="0" w:line="360" w:lineRule="auto"/>
        <w:ind w:firstLine="709"/>
        <w:contextualSpacing/>
        <w:jc w:val="both"/>
        <w:divId w:val="488638550"/>
        <w:rPr>
          <w:rStyle w:val="aff7"/>
        </w:rPr>
      </w:pPr>
      <w:r w:rsidRPr="005E0993">
        <w:rPr>
          <w:rStyle w:val="aff7"/>
        </w:rPr>
        <w:t>Уровень</w:t>
      </w:r>
      <w:r w:rsidR="00926681" w:rsidRPr="005E0993">
        <w:rPr>
          <w:rStyle w:val="aff7"/>
        </w:rPr>
        <w:t xml:space="preserve"> </w:t>
      </w:r>
      <w:r w:rsidRPr="005E0993">
        <w:rPr>
          <w:rStyle w:val="aff7"/>
        </w:rPr>
        <w:t>убедительности</w:t>
      </w:r>
      <w:r w:rsidR="00926681" w:rsidRPr="005E0993">
        <w:rPr>
          <w:rStyle w:val="aff7"/>
        </w:rPr>
        <w:t xml:space="preserve"> </w:t>
      </w:r>
      <w:r w:rsidRPr="005E0993">
        <w:rPr>
          <w:rStyle w:val="aff7"/>
        </w:rPr>
        <w:t>рекомендаций</w:t>
      </w:r>
      <w:r w:rsidR="00926681" w:rsidRPr="005E0993">
        <w:rPr>
          <w:rStyle w:val="aff7"/>
        </w:rPr>
        <w:t xml:space="preserve"> </w:t>
      </w:r>
      <w:r w:rsidRPr="005E0993">
        <w:rPr>
          <w:rStyle w:val="aff7"/>
        </w:rPr>
        <w:t>–</w:t>
      </w:r>
      <w:r w:rsidR="00926681" w:rsidRPr="005E0993">
        <w:rPr>
          <w:rStyle w:val="aff7"/>
        </w:rPr>
        <w:t xml:space="preserve"> </w:t>
      </w:r>
      <w:r w:rsidR="001C6570" w:rsidRPr="005E0993">
        <w:rPr>
          <w:rStyle w:val="aff7"/>
          <w:lang w:val="en-US"/>
        </w:rPr>
        <w:t>B</w:t>
      </w:r>
      <w:r w:rsidR="00926681" w:rsidRPr="005E0993">
        <w:rPr>
          <w:rStyle w:val="aff7"/>
        </w:rPr>
        <w:t xml:space="preserve"> </w:t>
      </w:r>
      <w:r w:rsidR="00D80AC9" w:rsidRPr="005E0993">
        <w:rPr>
          <w:rStyle w:val="aff7"/>
        </w:rPr>
        <w:t>(уровень</w:t>
      </w:r>
      <w:r w:rsidR="00926681" w:rsidRPr="005E0993">
        <w:rPr>
          <w:rStyle w:val="aff7"/>
        </w:rPr>
        <w:t xml:space="preserve"> </w:t>
      </w:r>
      <w:r w:rsidR="00D80AC9" w:rsidRPr="005E0993">
        <w:rPr>
          <w:rStyle w:val="aff7"/>
        </w:rPr>
        <w:t>достоверности</w:t>
      </w:r>
      <w:r w:rsidR="00926681" w:rsidRPr="005E0993">
        <w:rPr>
          <w:rStyle w:val="aff7"/>
        </w:rPr>
        <w:t xml:space="preserve"> </w:t>
      </w:r>
      <w:r w:rsidR="00D80AC9" w:rsidRPr="005E0993">
        <w:rPr>
          <w:rStyle w:val="aff7"/>
        </w:rPr>
        <w:t>доказательств</w:t>
      </w:r>
      <w:r w:rsidR="00926681" w:rsidRPr="005E0993">
        <w:rPr>
          <w:rStyle w:val="aff7"/>
        </w:rPr>
        <w:t xml:space="preserve"> </w:t>
      </w:r>
      <w:r w:rsidR="00D80AC9" w:rsidRPr="005E0993">
        <w:rPr>
          <w:rStyle w:val="aff7"/>
        </w:rPr>
        <w:t>–</w:t>
      </w:r>
      <w:r w:rsidR="00926681" w:rsidRPr="005E0993">
        <w:rPr>
          <w:rStyle w:val="aff7"/>
        </w:rPr>
        <w:t xml:space="preserve"> </w:t>
      </w:r>
      <w:r w:rsidR="001C6570" w:rsidRPr="005E0993">
        <w:rPr>
          <w:rStyle w:val="aff7"/>
        </w:rPr>
        <w:t>2</w:t>
      </w:r>
      <w:r w:rsidR="00FA457E" w:rsidRPr="005E0993">
        <w:rPr>
          <w:rStyle w:val="aff7"/>
        </w:rPr>
        <w:t>)</w:t>
      </w:r>
    </w:p>
    <w:p w14:paraId="7307F0A1" w14:textId="43651FE5" w:rsidR="000A6F4F" w:rsidRDefault="00101ED7" w:rsidP="00705E68">
      <w:pPr>
        <w:pStyle w:val="afa"/>
        <w:spacing w:beforeAutospacing="0" w:afterAutospacing="0" w:line="360" w:lineRule="auto"/>
        <w:ind w:firstLine="709"/>
        <w:contextualSpacing/>
        <w:jc w:val="both"/>
        <w:divId w:val="488638550"/>
      </w:pPr>
      <w:r w:rsidRPr="00F0118E">
        <w:rPr>
          <w:rStyle w:val="aff7"/>
        </w:rPr>
        <w:t>Комментарий:</w:t>
      </w:r>
      <w:r w:rsidR="00926681">
        <w:rPr>
          <w:rStyle w:val="aff7"/>
        </w:rPr>
        <w:t xml:space="preserve"> </w:t>
      </w:r>
      <w:r w:rsidR="000A6F4F">
        <w:rPr>
          <w:rStyle w:val="aff8"/>
        </w:rPr>
        <w:t>п</w:t>
      </w:r>
      <w:r w:rsidR="00D80AC9" w:rsidRPr="00705E68">
        <w:rPr>
          <w:rStyle w:val="aff8"/>
        </w:rPr>
        <w:t>оддерживающа</w:t>
      </w:r>
      <w:r w:rsidR="001F607B" w:rsidRPr="00705E68">
        <w:rPr>
          <w:rStyle w:val="aff8"/>
        </w:rPr>
        <w:t>я</w:t>
      </w:r>
      <w:r w:rsidR="00926681">
        <w:rPr>
          <w:rStyle w:val="aff8"/>
        </w:rPr>
        <w:t xml:space="preserve"> </w:t>
      </w:r>
      <w:r w:rsidR="001F607B" w:rsidRPr="00705E68">
        <w:rPr>
          <w:rStyle w:val="aff8"/>
        </w:rPr>
        <w:t>цитостатическая</w:t>
      </w:r>
      <w:r w:rsidR="00CF1150" w:rsidRPr="00705E68">
        <w:rPr>
          <w:rStyle w:val="aff8"/>
        </w:rPr>
        <w:t>,</w:t>
      </w:r>
      <w:r w:rsidR="00926681">
        <w:rPr>
          <w:rStyle w:val="aff8"/>
        </w:rPr>
        <w:t xml:space="preserve"> </w:t>
      </w:r>
      <w:r w:rsidR="001F607B" w:rsidRPr="00705E68">
        <w:rPr>
          <w:rStyle w:val="aff8"/>
        </w:rPr>
        <w:t>гипометилирующая</w:t>
      </w:r>
      <w:r w:rsidR="00926681">
        <w:rPr>
          <w:rStyle w:val="aff8"/>
        </w:rPr>
        <w:t xml:space="preserve"> </w:t>
      </w:r>
      <w:r w:rsidR="00CF1150" w:rsidRPr="00705E68">
        <w:rPr>
          <w:rStyle w:val="aff8"/>
        </w:rPr>
        <w:t>или</w:t>
      </w:r>
      <w:r w:rsidR="00926681">
        <w:rPr>
          <w:rStyle w:val="aff8"/>
        </w:rPr>
        <w:t xml:space="preserve"> </w:t>
      </w:r>
      <w:r w:rsidR="00CF1150" w:rsidRPr="00705E68">
        <w:rPr>
          <w:rStyle w:val="aff8"/>
        </w:rPr>
        <w:t>таргетная</w:t>
      </w:r>
      <w:r w:rsidR="00926681">
        <w:rPr>
          <w:rStyle w:val="aff8"/>
        </w:rPr>
        <w:t xml:space="preserve"> </w:t>
      </w:r>
      <w:r w:rsidR="00CF1150" w:rsidRPr="00705E68">
        <w:rPr>
          <w:rStyle w:val="aff8"/>
        </w:rPr>
        <w:t>терапия</w:t>
      </w:r>
      <w:r w:rsidR="00926681">
        <w:rPr>
          <w:rStyle w:val="aff8"/>
        </w:rPr>
        <w:t xml:space="preserve"> </w:t>
      </w:r>
      <w:r w:rsidR="001F607B" w:rsidRPr="00705E68">
        <w:rPr>
          <w:rStyle w:val="aff8"/>
        </w:rPr>
        <w:t>(в</w:t>
      </w:r>
      <w:r w:rsidR="00926681">
        <w:rPr>
          <w:rStyle w:val="aff8"/>
        </w:rPr>
        <w:t xml:space="preserve"> </w:t>
      </w:r>
      <w:r w:rsidR="001F607B" w:rsidRPr="00705E68">
        <w:rPr>
          <w:rStyle w:val="aff8"/>
        </w:rPr>
        <w:t>зависимости</w:t>
      </w:r>
      <w:r w:rsidR="00926681">
        <w:rPr>
          <w:rStyle w:val="aff8"/>
        </w:rPr>
        <w:t xml:space="preserve"> </w:t>
      </w:r>
      <w:r w:rsidR="001F607B" w:rsidRPr="00705E68">
        <w:rPr>
          <w:rStyle w:val="aff8"/>
        </w:rPr>
        <w:t>от</w:t>
      </w:r>
      <w:r w:rsidR="00926681">
        <w:rPr>
          <w:rStyle w:val="aff8"/>
        </w:rPr>
        <w:t xml:space="preserve"> </w:t>
      </w:r>
      <w:r w:rsidR="001F607B" w:rsidRPr="00705E68">
        <w:rPr>
          <w:rStyle w:val="aff8"/>
        </w:rPr>
        <w:t>того</w:t>
      </w:r>
      <w:r w:rsidR="000A6F4F">
        <w:rPr>
          <w:rStyle w:val="aff8"/>
        </w:rPr>
        <w:t>,</w:t>
      </w:r>
      <w:r w:rsidR="00926681">
        <w:rPr>
          <w:rStyle w:val="aff8"/>
        </w:rPr>
        <w:t xml:space="preserve"> </w:t>
      </w:r>
      <w:r w:rsidR="001F607B" w:rsidRPr="00705E68">
        <w:rPr>
          <w:rStyle w:val="aff8"/>
        </w:rPr>
        <w:t>по</w:t>
      </w:r>
      <w:r w:rsidR="00926681">
        <w:rPr>
          <w:rStyle w:val="aff8"/>
        </w:rPr>
        <w:t xml:space="preserve"> </w:t>
      </w:r>
      <w:r w:rsidR="001F607B" w:rsidRPr="00705E68">
        <w:rPr>
          <w:rStyle w:val="aff8"/>
        </w:rPr>
        <w:t>какой</w:t>
      </w:r>
      <w:r w:rsidR="00926681">
        <w:rPr>
          <w:rStyle w:val="aff8"/>
        </w:rPr>
        <w:t xml:space="preserve"> </w:t>
      </w:r>
      <w:r w:rsidR="001F607B" w:rsidRPr="00705E68">
        <w:rPr>
          <w:rStyle w:val="aff8"/>
        </w:rPr>
        <w:t>программе</w:t>
      </w:r>
      <w:r w:rsidR="00926681">
        <w:rPr>
          <w:rStyle w:val="aff8"/>
        </w:rPr>
        <w:t xml:space="preserve"> </w:t>
      </w:r>
      <w:r w:rsidR="00AA512E" w:rsidRPr="004000B3">
        <w:rPr>
          <w:rStyle w:val="aff8"/>
        </w:rPr>
        <w:t>пациент</w:t>
      </w:r>
      <w:r w:rsidR="00AA512E">
        <w:rPr>
          <w:rStyle w:val="aff8"/>
        </w:rPr>
        <w:t>у</w:t>
      </w:r>
      <w:r w:rsidR="00926681">
        <w:rPr>
          <w:rStyle w:val="aff8"/>
        </w:rPr>
        <w:t xml:space="preserve"> </w:t>
      </w:r>
      <w:r w:rsidR="001F607B" w:rsidRPr="00705E68">
        <w:rPr>
          <w:rStyle w:val="aff8"/>
        </w:rPr>
        <w:t>была</w:t>
      </w:r>
      <w:r w:rsidR="00926681">
        <w:rPr>
          <w:rStyle w:val="aff8"/>
        </w:rPr>
        <w:t xml:space="preserve"> </w:t>
      </w:r>
      <w:r w:rsidR="001F607B" w:rsidRPr="00705E68">
        <w:rPr>
          <w:rStyle w:val="aff8"/>
        </w:rPr>
        <w:t>проведена</w:t>
      </w:r>
      <w:r w:rsidR="00926681">
        <w:rPr>
          <w:rStyle w:val="aff8"/>
        </w:rPr>
        <w:t xml:space="preserve"> </w:t>
      </w:r>
      <w:r w:rsidR="001F607B" w:rsidRPr="00705E68">
        <w:rPr>
          <w:rStyle w:val="aff8"/>
        </w:rPr>
        <w:t>индукция</w:t>
      </w:r>
      <w:r w:rsidR="00926681">
        <w:rPr>
          <w:rStyle w:val="aff8"/>
        </w:rPr>
        <w:t xml:space="preserve"> </w:t>
      </w:r>
      <w:r w:rsidR="001F607B" w:rsidRPr="00705E68">
        <w:rPr>
          <w:rStyle w:val="aff8"/>
        </w:rPr>
        <w:t>и</w:t>
      </w:r>
      <w:r w:rsidR="00926681">
        <w:rPr>
          <w:rStyle w:val="aff8"/>
        </w:rPr>
        <w:t xml:space="preserve"> </w:t>
      </w:r>
      <w:r w:rsidR="001F607B" w:rsidRPr="00705E68">
        <w:rPr>
          <w:rStyle w:val="aff8"/>
        </w:rPr>
        <w:t>консолидация</w:t>
      </w:r>
      <w:r w:rsidR="00926681">
        <w:rPr>
          <w:rStyle w:val="aff8"/>
        </w:rPr>
        <w:t xml:space="preserve"> </w:t>
      </w:r>
      <w:r w:rsidR="001F607B" w:rsidRPr="00705E68">
        <w:rPr>
          <w:rStyle w:val="aff8"/>
        </w:rPr>
        <w:t>ремиссии</w:t>
      </w:r>
      <w:r w:rsidR="00926681">
        <w:rPr>
          <w:rStyle w:val="aff8"/>
        </w:rPr>
        <w:t xml:space="preserve"> </w:t>
      </w:r>
      <w:r w:rsidR="001F607B" w:rsidRPr="00705E68">
        <w:rPr>
          <w:rStyle w:val="aff8"/>
        </w:rPr>
        <w:t>ОМЛ)</w:t>
      </w:r>
      <w:r w:rsidR="00926681">
        <w:t xml:space="preserve"> </w:t>
      </w:r>
      <w:r w:rsidR="00D80AC9" w:rsidRPr="00705E68">
        <w:rPr>
          <w:rStyle w:val="aff8"/>
        </w:rPr>
        <w:t>должна</w:t>
      </w:r>
      <w:r w:rsidR="00926681">
        <w:rPr>
          <w:rStyle w:val="aff8"/>
        </w:rPr>
        <w:t xml:space="preserve"> </w:t>
      </w:r>
      <w:r w:rsidR="00D80AC9" w:rsidRPr="00705E68">
        <w:rPr>
          <w:rStyle w:val="aff8"/>
        </w:rPr>
        <w:t>выполняться</w:t>
      </w:r>
      <w:r w:rsidR="00926681">
        <w:rPr>
          <w:rStyle w:val="aff8"/>
        </w:rPr>
        <w:t xml:space="preserve"> </w:t>
      </w:r>
      <w:r w:rsidR="00D80AC9" w:rsidRPr="00705E68">
        <w:rPr>
          <w:rStyle w:val="aff8"/>
        </w:rPr>
        <w:t>в</w:t>
      </w:r>
      <w:r w:rsidR="00926681">
        <w:rPr>
          <w:rStyle w:val="aff8"/>
        </w:rPr>
        <w:t xml:space="preserve"> </w:t>
      </w:r>
      <w:r w:rsidR="00D80AC9" w:rsidRPr="00705E68">
        <w:rPr>
          <w:rStyle w:val="aff8"/>
        </w:rPr>
        <w:t>течение</w:t>
      </w:r>
      <w:r w:rsidR="00926681">
        <w:rPr>
          <w:rStyle w:val="aff8"/>
        </w:rPr>
        <w:t xml:space="preserve"> </w:t>
      </w:r>
      <w:r w:rsidR="00D80AC9" w:rsidRPr="00705E68">
        <w:rPr>
          <w:rStyle w:val="aff8"/>
        </w:rPr>
        <w:t>как</w:t>
      </w:r>
      <w:r w:rsidR="00926681">
        <w:rPr>
          <w:rStyle w:val="aff8"/>
        </w:rPr>
        <w:t xml:space="preserve"> </w:t>
      </w:r>
      <w:r w:rsidR="00D80AC9" w:rsidRPr="00705E68">
        <w:rPr>
          <w:rStyle w:val="aff8"/>
        </w:rPr>
        <w:t>минимум</w:t>
      </w:r>
      <w:r w:rsidR="00926681">
        <w:rPr>
          <w:rStyle w:val="aff8"/>
        </w:rPr>
        <w:t xml:space="preserve"> </w:t>
      </w:r>
      <w:r w:rsidR="000A6F4F">
        <w:rPr>
          <w:rStyle w:val="aff8"/>
        </w:rPr>
        <w:t>1</w:t>
      </w:r>
      <w:r w:rsidR="00926681">
        <w:rPr>
          <w:rStyle w:val="aff8"/>
        </w:rPr>
        <w:t xml:space="preserve"> </w:t>
      </w:r>
      <w:r w:rsidR="00D80AC9" w:rsidRPr="00705E68">
        <w:rPr>
          <w:rStyle w:val="aff8"/>
        </w:rPr>
        <w:t>года</w:t>
      </w:r>
      <w:r w:rsidR="00926681">
        <w:rPr>
          <w:rStyle w:val="aff8"/>
        </w:rPr>
        <w:t xml:space="preserve"> </w:t>
      </w:r>
      <w:r w:rsidR="00D80AC9" w:rsidRPr="00705E68">
        <w:rPr>
          <w:rStyle w:val="aff8"/>
        </w:rPr>
        <w:t>от</w:t>
      </w:r>
      <w:r w:rsidR="00926681">
        <w:rPr>
          <w:rStyle w:val="aff8"/>
        </w:rPr>
        <w:t xml:space="preserve"> </w:t>
      </w:r>
      <w:r w:rsidR="00D80AC9" w:rsidRPr="00705E68">
        <w:rPr>
          <w:rStyle w:val="aff8"/>
        </w:rPr>
        <w:t>начала</w:t>
      </w:r>
      <w:r w:rsidR="00926681">
        <w:rPr>
          <w:rStyle w:val="aff8"/>
        </w:rPr>
        <w:t xml:space="preserve"> </w:t>
      </w:r>
      <w:r w:rsidR="00D80AC9" w:rsidRPr="00705E68">
        <w:rPr>
          <w:rStyle w:val="aff8"/>
        </w:rPr>
        <w:t>лечения</w:t>
      </w:r>
      <w:r w:rsidR="00926681">
        <w:rPr>
          <w:rStyle w:val="aff8"/>
        </w:rPr>
        <w:t xml:space="preserve"> </w:t>
      </w:r>
      <w:r w:rsidR="00D80AC9" w:rsidRPr="00705E68">
        <w:rPr>
          <w:rStyle w:val="aff8"/>
        </w:rPr>
        <w:t>(4</w:t>
      </w:r>
      <w:r w:rsidR="00926681">
        <w:rPr>
          <w:rStyle w:val="aff8"/>
        </w:rPr>
        <w:t xml:space="preserve"> </w:t>
      </w:r>
      <w:r w:rsidR="00D80AC9" w:rsidRPr="00705E68">
        <w:rPr>
          <w:rStyle w:val="aff8"/>
        </w:rPr>
        <w:t>курса</w:t>
      </w:r>
      <w:r w:rsidR="00926681">
        <w:rPr>
          <w:rStyle w:val="aff8"/>
        </w:rPr>
        <w:t xml:space="preserve"> </w:t>
      </w:r>
      <w:r w:rsidR="00D80AC9" w:rsidRPr="00705E68">
        <w:rPr>
          <w:rStyle w:val="aff8"/>
        </w:rPr>
        <w:t>индукции/консолидации</w:t>
      </w:r>
      <w:r w:rsidR="00926681">
        <w:rPr>
          <w:rStyle w:val="aff8"/>
        </w:rPr>
        <w:t xml:space="preserve"> </w:t>
      </w:r>
      <w:r w:rsidR="00D80AC9" w:rsidRPr="00705E68">
        <w:rPr>
          <w:rStyle w:val="aff8"/>
        </w:rPr>
        <w:t>и</w:t>
      </w:r>
      <w:r w:rsidR="00926681">
        <w:rPr>
          <w:rStyle w:val="aff8"/>
        </w:rPr>
        <w:t xml:space="preserve"> </w:t>
      </w:r>
      <w:r w:rsidR="00D80AC9" w:rsidRPr="00705E68">
        <w:rPr>
          <w:rStyle w:val="aff8"/>
        </w:rPr>
        <w:t>6</w:t>
      </w:r>
      <w:r w:rsidR="00926681">
        <w:rPr>
          <w:rStyle w:val="aff8"/>
        </w:rPr>
        <w:t xml:space="preserve"> </w:t>
      </w:r>
      <w:r w:rsidR="00D80AC9" w:rsidRPr="00705E68">
        <w:rPr>
          <w:rStyle w:val="aff8"/>
        </w:rPr>
        <w:t>курсов</w:t>
      </w:r>
      <w:r w:rsidR="00926681">
        <w:rPr>
          <w:rStyle w:val="aff8"/>
        </w:rPr>
        <w:t xml:space="preserve"> </w:t>
      </w:r>
      <w:r w:rsidR="00D80AC9" w:rsidRPr="00705E68">
        <w:rPr>
          <w:rStyle w:val="aff8"/>
        </w:rPr>
        <w:t>поддерживающей</w:t>
      </w:r>
      <w:r w:rsidR="00926681">
        <w:rPr>
          <w:rStyle w:val="aff8"/>
        </w:rPr>
        <w:t xml:space="preserve"> </w:t>
      </w:r>
      <w:r w:rsidR="00D80AC9" w:rsidRPr="00705E68">
        <w:rPr>
          <w:rStyle w:val="aff8"/>
        </w:rPr>
        <w:t>терапии)</w:t>
      </w:r>
      <w:r w:rsidR="00926681">
        <w:rPr>
          <w:rStyle w:val="aff8"/>
        </w:rPr>
        <w:t xml:space="preserve"> </w:t>
      </w:r>
      <w:r w:rsidR="00D80AC9" w:rsidRPr="00705E68">
        <w:rPr>
          <w:rStyle w:val="aff8"/>
        </w:rPr>
        <w:t>или</w:t>
      </w:r>
      <w:r w:rsidR="00926681">
        <w:rPr>
          <w:rStyle w:val="aff8"/>
        </w:rPr>
        <w:t xml:space="preserve"> </w:t>
      </w:r>
      <w:r w:rsidR="00D80AC9" w:rsidRPr="00705E68">
        <w:rPr>
          <w:rStyle w:val="aff8"/>
        </w:rPr>
        <w:t>в</w:t>
      </w:r>
      <w:r w:rsidR="00926681">
        <w:rPr>
          <w:rStyle w:val="aff8"/>
        </w:rPr>
        <w:t xml:space="preserve"> </w:t>
      </w:r>
      <w:r w:rsidR="00D80AC9" w:rsidRPr="00705E68">
        <w:rPr>
          <w:rStyle w:val="aff8"/>
        </w:rPr>
        <w:t>течение</w:t>
      </w:r>
      <w:r w:rsidR="00926681">
        <w:rPr>
          <w:rStyle w:val="aff8"/>
        </w:rPr>
        <w:t xml:space="preserve"> </w:t>
      </w:r>
      <w:r w:rsidR="00D80AC9" w:rsidRPr="00705E68">
        <w:rPr>
          <w:rStyle w:val="aff8"/>
        </w:rPr>
        <w:t>2</w:t>
      </w:r>
      <w:r w:rsidR="00926681">
        <w:rPr>
          <w:rStyle w:val="aff8"/>
        </w:rPr>
        <w:t xml:space="preserve"> </w:t>
      </w:r>
      <w:r w:rsidR="00D80AC9" w:rsidRPr="00705E68">
        <w:rPr>
          <w:rStyle w:val="aff8"/>
        </w:rPr>
        <w:t>лет</w:t>
      </w:r>
      <w:r w:rsidR="00926681">
        <w:rPr>
          <w:rStyle w:val="aff8"/>
        </w:rPr>
        <w:t xml:space="preserve"> </w:t>
      </w:r>
      <w:r w:rsidR="00D80AC9" w:rsidRPr="00705E68">
        <w:rPr>
          <w:rStyle w:val="aff8"/>
        </w:rPr>
        <w:t>от</w:t>
      </w:r>
      <w:r w:rsidR="00926681">
        <w:rPr>
          <w:rStyle w:val="aff8"/>
        </w:rPr>
        <w:t xml:space="preserve"> </w:t>
      </w:r>
      <w:r w:rsidR="00D80AC9" w:rsidRPr="00705E68">
        <w:rPr>
          <w:rStyle w:val="aff8"/>
        </w:rPr>
        <w:t>начала</w:t>
      </w:r>
      <w:r w:rsidR="00926681">
        <w:rPr>
          <w:rStyle w:val="aff8"/>
        </w:rPr>
        <w:t xml:space="preserve"> </w:t>
      </w:r>
      <w:r w:rsidR="00D80AC9" w:rsidRPr="00705E68">
        <w:rPr>
          <w:rStyle w:val="aff8"/>
        </w:rPr>
        <w:t>терапии</w:t>
      </w:r>
      <w:r w:rsidR="00926681">
        <w:rPr>
          <w:rStyle w:val="aff8"/>
        </w:rPr>
        <w:t xml:space="preserve"> </w:t>
      </w:r>
      <w:r w:rsidR="00D80AC9" w:rsidRPr="00705E68">
        <w:rPr>
          <w:rStyle w:val="aff8"/>
        </w:rPr>
        <w:t>(4</w:t>
      </w:r>
      <w:r w:rsidR="00926681">
        <w:rPr>
          <w:rStyle w:val="aff8"/>
        </w:rPr>
        <w:t xml:space="preserve"> </w:t>
      </w:r>
      <w:r w:rsidR="00D80AC9" w:rsidRPr="00705E68">
        <w:rPr>
          <w:rStyle w:val="aff8"/>
        </w:rPr>
        <w:t>курса</w:t>
      </w:r>
      <w:r w:rsidR="00926681">
        <w:rPr>
          <w:rStyle w:val="aff8"/>
        </w:rPr>
        <w:t xml:space="preserve"> </w:t>
      </w:r>
      <w:r w:rsidR="00D80AC9" w:rsidRPr="00705E68">
        <w:rPr>
          <w:rStyle w:val="aff8"/>
        </w:rPr>
        <w:t>индукции/консолидации</w:t>
      </w:r>
      <w:r w:rsidR="00926681">
        <w:rPr>
          <w:rStyle w:val="aff8"/>
        </w:rPr>
        <w:t xml:space="preserve"> </w:t>
      </w:r>
      <w:r w:rsidR="00D80AC9" w:rsidRPr="00705E68">
        <w:rPr>
          <w:rStyle w:val="aff8"/>
        </w:rPr>
        <w:t>и</w:t>
      </w:r>
      <w:r w:rsidR="00926681">
        <w:rPr>
          <w:rStyle w:val="aff8"/>
        </w:rPr>
        <w:t xml:space="preserve"> </w:t>
      </w:r>
      <w:r w:rsidR="00D80AC9" w:rsidRPr="00705E68">
        <w:rPr>
          <w:rStyle w:val="aff8"/>
        </w:rPr>
        <w:t>9</w:t>
      </w:r>
      <w:r w:rsidR="000A6F4F">
        <w:rPr>
          <w:rStyle w:val="aff8"/>
        </w:rPr>
        <w:t>–</w:t>
      </w:r>
      <w:r w:rsidR="00D80AC9" w:rsidRPr="00705E68">
        <w:rPr>
          <w:rStyle w:val="aff8"/>
        </w:rPr>
        <w:t>12</w:t>
      </w:r>
      <w:r w:rsidR="00926681">
        <w:rPr>
          <w:rStyle w:val="aff8"/>
        </w:rPr>
        <w:t xml:space="preserve"> </w:t>
      </w:r>
      <w:r w:rsidR="00D80AC9" w:rsidRPr="00705E68">
        <w:rPr>
          <w:rStyle w:val="aff8"/>
        </w:rPr>
        <w:t>курсов</w:t>
      </w:r>
      <w:r w:rsidR="00926681">
        <w:rPr>
          <w:rStyle w:val="aff8"/>
        </w:rPr>
        <w:t xml:space="preserve"> </w:t>
      </w:r>
      <w:r w:rsidR="00D80AC9" w:rsidRPr="00705E68">
        <w:rPr>
          <w:rStyle w:val="aff8"/>
        </w:rPr>
        <w:t>поддерживающей</w:t>
      </w:r>
      <w:r w:rsidR="00926681">
        <w:rPr>
          <w:rStyle w:val="aff8"/>
        </w:rPr>
        <w:t xml:space="preserve"> </w:t>
      </w:r>
      <w:r w:rsidR="00D80AC9" w:rsidRPr="00705E68">
        <w:rPr>
          <w:rStyle w:val="aff8"/>
        </w:rPr>
        <w:t>терапии)</w:t>
      </w:r>
      <w:r w:rsidR="00926681">
        <w:t xml:space="preserve"> </w:t>
      </w:r>
      <w:r w:rsidR="001F607B" w:rsidRPr="000A6F4F">
        <w:rPr>
          <w:i/>
        </w:rPr>
        <w:t>(см.</w:t>
      </w:r>
      <w:r w:rsidR="00926681">
        <w:rPr>
          <w:i/>
        </w:rPr>
        <w:t xml:space="preserve"> </w:t>
      </w:r>
      <w:r w:rsidR="001F607B" w:rsidRPr="000A6F4F">
        <w:rPr>
          <w:i/>
        </w:rPr>
        <w:t>Приложение</w:t>
      </w:r>
      <w:r w:rsidR="00926681">
        <w:rPr>
          <w:i/>
        </w:rPr>
        <w:t xml:space="preserve"> </w:t>
      </w:r>
      <w:r w:rsidR="001F607B" w:rsidRPr="000A6F4F">
        <w:rPr>
          <w:i/>
        </w:rPr>
        <w:t>А3.2.)</w:t>
      </w:r>
      <w:r w:rsidR="000A6F4F" w:rsidRPr="000A6F4F">
        <w:rPr>
          <w:i/>
        </w:rPr>
        <w:t>.</w:t>
      </w:r>
    </w:p>
    <w:p w14:paraId="12A752DE" w14:textId="04074304" w:rsidR="00194833" w:rsidRPr="005E0993" w:rsidRDefault="00D80AC9" w:rsidP="005E0993">
      <w:pPr>
        <w:pStyle w:val="1"/>
        <w:divId w:val="488638550"/>
      </w:pPr>
      <w:r w:rsidRPr="00705E68">
        <w:rPr>
          <w:rStyle w:val="aff7"/>
          <w:color w:val="000000"/>
        </w:rPr>
        <w:t>Не</w:t>
      </w:r>
      <w:r w:rsidR="00926681">
        <w:rPr>
          <w:rStyle w:val="aff7"/>
          <w:color w:val="000000"/>
        </w:rPr>
        <w:t xml:space="preserve"> </w:t>
      </w:r>
      <w:r w:rsidRPr="00705E68">
        <w:rPr>
          <w:rStyle w:val="aff7"/>
          <w:color w:val="000000"/>
        </w:rPr>
        <w:t>рекомендуется</w:t>
      </w:r>
      <w:r w:rsidR="00926681">
        <w:rPr>
          <w:rStyle w:val="aff7"/>
          <w:color w:val="000000"/>
        </w:rPr>
        <w:t xml:space="preserve"> </w:t>
      </w:r>
      <w:r w:rsidR="00AB763B" w:rsidRPr="00705E68">
        <w:t>у</w:t>
      </w:r>
      <w:r w:rsidR="00926681">
        <w:t xml:space="preserve"> </w:t>
      </w:r>
      <w:r w:rsidR="00AB763B" w:rsidRPr="00705E68">
        <w:t>пациентов</w:t>
      </w:r>
      <w:r w:rsidR="00926681">
        <w:t xml:space="preserve"> </w:t>
      </w:r>
      <w:r w:rsidR="00AB763B" w:rsidRPr="00705E68">
        <w:t>с</w:t>
      </w:r>
      <w:r w:rsidR="00926681">
        <w:t xml:space="preserve"> </w:t>
      </w:r>
      <w:r w:rsidR="00AB763B" w:rsidRPr="00705E68">
        <w:t>ОМЛ</w:t>
      </w:r>
      <w:r w:rsidR="00926681">
        <w:rPr>
          <w:rStyle w:val="aff7"/>
          <w:b w:val="0"/>
          <w:color w:val="000000"/>
        </w:rPr>
        <w:t xml:space="preserve"> </w:t>
      </w:r>
      <w:r w:rsidRPr="00705E68">
        <w:t>выполнение</w:t>
      </w:r>
      <w:r w:rsidR="00926681">
        <w:t xml:space="preserve"> </w:t>
      </w:r>
      <w:r w:rsidR="000A6F4F" w:rsidRPr="000A6F4F">
        <w:t>аутологичн</w:t>
      </w:r>
      <w:r w:rsidR="000A6F4F">
        <w:t>ой</w:t>
      </w:r>
      <w:r w:rsidR="00926681">
        <w:t xml:space="preserve"> </w:t>
      </w:r>
      <w:r w:rsidR="000A6F4F">
        <w:t>ТГСК</w:t>
      </w:r>
      <w:r w:rsidR="00926681">
        <w:t xml:space="preserve"> </w:t>
      </w:r>
      <w:r w:rsidR="000A6F4F">
        <w:t>(</w:t>
      </w:r>
      <w:r w:rsidRPr="00705E68">
        <w:t>ауто-ТГ</w:t>
      </w:r>
      <w:r w:rsidR="000A6F4F" w:rsidRPr="00705E68">
        <w:t>С</w:t>
      </w:r>
      <w:r w:rsidRPr="00705E68">
        <w:t>К</w:t>
      </w:r>
      <w:r w:rsidR="000A6F4F">
        <w:t>)</w:t>
      </w:r>
      <w:r w:rsidRPr="00705E68">
        <w:t>/</w:t>
      </w:r>
      <w:r w:rsidR="000A6F4F" w:rsidRPr="000A6F4F">
        <w:t>аутологично</w:t>
      </w:r>
      <w:r w:rsidR="000A6F4F">
        <w:t>й</w:t>
      </w:r>
      <w:r w:rsidR="00926681">
        <w:t xml:space="preserve"> </w:t>
      </w:r>
      <w:r w:rsidRPr="00705E68">
        <w:t>ТКМ</w:t>
      </w:r>
      <w:r w:rsidR="00926681">
        <w:t xml:space="preserve"> </w:t>
      </w:r>
      <w:r w:rsidR="007908EF" w:rsidRPr="00705E68">
        <w:fldChar w:fldCharType="begin" w:fldLock="1"/>
      </w:r>
      <w:r w:rsidR="00907AA0" w:rsidRPr="00705E68">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mendeley":{"formattedCitation":"[1]","plainTextFormattedCitation":"[1]","previouslyFormattedCitation":"[1]"},"properties":{"noteIndex":0},"schema":"https://github.com/citation-style-language/schema/raw/master/csl-citation.json"}</w:instrText>
      </w:r>
      <w:r w:rsidR="007908EF" w:rsidRPr="00705E68">
        <w:fldChar w:fldCharType="separate"/>
      </w:r>
      <w:r w:rsidR="00907AA0" w:rsidRPr="00705E68">
        <w:rPr>
          <w:noProof/>
        </w:rPr>
        <w:t>[1]</w:t>
      </w:r>
      <w:r w:rsidR="007908EF" w:rsidRPr="00705E68">
        <w:fldChar w:fldCharType="end"/>
      </w:r>
      <w:r w:rsidR="007908EF" w:rsidRPr="00705E68">
        <w:t>.</w:t>
      </w:r>
      <w:r w:rsidR="00926681">
        <w:t xml:space="preserve"> </w:t>
      </w:r>
    </w:p>
    <w:p w14:paraId="3822C439" w14:textId="40E7F0F1" w:rsidR="00A11EED" w:rsidRPr="005E0993" w:rsidRDefault="00101ED7" w:rsidP="00AE27D0">
      <w:pPr>
        <w:pStyle w:val="afa"/>
        <w:spacing w:beforeAutospacing="0" w:afterAutospacing="0" w:line="360" w:lineRule="auto"/>
        <w:ind w:firstLine="709"/>
        <w:contextualSpacing/>
        <w:jc w:val="both"/>
        <w:divId w:val="488638550"/>
        <w:rPr>
          <w:rStyle w:val="aff7"/>
        </w:rPr>
      </w:pPr>
      <w:r w:rsidRPr="005E0993">
        <w:rPr>
          <w:rStyle w:val="aff7"/>
        </w:rPr>
        <w:t>Уровень</w:t>
      </w:r>
      <w:r w:rsidR="00926681" w:rsidRPr="005E0993">
        <w:rPr>
          <w:rStyle w:val="aff7"/>
        </w:rPr>
        <w:t xml:space="preserve"> </w:t>
      </w:r>
      <w:r w:rsidRPr="005E0993">
        <w:rPr>
          <w:rStyle w:val="aff7"/>
        </w:rPr>
        <w:t>убедительности</w:t>
      </w:r>
      <w:r w:rsidR="00926681" w:rsidRPr="005E0993">
        <w:rPr>
          <w:rStyle w:val="aff7"/>
        </w:rPr>
        <w:t xml:space="preserve"> </w:t>
      </w:r>
      <w:r w:rsidRPr="005E0993">
        <w:rPr>
          <w:rStyle w:val="aff7"/>
        </w:rPr>
        <w:t>рекомендаций</w:t>
      </w:r>
      <w:r w:rsidR="00926681" w:rsidRPr="005E0993">
        <w:rPr>
          <w:rStyle w:val="aff7"/>
        </w:rPr>
        <w:t xml:space="preserve"> </w:t>
      </w:r>
      <w:r w:rsidRPr="005E0993">
        <w:rPr>
          <w:rStyle w:val="aff7"/>
        </w:rPr>
        <w:t>–</w:t>
      </w:r>
      <w:r w:rsidR="00926681" w:rsidRPr="005E0993">
        <w:rPr>
          <w:rStyle w:val="aff7"/>
        </w:rPr>
        <w:t xml:space="preserve"> </w:t>
      </w:r>
      <w:r w:rsidR="007908EF" w:rsidRPr="005E0993">
        <w:rPr>
          <w:rStyle w:val="aff7"/>
        </w:rPr>
        <w:t>С</w:t>
      </w:r>
      <w:r w:rsidR="00926681" w:rsidRPr="005E0993">
        <w:rPr>
          <w:rStyle w:val="aff7"/>
        </w:rPr>
        <w:t xml:space="preserve"> </w:t>
      </w:r>
      <w:r w:rsidR="00D80AC9" w:rsidRPr="005E0993">
        <w:rPr>
          <w:rStyle w:val="aff7"/>
        </w:rPr>
        <w:t>(уровень</w:t>
      </w:r>
      <w:r w:rsidR="00926681" w:rsidRPr="005E0993">
        <w:rPr>
          <w:rStyle w:val="aff7"/>
        </w:rPr>
        <w:t xml:space="preserve"> </w:t>
      </w:r>
      <w:r w:rsidR="00D80AC9" w:rsidRPr="005E0993">
        <w:rPr>
          <w:rStyle w:val="aff7"/>
        </w:rPr>
        <w:t>достоверности</w:t>
      </w:r>
      <w:r w:rsidR="00926681" w:rsidRPr="005E0993">
        <w:rPr>
          <w:rStyle w:val="aff7"/>
        </w:rPr>
        <w:t xml:space="preserve"> </w:t>
      </w:r>
      <w:r w:rsidR="00D80AC9" w:rsidRPr="005E0993">
        <w:rPr>
          <w:rStyle w:val="aff7"/>
        </w:rPr>
        <w:t>доказательств</w:t>
      </w:r>
      <w:r w:rsidR="00926681" w:rsidRPr="005E0993">
        <w:rPr>
          <w:rStyle w:val="aff7"/>
        </w:rPr>
        <w:t xml:space="preserve"> </w:t>
      </w:r>
      <w:r w:rsidR="00D80AC9" w:rsidRPr="005E0993">
        <w:rPr>
          <w:rStyle w:val="aff7"/>
        </w:rPr>
        <w:t>–</w:t>
      </w:r>
      <w:r w:rsidR="00926681" w:rsidRPr="005E0993">
        <w:rPr>
          <w:rStyle w:val="aff7"/>
        </w:rPr>
        <w:t xml:space="preserve"> </w:t>
      </w:r>
      <w:r w:rsidR="00DA5D17" w:rsidRPr="005E0993">
        <w:rPr>
          <w:rStyle w:val="aff7"/>
        </w:rPr>
        <w:t>5</w:t>
      </w:r>
      <w:r w:rsidR="00144CFD" w:rsidRPr="005E0993">
        <w:rPr>
          <w:rStyle w:val="aff7"/>
        </w:rPr>
        <w:t>)</w:t>
      </w:r>
    </w:p>
    <w:p w14:paraId="28CE93AD" w14:textId="3C6AD648" w:rsidR="006E5861" w:rsidRDefault="00101ED7" w:rsidP="00A11EED">
      <w:pPr>
        <w:pStyle w:val="afa"/>
        <w:spacing w:beforeAutospacing="0" w:afterAutospacing="0" w:line="360" w:lineRule="auto"/>
        <w:ind w:firstLine="709"/>
        <w:contextualSpacing/>
        <w:jc w:val="both"/>
        <w:divId w:val="488638550"/>
        <w:rPr>
          <w:i/>
        </w:rPr>
      </w:pPr>
      <w:r w:rsidRPr="008B28A5">
        <w:rPr>
          <w:rStyle w:val="aff7"/>
        </w:rPr>
        <w:t>Комментарий:</w:t>
      </w:r>
      <w:r w:rsidR="00926681">
        <w:rPr>
          <w:rStyle w:val="aff7"/>
        </w:rPr>
        <w:t xml:space="preserve"> </w:t>
      </w:r>
      <w:r w:rsidR="000A6F4F">
        <w:rPr>
          <w:rStyle w:val="aff8"/>
        </w:rPr>
        <w:t>р</w:t>
      </w:r>
      <w:r w:rsidR="00582723" w:rsidRPr="00705E68">
        <w:rPr>
          <w:rStyle w:val="aff8"/>
        </w:rPr>
        <w:t>ядом</w:t>
      </w:r>
      <w:r w:rsidR="00926681">
        <w:rPr>
          <w:rStyle w:val="aff8"/>
        </w:rPr>
        <w:t xml:space="preserve"> </w:t>
      </w:r>
      <w:r w:rsidR="00582723" w:rsidRPr="00705E68">
        <w:rPr>
          <w:rStyle w:val="aff8"/>
        </w:rPr>
        <w:t>зарубежных</w:t>
      </w:r>
      <w:r w:rsidR="00926681">
        <w:rPr>
          <w:rStyle w:val="aff8"/>
        </w:rPr>
        <w:t xml:space="preserve"> </w:t>
      </w:r>
      <w:r w:rsidR="00582723" w:rsidRPr="00705E68">
        <w:rPr>
          <w:rStyle w:val="aff8"/>
        </w:rPr>
        <w:t>исследователей</w:t>
      </w:r>
      <w:r w:rsidR="00926681">
        <w:rPr>
          <w:rStyle w:val="aff8"/>
        </w:rPr>
        <w:t xml:space="preserve"> </w:t>
      </w:r>
      <w:r w:rsidR="00582723" w:rsidRPr="00705E68">
        <w:rPr>
          <w:rStyle w:val="aff8"/>
        </w:rPr>
        <w:t>ауто-ТГСК</w:t>
      </w:r>
      <w:r w:rsidR="00926681">
        <w:rPr>
          <w:rStyle w:val="aff8"/>
        </w:rPr>
        <w:t xml:space="preserve"> </w:t>
      </w:r>
      <w:r w:rsidR="00582723" w:rsidRPr="00705E68">
        <w:rPr>
          <w:rStyle w:val="aff8"/>
        </w:rPr>
        <w:t>рассматривается</w:t>
      </w:r>
      <w:r w:rsidR="00926681">
        <w:rPr>
          <w:rStyle w:val="aff8"/>
        </w:rPr>
        <w:t xml:space="preserve"> </w:t>
      </w:r>
      <w:r w:rsidR="00582723" w:rsidRPr="00705E68">
        <w:rPr>
          <w:rStyle w:val="aff8"/>
        </w:rPr>
        <w:t>в</w:t>
      </w:r>
      <w:r w:rsidR="00926681">
        <w:rPr>
          <w:rStyle w:val="aff8"/>
        </w:rPr>
        <w:t xml:space="preserve"> </w:t>
      </w:r>
      <w:r w:rsidR="00582723" w:rsidRPr="00705E68">
        <w:rPr>
          <w:rStyle w:val="aff8"/>
        </w:rPr>
        <w:t>качестве</w:t>
      </w:r>
      <w:r w:rsidR="00926681">
        <w:rPr>
          <w:rStyle w:val="aff8"/>
        </w:rPr>
        <w:t xml:space="preserve"> </w:t>
      </w:r>
      <w:r w:rsidR="00582723" w:rsidRPr="00705E68">
        <w:rPr>
          <w:rStyle w:val="aff8"/>
        </w:rPr>
        <w:t>опции</w:t>
      </w:r>
      <w:r w:rsidR="00926681">
        <w:rPr>
          <w:rStyle w:val="aff8"/>
        </w:rPr>
        <w:t xml:space="preserve"> </w:t>
      </w:r>
      <w:r w:rsidR="00582723" w:rsidRPr="00705E68">
        <w:rPr>
          <w:rStyle w:val="aff8"/>
        </w:rPr>
        <w:t>постиндукционной</w:t>
      </w:r>
      <w:r w:rsidR="00926681">
        <w:rPr>
          <w:rStyle w:val="aff8"/>
        </w:rPr>
        <w:t xml:space="preserve"> </w:t>
      </w:r>
      <w:r w:rsidR="00582723" w:rsidRPr="00705E68">
        <w:rPr>
          <w:rStyle w:val="aff8"/>
        </w:rPr>
        <w:t>терапии</w:t>
      </w:r>
      <w:r w:rsidR="00926681">
        <w:rPr>
          <w:rStyle w:val="aff8"/>
        </w:rPr>
        <w:t xml:space="preserve"> </w:t>
      </w:r>
      <w:r w:rsidR="00582723" w:rsidRPr="00705E68">
        <w:rPr>
          <w:rStyle w:val="aff8"/>
        </w:rPr>
        <w:t>у</w:t>
      </w:r>
      <w:r w:rsidR="00926681">
        <w:rPr>
          <w:rStyle w:val="aff8"/>
        </w:rPr>
        <w:t xml:space="preserve"> </w:t>
      </w:r>
      <w:r w:rsidR="00C0487D" w:rsidRPr="00705E68">
        <w:rPr>
          <w:rStyle w:val="aff8"/>
        </w:rPr>
        <w:t>пациентов</w:t>
      </w:r>
      <w:r w:rsidR="00926681">
        <w:rPr>
          <w:rStyle w:val="aff8"/>
        </w:rPr>
        <w:t xml:space="preserve"> </w:t>
      </w:r>
      <w:r w:rsidR="00582723" w:rsidRPr="00705E68">
        <w:rPr>
          <w:rStyle w:val="aff8"/>
        </w:rPr>
        <w:t>группы</w:t>
      </w:r>
      <w:r w:rsidR="00926681">
        <w:rPr>
          <w:rStyle w:val="aff8"/>
        </w:rPr>
        <w:t xml:space="preserve"> </w:t>
      </w:r>
      <w:r w:rsidR="00582723" w:rsidRPr="00705E68">
        <w:rPr>
          <w:rStyle w:val="aff8"/>
        </w:rPr>
        <w:t>промежуточного</w:t>
      </w:r>
      <w:r w:rsidR="00926681">
        <w:rPr>
          <w:rStyle w:val="aff8"/>
        </w:rPr>
        <w:t xml:space="preserve"> </w:t>
      </w:r>
      <w:r w:rsidR="00582723" w:rsidRPr="00705E68">
        <w:rPr>
          <w:rStyle w:val="aff8"/>
        </w:rPr>
        <w:t>риска</w:t>
      </w:r>
      <w:r w:rsidR="00926681">
        <w:rPr>
          <w:rStyle w:val="aff8"/>
        </w:rPr>
        <w:t xml:space="preserve"> </w:t>
      </w:r>
      <w:r w:rsidR="00582723" w:rsidRPr="00705E68">
        <w:rPr>
          <w:rStyle w:val="aff8"/>
        </w:rPr>
        <w:t>в</w:t>
      </w:r>
      <w:r w:rsidR="00926681">
        <w:rPr>
          <w:rStyle w:val="aff8"/>
        </w:rPr>
        <w:t xml:space="preserve"> </w:t>
      </w:r>
      <w:r w:rsidR="00582723" w:rsidRPr="00705E68">
        <w:rPr>
          <w:rStyle w:val="aff8"/>
        </w:rPr>
        <w:t>случае</w:t>
      </w:r>
      <w:r w:rsidR="00926681">
        <w:rPr>
          <w:rStyle w:val="aff8"/>
        </w:rPr>
        <w:t xml:space="preserve"> </w:t>
      </w:r>
      <w:r w:rsidR="00582723" w:rsidRPr="00705E68">
        <w:rPr>
          <w:rStyle w:val="aff8"/>
        </w:rPr>
        <w:t>достижения</w:t>
      </w:r>
      <w:r w:rsidR="00926681">
        <w:rPr>
          <w:rStyle w:val="aff8"/>
        </w:rPr>
        <w:t xml:space="preserve"> </w:t>
      </w:r>
      <w:r w:rsidR="00582723" w:rsidRPr="00705E68">
        <w:rPr>
          <w:rStyle w:val="aff8"/>
        </w:rPr>
        <w:t>МОБ</w:t>
      </w:r>
      <w:r w:rsidR="00AB763B" w:rsidRPr="00705E68">
        <w:rPr>
          <w:rStyle w:val="aff8"/>
        </w:rPr>
        <w:t>-</w:t>
      </w:r>
      <w:r w:rsidR="00582723" w:rsidRPr="00705E68">
        <w:rPr>
          <w:rStyle w:val="aff8"/>
        </w:rPr>
        <w:t>негативной</w:t>
      </w:r>
      <w:r w:rsidR="00926681">
        <w:rPr>
          <w:rStyle w:val="aff8"/>
        </w:rPr>
        <w:t xml:space="preserve"> </w:t>
      </w:r>
      <w:r w:rsidR="00582723" w:rsidRPr="00705E68">
        <w:rPr>
          <w:rStyle w:val="aff8"/>
        </w:rPr>
        <w:t>ремиссии</w:t>
      </w:r>
      <w:r w:rsidR="00926681">
        <w:rPr>
          <w:rStyle w:val="aff8"/>
        </w:rPr>
        <w:t xml:space="preserve"> </w:t>
      </w:r>
      <w:r w:rsidR="00582723" w:rsidRPr="00705E68">
        <w:rPr>
          <w:rStyle w:val="aff8"/>
        </w:rPr>
        <w:t>ОМЛ</w:t>
      </w:r>
      <w:r w:rsidR="00926681">
        <w:rPr>
          <w:rStyle w:val="aff8"/>
        </w:rPr>
        <w:t xml:space="preserve"> </w:t>
      </w:r>
      <w:r w:rsidR="00C70997" w:rsidRPr="000A6F4F">
        <w:rPr>
          <w:rStyle w:val="aff8"/>
        </w:rPr>
        <w:fldChar w:fldCharType="begin" w:fldLock="1"/>
      </w:r>
      <w:r w:rsidR="00AC6CC9">
        <w:rPr>
          <w:rStyle w:val="aff8"/>
        </w:rPr>
        <w:instrText>ADDIN CSL_CITATION {"citationItems":[{"id":"ITEM-1","itemData":{"DOI":"10.1182/blood-2015-07-604546","ISSN":"15280020","abstract":"Postremission therapy in patients with acute myeloid leukemia (AML) may consist of continuing chemotherapy or transplantation using either autologous or allogeneic stem cells. Patients with favorable subtypes of AML generally receive chemotherapeutic consolidation, although recent studies have also suggested favorable outcome after hematopoietic stem cell transplantation (HSCT). Although allogeneic HSCT (alloHSCT) is considered the preferred type of postremission therapy in poor- and very-poor-risk AML, the place of alloHSCT in intermediate-risk AML is being debated, and autologous HSCT is considered a valuable alternative that may be preferred in patients without minimal residual disease after induction chemotherapy. Here, we review postremission transplantation strategies using either autologous or allogeneic stem cells. Recent developments in the field of alternative donors, including cord blood and haploidentical donors, are highlighted, and we discuss reduced-intensity alloHSCT in older AML recipients who represent the predominant category of patients with AML who have a high risk of relapse in first remission.","author":[{"dropping-particle":"","family":"Cornelissen","given":"Jan J.","non-dropping-particle":"","parse-names":false,"suffix":""},{"dropping-particle":"","family":"Blaise","given":"Didier","non-dropping-particle":"","parse-names":false,"suffix":""}],"container-title":"Blood","id":"ITEM-1","issue":"1","issued":{"date-parts":[["2016"]]},"page":"62-70","title":"Hematopoietic stem cell transplantation for patients with AML in first complete remission","type":"article-journal","volume":"127"},"uris":["http://www.mendeley.com/documents/?uuid=a260796e-9c36-310f-bbbe-4e44e971f8bf"]},{"id":"ITEM-2","itemData":{"DOI":"10.1159/000495206","ISSN":"1421-9662","PMID":"30808826","abstract":"BACKGROUND The preferred type of postremission therapy (PRT) for intermediate-risk acute myeloid leukemia (AML) in first complete remission (CR1) is a subject of continued debate. Although allogeneic stem cell transplantation (alloSCT) is regarded as a curative strategy for AML, the efficacy of autologous stem cell transplantation (autoSCT) for patients without a matched sibling donor (MSD) has remained controversial. METHODS To compare survival outcomes after alloSCT versus autoSCT for patients with intermediate-risk AML in CR1, we performed a meta-analysis of 11 clinical studies. The outcomes included relapse-free survival (RFS), overall survival (OS), relapse rate (RR), and treatment-related mortality (TRM). RESULTS Compared with autoSCT, alloSCT showed better RFS, OS, and RR benefits, but higher TRM. Subgroup analysis based on donor category (MSD and matched unrelated donor [MUD]) of alloSCT showed alloSCT from MSD rather than from MUD had better OS benefits compared to autoSCT. For fms-like tyrosine kinase 3 internal tandem duplications (FLT3-ITD) wild-type patients, alloSCT and autoSCT had comparable RFS and OS outcomes. CONCLUSION Our results suggest that, in the absence of an available MSD, autoSCT remains a viable PRT alternative for intermediate-risk AML in CR1, especially for FLT3-ITD wild-type patients.","author":[{"dropping-particle":"","family":"Li","given":"Zhichao","non-dropping-particle":"","parse-names":false,"suffix":""},{"dropping-particle":"","family":"Liu","given":"Yinmei","non-dropping-particle":"","parse-names":false,"suffix":""},{"dropping-particle":"","family":"Wang","given":"Qing","non-dropping-particle":"","parse-names":false,"suffix":""},{"dropping-particle":"","family":"Chen","given":"Linjun","non-dropping-particle":"","parse-names":false,"suffix":""},{"dropping-particle":"","family":"Ma","given":"Liyuan","non-dropping-particle":"","parse-names":false,"suffix":""},{"dropping-particle":"","family":"Hao","given":"Siguo","non-dropping-particle":"","parse-names":false,"suffix":""}],"container-title":"Acta haematologica","id":"ITEM-2","issue":"3","issued":{"date-parts":[["2019"]]},"page":"164-175","title":"Autologous Stem Cell Transplantation Is a Viable Postremission Therapy for Intermediate-Risk Acute Myeloid Leukemia in First Complete Remission in the Absence of a Matched Identical Sibling: A Meta-Analysis.","type":"article-journal","volume":"141"},"uris":["http://www.mendeley.com/documents/?uuid=1ae259a1-94ac-34e0-a373-2937a5eb97c2"]}],"mendeley":{"formattedCitation":"[58,59]","plainTextFormattedCitation":"[58,59]","previouslyFormattedCitation":"[58,59]"},"properties":{"noteIndex":0},"schema":"https://github.com/citation-style-language/schema/raw/master/csl-citation.json"}</w:instrText>
      </w:r>
      <w:r w:rsidR="00C70997" w:rsidRPr="000A6F4F">
        <w:rPr>
          <w:rStyle w:val="aff8"/>
        </w:rPr>
        <w:fldChar w:fldCharType="separate"/>
      </w:r>
      <w:r w:rsidR="005832CD" w:rsidRPr="005832CD">
        <w:rPr>
          <w:rStyle w:val="aff8"/>
          <w:i w:val="0"/>
          <w:noProof/>
        </w:rPr>
        <w:t>[58,59]</w:t>
      </w:r>
      <w:r w:rsidR="00C70997" w:rsidRPr="000A6F4F">
        <w:rPr>
          <w:rStyle w:val="aff8"/>
        </w:rPr>
        <w:fldChar w:fldCharType="end"/>
      </w:r>
      <w:r w:rsidR="00C70997" w:rsidRPr="000A6F4F">
        <w:rPr>
          <w:rStyle w:val="aff8"/>
        </w:rPr>
        <w:t>.</w:t>
      </w:r>
      <w:r w:rsidR="00926681">
        <w:rPr>
          <w:rStyle w:val="aff8"/>
          <w:color w:val="FF0000"/>
        </w:rPr>
        <w:t xml:space="preserve"> </w:t>
      </w:r>
      <w:r w:rsidR="00AF1763" w:rsidRPr="000A6F4F">
        <w:rPr>
          <w:i/>
        </w:rPr>
        <w:t>Однако</w:t>
      </w:r>
      <w:r w:rsidR="00926681">
        <w:rPr>
          <w:i/>
        </w:rPr>
        <w:t xml:space="preserve"> </w:t>
      </w:r>
      <w:r w:rsidR="000617CC" w:rsidRPr="000A6F4F">
        <w:rPr>
          <w:i/>
        </w:rPr>
        <w:t>российск</w:t>
      </w:r>
      <w:r w:rsidR="00AF1763" w:rsidRPr="000A6F4F">
        <w:rPr>
          <w:i/>
        </w:rPr>
        <w:t>ой</w:t>
      </w:r>
      <w:r w:rsidR="00926681">
        <w:rPr>
          <w:i/>
        </w:rPr>
        <w:t xml:space="preserve"> </w:t>
      </w:r>
      <w:r w:rsidR="00AF1763" w:rsidRPr="000A6F4F">
        <w:rPr>
          <w:i/>
        </w:rPr>
        <w:t>группой</w:t>
      </w:r>
      <w:r w:rsidR="00926681">
        <w:rPr>
          <w:i/>
        </w:rPr>
        <w:t xml:space="preserve"> </w:t>
      </w:r>
      <w:r w:rsidR="00AF1763" w:rsidRPr="000A6F4F">
        <w:rPr>
          <w:i/>
        </w:rPr>
        <w:t>экспертов</w:t>
      </w:r>
      <w:r w:rsidR="00926681">
        <w:rPr>
          <w:i/>
        </w:rPr>
        <w:t xml:space="preserve"> </w:t>
      </w:r>
      <w:r w:rsidR="00AF1763" w:rsidRPr="000A6F4F">
        <w:rPr>
          <w:i/>
        </w:rPr>
        <w:t>выполнение</w:t>
      </w:r>
      <w:r w:rsidR="00926681">
        <w:rPr>
          <w:i/>
        </w:rPr>
        <w:t xml:space="preserve"> </w:t>
      </w:r>
      <w:r w:rsidR="00AF1763" w:rsidRPr="000A6F4F">
        <w:rPr>
          <w:i/>
        </w:rPr>
        <w:t>ауто-ТГСК</w:t>
      </w:r>
      <w:r w:rsidR="00926681">
        <w:rPr>
          <w:i/>
        </w:rPr>
        <w:t xml:space="preserve"> </w:t>
      </w:r>
      <w:r w:rsidR="00AF1763" w:rsidRPr="000A6F4F">
        <w:rPr>
          <w:i/>
        </w:rPr>
        <w:t>не</w:t>
      </w:r>
      <w:r w:rsidR="00926681">
        <w:rPr>
          <w:i/>
        </w:rPr>
        <w:t xml:space="preserve"> </w:t>
      </w:r>
      <w:r w:rsidR="00AF1763" w:rsidRPr="000A6F4F">
        <w:rPr>
          <w:i/>
        </w:rPr>
        <w:t>рассматривается</w:t>
      </w:r>
      <w:r w:rsidR="00926681">
        <w:rPr>
          <w:i/>
        </w:rPr>
        <w:t xml:space="preserve"> </w:t>
      </w:r>
      <w:r w:rsidR="00AF1763" w:rsidRPr="000A6F4F">
        <w:rPr>
          <w:i/>
        </w:rPr>
        <w:t>в</w:t>
      </w:r>
      <w:r w:rsidR="00926681">
        <w:rPr>
          <w:i/>
        </w:rPr>
        <w:t xml:space="preserve"> </w:t>
      </w:r>
      <w:r w:rsidR="00AF1763" w:rsidRPr="000A6F4F">
        <w:rPr>
          <w:i/>
        </w:rPr>
        <w:t>качестве</w:t>
      </w:r>
      <w:r w:rsidR="00926681">
        <w:rPr>
          <w:i/>
        </w:rPr>
        <w:t xml:space="preserve"> </w:t>
      </w:r>
      <w:r w:rsidR="00AF1763" w:rsidRPr="000A6F4F">
        <w:rPr>
          <w:i/>
        </w:rPr>
        <w:t>варианта</w:t>
      </w:r>
      <w:r w:rsidR="00926681">
        <w:rPr>
          <w:i/>
        </w:rPr>
        <w:t xml:space="preserve"> </w:t>
      </w:r>
      <w:r w:rsidR="00AF1763" w:rsidRPr="000A6F4F">
        <w:rPr>
          <w:i/>
        </w:rPr>
        <w:t>постремиссионного</w:t>
      </w:r>
      <w:r w:rsidR="00926681">
        <w:rPr>
          <w:i/>
        </w:rPr>
        <w:t xml:space="preserve"> </w:t>
      </w:r>
      <w:r w:rsidR="00AF1763" w:rsidRPr="000A6F4F">
        <w:rPr>
          <w:i/>
        </w:rPr>
        <w:t>лечения</w:t>
      </w:r>
      <w:r w:rsidR="00926681">
        <w:rPr>
          <w:i/>
        </w:rPr>
        <w:t xml:space="preserve"> </w:t>
      </w:r>
      <w:r w:rsidR="00C0487D" w:rsidRPr="000A6F4F">
        <w:rPr>
          <w:i/>
        </w:rPr>
        <w:t>пациентов</w:t>
      </w:r>
      <w:r w:rsidR="00926681">
        <w:rPr>
          <w:i/>
        </w:rPr>
        <w:t xml:space="preserve"> </w:t>
      </w:r>
      <w:r w:rsidR="000A6F4F" w:rsidRPr="000A6F4F">
        <w:rPr>
          <w:i/>
        </w:rPr>
        <w:t>с</w:t>
      </w:r>
      <w:r w:rsidR="00926681">
        <w:rPr>
          <w:i/>
        </w:rPr>
        <w:t xml:space="preserve"> </w:t>
      </w:r>
      <w:r w:rsidR="00AF1763" w:rsidRPr="000A6F4F">
        <w:rPr>
          <w:i/>
        </w:rPr>
        <w:t>ОМЛ</w:t>
      </w:r>
      <w:r w:rsidR="00926681">
        <w:rPr>
          <w:i/>
        </w:rPr>
        <w:t xml:space="preserve"> </w:t>
      </w:r>
      <w:r w:rsidR="00AF1763" w:rsidRPr="000A6F4F">
        <w:rPr>
          <w:i/>
        </w:rPr>
        <w:t>в</w:t>
      </w:r>
      <w:r w:rsidR="00926681">
        <w:rPr>
          <w:i/>
        </w:rPr>
        <w:t xml:space="preserve"> </w:t>
      </w:r>
      <w:r w:rsidR="00AF1763" w:rsidRPr="000A6F4F">
        <w:rPr>
          <w:i/>
        </w:rPr>
        <w:t>связи</w:t>
      </w:r>
      <w:r w:rsidR="00926681">
        <w:rPr>
          <w:i/>
        </w:rPr>
        <w:t xml:space="preserve"> </w:t>
      </w:r>
      <w:r w:rsidR="00AF1763" w:rsidRPr="000A6F4F">
        <w:rPr>
          <w:i/>
        </w:rPr>
        <w:t>с</w:t>
      </w:r>
      <w:r w:rsidR="00926681">
        <w:rPr>
          <w:i/>
        </w:rPr>
        <w:t xml:space="preserve"> </w:t>
      </w:r>
      <w:r w:rsidR="00AF1763" w:rsidRPr="000A6F4F">
        <w:rPr>
          <w:i/>
        </w:rPr>
        <w:t>тем,</w:t>
      </w:r>
      <w:r w:rsidR="00926681">
        <w:rPr>
          <w:i/>
        </w:rPr>
        <w:t xml:space="preserve"> </w:t>
      </w:r>
      <w:r w:rsidR="00AF1763" w:rsidRPr="000A6F4F">
        <w:rPr>
          <w:i/>
        </w:rPr>
        <w:t>что</w:t>
      </w:r>
      <w:r w:rsidR="00926681">
        <w:rPr>
          <w:i/>
        </w:rPr>
        <w:t xml:space="preserve"> </w:t>
      </w:r>
      <w:r w:rsidR="00AF1763" w:rsidRPr="000A6F4F">
        <w:rPr>
          <w:i/>
        </w:rPr>
        <w:t>ауто-ТГСК</w:t>
      </w:r>
      <w:r w:rsidR="00926681">
        <w:rPr>
          <w:i/>
        </w:rPr>
        <w:t xml:space="preserve"> </w:t>
      </w:r>
      <w:r w:rsidR="00AF1763" w:rsidRPr="000A6F4F">
        <w:rPr>
          <w:i/>
        </w:rPr>
        <w:t>может</w:t>
      </w:r>
      <w:r w:rsidR="00926681">
        <w:rPr>
          <w:i/>
        </w:rPr>
        <w:t xml:space="preserve"> </w:t>
      </w:r>
      <w:r w:rsidR="00AF1763" w:rsidRPr="000A6F4F">
        <w:rPr>
          <w:i/>
        </w:rPr>
        <w:t>стать</w:t>
      </w:r>
      <w:r w:rsidR="00926681">
        <w:rPr>
          <w:i/>
        </w:rPr>
        <w:t xml:space="preserve"> </w:t>
      </w:r>
      <w:r w:rsidR="00AF1763" w:rsidRPr="000A6F4F">
        <w:rPr>
          <w:i/>
        </w:rPr>
        <w:t>этапом</w:t>
      </w:r>
      <w:r w:rsidR="00926681">
        <w:rPr>
          <w:i/>
        </w:rPr>
        <w:t xml:space="preserve"> </w:t>
      </w:r>
      <w:r w:rsidR="00AF1763" w:rsidRPr="000A6F4F">
        <w:rPr>
          <w:i/>
        </w:rPr>
        <w:t>терапии</w:t>
      </w:r>
      <w:r w:rsidR="00926681">
        <w:rPr>
          <w:i/>
        </w:rPr>
        <w:t xml:space="preserve"> </w:t>
      </w:r>
      <w:r w:rsidR="00E44A56" w:rsidRPr="000A6F4F">
        <w:rPr>
          <w:i/>
        </w:rPr>
        <w:t>только</w:t>
      </w:r>
      <w:r w:rsidR="00926681">
        <w:rPr>
          <w:i/>
        </w:rPr>
        <w:t xml:space="preserve"> </w:t>
      </w:r>
      <w:r w:rsidR="00AF1763" w:rsidRPr="000A6F4F">
        <w:rPr>
          <w:i/>
        </w:rPr>
        <w:t>при</w:t>
      </w:r>
      <w:r w:rsidR="00926681">
        <w:rPr>
          <w:i/>
        </w:rPr>
        <w:t xml:space="preserve"> </w:t>
      </w:r>
      <w:r w:rsidR="00AF1763" w:rsidRPr="000A6F4F">
        <w:rPr>
          <w:i/>
        </w:rPr>
        <w:t>условии</w:t>
      </w:r>
      <w:r w:rsidR="00926681">
        <w:rPr>
          <w:i/>
        </w:rPr>
        <w:t xml:space="preserve"> </w:t>
      </w:r>
      <w:r w:rsidR="00AF1763" w:rsidRPr="000A6F4F">
        <w:rPr>
          <w:i/>
        </w:rPr>
        <w:t>абсолютно</w:t>
      </w:r>
      <w:r w:rsidR="00926681">
        <w:rPr>
          <w:i/>
        </w:rPr>
        <w:t xml:space="preserve"> </w:t>
      </w:r>
      <w:r w:rsidR="00AF1763" w:rsidRPr="000A6F4F">
        <w:rPr>
          <w:i/>
        </w:rPr>
        <w:t>адекватно</w:t>
      </w:r>
      <w:r w:rsidR="00926681">
        <w:rPr>
          <w:i/>
        </w:rPr>
        <w:t xml:space="preserve"> </w:t>
      </w:r>
      <w:r w:rsidR="00AF1763" w:rsidRPr="000A6F4F">
        <w:rPr>
          <w:i/>
        </w:rPr>
        <w:t>выполненного</w:t>
      </w:r>
      <w:r w:rsidR="00926681">
        <w:rPr>
          <w:i/>
        </w:rPr>
        <w:t xml:space="preserve"> </w:t>
      </w:r>
      <w:r w:rsidR="00AF1763" w:rsidRPr="000A6F4F">
        <w:rPr>
          <w:i/>
        </w:rPr>
        <w:t>индукционного</w:t>
      </w:r>
      <w:r w:rsidR="00926681">
        <w:rPr>
          <w:i/>
        </w:rPr>
        <w:t xml:space="preserve"> </w:t>
      </w:r>
      <w:r w:rsidR="00AF1763" w:rsidRPr="000A6F4F">
        <w:rPr>
          <w:i/>
        </w:rPr>
        <w:t>и</w:t>
      </w:r>
      <w:r w:rsidR="00926681">
        <w:rPr>
          <w:i/>
        </w:rPr>
        <w:t xml:space="preserve"> </w:t>
      </w:r>
      <w:r w:rsidR="00AF1763" w:rsidRPr="000A6F4F">
        <w:rPr>
          <w:i/>
        </w:rPr>
        <w:t>консолидирующего</w:t>
      </w:r>
      <w:r w:rsidR="00926681">
        <w:rPr>
          <w:i/>
        </w:rPr>
        <w:t xml:space="preserve"> </w:t>
      </w:r>
      <w:r w:rsidR="00AF1763" w:rsidRPr="000A6F4F">
        <w:rPr>
          <w:i/>
        </w:rPr>
        <w:t>лечения</w:t>
      </w:r>
      <w:r w:rsidR="00926681">
        <w:rPr>
          <w:i/>
        </w:rPr>
        <w:t xml:space="preserve"> </w:t>
      </w:r>
      <w:r w:rsidR="00AF1763" w:rsidRPr="000A6F4F">
        <w:rPr>
          <w:i/>
        </w:rPr>
        <w:t>и</w:t>
      </w:r>
      <w:r w:rsidR="00926681">
        <w:rPr>
          <w:i/>
        </w:rPr>
        <w:t xml:space="preserve"> </w:t>
      </w:r>
      <w:r w:rsidR="00D85856" w:rsidRPr="000A6F4F">
        <w:rPr>
          <w:i/>
        </w:rPr>
        <w:t>обязательного</w:t>
      </w:r>
      <w:r w:rsidR="00926681">
        <w:t xml:space="preserve"> </w:t>
      </w:r>
      <w:r w:rsidR="00D85856" w:rsidRPr="000A6F4F">
        <w:t>отсле</w:t>
      </w:r>
      <w:r w:rsidR="00D85856" w:rsidRPr="00705E68">
        <w:rPr>
          <w:i/>
        </w:rPr>
        <w:t>живания</w:t>
      </w:r>
      <w:r w:rsidR="00926681">
        <w:rPr>
          <w:i/>
        </w:rPr>
        <w:t xml:space="preserve"> </w:t>
      </w:r>
      <w:r w:rsidR="008D30E4" w:rsidRPr="00705E68">
        <w:rPr>
          <w:i/>
        </w:rPr>
        <w:t>МОБ</w:t>
      </w:r>
      <w:r w:rsidR="00AF1763" w:rsidRPr="00705E68">
        <w:rPr>
          <w:i/>
        </w:rPr>
        <w:t>.</w:t>
      </w:r>
      <w:r w:rsidR="00926681">
        <w:rPr>
          <w:i/>
        </w:rPr>
        <w:t xml:space="preserve"> </w:t>
      </w:r>
      <w:r w:rsidR="001A5091" w:rsidRPr="00705E68">
        <w:rPr>
          <w:i/>
        </w:rPr>
        <w:t>Ее</w:t>
      </w:r>
      <w:r w:rsidR="00926681">
        <w:rPr>
          <w:i/>
        </w:rPr>
        <w:t xml:space="preserve"> </w:t>
      </w:r>
      <w:r w:rsidR="001A5091" w:rsidRPr="00705E68">
        <w:rPr>
          <w:i/>
        </w:rPr>
        <w:t>можно</w:t>
      </w:r>
      <w:r w:rsidR="00926681">
        <w:rPr>
          <w:i/>
        </w:rPr>
        <w:t xml:space="preserve"> </w:t>
      </w:r>
      <w:r w:rsidR="001A5091" w:rsidRPr="00705E68">
        <w:rPr>
          <w:i/>
        </w:rPr>
        <w:t>рекомендовать</w:t>
      </w:r>
      <w:r w:rsidR="00926681">
        <w:rPr>
          <w:i/>
        </w:rPr>
        <w:t xml:space="preserve"> </w:t>
      </w:r>
      <w:r w:rsidR="001A5091" w:rsidRPr="00705E68">
        <w:rPr>
          <w:i/>
        </w:rPr>
        <w:t>только</w:t>
      </w:r>
      <w:r w:rsidR="00926681">
        <w:rPr>
          <w:i/>
        </w:rPr>
        <w:t xml:space="preserve"> </w:t>
      </w:r>
      <w:r w:rsidR="001A5091" w:rsidRPr="00705E68">
        <w:rPr>
          <w:i/>
        </w:rPr>
        <w:t>в</w:t>
      </w:r>
      <w:r w:rsidR="00926681">
        <w:rPr>
          <w:i/>
        </w:rPr>
        <w:t xml:space="preserve"> </w:t>
      </w:r>
      <w:r w:rsidR="001A5091" w:rsidRPr="00705E68">
        <w:rPr>
          <w:i/>
        </w:rPr>
        <w:t>рамках</w:t>
      </w:r>
      <w:r w:rsidR="00926681">
        <w:rPr>
          <w:i/>
        </w:rPr>
        <w:t xml:space="preserve"> </w:t>
      </w:r>
      <w:r w:rsidR="000A6F4F">
        <w:rPr>
          <w:i/>
        </w:rPr>
        <w:t>клинических</w:t>
      </w:r>
      <w:r w:rsidR="00926681">
        <w:rPr>
          <w:i/>
        </w:rPr>
        <w:t xml:space="preserve"> </w:t>
      </w:r>
      <w:r w:rsidR="000A6F4F">
        <w:rPr>
          <w:i/>
        </w:rPr>
        <w:t>исследований</w:t>
      </w:r>
      <w:r w:rsidR="001A5091" w:rsidRPr="00705E68">
        <w:rPr>
          <w:i/>
        </w:rPr>
        <w:t>.</w:t>
      </w:r>
    </w:p>
    <w:p w14:paraId="18042CF1" w14:textId="7D43E128" w:rsidR="00194833" w:rsidRPr="00194833" w:rsidRDefault="00D725B7" w:rsidP="005E0993">
      <w:pPr>
        <w:pStyle w:val="1"/>
        <w:divId w:val="488638550"/>
      </w:pPr>
      <w:r w:rsidRPr="00705E68">
        <w:rPr>
          <w:rStyle w:val="aff7"/>
          <w:color w:val="000000"/>
        </w:rPr>
        <w:t>Рекомендуется</w:t>
      </w:r>
      <w:r w:rsidR="00926681">
        <w:rPr>
          <w:rStyle w:val="aff7"/>
          <w:color w:val="000000"/>
        </w:rPr>
        <w:t xml:space="preserve"> </w:t>
      </w:r>
      <w:r w:rsidRPr="005E0993">
        <w:t>пациентам,</w:t>
      </w:r>
      <w:r w:rsidR="00926681" w:rsidRPr="005E0993">
        <w:t xml:space="preserve"> </w:t>
      </w:r>
      <w:r w:rsidRPr="005E0993">
        <w:t>достигшим</w:t>
      </w:r>
      <w:r w:rsidR="00926681" w:rsidRPr="005E0993">
        <w:t xml:space="preserve"> </w:t>
      </w:r>
      <w:r w:rsidR="00D15D51" w:rsidRPr="005E0993">
        <w:t>ПР</w:t>
      </w:r>
      <w:r w:rsidR="00926681" w:rsidRPr="005E0993">
        <w:t xml:space="preserve"> </w:t>
      </w:r>
      <w:r w:rsidRPr="005E0993">
        <w:t>после</w:t>
      </w:r>
      <w:r w:rsidR="00926681" w:rsidRPr="005E0993">
        <w:t xml:space="preserve"> </w:t>
      </w:r>
      <w:r w:rsidRPr="005E0993">
        <w:t>индукционного</w:t>
      </w:r>
      <w:r w:rsidR="00926681" w:rsidRPr="005E0993">
        <w:t xml:space="preserve"> </w:t>
      </w:r>
      <w:r w:rsidRPr="005E0993">
        <w:t>этапа</w:t>
      </w:r>
      <w:r w:rsidR="00926681" w:rsidRPr="005E0993">
        <w:t xml:space="preserve"> </w:t>
      </w:r>
      <w:r w:rsidRPr="005E0993">
        <w:t>лечения,</w:t>
      </w:r>
      <w:r w:rsidR="00926681" w:rsidRPr="005E0993">
        <w:t xml:space="preserve"> </w:t>
      </w:r>
      <w:r w:rsidRPr="005E0993">
        <w:t>консультация</w:t>
      </w:r>
      <w:r w:rsidR="00926681" w:rsidRPr="005E0993">
        <w:t xml:space="preserve"> </w:t>
      </w:r>
      <w:r w:rsidRPr="005E0993">
        <w:t>в</w:t>
      </w:r>
      <w:r w:rsidR="00926681" w:rsidRPr="005E0993">
        <w:t xml:space="preserve"> </w:t>
      </w:r>
      <w:r w:rsidRPr="005E0993">
        <w:t>трансплантационном</w:t>
      </w:r>
      <w:r w:rsidR="00926681" w:rsidRPr="005E0993">
        <w:t xml:space="preserve"> </w:t>
      </w:r>
      <w:r w:rsidRPr="005E0993">
        <w:t>центре</w:t>
      </w:r>
      <w:r w:rsidR="00926681" w:rsidRPr="005E0993">
        <w:t xml:space="preserve"> </w:t>
      </w:r>
      <w:r w:rsidRPr="005E0993">
        <w:t>в</w:t>
      </w:r>
      <w:r w:rsidR="00926681" w:rsidRPr="005E0993">
        <w:t xml:space="preserve"> </w:t>
      </w:r>
      <w:r w:rsidRPr="005E0993">
        <w:t>течение</w:t>
      </w:r>
      <w:r w:rsidR="00926681" w:rsidRPr="005E0993">
        <w:t xml:space="preserve"> </w:t>
      </w:r>
      <w:r w:rsidRPr="005E0993">
        <w:t>3</w:t>
      </w:r>
      <w:r w:rsidR="00926681" w:rsidRPr="005E0993">
        <w:t xml:space="preserve"> </w:t>
      </w:r>
      <w:r w:rsidR="005E7775">
        <w:rPr>
          <w:color w:val="000000"/>
        </w:rPr>
        <w:t>месяцев</w:t>
      </w:r>
      <w:r w:rsidR="00926681" w:rsidRPr="002846D0">
        <w:t xml:space="preserve"> </w:t>
      </w:r>
      <w:r w:rsidR="00D15D51" w:rsidRPr="002846D0">
        <w:t>от</w:t>
      </w:r>
      <w:r w:rsidR="00926681" w:rsidRPr="002846D0">
        <w:t xml:space="preserve"> </w:t>
      </w:r>
      <w:r w:rsidR="00D15D51" w:rsidRPr="002846D0">
        <w:t>момента</w:t>
      </w:r>
      <w:r w:rsidR="00926681" w:rsidRPr="002846D0">
        <w:t xml:space="preserve"> </w:t>
      </w:r>
      <w:r w:rsidR="00D15D51" w:rsidRPr="002846D0">
        <w:t>достижения</w:t>
      </w:r>
      <w:r w:rsidR="00926681" w:rsidRPr="002846D0">
        <w:t xml:space="preserve"> </w:t>
      </w:r>
      <w:r w:rsidR="00D15D51" w:rsidRPr="002846D0">
        <w:t>ПР</w:t>
      </w:r>
      <w:r w:rsidR="00926681" w:rsidRPr="002846D0">
        <w:t xml:space="preserve"> </w:t>
      </w:r>
      <w:r w:rsidR="00D15D51" w:rsidRPr="002846D0">
        <w:t>для</w:t>
      </w:r>
      <w:r w:rsidR="00926681" w:rsidRPr="002846D0">
        <w:t xml:space="preserve"> </w:t>
      </w:r>
      <w:r w:rsidR="00D15D51" w:rsidRPr="002846D0">
        <w:t>решения</w:t>
      </w:r>
      <w:r w:rsidR="00926681" w:rsidRPr="002846D0">
        <w:t xml:space="preserve"> </w:t>
      </w:r>
      <w:r w:rsidR="00D15D51" w:rsidRPr="002846D0">
        <w:t>вопроса</w:t>
      </w:r>
      <w:r w:rsidR="00926681" w:rsidRPr="002846D0">
        <w:t xml:space="preserve"> </w:t>
      </w:r>
      <w:r w:rsidR="00D15D51" w:rsidRPr="002846D0">
        <w:t>о</w:t>
      </w:r>
      <w:r w:rsidR="00926681" w:rsidRPr="002846D0">
        <w:t xml:space="preserve"> </w:t>
      </w:r>
      <w:r w:rsidR="00D15D51" w:rsidRPr="002846D0">
        <w:t>возможности</w:t>
      </w:r>
      <w:r w:rsidR="00926681" w:rsidRPr="002846D0">
        <w:t xml:space="preserve"> </w:t>
      </w:r>
      <w:r w:rsidR="00D15D51" w:rsidRPr="002846D0">
        <w:t>и</w:t>
      </w:r>
      <w:r w:rsidR="00926681" w:rsidRPr="002846D0">
        <w:t xml:space="preserve"> </w:t>
      </w:r>
      <w:r w:rsidR="00D15D51" w:rsidRPr="002846D0">
        <w:t>целесообразности</w:t>
      </w:r>
      <w:r w:rsidR="00926681" w:rsidRPr="002846D0">
        <w:t xml:space="preserve"> </w:t>
      </w:r>
      <w:r w:rsidR="00D15D51" w:rsidRPr="002846D0">
        <w:t>выполнения</w:t>
      </w:r>
      <w:r w:rsidR="00926681" w:rsidRPr="002846D0">
        <w:t xml:space="preserve"> </w:t>
      </w:r>
      <w:r w:rsidRPr="002846D0">
        <w:t>алло-ТКМ/алло-ТГСК</w:t>
      </w:r>
      <w:r w:rsidR="00AC6CC9">
        <w:rPr>
          <w:lang w:val="ru-RU"/>
        </w:rPr>
        <w:t xml:space="preserve"> </w:t>
      </w:r>
      <w:r w:rsidR="00AC6CC9">
        <w:rPr>
          <w:lang w:val="ru-RU"/>
        </w:rPr>
        <w:fldChar w:fldCharType="begin" w:fldLock="1"/>
      </w:r>
      <w:r w:rsidR="004A62E4">
        <w:rPr>
          <w:lang w:val="ru-RU"/>
        </w:rPr>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лейкозы","type":"chapter"},"uris":["http://www.mendeley.com/documents/?uuid=08f85f58-ddaa-48eb-b937-65d15d14b213"]},{"id":"ITEM-2","itemData":{"author":[{"dropping-particle":"","family":"Паровичникова","given":"Елена Николаевна","non-dropping-particle":"","parse-names":false,"suffix":""},{"dropping-particle":"","family":"Клясова","given":"Галина Александровна","non-dropping-particle":"","parse-names":false,"suffix":""},{"dropping-particle":"","family":"Соколов","given":"Андрей Николаевич","non-dropping-particle":"","parse-names":false,"suffix":""},{"dropping-particle":"","family":"Куликов","given":"Сергей Михайлович","non-dropping-particle":"","parse-names":false,"suffix":""},{"dropping-particle":"","family":"Савченко","given":"Валерий Григорьевич","non-dropping-particle":"","parse-names":false,"suffix":""}],"container-title":"Программное лечение заболеваний крови, под ред. Савченко В.Г.","id":"ITEM-2","issued":{"date-parts":[["2012"]]},"page":"153-207","publisher":"М.: Практика","title":"Клинический протокол ОМЛ-01.10 по лечению острых миелоидных лейкозов взрослых","type":"chapter"},"uris":["http://www.mendeley.com/documents/?uuid=81c7691b-d5c9-4b81-9f25-df51ff050106"]}],"mendeley":{"formattedCitation":"[1,2]","plainTextFormattedCitation":"[1,2]","previouslyFormattedCitation":"[1,2]"},"properties":{"noteIndex":0},"schema":"https://github.com/citation-style-language/schema/raw/master/csl-citation.json"}</w:instrText>
      </w:r>
      <w:r w:rsidR="00AC6CC9">
        <w:rPr>
          <w:lang w:val="ru-RU"/>
        </w:rPr>
        <w:fldChar w:fldCharType="separate"/>
      </w:r>
      <w:r w:rsidR="00AC6CC9" w:rsidRPr="00AC6CC9">
        <w:rPr>
          <w:noProof/>
          <w:lang w:val="ru-RU"/>
        </w:rPr>
        <w:t>[1,2]</w:t>
      </w:r>
      <w:r w:rsidR="00AC6CC9">
        <w:rPr>
          <w:lang w:val="ru-RU"/>
        </w:rPr>
        <w:fldChar w:fldCharType="end"/>
      </w:r>
      <w:r w:rsidRPr="00926681">
        <w:rPr>
          <w:rStyle w:val="aff8"/>
          <w:i w:val="0"/>
        </w:rPr>
        <w:t>.</w:t>
      </w:r>
      <w:r w:rsidR="00926681" w:rsidRPr="002846D0">
        <w:t xml:space="preserve"> </w:t>
      </w:r>
    </w:p>
    <w:p w14:paraId="733CCBE6" w14:textId="72437D20" w:rsidR="003D6646" w:rsidRPr="002846D0" w:rsidRDefault="00101ED7" w:rsidP="00AE27D0">
      <w:pPr>
        <w:pStyle w:val="afa"/>
        <w:spacing w:beforeAutospacing="0" w:afterAutospacing="0" w:line="360" w:lineRule="auto"/>
        <w:ind w:firstLine="357"/>
        <w:contextualSpacing/>
        <w:jc w:val="both"/>
        <w:divId w:val="488638550"/>
        <w:rPr>
          <w:rStyle w:val="aff7"/>
          <w:b w:val="0"/>
          <w:lang w:val="x-none"/>
        </w:rPr>
      </w:pPr>
      <w:r w:rsidRPr="00AC6CC9">
        <w:rPr>
          <w:rStyle w:val="aff7"/>
          <w:color w:val="000000"/>
        </w:rPr>
        <w:t>Уровень</w:t>
      </w:r>
      <w:r w:rsidR="00926681" w:rsidRPr="00AC6CC9">
        <w:rPr>
          <w:rStyle w:val="aff7"/>
          <w:color w:val="000000"/>
        </w:rPr>
        <w:t xml:space="preserve"> </w:t>
      </w:r>
      <w:r w:rsidRPr="00AC6CC9">
        <w:rPr>
          <w:rStyle w:val="aff7"/>
          <w:color w:val="000000"/>
        </w:rPr>
        <w:t>убедительности</w:t>
      </w:r>
      <w:r w:rsidR="00926681" w:rsidRPr="00AC6CC9">
        <w:rPr>
          <w:rStyle w:val="aff7"/>
          <w:color w:val="000000"/>
        </w:rPr>
        <w:t xml:space="preserve"> </w:t>
      </w:r>
      <w:r w:rsidRPr="00AC6CC9">
        <w:rPr>
          <w:rStyle w:val="aff7"/>
          <w:color w:val="000000"/>
        </w:rPr>
        <w:t>рекомендаций</w:t>
      </w:r>
      <w:r w:rsidR="00926681" w:rsidRPr="00AC6CC9">
        <w:rPr>
          <w:rStyle w:val="aff7"/>
          <w:color w:val="000000"/>
        </w:rPr>
        <w:t xml:space="preserve"> </w:t>
      </w:r>
      <w:r w:rsidRPr="00AC6CC9">
        <w:rPr>
          <w:rStyle w:val="aff7"/>
          <w:color w:val="000000"/>
        </w:rPr>
        <w:t>–</w:t>
      </w:r>
      <w:r w:rsidR="00926681" w:rsidRPr="00AC6CC9">
        <w:rPr>
          <w:rStyle w:val="aff7"/>
        </w:rPr>
        <w:t xml:space="preserve"> </w:t>
      </w:r>
      <w:r w:rsidR="00AC6CC9">
        <w:rPr>
          <w:rStyle w:val="aff7"/>
        </w:rPr>
        <w:t>С</w:t>
      </w:r>
      <w:r w:rsidR="00AC6CC9" w:rsidRPr="00AC6CC9">
        <w:rPr>
          <w:rStyle w:val="aff7"/>
        </w:rPr>
        <w:t xml:space="preserve"> </w:t>
      </w:r>
      <w:r w:rsidR="00D725B7" w:rsidRPr="00AC6CC9">
        <w:rPr>
          <w:rStyle w:val="aff7"/>
        </w:rPr>
        <w:t>(уровень</w:t>
      </w:r>
      <w:r w:rsidR="00926681" w:rsidRPr="00AC6CC9">
        <w:rPr>
          <w:rStyle w:val="aff7"/>
        </w:rPr>
        <w:t xml:space="preserve"> </w:t>
      </w:r>
      <w:r w:rsidR="00D725B7" w:rsidRPr="00AC6CC9">
        <w:rPr>
          <w:rStyle w:val="aff7"/>
        </w:rPr>
        <w:t>д</w:t>
      </w:r>
      <w:r w:rsidR="00144CFD" w:rsidRPr="00AC6CC9">
        <w:rPr>
          <w:rStyle w:val="aff7"/>
        </w:rPr>
        <w:t>остоверности</w:t>
      </w:r>
      <w:r w:rsidR="00926681" w:rsidRPr="00AC6CC9">
        <w:rPr>
          <w:rStyle w:val="aff7"/>
        </w:rPr>
        <w:t xml:space="preserve"> </w:t>
      </w:r>
      <w:r w:rsidR="00144CFD" w:rsidRPr="00AC6CC9">
        <w:rPr>
          <w:rStyle w:val="aff7"/>
        </w:rPr>
        <w:t>доказательств</w:t>
      </w:r>
      <w:r w:rsidR="00926681" w:rsidRPr="00AC6CC9">
        <w:rPr>
          <w:rStyle w:val="aff7"/>
        </w:rPr>
        <w:t xml:space="preserve"> </w:t>
      </w:r>
      <w:r w:rsidR="00144CFD" w:rsidRPr="00AC6CC9">
        <w:rPr>
          <w:rStyle w:val="aff7"/>
        </w:rPr>
        <w:t>–</w:t>
      </w:r>
      <w:r w:rsidR="00926681" w:rsidRPr="00AC6CC9">
        <w:rPr>
          <w:rStyle w:val="aff7"/>
        </w:rPr>
        <w:t xml:space="preserve"> </w:t>
      </w:r>
      <w:r w:rsidR="00AC6CC9">
        <w:rPr>
          <w:rStyle w:val="aff7"/>
        </w:rPr>
        <w:t>5</w:t>
      </w:r>
      <w:r w:rsidR="00144CFD" w:rsidRPr="00AC6CC9">
        <w:rPr>
          <w:rStyle w:val="aff7"/>
        </w:rPr>
        <w:t>)</w:t>
      </w:r>
    </w:p>
    <w:p w14:paraId="7E673927" w14:textId="26BE5927" w:rsidR="00194833" w:rsidRPr="002846D0" w:rsidRDefault="00D80AC9" w:rsidP="002846D0">
      <w:pPr>
        <w:pStyle w:val="1"/>
        <w:divId w:val="488638550"/>
      </w:pPr>
      <w:r w:rsidRPr="00705E68">
        <w:rPr>
          <w:rStyle w:val="aff7"/>
          <w:color w:val="000000"/>
        </w:rPr>
        <w:t>Рекомендуется</w:t>
      </w:r>
      <w:r w:rsidR="00926681">
        <w:rPr>
          <w:rStyle w:val="aff7"/>
          <w:color w:val="000000"/>
        </w:rPr>
        <w:t xml:space="preserve"> </w:t>
      </w:r>
      <w:r w:rsidRPr="002846D0">
        <w:t>выполнение</w:t>
      </w:r>
      <w:r w:rsidR="00926681" w:rsidRPr="002846D0">
        <w:t xml:space="preserve"> </w:t>
      </w:r>
      <w:r w:rsidRPr="002846D0">
        <w:t>алло-ТКМ/алло-ТГСК</w:t>
      </w:r>
      <w:r w:rsidR="00926681" w:rsidRPr="002846D0">
        <w:t xml:space="preserve"> </w:t>
      </w:r>
      <w:r w:rsidR="004A6456" w:rsidRPr="002846D0">
        <w:t>в</w:t>
      </w:r>
      <w:r w:rsidR="00926681" w:rsidRPr="002846D0">
        <w:t xml:space="preserve"> </w:t>
      </w:r>
      <w:r w:rsidR="003D6646" w:rsidRPr="002846D0">
        <w:t>1-</w:t>
      </w:r>
      <w:r w:rsidR="004A6456" w:rsidRPr="002846D0">
        <w:t>й</w:t>
      </w:r>
      <w:r w:rsidR="00926681" w:rsidRPr="002846D0">
        <w:t xml:space="preserve"> </w:t>
      </w:r>
      <w:r w:rsidR="008D30E4" w:rsidRPr="002846D0">
        <w:t>ПР</w:t>
      </w:r>
      <w:r w:rsidR="00926681" w:rsidRPr="002846D0">
        <w:t xml:space="preserve"> </w:t>
      </w:r>
      <w:r w:rsidR="0009343C" w:rsidRPr="002846D0">
        <w:t>ОМЛ</w:t>
      </w:r>
      <w:r w:rsidR="00926681" w:rsidRPr="002846D0">
        <w:t xml:space="preserve"> </w:t>
      </w:r>
      <w:r w:rsidRPr="002846D0">
        <w:t>как</w:t>
      </w:r>
      <w:r w:rsidR="00926681" w:rsidRPr="002846D0">
        <w:t xml:space="preserve"> </w:t>
      </w:r>
      <w:r w:rsidRPr="002846D0">
        <w:t>этапа</w:t>
      </w:r>
      <w:r w:rsidR="00926681" w:rsidRPr="002846D0">
        <w:t xml:space="preserve"> </w:t>
      </w:r>
      <w:r w:rsidRPr="002846D0">
        <w:t>постремисс</w:t>
      </w:r>
      <w:r w:rsidR="00BD4A6E" w:rsidRPr="002846D0">
        <w:t>ионной</w:t>
      </w:r>
      <w:r w:rsidR="00926681" w:rsidRPr="002846D0">
        <w:t xml:space="preserve"> </w:t>
      </w:r>
      <w:r w:rsidR="00BD4A6E" w:rsidRPr="002846D0">
        <w:t>терапии</w:t>
      </w:r>
      <w:r w:rsidR="00926681" w:rsidRPr="002846D0">
        <w:t xml:space="preserve"> </w:t>
      </w:r>
      <w:r w:rsidR="00BD4A6E" w:rsidRPr="002846D0">
        <w:t>пациент</w:t>
      </w:r>
      <w:r w:rsidR="004A6456" w:rsidRPr="002846D0">
        <w:t>ам</w:t>
      </w:r>
      <w:r w:rsidR="00926681" w:rsidRPr="002846D0">
        <w:t xml:space="preserve"> </w:t>
      </w:r>
      <w:r w:rsidR="00BD4A6E" w:rsidRPr="002846D0">
        <w:t>групп</w:t>
      </w:r>
      <w:r w:rsidR="00926681" w:rsidRPr="002846D0">
        <w:t xml:space="preserve"> </w:t>
      </w:r>
      <w:r w:rsidR="00BD4A6E" w:rsidRPr="002846D0">
        <w:t>высокого</w:t>
      </w:r>
      <w:r w:rsidR="00926681" w:rsidRPr="002846D0">
        <w:t xml:space="preserve"> </w:t>
      </w:r>
      <w:r w:rsidR="00BD4A6E" w:rsidRPr="002846D0">
        <w:t>и</w:t>
      </w:r>
      <w:r w:rsidR="00926681" w:rsidRPr="002846D0">
        <w:t xml:space="preserve"> </w:t>
      </w:r>
      <w:r w:rsidRPr="002846D0">
        <w:t>промежуточного</w:t>
      </w:r>
      <w:r w:rsidR="00926681" w:rsidRPr="002846D0">
        <w:t xml:space="preserve"> </w:t>
      </w:r>
      <w:r w:rsidRPr="002846D0">
        <w:t>риска</w:t>
      </w:r>
      <w:r w:rsidR="00926681" w:rsidRPr="002846D0">
        <w:t xml:space="preserve"> </w:t>
      </w:r>
      <w:r w:rsidRPr="002846D0">
        <w:t>с</w:t>
      </w:r>
      <w:r w:rsidR="00926681" w:rsidRPr="002846D0">
        <w:t xml:space="preserve"> </w:t>
      </w:r>
      <w:r w:rsidRPr="002846D0">
        <w:t>нормальным</w:t>
      </w:r>
      <w:r w:rsidR="00926681" w:rsidRPr="002846D0">
        <w:t xml:space="preserve"> </w:t>
      </w:r>
      <w:r w:rsidRPr="002846D0">
        <w:t>кариотипом</w:t>
      </w:r>
      <w:r w:rsidR="00926681" w:rsidRPr="002846D0">
        <w:t xml:space="preserve"> </w:t>
      </w:r>
      <w:r w:rsidRPr="002846D0">
        <w:t>и</w:t>
      </w:r>
      <w:r w:rsidR="00926681" w:rsidRPr="002846D0">
        <w:t xml:space="preserve"> </w:t>
      </w:r>
      <w:r w:rsidRPr="002846D0">
        <w:t>неблагоприятными</w:t>
      </w:r>
      <w:r w:rsidR="00926681" w:rsidRPr="002846D0">
        <w:t xml:space="preserve"> </w:t>
      </w:r>
      <w:r w:rsidRPr="002846D0">
        <w:t>молекулярными</w:t>
      </w:r>
      <w:r w:rsidR="00926681" w:rsidRPr="002846D0">
        <w:t xml:space="preserve"> </w:t>
      </w:r>
      <w:r w:rsidRPr="002846D0">
        <w:t>маркерами</w:t>
      </w:r>
      <w:r w:rsidR="00E63471">
        <w:rPr>
          <w:lang w:val="ru-RU"/>
        </w:rPr>
        <w:t xml:space="preserve"> либо </w:t>
      </w:r>
      <w:r w:rsidR="00E63471" w:rsidRPr="002846D0">
        <w:t xml:space="preserve">пациентам, которым при установлении диагноза не выполнены цитогенетические и </w:t>
      </w:r>
      <w:r w:rsidR="00E63471" w:rsidRPr="002846D0">
        <w:lastRenderedPageBreak/>
        <w:t>молекулярно-генетические исследования</w:t>
      </w:r>
      <w:r w:rsidR="001674FE" w:rsidRPr="002846D0">
        <w:t>,</w:t>
      </w:r>
      <w:r w:rsidR="00926681" w:rsidRPr="002846D0">
        <w:t xml:space="preserve"> </w:t>
      </w:r>
      <w:r w:rsidR="00E63471" w:rsidRPr="002846D0">
        <w:t xml:space="preserve">а также </w:t>
      </w:r>
      <w:r w:rsidR="006209CC" w:rsidRPr="002846D0">
        <w:t>пациентам</w:t>
      </w:r>
      <w:r w:rsidR="00E63471">
        <w:rPr>
          <w:lang w:val="ru-RU"/>
        </w:rPr>
        <w:t xml:space="preserve"> группы благоприятного риска</w:t>
      </w:r>
      <w:r w:rsidR="006209CC" w:rsidRPr="002846D0">
        <w:t>,</w:t>
      </w:r>
      <w:r w:rsidR="00926681" w:rsidRPr="002846D0">
        <w:t xml:space="preserve"> </w:t>
      </w:r>
      <w:r w:rsidR="006209CC" w:rsidRPr="002846D0">
        <w:t>у</w:t>
      </w:r>
      <w:r w:rsidR="00926681" w:rsidRPr="002846D0">
        <w:t xml:space="preserve"> </w:t>
      </w:r>
      <w:r w:rsidR="006209CC" w:rsidRPr="002846D0">
        <w:t>которых</w:t>
      </w:r>
      <w:r w:rsidR="00926681" w:rsidRPr="002846D0">
        <w:t xml:space="preserve"> </w:t>
      </w:r>
      <w:r w:rsidR="006209CC" w:rsidRPr="002846D0">
        <w:t>ПР</w:t>
      </w:r>
      <w:r w:rsidR="00926681" w:rsidRPr="002846D0">
        <w:t xml:space="preserve"> </w:t>
      </w:r>
      <w:r w:rsidR="006209CC" w:rsidRPr="002846D0">
        <w:t>была</w:t>
      </w:r>
      <w:r w:rsidR="00926681" w:rsidRPr="002846D0">
        <w:t xml:space="preserve"> </w:t>
      </w:r>
      <w:r w:rsidR="006209CC" w:rsidRPr="002846D0">
        <w:t>получена</w:t>
      </w:r>
      <w:r w:rsidR="00E63471">
        <w:rPr>
          <w:lang w:val="ru-RU"/>
        </w:rPr>
        <w:t xml:space="preserve"> не</w:t>
      </w:r>
      <w:r w:rsidR="00926681" w:rsidRPr="002846D0">
        <w:t xml:space="preserve"> </w:t>
      </w:r>
      <w:r w:rsidR="006209CC" w:rsidRPr="002846D0">
        <w:t>после</w:t>
      </w:r>
      <w:r w:rsidR="00926681" w:rsidRPr="002846D0">
        <w:t xml:space="preserve"> </w:t>
      </w:r>
      <w:r w:rsidR="006209CC" w:rsidRPr="002846D0">
        <w:t>1</w:t>
      </w:r>
      <w:r w:rsidR="001F607B" w:rsidRPr="002846D0">
        <w:t>-го</w:t>
      </w:r>
      <w:r w:rsidR="00926681" w:rsidRPr="002846D0">
        <w:t xml:space="preserve"> </w:t>
      </w:r>
      <w:r w:rsidR="002846D0">
        <w:rPr>
          <w:lang w:val="ru-RU"/>
        </w:rPr>
        <w:t>курса индукции</w:t>
      </w:r>
      <w:r w:rsidR="006209CC" w:rsidRPr="002846D0">
        <w:t>,</w:t>
      </w:r>
      <w:r w:rsidR="00926681" w:rsidRPr="002846D0">
        <w:t xml:space="preserve"> </w:t>
      </w:r>
      <w:r w:rsidR="00582723" w:rsidRPr="00987366">
        <w:rPr>
          <w:rStyle w:val="aff8"/>
          <w:i w:val="0"/>
        </w:rPr>
        <w:t>(см.</w:t>
      </w:r>
      <w:r w:rsidR="00926681" w:rsidRPr="00987366">
        <w:rPr>
          <w:rStyle w:val="aff8"/>
          <w:i w:val="0"/>
        </w:rPr>
        <w:t xml:space="preserve"> </w:t>
      </w:r>
      <w:r w:rsidR="00582723" w:rsidRPr="00987366">
        <w:rPr>
          <w:rStyle w:val="aff8"/>
          <w:i w:val="0"/>
        </w:rPr>
        <w:t>Приложение</w:t>
      </w:r>
      <w:r w:rsidR="00926681" w:rsidRPr="00987366">
        <w:rPr>
          <w:rStyle w:val="aff8"/>
          <w:i w:val="0"/>
        </w:rPr>
        <w:t xml:space="preserve"> </w:t>
      </w:r>
      <w:r w:rsidR="008E0777" w:rsidRPr="00987366">
        <w:rPr>
          <w:rStyle w:val="aff8"/>
          <w:i w:val="0"/>
        </w:rPr>
        <w:t>А3.3</w:t>
      </w:r>
      <w:r w:rsidR="00582723" w:rsidRPr="00987366">
        <w:rPr>
          <w:rStyle w:val="aff8"/>
          <w:i w:val="0"/>
        </w:rPr>
        <w:t>)</w:t>
      </w:r>
      <w:r w:rsidR="00926681" w:rsidRPr="00987366">
        <w:rPr>
          <w:rStyle w:val="aff8"/>
          <w:i w:val="0"/>
        </w:rPr>
        <w:t xml:space="preserve"> </w:t>
      </w:r>
      <w:r w:rsidR="001674FE" w:rsidRPr="00987366">
        <w:rPr>
          <w:rStyle w:val="aff8"/>
          <w:i w:val="0"/>
        </w:rPr>
        <w:fldChar w:fldCharType="begin" w:fldLock="1"/>
      </w:r>
      <w:r w:rsidR="00AC6CC9">
        <w:rPr>
          <w:rStyle w:val="aff8"/>
          <w:i w:val="0"/>
        </w:rPr>
        <w:instrText>ADDIN CSL_CITATION {"citationItems":[{"id":"ITEM-1","itemData":{"DOI":"10.1001/jama.2009.813","ISSN":"00987484","abstract":"Context: The optimal treatment of acute myeloid leukemia (AML) in first complete remission (CR1) is uncertain. Current consensus, based on cytogenetic risk, recommends myeloablative allogeneic stem cell transplantation (SCT) for poor-risk but not for good-risk AML. Allogeneic SCT, autologous transplantation, and consolidation chemotherapy are considered of equivalent benefit for intermediate-risk AML. Objective: To quantify relapse-free survival (RFS) and overall survival benefit of allogeneic SCT for AML in CR1 overall and also for good-, intermediate-, and poor-risk AML. Methods: Systematic review and meta-analysis of prospective trials evaluating allogeneic SCT vs nonallogeneic SCT therapies for AML in CR1. The search used the combined search terms allogeneic; acut* and leukem*/leukaem*/leucem*/ leucaem*/ aml; myelo* or nonlympho* in the PubMed, Embase, and Cochrane Registry of Controlled Trials databases in March 2009. The search identified 1712 articles. Study Selection: Prospective trials assigning adult patients with AML in CR1 to undergo allogeneic SCT vs nonallogeneic SCT treatment(s) based on donor availability and trials reporting RFS and/or overall survival outcomes on an intention-to-treat, donor vs no-donor basis were identified. Data Extraction: Two reviewers independently extracted study characteristics, interventions, and outcomes. Hazard ratios (HRs) with 95% confidence intervals (CIs) were determined. Data Synthesis: Overall, 24 trials and 6007 patients were analyzed (5951 patients in RFS analyses and 5606 patients in overall survival analyses); 3638 patients were analyzed by cytogenetic risk (547, 2499, and 592 with good-, intermediate-, and poor-risk AML, respectively). Interstudy heterogeneity was not significant. Fixed-effects metaanalysis was performed. Compared with nonallogeneic SCT, the HR of relapse or death with allogeneic SCT for AML in CR1 was 0.80 (95% CI, 0.74-0.86). Significant RFS benefit of allogeneic SCT was documented for poor-risk (HR, 0.69; 95% CI, 0.57-0.84) and intermediate-risk AML (HR, 0.76; 95% CI, 0.68-0.85) but not for good-risk AML (HR, 1.06; 95% CI, 0.80-1.42). The HR of death with allogeneic SCT for AML in CR1 was 0.90 (95% CI, 0.82-0.97). Significant overall survival benefit with allogeneic SCT was documented for poor-risk (HR, 0.73;95%CI, 0.59-0.90) and intermediate-risk AML (HR, 0.83; 95% CI, 0.74-0.93) but not for good-risk AML (HR, 1.07; 95% CI, 0.83-1.38). Conclusion: Compared with nonallogeneic SC…","author":[{"dropping-particle":"","family":"Koreth","given":"John","non-dropping-particle":"","parse-names":false,"suffix":""},{"dropping-particle":"","family":"Schlenk","given":"Richard","non-dropping-particle":"","parse-names":false,"suffix":""},{"dropping-particle":"","family":"Kopecky","given":"Kenneth J.","non-dropping-particle":"","parse-names":false,"suffix":""},{"dropping-particle":"","family":"Honda","given":"Sumihisa","non-dropping-particle":"","parse-names":false,"suffix":""},{"dropping-particle":"","family":"Sierra","given":"Jorge","non-dropping-particle":"","parse-names":false,"suffix":""},{"dropping-particle":"","family":"Djulbegovic","given":"Benjamin J.","non-dropping-particle":"","parse-names":false,"suffix":""},{"dropping-particle":"","family":"Wadleigh","given":"Martha","non-dropping-particle":"","parse-names":false,"suffix":""},{"dropping-particle":"","family":"DeAngelo","given":"Daniel J.","non-dropping-particle":"","parse-names":false,"suffix":""},{"dropping-particle":"","family":"Stone","given":"Richard M.","non-dropping-particle":"","parse-names":false,"suffix":""},{"dropping-particle":"","family":"Sakamaki","given":"Hisashi","non-dropping-particle":"","parse-names":false,"suffix":""},{"dropping-particle":"","family":"Appelbaum","given":"Frederick R.","non-dropping-particle":"","parse-names":false,"suffix":""},{"dropping-particle":"","family":"Döhner","given":"Hartmut","non-dropping-particle":"","parse-names":false,"suffix":""},{"dropping-particle":"","family":"Antin","given":"Joseph H.","non-dropping-particle":"","parse-names":false,"suffix":""},{"dropping-particle":"","family":"Soiffer","given":"Robert J.","non-dropping-particle":"","parse-names":false,"suffix":""},{"dropping-particle":"","family":"Cutler","given":"Corey","non-dropping-particle":"","parse-names":false,"suffix":""}],"container-title":"JAMA - Journal of the American Medical Association","id":"ITEM-1","issue":"22","issued":{"date-parts":[["2009"]]},"page":"2349-2361","title":"Allogeneic stem cell transplantation for acute myeloid leukemia in first complete remission: Systematic review and meta-analysis of prospective clinical trials","type":"article-journal","volume":"301"},"uris":["http://www.mendeley.com/documents/?uuid=1b8da52d-ecb8-30d8-8a6b-4cee675ae457"]}],"mendeley":{"formattedCitation":"[60]","plainTextFormattedCitation":"[60]","previouslyFormattedCitation":"[60]"},"properties":{"noteIndex":0},"schema":"https://github.com/citation-style-language/schema/raw/master/csl-citation.json"}</w:instrText>
      </w:r>
      <w:r w:rsidR="001674FE" w:rsidRPr="00987366">
        <w:rPr>
          <w:rStyle w:val="aff8"/>
          <w:i w:val="0"/>
        </w:rPr>
        <w:fldChar w:fldCharType="separate"/>
      </w:r>
      <w:r w:rsidR="005832CD" w:rsidRPr="005832CD">
        <w:rPr>
          <w:rStyle w:val="aff8"/>
          <w:i w:val="0"/>
          <w:noProof/>
        </w:rPr>
        <w:t>[60]</w:t>
      </w:r>
      <w:r w:rsidR="001674FE" w:rsidRPr="00987366">
        <w:rPr>
          <w:rStyle w:val="aff8"/>
          <w:i w:val="0"/>
        </w:rPr>
        <w:fldChar w:fldCharType="end"/>
      </w:r>
      <w:r w:rsidR="001674FE" w:rsidRPr="00987366">
        <w:rPr>
          <w:rStyle w:val="aff8"/>
          <w:i w:val="0"/>
        </w:rPr>
        <w:t>.</w:t>
      </w:r>
      <w:r w:rsidR="00926681" w:rsidRPr="002846D0">
        <w:t xml:space="preserve"> </w:t>
      </w:r>
    </w:p>
    <w:p w14:paraId="59087E15" w14:textId="00A89848" w:rsidR="006E5861" w:rsidRPr="002846D0" w:rsidRDefault="00101ED7" w:rsidP="00AE27D0">
      <w:pPr>
        <w:pStyle w:val="afa"/>
        <w:spacing w:beforeAutospacing="0" w:afterAutospacing="0" w:line="360" w:lineRule="auto"/>
        <w:ind w:firstLine="708"/>
        <w:contextualSpacing/>
        <w:jc w:val="both"/>
        <w:divId w:val="488638550"/>
      </w:pPr>
      <w:r w:rsidRPr="00E63471">
        <w:rPr>
          <w:rStyle w:val="aff7"/>
          <w:color w:val="000000"/>
        </w:rPr>
        <w:t>Уровень</w:t>
      </w:r>
      <w:r w:rsidR="00926681" w:rsidRPr="00E63471">
        <w:rPr>
          <w:rStyle w:val="aff7"/>
          <w:color w:val="000000"/>
        </w:rPr>
        <w:t xml:space="preserve"> </w:t>
      </w:r>
      <w:r w:rsidRPr="00E63471">
        <w:rPr>
          <w:rStyle w:val="aff7"/>
          <w:color w:val="000000"/>
        </w:rPr>
        <w:t>убедительности</w:t>
      </w:r>
      <w:r w:rsidR="00926681" w:rsidRPr="00E63471">
        <w:rPr>
          <w:rStyle w:val="aff7"/>
          <w:color w:val="000000"/>
        </w:rPr>
        <w:t xml:space="preserve"> </w:t>
      </w:r>
      <w:r w:rsidRPr="00E63471">
        <w:rPr>
          <w:rStyle w:val="aff7"/>
          <w:color w:val="000000"/>
        </w:rPr>
        <w:t>рекомендаций</w:t>
      </w:r>
      <w:r w:rsidR="00926681" w:rsidRPr="00E63471">
        <w:rPr>
          <w:rStyle w:val="aff7"/>
          <w:color w:val="000000"/>
        </w:rPr>
        <w:t xml:space="preserve"> </w:t>
      </w:r>
      <w:r w:rsidRPr="00E63471">
        <w:rPr>
          <w:rStyle w:val="aff7"/>
          <w:color w:val="000000"/>
        </w:rPr>
        <w:t>–</w:t>
      </w:r>
      <w:r w:rsidR="00926681" w:rsidRPr="00E63471">
        <w:rPr>
          <w:rStyle w:val="aff7"/>
        </w:rPr>
        <w:t xml:space="preserve"> </w:t>
      </w:r>
      <w:r w:rsidR="00D80AC9" w:rsidRPr="00E63471">
        <w:rPr>
          <w:rStyle w:val="aff7"/>
        </w:rPr>
        <w:t>А</w:t>
      </w:r>
      <w:r w:rsidR="00926681" w:rsidRPr="00E63471">
        <w:rPr>
          <w:rStyle w:val="aff7"/>
        </w:rPr>
        <w:t xml:space="preserve"> </w:t>
      </w:r>
      <w:r w:rsidR="00D80AC9" w:rsidRPr="00E63471">
        <w:rPr>
          <w:rStyle w:val="aff7"/>
        </w:rPr>
        <w:t>(уровень</w:t>
      </w:r>
      <w:r w:rsidR="00926681" w:rsidRPr="00E63471">
        <w:rPr>
          <w:rStyle w:val="aff7"/>
        </w:rPr>
        <w:t xml:space="preserve"> </w:t>
      </w:r>
      <w:r w:rsidR="00D80AC9" w:rsidRPr="00E63471">
        <w:rPr>
          <w:rStyle w:val="aff7"/>
        </w:rPr>
        <w:t>д</w:t>
      </w:r>
      <w:r w:rsidR="00144CFD" w:rsidRPr="00E63471">
        <w:rPr>
          <w:rStyle w:val="aff7"/>
        </w:rPr>
        <w:t>остоверности</w:t>
      </w:r>
      <w:r w:rsidR="00926681" w:rsidRPr="00E63471">
        <w:rPr>
          <w:rStyle w:val="aff7"/>
        </w:rPr>
        <w:t xml:space="preserve"> </w:t>
      </w:r>
      <w:r w:rsidR="00144CFD" w:rsidRPr="00E63471">
        <w:rPr>
          <w:rStyle w:val="aff7"/>
        </w:rPr>
        <w:t>доказательств</w:t>
      </w:r>
      <w:r w:rsidR="00926681" w:rsidRPr="00E63471">
        <w:rPr>
          <w:rStyle w:val="aff7"/>
        </w:rPr>
        <w:t xml:space="preserve"> </w:t>
      </w:r>
      <w:r w:rsidR="00144CFD" w:rsidRPr="00E63471">
        <w:rPr>
          <w:rStyle w:val="aff7"/>
        </w:rPr>
        <w:t>–</w:t>
      </w:r>
      <w:r w:rsidR="00926681" w:rsidRPr="00E63471">
        <w:rPr>
          <w:rStyle w:val="aff7"/>
        </w:rPr>
        <w:t xml:space="preserve"> </w:t>
      </w:r>
      <w:r w:rsidR="00144CFD" w:rsidRPr="00E63471">
        <w:rPr>
          <w:rStyle w:val="aff7"/>
        </w:rPr>
        <w:t>1)</w:t>
      </w:r>
    </w:p>
    <w:p w14:paraId="35D9E1A4" w14:textId="77777777" w:rsidR="00275D40" w:rsidRPr="00705E68" w:rsidRDefault="00101ED7" w:rsidP="00705E68">
      <w:pPr>
        <w:pStyle w:val="22"/>
        <w:ind w:left="0" w:firstLine="567"/>
        <w:jc w:val="both"/>
        <w:divId w:val="488638550"/>
        <w:rPr>
          <w:i/>
          <w:szCs w:val="24"/>
        </w:rPr>
      </w:pPr>
      <w:r w:rsidRPr="00F0118E">
        <w:rPr>
          <w:rStyle w:val="aff7"/>
          <w:color w:val="000000"/>
          <w:szCs w:val="24"/>
        </w:rPr>
        <w:t>Комментарий:</w:t>
      </w:r>
      <w:r w:rsidR="00926681">
        <w:rPr>
          <w:rStyle w:val="aff7"/>
          <w:color w:val="000000"/>
          <w:szCs w:val="24"/>
        </w:rPr>
        <w:t xml:space="preserve"> </w:t>
      </w:r>
      <w:r w:rsidR="003D6646">
        <w:rPr>
          <w:i/>
          <w:szCs w:val="24"/>
          <w:lang w:val="ru-RU"/>
        </w:rPr>
        <w:t>у</w:t>
      </w:r>
      <w:r w:rsidR="00926681">
        <w:rPr>
          <w:i/>
          <w:szCs w:val="24"/>
        </w:rPr>
        <w:t xml:space="preserve"> </w:t>
      </w:r>
      <w:r w:rsidR="00C0487D" w:rsidRPr="00705E68">
        <w:rPr>
          <w:i/>
          <w:szCs w:val="24"/>
        </w:rPr>
        <w:t>пациентов</w:t>
      </w:r>
      <w:r w:rsidR="00926681">
        <w:rPr>
          <w:i/>
          <w:szCs w:val="24"/>
        </w:rPr>
        <w:t xml:space="preserve"> </w:t>
      </w:r>
      <w:r w:rsidR="007406F7" w:rsidRPr="00705E68">
        <w:rPr>
          <w:i/>
          <w:szCs w:val="24"/>
        </w:rPr>
        <w:t>из</w:t>
      </w:r>
      <w:r w:rsidR="00926681">
        <w:rPr>
          <w:i/>
          <w:szCs w:val="24"/>
        </w:rPr>
        <w:t xml:space="preserve"> </w:t>
      </w:r>
      <w:r w:rsidR="007406F7" w:rsidRPr="00705E68">
        <w:rPr>
          <w:i/>
          <w:szCs w:val="24"/>
        </w:rPr>
        <w:t>группы</w:t>
      </w:r>
      <w:r w:rsidR="00926681">
        <w:rPr>
          <w:i/>
          <w:szCs w:val="24"/>
        </w:rPr>
        <w:t xml:space="preserve"> </w:t>
      </w:r>
      <w:r w:rsidR="007406F7" w:rsidRPr="00705E68">
        <w:rPr>
          <w:i/>
          <w:szCs w:val="24"/>
        </w:rPr>
        <w:t>промежуточного</w:t>
      </w:r>
      <w:r w:rsidR="00926681">
        <w:rPr>
          <w:i/>
          <w:szCs w:val="24"/>
        </w:rPr>
        <w:t xml:space="preserve"> </w:t>
      </w:r>
      <w:r w:rsidR="007406F7" w:rsidRPr="00705E68">
        <w:rPr>
          <w:i/>
          <w:szCs w:val="24"/>
        </w:rPr>
        <w:t>риска</w:t>
      </w:r>
      <w:r w:rsidR="00926681">
        <w:rPr>
          <w:i/>
          <w:szCs w:val="24"/>
        </w:rPr>
        <w:t xml:space="preserve"> </w:t>
      </w:r>
      <w:r w:rsidR="007406F7" w:rsidRPr="00705E68">
        <w:rPr>
          <w:i/>
          <w:szCs w:val="24"/>
        </w:rPr>
        <w:t>без</w:t>
      </w:r>
      <w:r w:rsidR="00926681">
        <w:rPr>
          <w:i/>
          <w:szCs w:val="24"/>
        </w:rPr>
        <w:t xml:space="preserve"> </w:t>
      </w:r>
      <w:r w:rsidR="007406F7" w:rsidRPr="00705E68">
        <w:rPr>
          <w:i/>
          <w:szCs w:val="24"/>
        </w:rPr>
        <w:t>гиперлейкоцитоза,</w:t>
      </w:r>
      <w:r w:rsidR="00926681">
        <w:rPr>
          <w:i/>
          <w:szCs w:val="24"/>
        </w:rPr>
        <w:t xml:space="preserve"> </w:t>
      </w:r>
      <w:r w:rsidR="007406F7" w:rsidRPr="00705E68">
        <w:rPr>
          <w:i/>
          <w:szCs w:val="24"/>
        </w:rPr>
        <w:t>которым</w:t>
      </w:r>
      <w:r w:rsidR="00926681">
        <w:rPr>
          <w:i/>
          <w:szCs w:val="24"/>
        </w:rPr>
        <w:t xml:space="preserve"> </w:t>
      </w:r>
      <w:r w:rsidR="007406F7" w:rsidRPr="00705E68">
        <w:rPr>
          <w:i/>
          <w:szCs w:val="24"/>
        </w:rPr>
        <w:t>диагноз</w:t>
      </w:r>
      <w:r w:rsidR="00926681">
        <w:rPr>
          <w:i/>
          <w:szCs w:val="24"/>
        </w:rPr>
        <w:t xml:space="preserve"> </w:t>
      </w:r>
      <w:r w:rsidR="007406F7" w:rsidRPr="00705E68">
        <w:rPr>
          <w:i/>
          <w:szCs w:val="24"/>
        </w:rPr>
        <w:t>ОМЛ</w:t>
      </w:r>
      <w:r w:rsidR="00926681">
        <w:rPr>
          <w:i/>
          <w:szCs w:val="24"/>
        </w:rPr>
        <w:t xml:space="preserve"> </w:t>
      </w:r>
      <w:r w:rsidR="007406F7" w:rsidRPr="00705E68">
        <w:rPr>
          <w:i/>
          <w:szCs w:val="24"/>
        </w:rPr>
        <w:t>установлен</w:t>
      </w:r>
      <w:r w:rsidR="00926681">
        <w:rPr>
          <w:i/>
          <w:szCs w:val="24"/>
        </w:rPr>
        <w:t xml:space="preserve"> </w:t>
      </w:r>
      <w:r w:rsidR="007406F7" w:rsidRPr="00705E68">
        <w:rPr>
          <w:i/>
          <w:szCs w:val="24"/>
        </w:rPr>
        <w:t>не</w:t>
      </w:r>
      <w:r w:rsidR="00926681">
        <w:rPr>
          <w:i/>
          <w:szCs w:val="24"/>
        </w:rPr>
        <w:t xml:space="preserve"> </w:t>
      </w:r>
      <w:r w:rsidR="007406F7" w:rsidRPr="00705E68">
        <w:rPr>
          <w:i/>
          <w:szCs w:val="24"/>
        </w:rPr>
        <w:t>во</w:t>
      </w:r>
      <w:r w:rsidR="00926681">
        <w:rPr>
          <w:i/>
          <w:szCs w:val="24"/>
        </w:rPr>
        <w:t xml:space="preserve"> </w:t>
      </w:r>
      <w:r w:rsidR="007406F7" w:rsidRPr="00705E68">
        <w:rPr>
          <w:i/>
          <w:szCs w:val="24"/>
        </w:rPr>
        <w:t>время</w:t>
      </w:r>
      <w:r w:rsidR="00926681">
        <w:rPr>
          <w:i/>
          <w:szCs w:val="24"/>
        </w:rPr>
        <w:t xml:space="preserve"> </w:t>
      </w:r>
      <w:r w:rsidR="007406F7" w:rsidRPr="00705E68">
        <w:rPr>
          <w:i/>
          <w:szCs w:val="24"/>
        </w:rPr>
        <w:t>беременности,</w:t>
      </w:r>
      <w:r w:rsidR="00926681">
        <w:rPr>
          <w:i/>
          <w:szCs w:val="24"/>
        </w:rPr>
        <w:t xml:space="preserve"> </w:t>
      </w:r>
      <w:r w:rsidR="007406F7" w:rsidRPr="00705E68">
        <w:rPr>
          <w:i/>
          <w:szCs w:val="24"/>
        </w:rPr>
        <w:t>у</w:t>
      </w:r>
      <w:r w:rsidR="00926681">
        <w:rPr>
          <w:i/>
          <w:szCs w:val="24"/>
        </w:rPr>
        <w:t xml:space="preserve"> </w:t>
      </w:r>
      <w:r w:rsidR="007406F7" w:rsidRPr="00705E68">
        <w:rPr>
          <w:i/>
          <w:szCs w:val="24"/>
        </w:rPr>
        <w:t>которых</w:t>
      </w:r>
      <w:r w:rsidR="00926681">
        <w:rPr>
          <w:i/>
          <w:szCs w:val="24"/>
        </w:rPr>
        <w:t xml:space="preserve"> </w:t>
      </w:r>
      <w:r w:rsidR="007406F7" w:rsidRPr="00705E68">
        <w:rPr>
          <w:i/>
          <w:szCs w:val="24"/>
        </w:rPr>
        <w:t>после</w:t>
      </w:r>
      <w:r w:rsidR="00926681">
        <w:rPr>
          <w:i/>
          <w:szCs w:val="24"/>
        </w:rPr>
        <w:t xml:space="preserve"> </w:t>
      </w:r>
      <w:r w:rsidR="007406F7" w:rsidRPr="00705E68">
        <w:rPr>
          <w:i/>
          <w:szCs w:val="24"/>
        </w:rPr>
        <w:t>1-го</w:t>
      </w:r>
      <w:r w:rsidR="00926681">
        <w:rPr>
          <w:i/>
          <w:szCs w:val="24"/>
        </w:rPr>
        <w:t xml:space="preserve"> </w:t>
      </w:r>
      <w:r w:rsidR="007406F7" w:rsidRPr="00705E68">
        <w:rPr>
          <w:i/>
          <w:szCs w:val="24"/>
        </w:rPr>
        <w:t>курса</w:t>
      </w:r>
      <w:r w:rsidR="00926681">
        <w:rPr>
          <w:i/>
          <w:szCs w:val="24"/>
        </w:rPr>
        <w:t xml:space="preserve"> </w:t>
      </w:r>
      <w:r w:rsidR="007406F7" w:rsidRPr="00705E68">
        <w:rPr>
          <w:i/>
          <w:szCs w:val="24"/>
        </w:rPr>
        <w:t>достигнута</w:t>
      </w:r>
      <w:r w:rsidR="00926681">
        <w:rPr>
          <w:i/>
          <w:szCs w:val="24"/>
        </w:rPr>
        <w:t xml:space="preserve"> </w:t>
      </w:r>
      <w:r w:rsidR="008D30E4" w:rsidRPr="00705E68">
        <w:rPr>
          <w:i/>
          <w:szCs w:val="24"/>
        </w:rPr>
        <w:t>ПР</w:t>
      </w:r>
      <w:r w:rsidR="00926681">
        <w:rPr>
          <w:i/>
          <w:szCs w:val="24"/>
        </w:rPr>
        <w:t xml:space="preserve"> </w:t>
      </w:r>
      <w:r w:rsidR="007406F7" w:rsidRPr="00705E68">
        <w:rPr>
          <w:i/>
          <w:szCs w:val="24"/>
        </w:rPr>
        <w:t>с</w:t>
      </w:r>
      <w:r w:rsidR="00926681">
        <w:rPr>
          <w:i/>
          <w:szCs w:val="24"/>
        </w:rPr>
        <w:t xml:space="preserve"> </w:t>
      </w:r>
      <w:r w:rsidR="007406F7" w:rsidRPr="00705E68">
        <w:rPr>
          <w:i/>
          <w:szCs w:val="24"/>
        </w:rPr>
        <w:t>МОБ-</w:t>
      </w:r>
      <w:r w:rsidR="00D30941">
        <w:rPr>
          <w:i/>
          <w:szCs w:val="24"/>
          <w:lang w:val="ru-RU"/>
        </w:rPr>
        <w:t>отрицательн</w:t>
      </w:r>
      <w:r w:rsidR="007406F7" w:rsidRPr="00705E68">
        <w:rPr>
          <w:i/>
          <w:szCs w:val="24"/>
        </w:rPr>
        <w:t>ым</w:t>
      </w:r>
      <w:r w:rsidR="00926681">
        <w:rPr>
          <w:i/>
          <w:szCs w:val="24"/>
        </w:rPr>
        <w:t xml:space="preserve"> </w:t>
      </w:r>
      <w:r w:rsidR="007406F7" w:rsidRPr="00705E68">
        <w:rPr>
          <w:i/>
          <w:szCs w:val="24"/>
        </w:rPr>
        <w:t>статусом,</w:t>
      </w:r>
      <w:r w:rsidR="00926681">
        <w:rPr>
          <w:i/>
          <w:szCs w:val="24"/>
        </w:rPr>
        <w:t xml:space="preserve"> </w:t>
      </w:r>
      <w:r w:rsidR="007406F7" w:rsidRPr="00705E68">
        <w:rPr>
          <w:i/>
          <w:szCs w:val="24"/>
        </w:rPr>
        <w:t>вопрос</w:t>
      </w:r>
      <w:r w:rsidR="00926681">
        <w:rPr>
          <w:i/>
          <w:szCs w:val="24"/>
        </w:rPr>
        <w:t xml:space="preserve"> </w:t>
      </w:r>
      <w:r w:rsidR="007406F7" w:rsidRPr="00705E68">
        <w:rPr>
          <w:i/>
          <w:szCs w:val="24"/>
        </w:rPr>
        <w:t>об</w:t>
      </w:r>
      <w:r w:rsidR="00926681">
        <w:rPr>
          <w:i/>
          <w:szCs w:val="24"/>
        </w:rPr>
        <w:t xml:space="preserve"> </w:t>
      </w:r>
      <w:r w:rsidR="007406F7" w:rsidRPr="00705E68">
        <w:rPr>
          <w:i/>
          <w:szCs w:val="24"/>
        </w:rPr>
        <w:t>алло-ТГСК</w:t>
      </w:r>
      <w:r w:rsidR="00926681">
        <w:rPr>
          <w:i/>
          <w:szCs w:val="24"/>
        </w:rPr>
        <w:t xml:space="preserve"> </w:t>
      </w:r>
      <w:r w:rsidR="007406F7" w:rsidRPr="00705E68">
        <w:rPr>
          <w:i/>
          <w:szCs w:val="24"/>
        </w:rPr>
        <w:t>возможно</w:t>
      </w:r>
      <w:r w:rsidR="00926681">
        <w:rPr>
          <w:i/>
          <w:szCs w:val="24"/>
        </w:rPr>
        <w:t xml:space="preserve"> </w:t>
      </w:r>
      <w:r w:rsidR="007406F7" w:rsidRPr="00705E68">
        <w:rPr>
          <w:i/>
          <w:szCs w:val="24"/>
        </w:rPr>
        <w:t>отложить</w:t>
      </w:r>
      <w:r w:rsidR="00926681">
        <w:rPr>
          <w:i/>
          <w:szCs w:val="24"/>
        </w:rPr>
        <w:t xml:space="preserve"> </w:t>
      </w:r>
      <w:r w:rsidR="007406F7" w:rsidRPr="00705E68">
        <w:rPr>
          <w:i/>
          <w:szCs w:val="24"/>
        </w:rPr>
        <w:t>на</w:t>
      </w:r>
      <w:r w:rsidR="00926681">
        <w:rPr>
          <w:i/>
          <w:szCs w:val="24"/>
        </w:rPr>
        <w:t xml:space="preserve"> </w:t>
      </w:r>
      <w:r w:rsidR="007406F7" w:rsidRPr="00705E68">
        <w:rPr>
          <w:i/>
          <w:szCs w:val="24"/>
        </w:rPr>
        <w:t>последующие</w:t>
      </w:r>
      <w:r w:rsidR="00926681">
        <w:rPr>
          <w:i/>
          <w:szCs w:val="24"/>
        </w:rPr>
        <w:t xml:space="preserve"> </w:t>
      </w:r>
      <w:r w:rsidR="007406F7" w:rsidRPr="00705E68">
        <w:rPr>
          <w:i/>
          <w:szCs w:val="24"/>
        </w:rPr>
        <w:t>этапы.</w:t>
      </w:r>
      <w:r w:rsidR="00926681">
        <w:rPr>
          <w:i/>
          <w:szCs w:val="24"/>
        </w:rPr>
        <w:t xml:space="preserve"> </w:t>
      </w:r>
      <w:r w:rsidR="00D80AC9" w:rsidRPr="00705E68">
        <w:rPr>
          <w:rStyle w:val="aff8"/>
          <w:color w:val="000000"/>
          <w:szCs w:val="24"/>
        </w:rPr>
        <w:t>Для</w:t>
      </w:r>
      <w:r w:rsidR="00926681">
        <w:rPr>
          <w:rStyle w:val="aff8"/>
          <w:color w:val="000000"/>
          <w:szCs w:val="24"/>
        </w:rPr>
        <w:t xml:space="preserve"> </w:t>
      </w:r>
      <w:r w:rsidR="00C0487D" w:rsidRPr="00705E68">
        <w:rPr>
          <w:rStyle w:val="aff8"/>
          <w:color w:val="000000"/>
          <w:szCs w:val="24"/>
        </w:rPr>
        <w:t>пациентов</w:t>
      </w:r>
      <w:r w:rsidR="00926681">
        <w:rPr>
          <w:rStyle w:val="aff8"/>
          <w:color w:val="000000"/>
          <w:szCs w:val="24"/>
        </w:rPr>
        <w:t xml:space="preserve"> </w:t>
      </w:r>
      <w:r w:rsidR="00D80AC9" w:rsidRPr="00705E68">
        <w:rPr>
          <w:rStyle w:val="aff8"/>
          <w:color w:val="000000"/>
          <w:szCs w:val="24"/>
        </w:rPr>
        <w:t>из</w:t>
      </w:r>
      <w:r w:rsidR="00926681">
        <w:rPr>
          <w:rStyle w:val="aff8"/>
          <w:color w:val="000000"/>
          <w:szCs w:val="24"/>
        </w:rPr>
        <w:t xml:space="preserve"> </w:t>
      </w:r>
      <w:r w:rsidR="00D80AC9" w:rsidRPr="00705E68">
        <w:rPr>
          <w:rStyle w:val="aff8"/>
          <w:color w:val="000000"/>
          <w:szCs w:val="24"/>
        </w:rPr>
        <w:t>группы</w:t>
      </w:r>
      <w:r w:rsidR="00926681">
        <w:rPr>
          <w:rStyle w:val="aff8"/>
          <w:color w:val="000000"/>
          <w:szCs w:val="24"/>
        </w:rPr>
        <w:t xml:space="preserve"> </w:t>
      </w:r>
      <w:r w:rsidR="00D80AC9" w:rsidRPr="00705E68">
        <w:rPr>
          <w:rStyle w:val="aff8"/>
          <w:color w:val="000000"/>
          <w:szCs w:val="24"/>
        </w:rPr>
        <w:t>высокого</w:t>
      </w:r>
      <w:r w:rsidR="00926681">
        <w:rPr>
          <w:rStyle w:val="aff8"/>
          <w:color w:val="000000"/>
          <w:szCs w:val="24"/>
        </w:rPr>
        <w:t xml:space="preserve"> </w:t>
      </w:r>
      <w:r w:rsidR="00D80AC9" w:rsidRPr="00705E68">
        <w:rPr>
          <w:rStyle w:val="aff8"/>
          <w:color w:val="000000"/>
          <w:szCs w:val="24"/>
        </w:rPr>
        <w:t>риска,</w:t>
      </w:r>
      <w:r w:rsidR="00926681">
        <w:rPr>
          <w:rStyle w:val="aff8"/>
          <w:color w:val="000000"/>
          <w:szCs w:val="24"/>
        </w:rPr>
        <w:t xml:space="preserve"> </w:t>
      </w:r>
      <w:r w:rsidR="00097DDC" w:rsidRPr="00705E68">
        <w:rPr>
          <w:rStyle w:val="aff8"/>
          <w:color w:val="000000"/>
          <w:szCs w:val="24"/>
        </w:rPr>
        <w:t>в</w:t>
      </w:r>
      <w:r w:rsidR="00926681">
        <w:rPr>
          <w:rStyle w:val="aff8"/>
          <w:color w:val="000000"/>
          <w:szCs w:val="24"/>
        </w:rPr>
        <w:t xml:space="preserve"> </w:t>
      </w:r>
      <w:r w:rsidR="00097DDC" w:rsidRPr="00705E68">
        <w:rPr>
          <w:rStyle w:val="aff8"/>
          <w:color w:val="000000"/>
          <w:szCs w:val="24"/>
        </w:rPr>
        <w:t>том</w:t>
      </w:r>
      <w:r w:rsidR="00926681">
        <w:rPr>
          <w:rStyle w:val="aff8"/>
          <w:color w:val="000000"/>
          <w:szCs w:val="24"/>
        </w:rPr>
        <w:t xml:space="preserve"> </w:t>
      </w:r>
      <w:r w:rsidR="00097DDC" w:rsidRPr="00705E68">
        <w:rPr>
          <w:rStyle w:val="aff8"/>
          <w:color w:val="000000"/>
          <w:szCs w:val="24"/>
        </w:rPr>
        <w:t>числе</w:t>
      </w:r>
      <w:r w:rsidR="00926681">
        <w:rPr>
          <w:rStyle w:val="aff8"/>
          <w:color w:val="000000"/>
          <w:szCs w:val="24"/>
        </w:rPr>
        <w:t xml:space="preserve"> </w:t>
      </w:r>
      <w:r w:rsidR="00097DDC" w:rsidRPr="00705E68">
        <w:rPr>
          <w:rStyle w:val="aff8"/>
          <w:color w:val="000000"/>
          <w:szCs w:val="24"/>
        </w:rPr>
        <w:t>с</w:t>
      </w:r>
      <w:r w:rsidR="00926681">
        <w:rPr>
          <w:rStyle w:val="aff8"/>
          <w:color w:val="000000"/>
          <w:szCs w:val="24"/>
        </w:rPr>
        <w:t xml:space="preserve"> </w:t>
      </w:r>
      <w:r w:rsidR="00097DDC" w:rsidRPr="00705E68">
        <w:rPr>
          <w:rStyle w:val="aff8"/>
          <w:color w:val="000000"/>
          <w:szCs w:val="24"/>
        </w:rPr>
        <w:t>FLT3-ITD</w:t>
      </w:r>
      <w:r w:rsidR="008D30E4" w:rsidRPr="00705E68">
        <w:rPr>
          <w:rStyle w:val="aff8"/>
          <w:color w:val="000000"/>
          <w:szCs w:val="24"/>
        </w:rPr>
        <w:t>,</w:t>
      </w:r>
      <w:r w:rsidR="00926681">
        <w:rPr>
          <w:rStyle w:val="aff8"/>
          <w:color w:val="000000"/>
          <w:szCs w:val="24"/>
        </w:rPr>
        <w:t xml:space="preserve"> </w:t>
      </w:r>
      <w:r w:rsidR="00097DDC" w:rsidRPr="00705E68">
        <w:rPr>
          <w:rStyle w:val="aff8"/>
          <w:color w:val="000000"/>
          <w:szCs w:val="24"/>
        </w:rPr>
        <w:t>алло-ТГСК</w:t>
      </w:r>
      <w:r w:rsidR="00926681">
        <w:rPr>
          <w:rStyle w:val="aff8"/>
          <w:color w:val="000000"/>
          <w:szCs w:val="24"/>
        </w:rPr>
        <w:t xml:space="preserve"> </w:t>
      </w:r>
      <w:r w:rsidR="00D80AC9" w:rsidRPr="00705E68">
        <w:rPr>
          <w:rStyle w:val="aff8"/>
          <w:color w:val="000000"/>
          <w:szCs w:val="24"/>
        </w:rPr>
        <w:t>следует</w:t>
      </w:r>
      <w:r w:rsidR="00926681">
        <w:rPr>
          <w:rStyle w:val="aff8"/>
          <w:color w:val="000000"/>
          <w:szCs w:val="24"/>
        </w:rPr>
        <w:t xml:space="preserve"> </w:t>
      </w:r>
      <w:r w:rsidR="00D80AC9" w:rsidRPr="00705E68">
        <w:rPr>
          <w:rStyle w:val="aff8"/>
          <w:color w:val="000000"/>
          <w:szCs w:val="24"/>
        </w:rPr>
        <w:t>рассматривать</w:t>
      </w:r>
      <w:r w:rsidR="00926681">
        <w:rPr>
          <w:rStyle w:val="aff8"/>
          <w:color w:val="000000"/>
          <w:szCs w:val="24"/>
        </w:rPr>
        <w:t xml:space="preserve"> </w:t>
      </w:r>
      <w:r w:rsidR="00D80AC9" w:rsidRPr="00705E68">
        <w:rPr>
          <w:rStyle w:val="aff8"/>
          <w:color w:val="000000"/>
          <w:szCs w:val="24"/>
        </w:rPr>
        <w:t>как</w:t>
      </w:r>
      <w:r w:rsidR="00926681">
        <w:rPr>
          <w:rStyle w:val="aff8"/>
          <w:color w:val="000000"/>
          <w:szCs w:val="24"/>
        </w:rPr>
        <w:t xml:space="preserve"> </w:t>
      </w:r>
      <w:r w:rsidR="00D80AC9" w:rsidRPr="00705E68">
        <w:rPr>
          <w:rStyle w:val="aff8"/>
          <w:color w:val="000000"/>
          <w:szCs w:val="24"/>
        </w:rPr>
        <w:t>обязательный</w:t>
      </w:r>
      <w:r w:rsidR="00926681">
        <w:rPr>
          <w:rStyle w:val="aff8"/>
          <w:color w:val="000000"/>
          <w:szCs w:val="24"/>
        </w:rPr>
        <w:t xml:space="preserve"> </w:t>
      </w:r>
      <w:r w:rsidR="00D80AC9" w:rsidRPr="00705E68">
        <w:rPr>
          <w:rStyle w:val="aff8"/>
          <w:color w:val="000000"/>
          <w:szCs w:val="24"/>
        </w:rPr>
        <w:t>этап</w:t>
      </w:r>
      <w:r w:rsidR="00926681">
        <w:rPr>
          <w:rStyle w:val="aff8"/>
          <w:color w:val="000000"/>
          <w:szCs w:val="24"/>
        </w:rPr>
        <w:t xml:space="preserve"> </w:t>
      </w:r>
      <w:r w:rsidR="00D80AC9" w:rsidRPr="00705E68">
        <w:rPr>
          <w:rStyle w:val="aff8"/>
          <w:color w:val="000000"/>
          <w:szCs w:val="24"/>
        </w:rPr>
        <w:t>лечения.</w:t>
      </w:r>
      <w:r w:rsidR="00926681">
        <w:rPr>
          <w:rStyle w:val="aff8"/>
          <w:color w:val="000000"/>
          <w:szCs w:val="24"/>
        </w:rPr>
        <w:t xml:space="preserve"> </w:t>
      </w:r>
      <w:r w:rsidR="00D80AC9" w:rsidRPr="00705E68">
        <w:rPr>
          <w:rStyle w:val="aff8"/>
          <w:color w:val="000000"/>
          <w:szCs w:val="24"/>
        </w:rPr>
        <w:t>Именно</w:t>
      </w:r>
      <w:r w:rsidR="00926681">
        <w:rPr>
          <w:rStyle w:val="aff8"/>
          <w:color w:val="000000"/>
          <w:szCs w:val="24"/>
        </w:rPr>
        <w:t xml:space="preserve"> </w:t>
      </w:r>
      <w:r w:rsidR="00D80AC9" w:rsidRPr="00705E68">
        <w:rPr>
          <w:rStyle w:val="aff8"/>
          <w:color w:val="000000"/>
          <w:szCs w:val="24"/>
        </w:rPr>
        <w:t>для</w:t>
      </w:r>
      <w:r w:rsidR="00926681">
        <w:rPr>
          <w:rStyle w:val="aff8"/>
          <w:color w:val="000000"/>
          <w:szCs w:val="24"/>
        </w:rPr>
        <w:t xml:space="preserve"> </w:t>
      </w:r>
      <w:r w:rsidR="00D80AC9" w:rsidRPr="00705E68">
        <w:rPr>
          <w:rStyle w:val="aff8"/>
          <w:color w:val="000000"/>
          <w:szCs w:val="24"/>
        </w:rPr>
        <w:t>этой</w:t>
      </w:r>
      <w:r w:rsidR="00926681">
        <w:rPr>
          <w:rStyle w:val="aff8"/>
          <w:color w:val="000000"/>
          <w:szCs w:val="24"/>
        </w:rPr>
        <w:t xml:space="preserve"> </w:t>
      </w:r>
      <w:r w:rsidR="00D80AC9" w:rsidRPr="00705E68">
        <w:rPr>
          <w:rStyle w:val="aff8"/>
          <w:color w:val="000000"/>
          <w:szCs w:val="24"/>
        </w:rPr>
        <w:t>группы</w:t>
      </w:r>
      <w:r w:rsidR="00926681">
        <w:rPr>
          <w:rStyle w:val="aff8"/>
          <w:color w:val="000000"/>
          <w:szCs w:val="24"/>
        </w:rPr>
        <w:t xml:space="preserve"> </w:t>
      </w:r>
      <w:r w:rsidR="00C0487D" w:rsidRPr="00705E68">
        <w:rPr>
          <w:rStyle w:val="aff8"/>
          <w:color w:val="000000"/>
          <w:szCs w:val="24"/>
        </w:rPr>
        <w:t>пациентов</w:t>
      </w:r>
      <w:r w:rsidR="00926681">
        <w:rPr>
          <w:rStyle w:val="aff8"/>
          <w:color w:val="000000"/>
          <w:szCs w:val="24"/>
        </w:rPr>
        <w:t xml:space="preserve"> </w:t>
      </w:r>
      <w:r w:rsidR="00D80AC9" w:rsidRPr="00705E68">
        <w:rPr>
          <w:rStyle w:val="aff8"/>
          <w:color w:val="000000"/>
          <w:szCs w:val="24"/>
        </w:rPr>
        <w:t>крайне</w:t>
      </w:r>
      <w:r w:rsidR="00926681">
        <w:rPr>
          <w:rStyle w:val="aff8"/>
          <w:color w:val="000000"/>
          <w:szCs w:val="24"/>
        </w:rPr>
        <w:t xml:space="preserve"> </w:t>
      </w:r>
      <w:r w:rsidR="00D80AC9" w:rsidRPr="00705E68">
        <w:rPr>
          <w:rStyle w:val="aff8"/>
          <w:color w:val="000000"/>
          <w:szCs w:val="24"/>
        </w:rPr>
        <w:t>важно</w:t>
      </w:r>
      <w:r w:rsidR="00926681">
        <w:rPr>
          <w:rStyle w:val="aff8"/>
          <w:color w:val="000000"/>
          <w:szCs w:val="24"/>
        </w:rPr>
        <w:t xml:space="preserve"> </w:t>
      </w:r>
      <w:r w:rsidR="00D80AC9" w:rsidRPr="00705E68">
        <w:rPr>
          <w:rStyle w:val="aff8"/>
          <w:color w:val="000000"/>
          <w:szCs w:val="24"/>
        </w:rPr>
        <w:t>выполнение</w:t>
      </w:r>
      <w:r w:rsidR="00926681">
        <w:rPr>
          <w:rStyle w:val="aff8"/>
          <w:color w:val="000000"/>
          <w:szCs w:val="24"/>
        </w:rPr>
        <w:t xml:space="preserve"> </w:t>
      </w:r>
      <w:r w:rsidR="00D80AC9" w:rsidRPr="00705E68">
        <w:rPr>
          <w:rStyle w:val="aff8"/>
          <w:color w:val="000000"/>
          <w:szCs w:val="24"/>
        </w:rPr>
        <w:t>HLA-типировани</w:t>
      </w:r>
      <w:r w:rsidR="008D30E4" w:rsidRPr="00705E68">
        <w:rPr>
          <w:rStyle w:val="aff8"/>
          <w:color w:val="000000"/>
          <w:szCs w:val="24"/>
        </w:rPr>
        <w:t>я</w:t>
      </w:r>
      <w:r w:rsidR="00926681">
        <w:rPr>
          <w:rStyle w:val="aff8"/>
          <w:color w:val="000000"/>
          <w:szCs w:val="24"/>
        </w:rPr>
        <w:t xml:space="preserve"> </w:t>
      </w:r>
      <w:r w:rsidR="00D80AC9" w:rsidRPr="00705E68">
        <w:rPr>
          <w:rStyle w:val="aff8"/>
          <w:color w:val="000000"/>
          <w:szCs w:val="24"/>
        </w:rPr>
        <w:t>пациента</w:t>
      </w:r>
      <w:r w:rsidR="00926681">
        <w:rPr>
          <w:rStyle w:val="aff8"/>
          <w:color w:val="000000"/>
          <w:szCs w:val="24"/>
        </w:rPr>
        <w:t xml:space="preserve"> </w:t>
      </w:r>
      <w:r w:rsidR="00D80AC9" w:rsidRPr="00705E68">
        <w:rPr>
          <w:rStyle w:val="aff8"/>
          <w:color w:val="000000"/>
          <w:szCs w:val="24"/>
        </w:rPr>
        <w:t>до</w:t>
      </w:r>
      <w:r w:rsidR="00926681">
        <w:rPr>
          <w:rStyle w:val="aff8"/>
          <w:color w:val="000000"/>
          <w:szCs w:val="24"/>
        </w:rPr>
        <w:t xml:space="preserve"> </w:t>
      </w:r>
      <w:r w:rsidR="00D80AC9" w:rsidRPr="00705E68">
        <w:rPr>
          <w:rStyle w:val="aff8"/>
          <w:color w:val="000000"/>
          <w:szCs w:val="24"/>
        </w:rPr>
        <w:t>начала</w:t>
      </w:r>
      <w:r w:rsidR="00926681">
        <w:rPr>
          <w:rStyle w:val="aff8"/>
          <w:color w:val="000000"/>
          <w:szCs w:val="24"/>
        </w:rPr>
        <w:t xml:space="preserve"> </w:t>
      </w:r>
      <w:r w:rsidR="00D30941">
        <w:rPr>
          <w:rStyle w:val="aff8"/>
          <w:color w:val="000000"/>
          <w:szCs w:val="24"/>
          <w:lang w:val="ru-RU"/>
        </w:rPr>
        <w:t>1-</w:t>
      </w:r>
      <w:r w:rsidR="00D80AC9" w:rsidRPr="00705E68">
        <w:rPr>
          <w:rStyle w:val="aff8"/>
          <w:color w:val="000000"/>
          <w:szCs w:val="24"/>
        </w:rPr>
        <w:t>го</w:t>
      </w:r>
      <w:r w:rsidR="00926681">
        <w:rPr>
          <w:rStyle w:val="aff8"/>
          <w:color w:val="000000"/>
          <w:szCs w:val="24"/>
        </w:rPr>
        <w:t xml:space="preserve"> </w:t>
      </w:r>
      <w:r w:rsidR="00D80AC9" w:rsidRPr="00705E68">
        <w:rPr>
          <w:rStyle w:val="aff8"/>
          <w:color w:val="000000"/>
          <w:szCs w:val="24"/>
        </w:rPr>
        <w:t>индукционного</w:t>
      </w:r>
      <w:r w:rsidR="00926681">
        <w:rPr>
          <w:rStyle w:val="aff8"/>
          <w:color w:val="000000"/>
          <w:szCs w:val="24"/>
        </w:rPr>
        <w:t xml:space="preserve"> </w:t>
      </w:r>
      <w:r w:rsidR="00D80AC9" w:rsidRPr="00705E68">
        <w:rPr>
          <w:rStyle w:val="aff8"/>
          <w:color w:val="000000"/>
          <w:szCs w:val="24"/>
        </w:rPr>
        <w:t>курса,</w:t>
      </w:r>
      <w:r w:rsidR="00926681">
        <w:rPr>
          <w:rStyle w:val="aff8"/>
          <w:color w:val="000000"/>
          <w:szCs w:val="24"/>
        </w:rPr>
        <w:t xml:space="preserve"> </w:t>
      </w:r>
      <w:r w:rsidR="00D80AC9" w:rsidRPr="00705E68">
        <w:rPr>
          <w:rStyle w:val="aff8"/>
          <w:color w:val="000000"/>
          <w:szCs w:val="24"/>
        </w:rPr>
        <w:t>а</w:t>
      </w:r>
      <w:r w:rsidR="00926681">
        <w:rPr>
          <w:rStyle w:val="aff8"/>
          <w:color w:val="000000"/>
          <w:szCs w:val="24"/>
        </w:rPr>
        <w:t xml:space="preserve"> </w:t>
      </w:r>
      <w:r w:rsidR="00D80AC9" w:rsidRPr="00705E68">
        <w:rPr>
          <w:rStyle w:val="aff8"/>
          <w:color w:val="000000"/>
          <w:szCs w:val="24"/>
        </w:rPr>
        <w:t>после</w:t>
      </w:r>
      <w:r w:rsidR="00926681">
        <w:rPr>
          <w:rStyle w:val="aff8"/>
          <w:color w:val="000000"/>
          <w:szCs w:val="24"/>
        </w:rPr>
        <w:t xml:space="preserve"> </w:t>
      </w:r>
      <w:r w:rsidR="00D80AC9" w:rsidRPr="00705E68">
        <w:rPr>
          <w:rStyle w:val="aff8"/>
          <w:color w:val="000000"/>
          <w:szCs w:val="24"/>
        </w:rPr>
        <w:t>достижения</w:t>
      </w:r>
      <w:r w:rsidR="00926681">
        <w:rPr>
          <w:rStyle w:val="aff8"/>
          <w:color w:val="000000"/>
          <w:szCs w:val="24"/>
        </w:rPr>
        <w:t xml:space="preserve"> </w:t>
      </w:r>
      <w:r w:rsidR="00D30941">
        <w:rPr>
          <w:rStyle w:val="aff8"/>
          <w:color w:val="000000"/>
          <w:szCs w:val="24"/>
          <w:lang w:val="ru-RU"/>
        </w:rPr>
        <w:t>1-</w:t>
      </w:r>
      <w:r w:rsidR="00D80AC9" w:rsidRPr="00705E68">
        <w:rPr>
          <w:rStyle w:val="aff8"/>
          <w:color w:val="000000"/>
          <w:szCs w:val="24"/>
        </w:rPr>
        <w:t>й</w:t>
      </w:r>
      <w:r w:rsidR="00926681">
        <w:rPr>
          <w:rStyle w:val="aff8"/>
          <w:color w:val="000000"/>
          <w:szCs w:val="24"/>
        </w:rPr>
        <w:t xml:space="preserve"> </w:t>
      </w:r>
      <w:r w:rsidR="008D30E4" w:rsidRPr="00705E68">
        <w:rPr>
          <w:rStyle w:val="aff8"/>
          <w:color w:val="000000"/>
          <w:szCs w:val="24"/>
        </w:rPr>
        <w:t>ПР</w:t>
      </w:r>
      <w:r w:rsidR="00926681">
        <w:rPr>
          <w:rStyle w:val="aff8"/>
          <w:color w:val="000000"/>
          <w:szCs w:val="24"/>
        </w:rPr>
        <w:t xml:space="preserve"> </w:t>
      </w:r>
      <w:r w:rsidR="00D30941">
        <w:rPr>
          <w:rStyle w:val="aff8"/>
          <w:color w:val="000000"/>
          <w:szCs w:val="24"/>
          <w:lang w:val="ru-RU"/>
        </w:rPr>
        <w:t>–</w:t>
      </w:r>
      <w:r w:rsidR="00926681">
        <w:rPr>
          <w:rStyle w:val="aff8"/>
          <w:color w:val="000000"/>
          <w:szCs w:val="24"/>
        </w:rPr>
        <w:t xml:space="preserve"> </w:t>
      </w:r>
      <w:r w:rsidR="00D80AC9" w:rsidRPr="00705E68">
        <w:rPr>
          <w:rStyle w:val="aff8"/>
          <w:color w:val="000000"/>
          <w:szCs w:val="24"/>
        </w:rPr>
        <w:t>начало</w:t>
      </w:r>
      <w:r w:rsidR="00926681">
        <w:rPr>
          <w:rStyle w:val="aff8"/>
          <w:color w:val="000000"/>
          <w:szCs w:val="24"/>
        </w:rPr>
        <w:t xml:space="preserve"> </w:t>
      </w:r>
      <w:r w:rsidR="00D80AC9" w:rsidRPr="00705E68">
        <w:rPr>
          <w:rStyle w:val="aff8"/>
          <w:color w:val="000000"/>
          <w:szCs w:val="24"/>
        </w:rPr>
        <w:t>поиска</w:t>
      </w:r>
      <w:r w:rsidR="00926681">
        <w:rPr>
          <w:rStyle w:val="aff8"/>
          <w:color w:val="000000"/>
          <w:szCs w:val="24"/>
        </w:rPr>
        <w:t xml:space="preserve"> </w:t>
      </w:r>
      <w:r w:rsidR="00D80AC9" w:rsidRPr="00705E68">
        <w:rPr>
          <w:rStyle w:val="aff8"/>
          <w:color w:val="000000"/>
          <w:szCs w:val="24"/>
        </w:rPr>
        <w:t>потенциальных</w:t>
      </w:r>
      <w:r w:rsidR="00926681">
        <w:rPr>
          <w:rStyle w:val="aff8"/>
          <w:color w:val="000000"/>
          <w:szCs w:val="24"/>
        </w:rPr>
        <w:t xml:space="preserve"> </w:t>
      </w:r>
      <w:r w:rsidR="00D80AC9" w:rsidRPr="00705E68">
        <w:rPr>
          <w:rStyle w:val="aff8"/>
          <w:color w:val="000000"/>
          <w:szCs w:val="24"/>
        </w:rPr>
        <w:t>доноров.</w:t>
      </w:r>
      <w:r w:rsidR="00926681">
        <w:rPr>
          <w:rStyle w:val="aff8"/>
          <w:color w:val="000000"/>
          <w:szCs w:val="24"/>
        </w:rPr>
        <w:t xml:space="preserve"> </w:t>
      </w:r>
      <w:r w:rsidR="00E44A56" w:rsidRPr="00705E68">
        <w:rPr>
          <w:i/>
          <w:szCs w:val="24"/>
        </w:rPr>
        <w:t>Однако</w:t>
      </w:r>
      <w:r w:rsidR="00926681">
        <w:rPr>
          <w:i/>
          <w:szCs w:val="24"/>
        </w:rPr>
        <w:t xml:space="preserve"> </w:t>
      </w:r>
      <w:r w:rsidR="00E44A56" w:rsidRPr="00705E68">
        <w:rPr>
          <w:i/>
          <w:szCs w:val="24"/>
        </w:rPr>
        <w:t>эту</w:t>
      </w:r>
      <w:r w:rsidR="00926681">
        <w:rPr>
          <w:i/>
          <w:szCs w:val="24"/>
        </w:rPr>
        <w:t xml:space="preserve"> </w:t>
      </w:r>
      <w:r w:rsidR="00E44A56" w:rsidRPr="00705E68">
        <w:rPr>
          <w:i/>
          <w:szCs w:val="24"/>
        </w:rPr>
        <w:t>рекомендацию</w:t>
      </w:r>
      <w:r w:rsidR="00926681">
        <w:rPr>
          <w:i/>
          <w:szCs w:val="24"/>
        </w:rPr>
        <w:t xml:space="preserve"> </w:t>
      </w:r>
      <w:r w:rsidR="00E44A56" w:rsidRPr="00705E68">
        <w:rPr>
          <w:i/>
          <w:szCs w:val="24"/>
        </w:rPr>
        <w:t>ограничивает</w:t>
      </w:r>
      <w:r w:rsidR="00926681">
        <w:rPr>
          <w:i/>
          <w:szCs w:val="24"/>
        </w:rPr>
        <w:t xml:space="preserve"> </w:t>
      </w:r>
      <w:r w:rsidR="00E44A56" w:rsidRPr="00705E68">
        <w:rPr>
          <w:i/>
          <w:szCs w:val="24"/>
        </w:rPr>
        <w:t>несколько</w:t>
      </w:r>
      <w:r w:rsidR="00926681">
        <w:rPr>
          <w:i/>
          <w:szCs w:val="24"/>
        </w:rPr>
        <w:t xml:space="preserve"> </w:t>
      </w:r>
      <w:r w:rsidR="00E44A56" w:rsidRPr="00705E68">
        <w:rPr>
          <w:i/>
          <w:szCs w:val="24"/>
        </w:rPr>
        <w:t>факторов:</w:t>
      </w:r>
      <w:r w:rsidR="00926681">
        <w:rPr>
          <w:i/>
          <w:szCs w:val="24"/>
        </w:rPr>
        <w:t xml:space="preserve"> </w:t>
      </w:r>
      <w:r w:rsidR="00E44A56" w:rsidRPr="00705E68">
        <w:rPr>
          <w:i/>
          <w:szCs w:val="24"/>
        </w:rPr>
        <w:t>возраст,</w:t>
      </w:r>
      <w:r w:rsidR="00926681">
        <w:rPr>
          <w:i/>
          <w:szCs w:val="24"/>
        </w:rPr>
        <w:t xml:space="preserve"> </w:t>
      </w:r>
      <w:r w:rsidR="00E44A56" w:rsidRPr="00705E68">
        <w:rPr>
          <w:i/>
          <w:szCs w:val="24"/>
        </w:rPr>
        <w:t>соматический</w:t>
      </w:r>
      <w:r w:rsidR="00926681">
        <w:rPr>
          <w:i/>
          <w:szCs w:val="24"/>
        </w:rPr>
        <w:t xml:space="preserve"> </w:t>
      </w:r>
      <w:r w:rsidR="00E44A56" w:rsidRPr="00705E68">
        <w:rPr>
          <w:i/>
          <w:szCs w:val="24"/>
        </w:rPr>
        <w:t>статус</w:t>
      </w:r>
      <w:r w:rsidR="00926681">
        <w:rPr>
          <w:i/>
          <w:szCs w:val="24"/>
        </w:rPr>
        <w:t xml:space="preserve"> </w:t>
      </w:r>
      <w:r w:rsidR="00BB4286" w:rsidRPr="00705E68">
        <w:rPr>
          <w:i/>
          <w:szCs w:val="24"/>
        </w:rPr>
        <w:t>пациента</w:t>
      </w:r>
      <w:r w:rsidR="00E44A56" w:rsidRPr="00705E68">
        <w:rPr>
          <w:i/>
          <w:szCs w:val="24"/>
        </w:rPr>
        <w:t>,</w:t>
      </w:r>
      <w:r w:rsidR="00926681">
        <w:rPr>
          <w:i/>
          <w:szCs w:val="24"/>
        </w:rPr>
        <w:t xml:space="preserve"> </w:t>
      </w:r>
      <w:r w:rsidR="00E44A56" w:rsidRPr="00705E68">
        <w:rPr>
          <w:i/>
          <w:szCs w:val="24"/>
        </w:rPr>
        <w:t>наличие</w:t>
      </w:r>
      <w:r w:rsidR="00926681">
        <w:rPr>
          <w:i/>
          <w:szCs w:val="24"/>
        </w:rPr>
        <w:t xml:space="preserve"> </w:t>
      </w:r>
      <w:r w:rsidR="00E44A56" w:rsidRPr="00705E68">
        <w:rPr>
          <w:i/>
          <w:szCs w:val="24"/>
        </w:rPr>
        <w:t>донора</w:t>
      </w:r>
      <w:r w:rsidR="00926681">
        <w:rPr>
          <w:i/>
          <w:szCs w:val="24"/>
        </w:rPr>
        <w:t xml:space="preserve"> </w:t>
      </w:r>
      <w:r w:rsidR="00E44A56" w:rsidRPr="00705E68">
        <w:rPr>
          <w:i/>
          <w:szCs w:val="24"/>
        </w:rPr>
        <w:t>и</w:t>
      </w:r>
      <w:r w:rsidR="00926681">
        <w:rPr>
          <w:i/>
          <w:szCs w:val="24"/>
        </w:rPr>
        <w:t xml:space="preserve"> </w:t>
      </w:r>
      <w:r w:rsidR="00E44A56" w:rsidRPr="00705E68">
        <w:rPr>
          <w:i/>
          <w:szCs w:val="24"/>
        </w:rPr>
        <w:t>организационная</w:t>
      </w:r>
      <w:r w:rsidR="00926681">
        <w:rPr>
          <w:i/>
          <w:szCs w:val="24"/>
        </w:rPr>
        <w:t xml:space="preserve"> </w:t>
      </w:r>
      <w:r w:rsidR="00E44A56" w:rsidRPr="00705E68">
        <w:rPr>
          <w:i/>
          <w:szCs w:val="24"/>
        </w:rPr>
        <w:t>возможность</w:t>
      </w:r>
      <w:r w:rsidR="00926681">
        <w:rPr>
          <w:i/>
          <w:szCs w:val="24"/>
        </w:rPr>
        <w:t xml:space="preserve"> </w:t>
      </w:r>
      <w:r w:rsidR="00E44A56" w:rsidRPr="00705E68">
        <w:rPr>
          <w:i/>
          <w:szCs w:val="24"/>
        </w:rPr>
        <w:t>выполнить</w:t>
      </w:r>
      <w:r w:rsidR="00926681">
        <w:rPr>
          <w:i/>
          <w:szCs w:val="24"/>
        </w:rPr>
        <w:t xml:space="preserve"> </w:t>
      </w:r>
      <w:r w:rsidR="00E44A56" w:rsidRPr="00705E68">
        <w:rPr>
          <w:i/>
          <w:szCs w:val="24"/>
        </w:rPr>
        <w:t>процедуру</w:t>
      </w:r>
      <w:r w:rsidR="00926681">
        <w:rPr>
          <w:i/>
          <w:szCs w:val="24"/>
        </w:rPr>
        <w:t xml:space="preserve"> </w:t>
      </w:r>
      <w:r w:rsidR="00E44A56" w:rsidRPr="00705E68">
        <w:rPr>
          <w:i/>
          <w:szCs w:val="24"/>
        </w:rPr>
        <w:t>алло-ТГСК.</w:t>
      </w:r>
      <w:r w:rsidR="00926681">
        <w:rPr>
          <w:i/>
          <w:szCs w:val="24"/>
        </w:rPr>
        <w:t xml:space="preserve"> </w:t>
      </w:r>
      <w:r w:rsidR="00275D40" w:rsidRPr="00705E68">
        <w:rPr>
          <w:i/>
          <w:iCs/>
          <w:szCs w:val="24"/>
        </w:rPr>
        <w:t>Если</w:t>
      </w:r>
      <w:r w:rsidR="00926681">
        <w:rPr>
          <w:i/>
          <w:iCs/>
          <w:szCs w:val="24"/>
        </w:rPr>
        <w:t xml:space="preserve"> </w:t>
      </w:r>
      <w:r w:rsidR="00275D40" w:rsidRPr="00705E68">
        <w:rPr>
          <w:i/>
          <w:iCs/>
          <w:szCs w:val="24"/>
        </w:rPr>
        <w:t>риск</w:t>
      </w:r>
      <w:r w:rsidR="00926681">
        <w:rPr>
          <w:i/>
          <w:iCs/>
          <w:szCs w:val="24"/>
        </w:rPr>
        <w:t xml:space="preserve"> </w:t>
      </w:r>
      <w:r w:rsidR="00275D40" w:rsidRPr="00705E68">
        <w:rPr>
          <w:i/>
          <w:iCs/>
          <w:szCs w:val="24"/>
        </w:rPr>
        <w:t>развития</w:t>
      </w:r>
      <w:r w:rsidR="00926681">
        <w:rPr>
          <w:i/>
          <w:iCs/>
          <w:szCs w:val="24"/>
        </w:rPr>
        <w:t xml:space="preserve"> </w:t>
      </w:r>
      <w:r w:rsidR="00275D40" w:rsidRPr="00705E68">
        <w:rPr>
          <w:i/>
          <w:iCs/>
          <w:szCs w:val="24"/>
        </w:rPr>
        <w:t>рецидива</w:t>
      </w:r>
      <w:r w:rsidR="00926681">
        <w:rPr>
          <w:i/>
          <w:iCs/>
          <w:szCs w:val="24"/>
        </w:rPr>
        <w:t xml:space="preserve"> </w:t>
      </w:r>
      <w:r w:rsidR="00275D40" w:rsidRPr="00705E68">
        <w:rPr>
          <w:i/>
          <w:iCs/>
          <w:szCs w:val="24"/>
        </w:rPr>
        <w:t>превышает</w:t>
      </w:r>
      <w:r w:rsidR="00926681">
        <w:rPr>
          <w:i/>
          <w:iCs/>
          <w:szCs w:val="24"/>
        </w:rPr>
        <w:t xml:space="preserve"> </w:t>
      </w:r>
      <w:r w:rsidR="00275D40" w:rsidRPr="00705E68">
        <w:rPr>
          <w:i/>
          <w:iCs/>
          <w:szCs w:val="24"/>
        </w:rPr>
        <w:t>на</w:t>
      </w:r>
      <w:r w:rsidR="00926681">
        <w:rPr>
          <w:i/>
          <w:iCs/>
          <w:szCs w:val="24"/>
        </w:rPr>
        <w:t xml:space="preserve"> </w:t>
      </w:r>
      <w:r w:rsidR="00275D40" w:rsidRPr="00705E68">
        <w:rPr>
          <w:i/>
          <w:iCs/>
          <w:szCs w:val="24"/>
        </w:rPr>
        <w:t>ХТ</w:t>
      </w:r>
      <w:r w:rsidR="00926681">
        <w:rPr>
          <w:i/>
          <w:iCs/>
          <w:szCs w:val="24"/>
        </w:rPr>
        <w:t xml:space="preserve"> </w:t>
      </w:r>
      <w:r w:rsidR="00275D40" w:rsidRPr="00705E68">
        <w:rPr>
          <w:i/>
          <w:iCs/>
          <w:szCs w:val="24"/>
        </w:rPr>
        <w:t>интегрированные</w:t>
      </w:r>
      <w:r w:rsidR="00926681">
        <w:rPr>
          <w:i/>
          <w:iCs/>
          <w:szCs w:val="24"/>
        </w:rPr>
        <w:t xml:space="preserve"> </w:t>
      </w:r>
      <w:r w:rsidR="00275D40" w:rsidRPr="00705E68">
        <w:rPr>
          <w:i/>
          <w:iCs/>
          <w:szCs w:val="24"/>
        </w:rPr>
        <w:t>риски</w:t>
      </w:r>
      <w:r w:rsidR="00926681">
        <w:rPr>
          <w:i/>
          <w:iCs/>
          <w:szCs w:val="24"/>
        </w:rPr>
        <w:t xml:space="preserve"> </w:t>
      </w:r>
      <w:r w:rsidR="00275D40" w:rsidRPr="00705E68">
        <w:rPr>
          <w:i/>
          <w:iCs/>
          <w:szCs w:val="24"/>
        </w:rPr>
        <w:t>после</w:t>
      </w:r>
      <w:r w:rsidR="00926681">
        <w:rPr>
          <w:i/>
          <w:iCs/>
          <w:szCs w:val="24"/>
        </w:rPr>
        <w:t xml:space="preserve"> </w:t>
      </w:r>
      <w:r w:rsidR="00275D40" w:rsidRPr="00705E68">
        <w:rPr>
          <w:i/>
          <w:iCs/>
          <w:szCs w:val="24"/>
        </w:rPr>
        <w:t>алло-ТГСК,</w:t>
      </w:r>
      <w:r w:rsidR="00926681">
        <w:rPr>
          <w:i/>
          <w:iCs/>
          <w:szCs w:val="24"/>
        </w:rPr>
        <w:t xml:space="preserve"> </w:t>
      </w:r>
      <w:r w:rsidR="00275D40" w:rsidRPr="00705E68">
        <w:rPr>
          <w:i/>
          <w:iCs/>
          <w:szCs w:val="24"/>
        </w:rPr>
        <w:t>то</w:t>
      </w:r>
      <w:r w:rsidR="00926681">
        <w:rPr>
          <w:i/>
          <w:iCs/>
          <w:szCs w:val="24"/>
        </w:rPr>
        <w:t xml:space="preserve"> </w:t>
      </w:r>
      <w:r w:rsidR="00275D40" w:rsidRPr="00705E68">
        <w:rPr>
          <w:i/>
          <w:iCs/>
          <w:szCs w:val="24"/>
        </w:rPr>
        <w:t>решение</w:t>
      </w:r>
      <w:r w:rsidR="00926681">
        <w:rPr>
          <w:i/>
          <w:iCs/>
          <w:szCs w:val="24"/>
        </w:rPr>
        <w:t xml:space="preserve"> </w:t>
      </w:r>
      <w:r w:rsidR="00275D40" w:rsidRPr="00705E68">
        <w:rPr>
          <w:i/>
          <w:iCs/>
          <w:szCs w:val="24"/>
        </w:rPr>
        <w:t>принимается</w:t>
      </w:r>
      <w:r w:rsidR="00926681">
        <w:rPr>
          <w:i/>
          <w:iCs/>
          <w:szCs w:val="24"/>
        </w:rPr>
        <w:t xml:space="preserve"> </w:t>
      </w:r>
      <w:r w:rsidR="00275D40" w:rsidRPr="00705E68">
        <w:rPr>
          <w:i/>
          <w:iCs/>
          <w:szCs w:val="24"/>
        </w:rPr>
        <w:t>в</w:t>
      </w:r>
      <w:r w:rsidR="00926681">
        <w:rPr>
          <w:i/>
          <w:iCs/>
          <w:szCs w:val="24"/>
        </w:rPr>
        <w:t xml:space="preserve"> </w:t>
      </w:r>
      <w:r w:rsidR="00275D40" w:rsidRPr="00705E68">
        <w:rPr>
          <w:i/>
          <w:iCs/>
          <w:szCs w:val="24"/>
        </w:rPr>
        <w:t>пользу</w:t>
      </w:r>
      <w:r w:rsidR="00926681">
        <w:rPr>
          <w:i/>
          <w:iCs/>
          <w:szCs w:val="24"/>
        </w:rPr>
        <w:t xml:space="preserve"> </w:t>
      </w:r>
      <w:r w:rsidR="00275D40" w:rsidRPr="00705E68">
        <w:rPr>
          <w:i/>
          <w:iCs/>
          <w:szCs w:val="24"/>
        </w:rPr>
        <w:t>ТГСК.</w:t>
      </w:r>
      <w:r w:rsidR="00926681">
        <w:rPr>
          <w:i/>
          <w:iCs/>
          <w:szCs w:val="24"/>
        </w:rPr>
        <w:t xml:space="preserve"> </w:t>
      </w:r>
    </w:p>
    <w:p w14:paraId="02B22DA5" w14:textId="26CBCCD3" w:rsidR="00275D40" w:rsidRDefault="00275D40" w:rsidP="00D30941">
      <w:pPr>
        <w:spacing w:line="360" w:lineRule="auto"/>
        <w:ind w:firstLine="357"/>
        <w:jc w:val="both"/>
        <w:divId w:val="488638550"/>
        <w:rPr>
          <w:i/>
        </w:rPr>
      </w:pPr>
      <w:r w:rsidRPr="00D30941">
        <w:rPr>
          <w:i/>
          <w:iCs/>
        </w:rPr>
        <w:t>Интегрированны</w:t>
      </w:r>
      <w:r w:rsidR="00D30941">
        <w:rPr>
          <w:i/>
          <w:iCs/>
        </w:rPr>
        <w:t>е</w:t>
      </w:r>
      <w:r w:rsidR="00926681">
        <w:rPr>
          <w:i/>
          <w:iCs/>
        </w:rPr>
        <w:t xml:space="preserve"> </w:t>
      </w:r>
      <w:r w:rsidRPr="00D30941">
        <w:rPr>
          <w:i/>
          <w:iCs/>
        </w:rPr>
        <w:t>риски,</w:t>
      </w:r>
      <w:r w:rsidR="00926681">
        <w:rPr>
          <w:i/>
          <w:iCs/>
        </w:rPr>
        <w:t xml:space="preserve"> </w:t>
      </w:r>
      <w:r w:rsidRPr="00D30941">
        <w:rPr>
          <w:i/>
          <w:iCs/>
        </w:rPr>
        <w:t>связанные</w:t>
      </w:r>
      <w:r w:rsidR="00926681">
        <w:rPr>
          <w:i/>
          <w:iCs/>
        </w:rPr>
        <w:t xml:space="preserve"> </w:t>
      </w:r>
      <w:r w:rsidRPr="00D30941">
        <w:rPr>
          <w:i/>
          <w:iCs/>
        </w:rPr>
        <w:t>с</w:t>
      </w:r>
      <w:r w:rsidR="00926681">
        <w:rPr>
          <w:i/>
          <w:iCs/>
        </w:rPr>
        <w:t xml:space="preserve"> </w:t>
      </w:r>
      <w:r w:rsidRPr="00D30941">
        <w:rPr>
          <w:i/>
          <w:iCs/>
        </w:rPr>
        <w:t>трансплантационной</w:t>
      </w:r>
      <w:r w:rsidR="00926681">
        <w:rPr>
          <w:i/>
          <w:iCs/>
        </w:rPr>
        <w:t xml:space="preserve"> </w:t>
      </w:r>
      <w:r w:rsidRPr="00D30941">
        <w:rPr>
          <w:i/>
          <w:iCs/>
        </w:rPr>
        <w:t>летальностью</w:t>
      </w:r>
      <w:r w:rsidR="00D30941">
        <w:rPr>
          <w:i/>
          <w:iCs/>
        </w:rPr>
        <w:t>,</w:t>
      </w:r>
      <w:r w:rsidR="00926681">
        <w:rPr>
          <w:i/>
          <w:iCs/>
        </w:rPr>
        <w:t xml:space="preserve"> </w:t>
      </w:r>
      <w:r w:rsidRPr="00D30941">
        <w:rPr>
          <w:i/>
          <w:iCs/>
        </w:rPr>
        <w:t>приведены</w:t>
      </w:r>
      <w:r w:rsidR="00926681">
        <w:rPr>
          <w:i/>
          <w:iCs/>
        </w:rPr>
        <w:t xml:space="preserve"> </w:t>
      </w:r>
      <w:r w:rsidRPr="00D30941">
        <w:rPr>
          <w:i/>
          <w:iCs/>
        </w:rPr>
        <w:t>в</w:t>
      </w:r>
      <w:r w:rsidR="00926681">
        <w:rPr>
          <w:i/>
          <w:iCs/>
        </w:rPr>
        <w:t xml:space="preserve"> </w:t>
      </w:r>
      <w:r w:rsidRPr="00D30941">
        <w:rPr>
          <w:i/>
          <w:iCs/>
        </w:rPr>
        <w:t>Приложении</w:t>
      </w:r>
      <w:r w:rsidR="00926681">
        <w:rPr>
          <w:i/>
          <w:iCs/>
        </w:rPr>
        <w:t xml:space="preserve"> </w:t>
      </w:r>
      <w:r w:rsidR="008E0777" w:rsidRPr="00705E68">
        <w:rPr>
          <w:i/>
          <w:iCs/>
        </w:rPr>
        <w:t>Г</w:t>
      </w:r>
      <w:r w:rsidR="00FE1310">
        <w:rPr>
          <w:i/>
          <w:iCs/>
        </w:rPr>
        <w:t>4</w:t>
      </w:r>
      <w:r w:rsidRPr="00705E68">
        <w:rPr>
          <w:i/>
          <w:iCs/>
          <w:shd w:val="clear" w:color="auto" w:fill="FFFFFF"/>
        </w:rPr>
        <w:t>.</w:t>
      </w:r>
      <w:r w:rsidR="00926681">
        <w:t xml:space="preserve"> </w:t>
      </w:r>
      <w:r w:rsidRPr="00705E68">
        <w:rPr>
          <w:i/>
        </w:rPr>
        <w:t>Для</w:t>
      </w:r>
      <w:r w:rsidR="00926681">
        <w:rPr>
          <w:i/>
        </w:rPr>
        <w:t xml:space="preserve"> </w:t>
      </w:r>
      <w:r w:rsidRPr="00705E68">
        <w:rPr>
          <w:i/>
        </w:rPr>
        <w:t>окончательного</w:t>
      </w:r>
      <w:r w:rsidR="00926681">
        <w:rPr>
          <w:i/>
        </w:rPr>
        <w:t xml:space="preserve"> </w:t>
      </w:r>
      <w:r w:rsidRPr="00705E68">
        <w:rPr>
          <w:i/>
        </w:rPr>
        <w:t>решения</w:t>
      </w:r>
      <w:r w:rsidR="00926681">
        <w:rPr>
          <w:i/>
        </w:rPr>
        <w:t xml:space="preserve"> </w:t>
      </w:r>
      <w:r w:rsidRPr="00705E68">
        <w:rPr>
          <w:i/>
        </w:rPr>
        <w:t>этого</w:t>
      </w:r>
      <w:r w:rsidR="00926681">
        <w:rPr>
          <w:i/>
        </w:rPr>
        <w:t xml:space="preserve"> </w:t>
      </w:r>
      <w:r w:rsidRPr="00705E68">
        <w:rPr>
          <w:i/>
        </w:rPr>
        <w:t>вопроса</w:t>
      </w:r>
      <w:r w:rsidR="00926681">
        <w:rPr>
          <w:i/>
        </w:rPr>
        <w:t xml:space="preserve"> </w:t>
      </w:r>
      <w:r w:rsidRPr="00705E68">
        <w:rPr>
          <w:i/>
        </w:rPr>
        <w:t>необходимо</w:t>
      </w:r>
      <w:r w:rsidR="00926681">
        <w:rPr>
          <w:i/>
        </w:rPr>
        <w:t xml:space="preserve"> </w:t>
      </w:r>
      <w:r w:rsidRPr="00705E68">
        <w:rPr>
          <w:i/>
        </w:rPr>
        <w:t>направить</w:t>
      </w:r>
      <w:r w:rsidR="00926681">
        <w:rPr>
          <w:i/>
        </w:rPr>
        <w:t xml:space="preserve"> </w:t>
      </w:r>
      <w:r w:rsidR="00BB4286" w:rsidRPr="00705E68">
        <w:rPr>
          <w:i/>
        </w:rPr>
        <w:t>пациента</w:t>
      </w:r>
      <w:r w:rsidR="00926681">
        <w:rPr>
          <w:i/>
        </w:rPr>
        <w:t xml:space="preserve"> </w:t>
      </w:r>
      <w:r w:rsidRPr="00705E68">
        <w:rPr>
          <w:i/>
        </w:rPr>
        <w:t>на</w:t>
      </w:r>
      <w:r w:rsidR="00926681">
        <w:rPr>
          <w:i/>
        </w:rPr>
        <w:t xml:space="preserve"> </w:t>
      </w:r>
      <w:r w:rsidRPr="00705E68">
        <w:rPr>
          <w:i/>
        </w:rPr>
        <w:t>консультацию</w:t>
      </w:r>
      <w:r w:rsidR="00926681">
        <w:rPr>
          <w:i/>
        </w:rPr>
        <w:t xml:space="preserve"> </w:t>
      </w:r>
      <w:r w:rsidRPr="00705E68">
        <w:rPr>
          <w:i/>
        </w:rPr>
        <w:t>в</w:t>
      </w:r>
      <w:r w:rsidR="00926681">
        <w:rPr>
          <w:i/>
        </w:rPr>
        <w:t xml:space="preserve"> </w:t>
      </w:r>
      <w:r w:rsidRPr="00705E68">
        <w:rPr>
          <w:i/>
        </w:rPr>
        <w:t>трансплантационный</w:t>
      </w:r>
      <w:r w:rsidR="00926681">
        <w:rPr>
          <w:i/>
        </w:rPr>
        <w:t xml:space="preserve"> </w:t>
      </w:r>
      <w:r w:rsidRPr="00705E68">
        <w:rPr>
          <w:i/>
        </w:rPr>
        <w:t>центр.</w:t>
      </w:r>
    </w:p>
    <w:p w14:paraId="088DB6FC" w14:textId="0E2BB317" w:rsidR="00194833" w:rsidRPr="001C2F87" w:rsidRDefault="00D80AC9" w:rsidP="001C2F87">
      <w:pPr>
        <w:pStyle w:val="1"/>
        <w:divId w:val="488638550"/>
        <w:rPr>
          <w:rStyle w:val="aff8"/>
          <w:i w:val="0"/>
        </w:rPr>
      </w:pPr>
      <w:r w:rsidRPr="00705E68">
        <w:rPr>
          <w:rStyle w:val="aff7"/>
          <w:color w:val="000000"/>
        </w:rPr>
        <w:t>Не</w:t>
      </w:r>
      <w:r w:rsidR="00926681">
        <w:rPr>
          <w:rStyle w:val="aff7"/>
          <w:color w:val="000000"/>
        </w:rPr>
        <w:t xml:space="preserve"> </w:t>
      </w:r>
      <w:r w:rsidRPr="00705E68">
        <w:rPr>
          <w:rStyle w:val="aff7"/>
          <w:color w:val="000000"/>
        </w:rPr>
        <w:t>рекомендуется</w:t>
      </w:r>
      <w:r w:rsidR="00926681">
        <w:rPr>
          <w:rStyle w:val="aff7"/>
          <w:b w:val="0"/>
          <w:color w:val="000000"/>
        </w:rPr>
        <w:t xml:space="preserve"> </w:t>
      </w:r>
      <w:r w:rsidRPr="00987366">
        <w:rPr>
          <w:color w:val="000000"/>
        </w:rPr>
        <w:t>выполнение</w:t>
      </w:r>
      <w:r w:rsidR="00926681" w:rsidRPr="00987366">
        <w:rPr>
          <w:color w:val="000000"/>
        </w:rPr>
        <w:t xml:space="preserve"> </w:t>
      </w:r>
      <w:r w:rsidRPr="00987366">
        <w:rPr>
          <w:color w:val="000000"/>
        </w:rPr>
        <w:t>алло-ТКМ/алло-ТГСК</w:t>
      </w:r>
      <w:r w:rsidR="00926681" w:rsidRPr="00987366">
        <w:rPr>
          <w:color w:val="000000"/>
        </w:rPr>
        <w:t xml:space="preserve"> </w:t>
      </w:r>
      <w:r w:rsidRPr="00987366">
        <w:rPr>
          <w:color w:val="000000"/>
        </w:rPr>
        <w:t>в</w:t>
      </w:r>
      <w:r w:rsidR="00926681" w:rsidRPr="00987366">
        <w:rPr>
          <w:color w:val="000000"/>
        </w:rPr>
        <w:t xml:space="preserve"> </w:t>
      </w:r>
      <w:r w:rsidRPr="00987366">
        <w:rPr>
          <w:color w:val="000000"/>
        </w:rPr>
        <w:t>период</w:t>
      </w:r>
      <w:r w:rsidR="00926681" w:rsidRPr="00987366">
        <w:rPr>
          <w:color w:val="000000"/>
        </w:rPr>
        <w:t xml:space="preserve"> </w:t>
      </w:r>
      <w:r w:rsidR="00D30941" w:rsidRPr="00987366">
        <w:rPr>
          <w:color w:val="000000"/>
        </w:rPr>
        <w:t>1-</w:t>
      </w:r>
      <w:r w:rsidR="00BD4A6E" w:rsidRPr="00987366">
        <w:rPr>
          <w:color w:val="000000"/>
        </w:rPr>
        <w:t>й</w:t>
      </w:r>
      <w:r w:rsidR="00926681" w:rsidRPr="00987366">
        <w:rPr>
          <w:color w:val="000000"/>
        </w:rPr>
        <w:t xml:space="preserve"> </w:t>
      </w:r>
      <w:r w:rsidR="008D30E4" w:rsidRPr="00987366">
        <w:rPr>
          <w:color w:val="000000"/>
        </w:rPr>
        <w:t>ПР</w:t>
      </w:r>
      <w:r w:rsidR="00926681" w:rsidRPr="00987366">
        <w:rPr>
          <w:color w:val="000000"/>
        </w:rPr>
        <w:t xml:space="preserve"> </w:t>
      </w:r>
      <w:r w:rsidR="00BD4A6E" w:rsidRPr="00987366">
        <w:rPr>
          <w:color w:val="000000"/>
        </w:rPr>
        <w:t>ОМЛ</w:t>
      </w:r>
      <w:r w:rsidR="00926681" w:rsidRPr="00987366">
        <w:rPr>
          <w:color w:val="000000"/>
        </w:rPr>
        <w:t xml:space="preserve"> </w:t>
      </w:r>
      <w:r w:rsidR="00BD4A6E" w:rsidRPr="00987366">
        <w:rPr>
          <w:color w:val="000000"/>
        </w:rPr>
        <w:t>пациентам</w:t>
      </w:r>
      <w:r w:rsidR="00926681" w:rsidRPr="00987366">
        <w:rPr>
          <w:color w:val="000000"/>
        </w:rPr>
        <w:t xml:space="preserve"> </w:t>
      </w:r>
      <w:r w:rsidRPr="00987366">
        <w:rPr>
          <w:color w:val="000000"/>
        </w:rPr>
        <w:t>из</w:t>
      </w:r>
      <w:r w:rsidR="00926681" w:rsidRPr="00987366">
        <w:rPr>
          <w:color w:val="000000"/>
        </w:rPr>
        <w:t xml:space="preserve"> </w:t>
      </w:r>
      <w:r w:rsidRPr="00987366">
        <w:rPr>
          <w:color w:val="000000"/>
        </w:rPr>
        <w:t>группы</w:t>
      </w:r>
      <w:r w:rsidR="00926681" w:rsidRPr="00987366">
        <w:rPr>
          <w:color w:val="000000"/>
        </w:rPr>
        <w:t xml:space="preserve"> </w:t>
      </w:r>
      <w:r w:rsidRPr="00987366">
        <w:rPr>
          <w:color w:val="000000"/>
        </w:rPr>
        <w:t>благоприятного</w:t>
      </w:r>
      <w:r w:rsidR="00926681" w:rsidRPr="00987366">
        <w:rPr>
          <w:color w:val="000000"/>
        </w:rPr>
        <w:t xml:space="preserve"> </w:t>
      </w:r>
      <w:r w:rsidRPr="00987366">
        <w:rPr>
          <w:color w:val="000000"/>
        </w:rPr>
        <w:t>риска</w:t>
      </w:r>
      <w:r w:rsidR="00926681" w:rsidRPr="00987366">
        <w:rPr>
          <w:color w:val="000000"/>
        </w:rPr>
        <w:t xml:space="preserve"> </w:t>
      </w:r>
      <w:r w:rsidR="003C5690" w:rsidRPr="00987366">
        <w:rPr>
          <w:rStyle w:val="aff8"/>
          <w:i w:val="0"/>
        </w:rPr>
        <w:t>(см.</w:t>
      </w:r>
      <w:r w:rsidR="00926681" w:rsidRPr="00987366">
        <w:rPr>
          <w:rStyle w:val="aff8"/>
          <w:i w:val="0"/>
        </w:rPr>
        <w:t xml:space="preserve"> </w:t>
      </w:r>
      <w:r w:rsidR="003C5690" w:rsidRPr="00987366">
        <w:rPr>
          <w:rStyle w:val="aff8"/>
          <w:i w:val="0"/>
        </w:rPr>
        <w:t>Приложение</w:t>
      </w:r>
      <w:r w:rsidR="00926681" w:rsidRPr="00987366">
        <w:rPr>
          <w:rStyle w:val="aff8"/>
          <w:i w:val="0"/>
        </w:rPr>
        <w:t xml:space="preserve"> </w:t>
      </w:r>
      <w:r w:rsidR="008E0777" w:rsidRPr="00987366">
        <w:rPr>
          <w:rStyle w:val="aff8"/>
          <w:i w:val="0"/>
        </w:rPr>
        <w:t>А3.3</w:t>
      </w:r>
      <w:r w:rsidR="00CC1C66" w:rsidRPr="00987366">
        <w:rPr>
          <w:rStyle w:val="aff8"/>
          <w:i w:val="0"/>
        </w:rPr>
        <w:t>)</w:t>
      </w:r>
      <w:r w:rsidR="00926681" w:rsidRPr="00987366">
        <w:rPr>
          <w:rStyle w:val="aff8"/>
          <w:i w:val="0"/>
        </w:rPr>
        <w:t xml:space="preserve"> </w:t>
      </w:r>
      <w:r w:rsidR="00CC1C66" w:rsidRPr="00987366">
        <w:rPr>
          <w:rStyle w:val="aff8"/>
          <w:i w:val="0"/>
        </w:rPr>
        <w:fldChar w:fldCharType="begin" w:fldLock="1"/>
      </w:r>
      <w:r w:rsidR="00AC6CC9">
        <w:rPr>
          <w:rStyle w:val="aff8"/>
          <w:i w:val="0"/>
        </w:rPr>
        <w:instrText>ADDIN CSL_CITATION {"citationItems":[{"id":"ITEM-1","itemData":{"DOI":"10.1001/jama.2009.813","ISSN":"00987484","abstract":"Context: The optimal treatment of acute myeloid leukemia (AML) in first complete remission (CR1) is uncertain. Current consensus, based on cytogenetic risk, recommends myeloablative allogeneic stem cell transplantation (SCT) for poor-risk but not for good-risk AML. Allogeneic SCT, autologous transplantation, and consolidation chemotherapy are considered of equivalent benefit for intermediate-risk AML. Objective: To quantify relapse-free survival (RFS) and overall survival benefit of allogeneic SCT for AML in CR1 overall and also for good-, intermediate-, and poor-risk AML. Methods: Systematic review and meta-analysis of prospective trials evaluating allogeneic SCT vs nonallogeneic SCT therapies for AML in CR1. The search used the combined search terms allogeneic; acut* and leukem*/leukaem*/leucem*/ leucaem*/ aml; myelo* or nonlympho* in the PubMed, Embase, and Cochrane Registry of Controlled Trials databases in March 2009. The search identified 1712 articles. Study Selection: Prospective trials assigning adult patients with AML in CR1 to undergo allogeneic SCT vs nonallogeneic SCT treatment(s) based on donor availability and trials reporting RFS and/or overall survival outcomes on an intention-to-treat, donor vs no-donor basis were identified. Data Extraction: Two reviewers independently extracted study characteristics, interventions, and outcomes. Hazard ratios (HRs) with 95% confidence intervals (CIs) were determined. Data Synthesis: Overall, 24 trials and 6007 patients were analyzed (5951 patients in RFS analyses and 5606 patients in overall survival analyses); 3638 patients were analyzed by cytogenetic risk (547, 2499, and 592 with good-, intermediate-, and poor-risk AML, respectively). Interstudy heterogeneity was not significant. Fixed-effects metaanalysis was performed. Compared with nonallogeneic SCT, the HR of relapse or death with allogeneic SCT for AML in CR1 was 0.80 (95% CI, 0.74-0.86). Significant RFS benefit of allogeneic SCT was documented for poor-risk (HR, 0.69; 95% CI, 0.57-0.84) and intermediate-risk AML (HR, 0.76; 95% CI, 0.68-0.85) but not for good-risk AML (HR, 1.06; 95% CI, 0.80-1.42). The HR of death with allogeneic SCT for AML in CR1 was 0.90 (95% CI, 0.82-0.97). Significant overall survival benefit with allogeneic SCT was documented for poor-risk (HR, 0.73;95%CI, 0.59-0.90) and intermediate-risk AML (HR, 0.83; 95% CI, 0.74-0.93) but not for good-risk AML (HR, 1.07; 95% CI, 0.83-1.38). Conclusion: Compared with nonallogeneic SC…","author":[{"dropping-particle":"","family":"Koreth","given":"John","non-dropping-particle":"","parse-names":false,"suffix":""},{"dropping-particle":"","family":"Schlenk","given":"Richard","non-dropping-particle":"","parse-names":false,"suffix":""},{"dropping-particle":"","family":"Kopecky","given":"Kenneth J.","non-dropping-particle":"","parse-names":false,"suffix":""},{"dropping-particle":"","family":"Honda","given":"Sumihisa","non-dropping-particle":"","parse-names":false,"suffix":""},{"dropping-particle":"","family":"Sierra","given":"Jorge","non-dropping-particle":"","parse-names":false,"suffix":""},{"dropping-particle":"","family":"Djulbegovic","given":"Benjamin J.","non-dropping-particle":"","parse-names":false,"suffix":""},{"dropping-particle":"","family":"Wadleigh","given":"Martha","non-dropping-particle":"","parse-names":false,"suffix":""},{"dropping-particle":"","family":"DeAngelo","given":"Daniel J.","non-dropping-particle":"","parse-names":false,"suffix":""},{"dropping-particle":"","family":"Stone","given":"Richard M.","non-dropping-particle":"","parse-names":false,"suffix":""},{"dropping-particle":"","family":"Sakamaki","given":"Hisashi","non-dropping-particle":"","parse-names":false,"suffix":""},{"dropping-particle":"","family":"Appelbaum","given":"Frederick R.","non-dropping-particle":"","parse-names":false,"suffix":""},{"dropping-particle":"","family":"Döhner","given":"Hartmut","non-dropping-particle":"","parse-names":false,"suffix":""},{"dropping-particle":"","family":"Antin","given":"Joseph H.","non-dropping-particle":"","parse-names":false,"suffix":""},{"dropping-particle":"","family":"Soiffer","given":"Robert J.","non-dropping-particle":"","parse-names":false,"suffix":""},{"dropping-particle":"","family":"Cutler","given":"Corey","non-dropping-particle":"","parse-names":false,"suffix":""}],"container-title":"JAMA - Journal of the American Medical Association","id":"ITEM-1","issue":"22","issued":{"date-parts":[["2009"]]},"page":"2349-2361","title":"Allogeneic stem cell transplantation for acute myeloid leukemia in first complete remission: Systematic review and meta-analysis of prospective clinical trials","type":"article-journal","volume":"301"},"uris":["http://www.mendeley.com/documents/?uuid=1b8da52d-ecb8-30d8-8a6b-4cee675ae457"]}],"mendeley":{"formattedCitation":"[60]","plainTextFormattedCitation":"[60]","previouslyFormattedCitation":"[60]"},"properties":{"noteIndex":0},"schema":"https://github.com/citation-style-language/schema/raw/master/csl-citation.json"}</w:instrText>
      </w:r>
      <w:r w:rsidR="00CC1C66" w:rsidRPr="00987366">
        <w:rPr>
          <w:rStyle w:val="aff8"/>
          <w:i w:val="0"/>
        </w:rPr>
        <w:fldChar w:fldCharType="separate"/>
      </w:r>
      <w:r w:rsidR="005832CD" w:rsidRPr="005832CD">
        <w:rPr>
          <w:rStyle w:val="aff8"/>
          <w:i w:val="0"/>
          <w:noProof/>
        </w:rPr>
        <w:t>[60]</w:t>
      </w:r>
      <w:r w:rsidR="00CC1C66" w:rsidRPr="00987366">
        <w:rPr>
          <w:rStyle w:val="aff8"/>
          <w:i w:val="0"/>
        </w:rPr>
        <w:fldChar w:fldCharType="end"/>
      </w:r>
      <w:r w:rsidR="001674FE" w:rsidRPr="00987366">
        <w:rPr>
          <w:rStyle w:val="aff8"/>
          <w:i w:val="0"/>
        </w:rPr>
        <w:t>.</w:t>
      </w:r>
    </w:p>
    <w:p w14:paraId="3FB1A330" w14:textId="4C5D0F09" w:rsidR="006E5861" w:rsidRPr="001C2F87" w:rsidRDefault="00101ED7" w:rsidP="00AE27D0">
      <w:pPr>
        <w:pStyle w:val="afa"/>
        <w:spacing w:beforeAutospacing="0" w:afterAutospacing="0" w:line="360" w:lineRule="auto"/>
        <w:ind w:firstLine="357"/>
        <w:contextualSpacing/>
        <w:jc w:val="both"/>
        <w:divId w:val="488638550"/>
        <w:rPr>
          <w:rStyle w:val="aff7"/>
        </w:rPr>
      </w:pPr>
      <w:r w:rsidRPr="001C2F87">
        <w:rPr>
          <w:rStyle w:val="aff7"/>
        </w:rPr>
        <w:t>Уровень</w:t>
      </w:r>
      <w:r w:rsidR="00926681" w:rsidRPr="001C2F87">
        <w:rPr>
          <w:rStyle w:val="aff7"/>
        </w:rPr>
        <w:t xml:space="preserve"> </w:t>
      </w:r>
      <w:r w:rsidRPr="001C2F87">
        <w:rPr>
          <w:rStyle w:val="aff7"/>
        </w:rPr>
        <w:t>убедительности</w:t>
      </w:r>
      <w:r w:rsidR="00926681" w:rsidRPr="001C2F87">
        <w:rPr>
          <w:rStyle w:val="aff7"/>
        </w:rPr>
        <w:t xml:space="preserve"> </w:t>
      </w:r>
      <w:r w:rsidRPr="001C2F87">
        <w:rPr>
          <w:rStyle w:val="aff7"/>
        </w:rPr>
        <w:t>рекомендаций</w:t>
      </w:r>
      <w:r w:rsidR="00926681" w:rsidRPr="001C2F87">
        <w:rPr>
          <w:rStyle w:val="aff7"/>
        </w:rPr>
        <w:t xml:space="preserve"> </w:t>
      </w:r>
      <w:r w:rsidRPr="001C2F87">
        <w:rPr>
          <w:rStyle w:val="aff7"/>
        </w:rPr>
        <w:t>–</w:t>
      </w:r>
      <w:r w:rsidR="00926681" w:rsidRPr="001C2F87">
        <w:rPr>
          <w:rStyle w:val="aff7"/>
        </w:rPr>
        <w:t xml:space="preserve"> </w:t>
      </w:r>
      <w:r w:rsidR="00D80AC9" w:rsidRPr="001C2F87">
        <w:rPr>
          <w:rStyle w:val="aff7"/>
        </w:rPr>
        <w:t>А</w:t>
      </w:r>
      <w:r w:rsidR="00926681" w:rsidRPr="001C2F87">
        <w:rPr>
          <w:rStyle w:val="aff7"/>
        </w:rPr>
        <w:t xml:space="preserve"> </w:t>
      </w:r>
      <w:r w:rsidR="00D80AC9" w:rsidRPr="001C2F87">
        <w:rPr>
          <w:rStyle w:val="aff7"/>
        </w:rPr>
        <w:t>(уровень</w:t>
      </w:r>
      <w:r w:rsidR="00926681" w:rsidRPr="001C2F87">
        <w:rPr>
          <w:rStyle w:val="aff7"/>
        </w:rPr>
        <w:t xml:space="preserve"> </w:t>
      </w:r>
      <w:r w:rsidR="00D80AC9" w:rsidRPr="001C2F87">
        <w:rPr>
          <w:rStyle w:val="aff7"/>
        </w:rPr>
        <w:t>д</w:t>
      </w:r>
      <w:r w:rsidR="00144CFD" w:rsidRPr="001C2F87">
        <w:rPr>
          <w:rStyle w:val="aff7"/>
        </w:rPr>
        <w:t>остоверности</w:t>
      </w:r>
      <w:r w:rsidR="00926681" w:rsidRPr="001C2F87">
        <w:rPr>
          <w:rStyle w:val="aff7"/>
        </w:rPr>
        <w:t xml:space="preserve"> </w:t>
      </w:r>
      <w:r w:rsidR="00144CFD" w:rsidRPr="001C2F87">
        <w:rPr>
          <w:rStyle w:val="aff7"/>
        </w:rPr>
        <w:t>доказательств</w:t>
      </w:r>
      <w:r w:rsidR="00926681" w:rsidRPr="001C2F87">
        <w:rPr>
          <w:rStyle w:val="aff7"/>
        </w:rPr>
        <w:t xml:space="preserve"> </w:t>
      </w:r>
      <w:r w:rsidR="00144CFD" w:rsidRPr="001C2F87">
        <w:rPr>
          <w:rStyle w:val="aff7"/>
        </w:rPr>
        <w:t>–</w:t>
      </w:r>
      <w:r w:rsidR="00926681" w:rsidRPr="001C2F87">
        <w:rPr>
          <w:rStyle w:val="aff7"/>
        </w:rPr>
        <w:t xml:space="preserve"> </w:t>
      </w:r>
      <w:r w:rsidR="00144CFD" w:rsidRPr="001C2F87">
        <w:rPr>
          <w:rStyle w:val="aff7"/>
        </w:rPr>
        <w:t>1)</w:t>
      </w:r>
    </w:p>
    <w:p w14:paraId="1CCE3768" w14:textId="77777777" w:rsidR="006E5861" w:rsidRDefault="00101ED7" w:rsidP="00705E68">
      <w:pPr>
        <w:pStyle w:val="afa"/>
        <w:spacing w:beforeAutospacing="0" w:afterAutospacing="0" w:line="360" w:lineRule="auto"/>
        <w:ind w:firstLine="709"/>
        <w:contextualSpacing/>
        <w:jc w:val="both"/>
        <w:divId w:val="488638550"/>
        <w:rPr>
          <w:rStyle w:val="aff8"/>
          <w:color w:val="000000"/>
        </w:rPr>
      </w:pPr>
      <w:r w:rsidRPr="00F0118E">
        <w:rPr>
          <w:rStyle w:val="aff7"/>
          <w:color w:val="000000"/>
        </w:rPr>
        <w:t>Комментарий:</w:t>
      </w:r>
      <w:r w:rsidR="00926681">
        <w:rPr>
          <w:rStyle w:val="aff7"/>
          <w:color w:val="000000"/>
        </w:rPr>
        <w:t xml:space="preserve"> </w:t>
      </w:r>
      <w:r w:rsidR="00D30941">
        <w:rPr>
          <w:rStyle w:val="aff8"/>
          <w:color w:val="000000"/>
        </w:rPr>
        <w:t>з</w:t>
      </w:r>
      <w:r w:rsidR="00D80AC9" w:rsidRPr="00705E68">
        <w:rPr>
          <w:rStyle w:val="aff8"/>
          <w:color w:val="000000"/>
        </w:rPr>
        <w:t>а</w:t>
      </w:r>
      <w:r w:rsidR="00926681">
        <w:rPr>
          <w:rStyle w:val="aff8"/>
          <w:color w:val="000000"/>
        </w:rPr>
        <w:t xml:space="preserve"> </w:t>
      </w:r>
      <w:r w:rsidR="00D80AC9" w:rsidRPr="00705E68">
        <w:rPr>
          <w:rStyle w:val="aff8"/>
          <w:color w:val="000000"/>
        </w:rPr>
        <w:t>исключением</w:t>
      </w:r>
      <w:r w:rsidR="00926681">
        <w:rPr>
          <w:rStyle w:val="aff8"/>
          <w:color w:val="000000"/>
        </w:rPr>
        <w:t xml:space="preserve"> </w:t>
      </w:r>
      <w:r w:rsidR="00D80AC9" w:rsidRPr="00705E68">
        <w:rPr>
          <w:rStyle w:val="aff8"/>
          <w:color w:val="000000"/>
        </w:rPr>
        <w:t>случаев</w:t>
      </w:r>
      <w:r w:rsidR="00926681">
        <w:rPr>
          <w:rStyle w:val="aff8"/>
          <w:color w:val="000000"/>
        </w:rPr>
        <w:t xml:space="preserve"> </w:t>
      </w:r>
      <w:r w:rsidR="00D80AC9" w:rsidRPr="00705E68">
        <w:rPr>
          <w:rStyle w:val="aff8"/>
          <w:color w:val="000000"/>
        </w:rPr>
        <w:t>ОМЛ</w:t>
      </w:r>
      <w:r w:rsidR="00926681">
        <w:rPr>
          <w:rStyle w:val="aff8"/>
          <w:color w:val="000000"/>
        </w:rPr>
        <w:t xml:space="preserve"> </w:t>
      </w:r>
      <w:r w:rsidR="00D80AC9" w:rsidRPr="00705E68">
        <w:rPr>
          <w:rStyle w:val="aff8"/>
          <w:color w:val="000000"/>
        </w:rPr>
        <w:t>с</w:t>
      </w:r>
      <w:r w:rsidR="00926681">
        <w:rPr>
          <w:rStyle w:val="aff8"/>
          <w:color w:val="000000"/>
        </w:rPr>
        <w:t xml:space="preserve"> </w:t>
      </w:r>
      <w:r w:rsidR="00D80AC9" w:rsidRPr="00705E68">
        <w:rPr>
          <w:rStyle w:val="aff8"/>
          <w:color w:val="000000"/>
        </w:rPr>
        <w:t>t(8;21)</w:t>
      </w:r>
      <w:r w:rsidR="00926681">
        <w:rPr>
          <w:rStyle w:val="aff8"/>
          <w:color w:val="000000"/>
        </w:rPr>
        <w:t xml:space="preserve"> </w:t>
      </w:r>
      <w:r w:rsidR="00D80AC9" w:rsidRPr="00705E68">
        <w:rPr>
          <w:rStyle w:val="aff8"/>
          <w:color w:val="000000"/>
        </w:rPr>
        <w:t>и</w:t>
      </w:r>
      <w:r w:rsidR="00926681">
        <w:rPr>
          <w:rStyle w:val="aff8"/>
          <w:color w:val="000000"/>
        </w:rPr>
        <w:t xml:space="preserve"> </w:t>
      </w:r>
      <w:r w:rsidR="00D80AC9" w:rsidRPr="00705E68">
        <w:rPr>
          <w:rStyle w:val="aff8"/>
          <w:color w:val="000000"/>
        </w:rPr>
        <w:t>лейкоцитозом</w:t>
      </w:r>
      <w:r w:rsidR="00926681">
        <w:rPr>
          <w:rStyle w:val="aff8"/>
          <w:color w:val="000000"/>
        </w:rPr>
        <w:t xml:space="preserve"> </w:t>
      </w:r>
      <w:r w:rsidR="00D80AC9" w:rsidRPr="00705E68">
        <w:rPr>
          <w:rStyle w:val="aff8"/>
          <w:color w:val="000000"/>
        </w:rPr>
        <w:t>выше</w:t>
      </w:r>
      <w:r w:rsidR="00926681">
        <w:rPr>
          <w:rStyle w:val="aff8"/>
          <w:color w:val="000000"/>
        </w:rPr>
        <w:t xml:space="preserve"> </w:t>
      </w:r>
      <w:r w:rsidR="00D80AC9" w:rsidRPr="00705E68">
        <w:rPr>
          <w:rStyle w:val="aff8"/>
          <w:color w:val="000000"/>
        </w:rPr>
        <w:t>20</w:t>
      </w:r>
      <w:r w:rsidR="00926681">
        <w:rPr>
          <w:rStyle w:val="aff8"/>
          <w:color w:val="000000"/>
        </w:rPr>
        <w:t xml:space="preserve"> </w:t>
      </w:r>
      <w:r w:rsidR="00D30941">
        <w:rPr>
          <w:rStyle w:val="aff8"/>
          <w:color w:val="000000"/>
        </w:rPr>
        <w:sym w:font="Symbol" w:char="F0B4"/>
      </w:r>
      <w:r w:rsidR="00926681">
        <w:rPr>
          <w:rStyle w:val="aff8"/>
          <w:color w:val="000000"/>
        </w:rPr>
        <w:t xml:space="preserve"> </w:t>
      </w:r>
      <w:r w:rsidR="00D80AC9" w:rsidRPr="00705E68">
        <w:rPr>
          <w:rStyle w:val="aff8"/>
          <w:color w:val="000000"/>
        </w:rPr>
        <w:t>10</w:t>
      </w:r>
      <w:r w:rsidR="00D80AC9" w:rsidRPr="00705E68">
        <w:rPr>
          <w:rStyle w:val="aff8"/>
          <w:color w:val="000000"/>
          <w:vertAlign w:val="superscript"/>
        </w:rPr>
        <w:t>9</w:t>
      </w:r>
      <w:r w:rsidR="00D80AC9" w:rsidRPr="00705E68">
        <w:rPr>
          <w:rStyle w:val="aff8"/>
          <w:color w:val="000000"/>
        </w:rPr>
        <w:t>/л,</w:t>
      </w:r>
      <w:r w:rsidR="00926681">
        <w:rPr>
          <w:rStyle w:val="aff8"/>
          <w:color w:val="000000"/>
        </w:rPr>
        <w:t xml:space="preserve"> </w:t>
      </w:r>
      <w:r w:rsidR="000F60CA" w:rsidRPr="00705E68">
        <w:rPr>
          <w:rStyle w:val="aff8"/>
          <w:color w:val="000000"/>
        </w:rPr>
        <w:t>пациент</w:t>
      </w:r>
      <w:r w:rsidR="006209CC" w:rsidRPr="00705E68">
        <w:rPr>
          <w:rStyle w:val="aff8"/>
          <w:color w:val="000000"/>
        </w:rPr>
        <w:t>ов</w:t>
      </w:r>
      <w:r w:rsidR="00926681">
        <w:rPr>
          <w:rStyle w:val="aff8"/>
          <w:color w:val="000000"/>
        </w:rPr>
        <w:t xml:space="preserve"> </w:t>
      </w:r>
      <w:r w:rsidR="00D80AC9" w:rsidRPr="00705E68">
        <w:rPr>
          <w:rStyle w:val="aff8"/>
          <w:color w:val="000000"/>
        </w:rPr>
        <w:t>старше</w:t>
      </w:r>
      <w:r w:rsidR="00926681">
        <w:rPr>
          <w:rStyle w:val="aff8"/>
          <w:color w:val="000000"/>
        </w:rPr>
        <w:t xml:space="preserve"> </w:t>
      </w:r>
      <w:r w:rsidR="00D80AC9" w:rsidRPr="00705E68">
        <w:rPr>
          <w:rStyle w:val="aff8"/>
          <w:color w:val="000000"/>
        </w:rPr>
        <w:t>35</w:t>
      </w:r>
      <w:r w:rsidR="00926681">
        <w:rPr>
          <w:rStyle w:val="aff8"/>
          <w:color w:val="000000"/>
        </w:rPr>
        <w:t xml:space="preserve"> </w:t>
      </w:r>
      <w:r w:rsidR="00D80AC9" w:rsidRPr="00705E68">
        <w:rPr>
          <w:rStyle w:val="aff8"/>
          <w:color w:val="000000"/>
        </w:rPr>
        <w:t>лет,</w:t>
      </w:r>
      <w:r w:rsidR="00926681">
        <w:rPr>
          <w:rStyle w:val="aff8"/>
          <w:color w:val="000000"/>
        </w:rPr>
        <w:t xml:space="preserve"> </w:t>
      </w:r>
      <w:r w:rsidR="00D80AC9" w:rsidRPr="00705E68">
        <w:rPr>
          <w:rStyle w:val="aff8"/>
          <w:color w:val="000000"/>
        </w:rPr>
        <w:t>ОМЛ</w:t>
      </w:r>
      <w:r w:rsidR="00926681">
        <w:rPr>
          <w:rStyle w:val="aff8"/>
          <w:color w:val="000000"/>
        </w:rPr>
        <w:t xml:space="preserve"> </w:t>
      </w:r>
      <w:r w:rsidR="00D80AC9" w:rsidRPr="00705E68">
        <w:rPr>
          <w:rStyle w:val="aff8"/>
          <w:color w:val="000000"/>
        </w:rPr>
        <w:t>с</w:t>
      </w:r>
      <w:r w:rsidR="00926681">
        <w:rPr>
          <w:rStyle w:val="aff8"/>
          <w:color w:val="000000"/>
        </w:rPr>
        <w:t xml:space="preserve"> </w:t>
      </w:r>
      <w:r w:rsidR="00D80AC9" w:rsidRPr="00705E68">
        <w:rPr>
          <w:rStyle w:val="aff8"/>
          <w:color w:val="000000"/>
        </w:rPr>
        <w:t>t(8;21)</w:t>
      </w:r>
      <w:r w:rsidR="00926681">
        <w:rPr>
          <w:rStyle w:val="aff8"/>
          <w:color w:val="000000"/>
        </w:rPr>
        <w:t xml:space="preserve"> </w:t>
      </w:r>
      <w:r w:rsidR="00D80AC9" w:rsidRPr="00705E68">
        <w:rPr>
          <w:rStyle w:val="aff8"/>
          <w:color w:val="000000"/>
        </w:rPr>
        <w:t>и</w:t>
      </w:r>
      <w:r w:rsidR="00926681">
        <w:rPr>
          <w:rStyle w:val="aff8"/>
          <w:color w:val="000000"/>
        </w:rPr>
        <w:t xml:space="preserve"> </w:t>
      </w:r>
      <w:r w:rsidR="00D80AC9" w:rsidRPr="00705E68">
        <w:rPr>
          <w:rStyle w:val="aff8"/>
          <w:color w:val="000000"/>
        </w:rPr>
        <w:t>с</w:t>
      </w:r>
      <w:r w:rsidR="00926681">
        <w:rPr>
          <w:rStyle w:val="aff8"/>
          <w:color w:val="000000"/>
        </w:rPr>
        <w:t xml:space="preserve"> </w:t>
      </w:r>
      <w:r w:rsidR="00D80AC9" w:rsidRPr="00705E68">
        <w:rPr>
          <w:rStyle w:val="aff8"/>
          <w:color w:val="000000"/>
        </w:rPr>
        <w:t>inv16</w:t>
      </w:r>
      <w:r w:rsidR="00926681">
        <w:rPr>
          <w:rStyle w:val="aff8"/>
          <w:color w:val="000000"/>
        </w:rPr>
        <w:t xml:space="preserve"> </w:t>
      </w:r>
      <w:r w:rsidR="00D80AC9" w:rsidRPr="00705E68">
        <w:rPr>
          <w:rStyle w:val="aff8"/>
          <w:color w:val="000000"/>
        </w:rPr>
        <w:t>и</w:t>
      </w:r>
      <w:r w:rsidR="00926681">
        <w:rPr>
          <w:rStyle w:val="aff8"/>
          <w:color w:val="000000"/>
        </w:rPr>
        <w:t xml:space="preserve"> </w:t>
      </w:r>
      <w:r w:rsidR="00D80AC9" w:rsidRPr="00705E68">
        <w:rPr>
          <w:rStyle w:val="aff8"/>
          <w:color w:val="000000"/>
        </w:rPr>
        <w:t>мутациями</w:t>
      </w:r>
      <w:r w:rsidR="00926681">
        <w:rPr>
          <w:rStyle w:val="aff8"/>
          <w:color w:val="000000"/>
        </w:rPr>
        <w:t xml:space="preserve"> </w:t>
      </w:r>
      <w:r w:rsidR="00D80AC9" w:rsidRPr="00705E68">
        <w:rPr>
          <w:rStyle w:val="aff8"/>
          <w:color w:val="000000"/>
        </w:rPr>
        <w:t>KIT</w:t>
      </w:r>
      <w:r w:rsidR="00926681">
        <w:rPr>
          <w:rStyle w:val="aff8"/>
          <w:color w:val="000000"/>
        </w:rPr>
        <w:t xml:space="preserve"> </w:t>
      </w:r>
      <w:r w:rsidR="00D80AC9" w:rsidRPr="00705E68">
        <w:rPr>
          <w:rStyle w:val="aff8"/>
          <w:color w:val="000000"/>
        </w:rPr>
        <w:t>или</w:t>
      </w:r>
      <w:r w:rsidR="00926681">
        <w:rPr>
          <w:rStyle w:val="aff8"/>
          <w:color w:val="000000"/>
        </w:rPr>
        <w:t xml:space="preserve"> </w:t>
      </w:r>
      <w:r w:rsidR="00D80AC9" w:rsidRPr="00705E68">
        <w:rPr>
          <w:rStyle w:val="aff8"/>
          <w:color w:val="000000"/>
        </w:rPr>
        <w:t>персистенцией</w:t>
      </w:r>
      <w:r w:rsidR="00926681">
        <w:rPr>
          <w:rStyle w:val="aff8"/>
          <w:color w:val="000000"/>
        </w:rPr>
        <w:t xml:space="preserve"> </w:t>
      </w:r>
      <w:r w:rsidR="00D80AC9" w:rsidRPr="00705E68">
        <w:rPr>
          <w:rStyle w:val="aff8"/>
          <w:color w:val="000000"/>
        </w:rPr>
        <w:t>высокого</w:t>
      </w:r>
      <w:r w:rsidR="00926681">
        <w:rPr>
          <w:rStyle w:val="aff8"/>
          <w:color w:val="000000"/>
        </w:rPr>
        <w:t xml:space="preserve"> </w:t>
      </w:r>
      <w:r w:rsidR="00D80AC9" w:rsidRPr="00705E68">
        <w:rPr>
          <w:rStyle w:val="aff8"/>
          <w:color w:val="000000"/>
        </w:rPr>
        <w:t>уровня</w:t>
      </w:r>
      <w:r w:rsidR="00926681">
        <w:rPr>
          <w:rStyle w:val="aff8"/>
          <w:color w:val="000000"/>
        </w:rPr>
        <w:t xml:space="preserve"> </w:t>
      </w:r>
      <w:r w:rsidR="00D80AC9" w:rsidRPr="00705E68">
        <w:rPr>
          <w:rStyle w:val="aff8"/>
          <w:color w:val="000000"/>
        </w:rPr>
        <w:t>М</w:t>
      </w:r>
      <w:r w:rsidR="00E44A56" w:rsidRPr="00705E68">
        <w:rPr>
          <w:rStyle w:val="aff8"/>
          <w:color w:val="000000"/>
        </w:rPr>
        <w:t>О</w:t>
      </w:r>
      <w:r w:rsidR="00097DDC" w:rsidRPr="00705E68">
        <w:rPr>
          <w:rStyle w:val="aff8"/>
          <w:color w:val="000000"/>
        </w:rPr>
        <w:t>Б,</w:t>
      </w:r>
      <w:r w:rsidR="00926681">
        <w:rPr>
          <w:rStyle w:val="aff8"/>
          <w:color w:val="000000"/>
        </w:rPr>
        <w:t xml:space="preserve"> </w:t>
      </w:r>
      <w:r w:rsidR="00097DDC" w:rsidRPr="00705E68">
        <w:rPr>
          <w:rStyle w:val="aff8"/>
          <w:color w:val="000000"/>
        </w:rPr>
        <w:t>для</w:t>
      </w:r>
      <w:r w:rsidR="00926681">
        <w:rPr>
          <w:rStyle w:val="aff8"/>
          <w:color w:val="000000"/>
        </w:rPr>
        <w:t xml:space="preserve"> </w:t>
      </w:r>
      <w:r w:rsidR="00097DDC" w:rsidRPr="00705E68">
        <w:rPr>
          <w:rStyle w:val="aff8"/>
          <w:color w:val="000000"/>
        </w:rPr>
        <w:t>которых</w:t>
      </w:r>
      <w:r w:rsidR="00926681">
        <w:rPr>
          <w:rStyle w:val="aff8"/>
          <w:color w:val="000000"/>
        </w:rPr>
        <w:t xml:space="preserve"> </w:t>
      </w:r>
      <w:r w:rsidR="00097DDC" w:rsidRPr="00705E68">
        <w:rPr>
          <w:rStyle w:val="aff8"/>
          <w:color w:val="000000"/>
        </w:rPr>
        <w:t>алло-ТГСК</w:t>
      </w:r>
      <w:r w:rsidR="00926681">
        <w:rPr>
          <w:rStyle w:val="aff8"/>
          <w:color w:val="000000"/>
        </w:rPr>
        <w:t xml:space="preserve"> </w:t>
      </w:r>
      <w:r w:rsidR="00D80AC9" w:rsidRPr="00705E68">
        <w:rPr>
          <w:rStyle w:val="aff8"/>
          <w:color w:val="000000"/>
        </w:rPr>
        <w:t>является</w:t>
      </w:r>
      <w:r w:rsidR="00926681">
        <w:rPr>
          <w:rStyle w:val="aff8"/>
          <w:color w:val="000000"/>
        </w:rPr>
        <w:t xml:space="preserve"> </w:t>
      </w:r>
      <w:r w:rsidR="00D80AC9" w:rsidRPr="00705E68">
        <w:rPr>
          <w:rStyle w:val="aff8"/>
          <w:color w:val="000000"/>
        </w:rPr>
        <w:t>оптимальным</w:t>
      </w:r>
      <w:r w:rsidR="00926681">
        <w:rPr>
          <w:rStyle w:val="aff8"/>
          <w:color w:val="000000"/>
        </w:rPr>
        <w:t xml:space="preserve"> </w:t>
      </w:r>
      <w:r w:rsidR="00D80AC9" w:rsidRPr="00705E68">
        <w:rPr>
          <w:rStyle w:val="aff8"/>
          <w:color w:val="000000"/>
        </w:rPr>
        <w:t>вариантом</w:t>
      </w:r>
      <w:r w:rsidR="006209CC" w:rsidRPr="00705E68">
        <w:rPr>
          <w:rStyle w:val="aff8"/>
          <w:color w:val="000000"/>
        </w:rPr>
        <w:t>.</w:t>
      </w:r>
      <w:r w:rsidR="00926681">
        <w:rPr>
          <w:rStyle w:val="aff8"/>
          <w:color w:val="000000"/>
        </w:rPr>
        <w:t xml:space="preserve"> </w:t>
      </w:r>
      <w:r w:rsidR="006209CC" w:rsidRPr="00705E68">
        <w:rPr>
          <w:rStyle w:val="aff8"/>
          <w:color w:val="000000"/>
        </w:rPr>
        <w:t>Алло-ТГСК</w:t>
      </w:r>
      <w:r w:rsidR="00926681">
        <w:rPr>
          <w:rStyle w:val="aff8"/>
          <w:color w:val="000000"/>
        </w:rPr>
        <w:t xml:space="preserve"> </w:t>
      </w:r>
      <w:r w:rsidR="006209CC" w:rsidRPr="00705E68">
        <w:rPr>
          <w:rStyle w:val="aff8"/>
          <w:color w:val="000000"/>
        </w:rPr>
        <w:t>рекомендуется</w:t>
      </w:r>
      <w:r w:rsidR="00926681">
        <w:rPr>
          <w:rStyle w:val="aff8"/>
          <w:color w:val="000000"/>
        </w:rPr>
        <w:t xml:space="preserve"> </w:t>
      </w:r>
      <w:r w:rsidR="006209CC" w:rsidRPr="00705E68">
        <w:rPr>
          <w:rStyle w:val="aff8"/>
          <w:color w:val="000000"/>
        </w:rPr>
        <w:t>также</w:t>
      </w:r>
      <w:r w:rsidR="00926681">
        <w:rPr>
          <w:rStyle w:val="aff8"/>
          <w:color w:val="000000"/>
        </w:rPr>
        <w:t xml:space="preserve"> </w:t>
      </w:r>
      <w:r w:rsidR="006209CC" w:rsidRPr="00705E68">
        <w:rPr>
          <w:rStyle w:val="aff8"/>
          <w:color w:val="000000"/>
        </w:rPr>
        <w:t>пациентам</w:t>
      </w:r>
      <w:r w:rsidR="00926681">
        <w:rPr>
          <w:rStyle w:val="aff8"/>
          <w:color w:val="000000"/>
        </w:rPr>
        <w:t xml:space="preserve"> </w:t>
      </w:r>
      <w:r w:rsidR="006209CC" w:rsidRPr="00705E68">
        <w:rPr>
          <w:rStyle w:val="aff8"/>
          <w:color w:val="000000"/>
        </w:rPr>
        <w:t>с</w:t>
      </w:r>
      <w:r w:rsidR="00926681">
        <w:rPr>
          <w:rStyle w:val="aff8"/>
          <w:color w:val="000000"/>
        </w:rPr>
        <w:t xml:space="preserve"> </w:t>
      </w:r>
      <w:r w:rsidR="00D80AC9" w:rsidRPr="00705E68">
        <w:rPr>
          <w:rStyle w:val="aff8"/>
          <w:color w:val="000000"/>
        </w:rPr>
        <w:t>ОМЛ</w:t>
      </w:r>
      <w:r w:rsidR="00926681">
        <w:rPr>
          <w:rStyle w:val="aff8"/>
          <w:color w:val="000000"/>
        </w:rPr>
        <w:t xml:space="preserve"> </w:t>
      </w:r>
      <w:r w:rsidR="006209CC" w:rsidRPr="00705E68">
        <w:rPr>
          <w:rStyle w:val="aff8"/>
          <w:color w:val="000000"/>
        </w:rPr>
        <w:t>с</w:t>
      </w:r>
      <w:r w:rsidR="00926681">
        <w:rPr>
          <w:rStyle w:val="aff8"/>
          <w:color w:val="000000"/>
        </w:rPr>
        <w:t xml:space="preserve"> </w:t>
      </w:r>
      <w:r w:rsidR="00D80AC9" w:rsidRPr="00705E68">
        <w:rPr>
          <w:rStyle w:val="aff8"/>
          <w:color w:val="000000"/>
        </w:rPr>
        <w:t>нормальным</w:t>
      </w:r>
      <w:r w:rsidR="00926681">
        <w:rPr>
          <w:rStyle w:val="aff8"/>
          <w:color w:val="000000"/>
        </w:rPr>
        <w:t xml:space="preserve"> </w:t>
      </w:r>
      <w:r w:rsidR="00D80AC9" w:rsidRPr="00705E68">
        <w:rPr>
          <w:rStyle w:val="aff8"/>
          <w:color w:val="000000"/>
        </w:rPr>
        <w:t>кариотипом</w:t>
      </w:r>
      <w:r w:rsidR="00926681">
        <w:rPr>
          <w:rStyle w:val="aff8"/>
          <w:color w:val="000000"/>
        </w:rPr>
        <w:t xml:space="preserve"> </w:t>
      </w:r>
      <w:r w:rsidR="00D80AC9" w:rsidRPr="00705E68">
        <w:rPr>
          <w:rStyle w:val="aff8"/>
          <w:color w:val="000000"/>
        </w:rPr>
        <w:t>и</w:t>
      </w:r>
      <w:r w:rsidR="00926681">
        <w:rPr>
          <w:rStyle w:val="aff8"/>
          <w:color w:val="000000"/>
        </w:rPr>
        <w:t xml:space="preserve"> </w:t>
      </w:r>
      <w:r w:rsidR="00D80AC9" w:rsidRPr="00705E68">
        <w:rPr>
          <w:rStyle w:val="aff8"/>
          <w:color w:val="000000"/>
        </w:rPr>
        <w:t>благоприятным</w:t>
      </w:r>
      <w:r w:rsidR="00926681">
        <w:rPr>
          <w:rStyle w:val="aff8"/>
          <w:color w:val="000000"/>
        </w:rPr>
        <w:t xml:space="preserve"> </w:t>
      </w:r>
      <w:r w:rsidR="00D80AC9" w:rsidRPr="00705E68">
        <w:rPr>
          <w:rStyle w:val="aff8"/>
          <w:color w:val="000000"/>
        </w:rPr>
        <w:t>молекулярным</w:t>
      </w:r>
      <w:r w:rsidR="00926681">
        <w:rPr>
          <w:rStyle w:val="aff8"/>
          <w:color w:val="000000"/>
        </w:rPr>
        <w:t xml:space="preserve"> </w:t>
      </w:r>
      <w:r w:rsidR="00D80AC9" w:rsidRPr="00705E68">
        <w:rPr>
          <w:rStyle w:val="aff8"/>
          <w:color w:val="000000"/>
        </w:rPr>
        <w:t>профилем,</w:t>
      </w:r>
      <w:r w:rsidR="00926681">
        <w:rPr>
          <w:rStyle w:val="aff8"/>
          <w:color w:val="000000"/>
        </w:rPr>
        <w:t xml:space="preserve"> </w:t>
      </w:r>
      <w:r w:rsidR="00D80AC9" w:rsidRPr="00705E68">
        <w:rPr>
          <w:rStyle w:val="aff8"/>
          <w:color w:val="000000"/>
        </w:rPr>
        <w:t>но</w:t>
      </w:r>
      <w:r w:rsidR="00926681">
        <w:rPr>
          <w:rStyle w:val="aff8"/>
          <w:color w:val="000000"/>
        </w:rPr>
        <w:t xml:space="preserve"> </w:t>
      </w:r>
      <w:r w:rsidR="00D80AC9" w:rsidRPr="00705E68">
        <w:rPr>
          <w:rStyle w:val="aff8"/>
          <w:color w:val="000000"/>
        </w:rPr>
        <w:t>с</w:t>
      </w:r>
      <w:r w:rsidR="00926681">
        <w:rPr>
          <w:rStyle w:val="aff8"/>
          <w:color w:val="000000"/>
        </w:rPr>
        <w:t xml:space="preserve"> </w:t>
      </w:r>
      <w:r w:rsidR="00D80AC9" w:rsidRPr="00705E68">
        <w:rPr>
          <w:rStyle w:val="aff8"/>
          <w:color w:val="000000"/>
        </w:rPr>
        <w:t>гиперлейкоцитозом</w:t>
      </w:r>
      <w:r w:rsidR="00926681">
        <w:rPr>
          <w:rStyle w:val="aff8"/>
          <w:color w:val="000000"/>
        </w:rPr>
        <w:t xml:space="preserve"> </w:t>
      </w:r>
      <w:r w:rsidR="00D80AC9" w:rsidRPr="00705E68">
        <w:rPr>
          <w:rStyle w:val="aff8"/>
          <w:color w:val="000000"/>
        </w:rPr>
        <w:t>≥100</w:t>
      </w:r>
      <w:r w:rsidR="00926681">
        <w:rPr>
          <w:rStyle w:val="aff8"/>
          <w:color w:val="000000"/>
        </w:rPr>
        <w:t xml:space="preserve"> </w:t>
      </w:r>
      <w:r w:rsidR="00D30941">
        <w:rPr>
          <w:rStyle w:val="aff8"/>
          <w:color w:val="000000"/>
        </w:rPr>
        <w:sym w:font="Symbol" w:char="F0B4"/>
      </w:r>
      <w:r w:rsidR="00926681">
        <w:rPr>
          <w:rStyle w:val="aff8"/>
          <w:color w:val="000000"/>
        </w:rPr>
        <w:t xml:space="preserve"> </w:t>
      </w:r>
      <w:r w:rsidR="00D80AC9" w:rsidRPr="00705E68">
        <w:rPr>
          <w:rStyle w:val="aff8"/>
          <w:color w:val="000000"/>
        </w:rPr>
        <w:t>10</w:t>
      </w:r>
      <w:r w:rsidR="00413AED" w:rsidRPr="00705E68">
        <w:rPr>
          <w:rStyle w:val="aff8"/>
          <w:color w:val="000000"/>
          <w:vertAlign w:val="superscript"/>
        </w:rPr>
        <w:t>9</w:t>
      </w:r>
      <w:r w:rsidR="00D80AC9" w:rsidRPr="00705E68">
        <w:rPr>
          <w:rStyle w:val="aff8"/>
          <w:color w:val="000000"/>
        </w:rPr>
        <w:t>/л</w:t>
      </w:r>
      <w:r w:rsidR="00926681">
        <w:rPr>
          <w:rStyle w:val="aff8"/>
          <w:color w:val="000000"/>
        </w:rPr>
        <w:t xml:space="preserve"> </w:t>
      </w:r>
      <w:r w:rsidR="004E6729" w:rsidRPr="00705E68">
        <w:rPr>
          <w:rStyle w:val="aff8"/>
          <w:color w:val="000000"/>
        </w:rPr>
        <w:t>и/или</w:t>
      </w:r>
      <w:r w:rsidR="00926681">
        <w:rPr>
          <w:rStyle w:val="aff8"/>
          <w:color w:val="000000"/>
        </w:rPr>
        <w:t xml:space="preserve"> </w:t>
      </w:r>
      <w:r w:rsidR="004E6729" w:rsidRPr="00705E68">
        <w:rPr>
          <w:rStyle w:val="aff8"/>
          <w:color w:val="000000"/>
        </w:rPr>
        <w:t>наличием</w:t>
      </w:r>
      <w:r w:rsidR="00926681">
        <w:rPr>
          <w:rStyle w:val="aff8"/>
          <w:color w:val="000000"/>
        </w:rPr>
        <w:t xml:space="preserve"> </w:t>
      </w:r>
      <w:r w:rsidR="004E6729" w:rsidRPr="00705E68">
        <w:rPr>
          <w:rStyle w:val="aff8"/>
          <w:color w:val="000000"/>
        </w:rPr>
        <w:t>лейкемидов</w:t>
      </w:r>
      <w:r w:rsidR="00926681">
        <w:rPr>
          <w:rStyle w:val="aff8"/>
          <w:color w:val="000000"/>
        </w:rPr>
        <w:t xml:space="preserve"> </w:t>
      </w:r>
      <w:r w:rsidR="00E44A56" w:rsidRPr="00705E68">
        <w:rPr>
          <w:rStyle w:val="aff8"/>
          <w:color w:val="000000"/>
        </w:rPr>
        <w:t>и</w:t>
      </w:r>
      <w:r w:rsidR="00926681">
        <w:rPr>
          <w:rStyle w:val="aff8"/>
          <w:color w:val="000000"/>
        </w:rPr>
        <w:t xml:space="preserve"> </w:t>
      </w:r>
      <w:r w:rsidR="00E44A56" w:rsidRPr="00705E68">
        <w:rPr>
          <w:rStyle w:val="aff8"/>
          <w:color w:val="000000"/>
        </w:rPr>
        <w:t>при</w:t>
      </w:r>
      <w:r w:rsidR="00926681">
        <w:rPr>
          <w:rStyle w:val="aff8"/>
          <w:color w:val="000000"/>
        </w:rPr>
        <w:t xml:space="preserve"> </w:t>
      </w:r>
      <w:r w:rsidR="00E44A56" w:rsidRPr="00705E68">
        <w:rPr>
          <w:rStyle w:val="aff8"/>
          <w:color w:val="000000"/>
        </w:rPr>
        <w:t>диагностике</w:t>
      </w:r>
      <w:r w:rsidR="00926681">
        <w:rPr>
          <w:rStyle w:val="aff8"/>
          <w:color w:val="000000"/>
        </w:rPr>
        <w:t xml:space="preserve"> </w:t>
      </w:r>
      <w:r w:rsidR="00E44A56" w:rsidRPr="00705E68">
        <w:rPr>
          <w:rStyle w:val="aff8"/>
          <w:color w:val="000000"/>
        </w:rPr>
        <w:t>ОМЛ</w:t>
      </w:r>
      <w:r w:rsidR="00926681">
        <w:rPr>
          <w:rStyle w:val="aff8"/>
          <w:color w:val="000000"/>
        </w:rPr>
        <w:t xml:space="preserve"> </w:t>
      </w:r>
      <w:r w:rsidR="00E44A56" w:rsidRPr="00705E68">
        <w:rPr>
          <w:rStyle w:val="aff8"/>
          <w:color w:val="000000"/>
        </w:rPr>
        <w:t>на</w:t>
      </w:r>
      <w:r w:rsidR="00926681">
        <w:rPr>
          <w:rStyle w:val="aff8"/>
          <w:color w:val="000000"/>
        </w:rPr>
        <w:t xml:space="preserve"> </w:t>
      </w:r>
      <w:r w:rsidR="00E44A56" w:rsidRPr="00705E68">
        <w:rPr>
          <w:rStyle w:val="aff8"/>
          <w:color w:val="000000"/>
        </w:rPr>
        <w:t>фоне</w:t>
      </w:r>
      <w:r w:rsidR="00926681">
        <w:rPr>
          <w:rStyle w:val="aff8"/>
          <w:color w:val="000000"/>
        </w:rPr>
        <w:t xml:space="preserve"> </w:t>
      </w:r>
      <w:r w:rsidR="00E44A56" w:rsidRPr="00705E68">
        <w:rPr>
          <w:rStyle w:val="aff8"/>
          <w:color w:val="000000"/>
        </w:rPr>
        <w:t>беременности.</w:t>
      </w:r>
    </w:p>
    <w:p w14:paraId="2E304635" w14:textId="238E5A33" w:rsidR="00194833" w:rsidRPr="001C2F87" w:rsidRDefault="00D80AC9" w:rsidP="001C2F87">
      <w:pPr>
        <w:pStyle w:val="1"/>
        <w:divId w:val="488638550"/>
      </w:pPr>
      <w:r w:rsidRPr="00705E68">
        <w:rPr>
          <w:rStyle w:val="aff7"/>
          <w:color w:val="000000"/>
        </w:rPr>
        <w:t>Рекомендуется</w:t>
      </w:r>
      <w:r w:rsidR="00926681" w:rsidRPr="001C2F87">
        <w:t xml:space="preserve"> </w:t>
      </w:r>
      <w:r w:rsidR="00BD4A6E" w:rsidRPr="001C2F87">
        <w:t>у</w:t>
      </w:r>
      <w:r w:rsidR="00926681" w:rsidRPr="001C2F87">
        <w:t xml:space="preserve"> </w:t>
      </w:r>
      <w:r w:rsidR="00BD4A6E" w:rsidRPr="001C2F87">
        <w:t>пациентов</w:t>
      </w:r>
      <w:r w:rsidR="00926681" w:rsidRPr="001C2F87">
        <w:t xml:space="preserve"> </w:t>
      </w:r>
      <w:r w:rsidR="00D30941" w:rsidRPr="001C2F87">
        <w:t>с</w:t>
      </w:r>
      <w:r w:rsidR="00926681" w:rsidRPr="001C2F87">
        <w:t xml:space="preserve"> </w:t>
      </w:r>
      <w:r w:rsidRPr="001C2F87">
        <w:t>вторичным</w:t>
      </w:r>
      <w:r w:rsidR="00926681" w:rsidRPr="001C2F87">
        <w:t xml:space="preserve"> </w:t>
      </w:r>
      <w:r w:rsidRPr="001C2F87">
        <w:t>ОМЛ</w:t>
      </w:r>
      <w:r w:rsidR="00926681" w:rsidRPr="001C2F87">
        <w:t xml:space="preserve"> </w:t>
      </w:r>
      <w:r w:rsidRPr="001C2F87">
        <w:t>придерживаться</w:t>
      </w:r>
      <w:r w:rsidR="00926681" w:rsidRPr="001C2F87">
        <w:t xml:space="preserve"> </w:t>
      </w:r>
      <w:r w:rsidRPr="001C2F87">
        <w:t>алгоритма</w:t>
      </w:r>
      <w:r w:rsidR="00926681" w:rsidRPr="001C2F87">
        <w:t xml:space="preserve"> </w:t>
      </w:r>
      <w:r w:rsidRPr="001C2F87">
        <w:t>выбора</w:t>
      </w:r>
      <w:r w:rsidR="00926681" w:rsidRPr="001C2F87">
        <w:t xml:space="preserve"> </w:t>
      </w:r>
      <w:r w:rsidRPr="001C2F87">
        <w:t>терапевтической</w:t>
      </w:r>
      <w:r w:rsidR="00926681" w:rsidRPr="001C2F87">
        <w:t xml:space="preserve"> </w:t>
      </w:r>
      <w:r w:rsidRPr="001C2F87">
        <w:t>тактики</w:t>
      </w:r>
      <w:r w:rsidR="00926681" w:rsidRPr="001C2F87">
        <w:t xml:space="preserve"> </w:t>
      </w:r>
      <w:r w:rsidRPr="001C2F87">
        <w:t>как</w:t>
      </w:r>
      <w:r w:rsidR="00926681" w:rsidRPr="001C2F87">
        <w:t xml:space="preserve"> </w:t>
      </w:r>
      <w:r w:rsidRPr="001C2F87">
        <w:t>при</w:t>
      </w:r>
      <w:r w:rsidR="00926681" w:rsidRPr="001C2F87">
        <w:t xml:space="preserve"> </w:t>
      </w:r>
      <w:r w:rsidR="0009343C" w:rsidRPr="001C2F87">
        <w:t>впервые</w:t>
      </w:r>
      <w:r w:rsidR="00926681" w:rsidRPr="001C2F87">
        <w:t xml:space="preserve"> </w:t>
      </w:r>
      <w:r w:rsidR="0009343C" w:rsidRPr="001C2F87">
        <w:t>диагностированном</w:t>
      </w:r>
      <w:r w:rsidR="00926681" w:rsidRPr="001C2F87">
        <w:t xml:space="preserve"> </w:t>
      </w:r>
      <w:r w:rsidRPr="001C2F87">
        <w:t>ОМЛ</w:t>
      </w:r>
      <w:r w:rsidR="00926681" w:rsidRPr="001C2F87">
        <w:t xml:space="preserve"> </w:t>
      </w:r>
      <w:r w:rsidR="00B47973" w:rsidRPr="001C2F87">
        <w:fldChar w:fldCharType="begin" w:fldLock="1"/>
      </w:r>
      <w:r w:rsidR="00AC6CC9">
        <w:instrText>ADDIN CSL_CITATION {"citationItems":[{"id":"ITEM-1","itemData":{"DOI":"10.1053/j.seminoncol.2008.04.012","ISSN":"00937754","abstract":"Therapy-related myelodysplastic syndrome and acute myeloid leukemia (t-MDS/t-AML) are thought to be the direct consequence of mutational events induced by chemotherapy, radiation therapy, immunosuppressive therapy, or a combination of these modalities, given for a pre-existing condition. The outcomes for these patients have been poor historically compared to people who develop de novo AML. The spectrum of cytogenetic abnormalities in t-AML is similar to de novo AML, but the frequency of unfavorable cytogenetics, such as a complex karyotype or deletion or loss of chromosomes 5 and/or 7, is considerably higher in t-AML. Survival varies according to cytogenetic risk group in t-AML patients, with better outcomes being observed in those with favorable-risk karyotypes. Treatment recommendations should be based on performance status and karyotype. A deeper understanding of the factors that predispose patients to the development of therapy-related myeloid leukemia would help clinicians monitor patients more carefully after treatment for a primary condition. Ultimately, this knowledge could influence initial treatment strategies with the goal of decreasing the incidence of this serious complication. © 2008 Elsevier Inc. All rights reserved.","author":[{"dropping-particle":"","family":"Godley","given":"Lucy A.","non-dropping-particle":"","parse-names":false,"suffix":""},{"dropping-particle":"","family":"Larson","given":"Richard A.","non-dropping-particle":"","parse-names":false,"suffix":""}],"container-title":"Seminars in Oncology","id":"ITEM-1","issue":"4","issued":{"date-parts":[["2008"]]},"page":"418-429","title":"Therapy-Related Myeloid Leukemia","type":"article-journal","volume":"35"},"uris":["http://www.mendeley.com/documents/?uuid=93148091-9b9d-306b-9a73-d17ca90de611"]}],"mendeley":{"formattedCitation":"[61]","plainTextFormattedCitation":"[61]","previouslyFormattedCitation":"[61]"},"properties":{"noteIndex":0},"schema":"https://github.com/citation-style-language/schema/raw/master/csl-citation.json"}</w:instrText>
      </w:r>
      <w:r w:rsidR="00B47973" w:rsidRPr="001C2F87">
        <w:fldChar w:fldCharType="separate"/>
      </w:r>
      <w:r w:rsidR="005832CD" w:rsidRPr="005832CD">
        <w:rPr>
          <w:noProof/>
        </w:rPr>
        <w:t>[61]</w:t>
      </w:r>
      <w:r w:rsidR="00B47973" w:rsidRPr="001C2F87">
        <w:fldChar w:fldCharType="end"/>
      </w:r>
      <w:r w:rsidRPr="001C2F87">
        <w:t>.</w:t>
      </w:r>
      <w:r w:rsidR="00A11EED" w:rsidRPr="001C2F87">
        <w:t xml:space="preserve"> </w:t>
      </w:r>
    </w:p>
    <w:p w14:paraId="0D02264A" w14:textId="6925ECC5" w:rsidR="006E5861" w:rsidRPr="001C2F87" w:rsidRDefault="00101ED7" w:rsidP="00AE27D0">
      <w:pPr>
        <w:pStyle w:val="afa"/>
        <w:spacing w:beforeAutospacing="0" w:afterAutospacing="0" w:line="360" w:lineRule="auto"/>
        <w:ind w:firstLine="708"/>
        <w:contextualSpacing/>
        <w:jc w:val="both"/>
        <w:divId w:val="488638550"/>
        <w:rPr>
          <w:color w:val="000000"/>
        </w:rPr>
      </w:pPr>
      <w:r w:rsidRPr="001C2F87">
        <w:rPr>
          <w:rStyle w:val="aff7"/>
          <w:color w:val="000000"/>
        </w:rPr>
        <w:t>Уровень</w:t>
      </w:r>
      <w:r w:rsidR="00926681" w:rsidRPr="001C2F87">
        <w:rPr>
          <w:rStyle w:val="aff7"/>
          <w:color w:val="000000"/>
        </w:rPr>
        <w:t xml:space="preserve"> </w:t>
      </w:r>
      <w:r w:rsidRPr="001C2F87">
        <w:rPr>
          <w:rStyle w:val="aff7"/>
          <w:color w:val="000000"/>
        </w:rPr>
        <w:t>убедительности</w:t>
      </w:r>
      <w:r w:rsidR="00926681" w:rsidRPr="001C2F87">
        <w:rPr>
          <w:rStyle w:val="aff7"/>
          <w:color w:val="000000"/>
        </w:rPr>
        <w:t xml:space="preserve"> </w:t>
      </w:r>
      <w:r w:rsidRPr="001C2F87">
        <w:rPr>
          <w:rStyle w:val="aff7"/>
          <w:color w:val="000000"/>
        </w:rPr>
        <w:t>рекомендаций</w:t>
      </w:r>
      <w:r w:rsidR="00926681" w:rsidRPr="001C2F87">
        <w:rPr>
          <w:rStyle w:val="aff7"/>
          <w:color w:val="000000"/>
        </w:rPr>
        <w:t xml:space="preserve"> </w:t>
      </w:r>
      <w:r w:rsidRPr="001C2F87">
        <w:rPr>
          <w:rStyle w:val="aff7"/>
          <w:color w:val="000000"/>
        </w:rPr>
        <w:t>–</w:t>
      </w:r>
      <w:r w:rsidR="00926681" w:rsidRPr="001C2F87">
        <w:rPr>
          <w:rStyle w:val="aff7"/>
          <w:color w:val="000000"/>
        </w:rPr>
        <w:t xml:space="preserve"> </w:t>
      </w:r>
      <w:r w:rsidR="00B47973" w:rsidRPr="001C2F87">
        <w:rPr>
          <w:rStyle w:val="aff7"/>
          <w:color w:val="000000"/>
          <w:lang w:val="en-US"/>
        </w:rPr>
        <w:t>C</w:t>
      </w:r>
      <w:r w:rsidR="00926681" w:rsidRPr="001C2F87">
        <w:rPr>
          <w:rStyle w:val="aff7"/>
          <w:color w:val="000000"/>
        </w:rPr>
        <w:t xml:space="preserve"> </w:t>
      </w:r>
      <w:r w:rsidR="00D80AC9" w:rsidRPr="001C2F87">
        <w:rPr>
          <w:rStyle w:val="aff7"/>
          <w:color w:val="000000"/>
        </w:rPr>
        <w:t>(уровень</w:t>
      </w:r>
      <w:r w:rsidR="00926681" w:rsidRPr="001C2F87">
        <w:rPr>
          <w:rStyle w:val="aff7"/>
          <w:color w:val="000000"/>
        </w:rPr>
        <w:t xml:space="preserve"> </w:t>
      </w:r>
      <w:r w:rsidR="00D80AC9" w:rsidRPr="001C2F87">
        <w:rPr>
          <w:rStyle w:val="aff7"/>
          <w:color w:val="000000"/>
        </w:rPr>
        <w:t>достоверности</w:t>
      </w:r>
      <w:r w:rsidR="00926681" w:rsidRPr="001C2F87">
        <w:rPr>
          <w:rStyle w:val="aff7"/>
          <w:color w:val="000000"/>
        </w:rPr>
        <w:t xml:space="preserve"> </w:t>
      </w:r>
      <w:r w:rsidR="00D80AC9" w:rsidRPr="001C2F87">
        <w:rPr>
          <w:rStyle w:val="aff7"/>
          <w:color w:val="000000"/>
        </w:rPr>
        <w:t>доказательств</w:t>
      </w:r>
      <w:r w:rsidR="00926681" w:rsidRPr="001C2F87">
        <w:rPr>
          <w:rStyle w:val="aff7"/>
          <w:color w:val="000000"/>
        </w:rPr>
        <w:t xml:space="preserve"> </w:t>
      </w:r>
      <w:r w:rsidR="00D80AC9" w:rsidRPr="001C2F87">
        <w:rPr>
          <w:rStyle w:val="aff7"/>
          <w:color w:val="000000"/>
        </w:rPr>
        <w:t>–</w:t>
      </w:r>
      <w:r w:rsidR="00926681" w:rsidRPr="001C2F87">
        <w:rPr>
          <w:rStyle w:val="aff7"/>
          <w:color w:val="000000"/>
        </w:rPr>
        <w:t xml:space="preserve"> </w:t>
      </w:r>
      <w:r w:rsidR="00CA61F8" w:rsidRPr="001C2F87">
        <w:rPr>
          <w:rStyle w:val="aff7"/>
          <w:color w:val="000000"/>
        </w:rPr>
        <w:t>5</w:t>
      </w:r>
      <w:r w:rsidR="00144CFD" w:rsidRPr="001C2F87">
        <w:rPr>
          <w:rStyle w:val="aff7"/>
          <w:color w:val="000000"/>
        </w:rPr>
        <w:t>)</w:t>
      </w:r>
    </w:p>
    <w:p w14:paraId="26839FDA" w14:textId="77777777" w:rsidR="006E5861" w:rsidRDefault="00101ED7" w:rsidP="00705E68">
      <w:pPr>
        <w:pStyle w:val="afa"/>
        <w:spacing w:beforeAutospacing="0" w:afterAutospacing="0" w:line="360" w:lineRule="auto"/>
        <w:ind w:firstLine="709"/>
        <w:contextualSpacing/>
        <w:jc w:val="both"/>
        <w:divId w:val="488638550"/>
        <w:rPr>
          <w:rStyle w:val="aff8"/>
          <w:color w:val="000000"/>
        </w:rPr>
      </w:pPr>
      <w:r w:rsidRPr="00F0118E">
        <w:rPr>
          <w:rStyle w:val="aff7"/>
          <w:color w:val="000000"/>
        </w:rPr>
        <w:lastRenderedPageBreak/>
        <w:t>Комментарий:</w:t>
      </w:r>
      <w:r w:rsidR="00926681">
        <w:rPr>
          <w:rStyle w:val="aff8"/>
          <w:color w:val="000000"/>
        </w:rPr>
        <w:t xml:space="preserve"> </w:t>
      </w:r>
      <w:r w:rsidR="00D30941">
        <w:rPr>
          <w:rStyle w:val="aff8"/>
          <w:color w:val="000000"/>
        </w:rPr>
        <w:t>в</w:t>
      </w:r>
      <w:r w:rsidR="00D80AC9" w:rsidRPr="00705E68">
        <w:rPr>
          <w:rStyle w:val="aff8"/>
          <w:color w:val="000000"/>
        </w:rPr>
        <w:t>ыбор</w:t>
      </w:r>
      <w:r w:rsidR="00926681">
        <w:rPr>
          <w:rStyle w:val="aff8"/>
          <w:color w:val="000000"/>
        </w:rPr>
        <w:t xml:space="preserve"> </w:t>
      </w:r>
      <w:r w:rsidR="00D80AC9" w:rsidRPr="00705E68">
        <w:rPr>
          <w:rStyle w:val="aff8"/>
          <w:color w:val="000000"/>
        </w:rPr>
        <w:t>тактики</w:t>
      </w:r>
      <w:r w:rsidR="00926681">
        <w:rPr>
          <w:rStyle w:val="aff8"/>
          <w:color w:val="000000"/>
        </w:rPr>
        <w:t xml:space="preserve"> </w:t>
      </w:r>
      <w:r w:rsidR="00D80AC9" w:rsidRPr="00705E68">
        <w:rPr>
          <w:rStyle w:val="aff8"/>
          <w:color w:val="000000"/>
        </w:rPr>
        <w:t>лечения</w:t>
      </w:r>
      <w:r w:rsidR="00926681">
        <w:rPr>
          <w:rStyle w:val="aff8"/>
          <w:color w:val="000000"/>
        </w:rPr>
        <w:t xml:space="preserve"> </w:t>
      </w:r>
      <w:r w:rsidR="00D80AC9" w:rsidRPr="00705E68">
        <w:rPr>
          <w:rStyle w:val="aff8"/>
          <w:color w:val="000000"/>
        </w:rPr>
        <w:t>вторичного</w:t>
      </w:r>
      <w:r w:rsidR="00926681">
        <w:rPr>
          <w:rStyle w:val="aff8"/>
          <w:color w:val="000000"/>
        </w:rPr>
        <w:t xml:space="preserve"> </w:t>
      </w:r>
      <w:r w:rsidR="00D80AC9" w:rsidRPr="00705E68">
        <w:rPr>
          <w:rStyle w:val="aff8"/>
          <w:color w:val="000000"/>
        </w:rPr>
        <w:t>ОМЛ</w:t>
      </w:r>
      <w:r w:rsidR="00926681">
        <w:rPr>
          <w:rStyle w:val="aff8"/>
          <w:color w:val="000000"/>
        </w:rPr>
        <w:t xml:space="preserve"> </w:t>
      </w:r>
      <w:r w:rsidR="00D80AC9" w:rsidRPr="00705E68">
        <w:rPr>
          <w:rStyle w:val="aff8"/>
          <w:color w:val="000000"/>
        </w:rPr>
        <w:t>должен</w:t>
      </w:r>
      <w:r w:rsidR="00926681">
        <w:rPr>
          <w:rStyle w:val="aff8"/>
          <w:color w:val="000000"/>
        </w:rPr>
        <w:t xml:space="preserve"> </w:t>
      </w:r>
      <w:r w:rsidR="00D80AC9" w:rsidRPr="00705E68">
        <w:rPr>
          <w:rStyle w:val="aff8"/>
          <w:color w:val="000000"/>
        </w:rPr>
        <w:t>проводиться</w:t>
      </w:r>
      <w:r w:rsidR="00926681">
        <w:rPr>
          <w:rStyle w:val="aff8"/>
          <w:color w:val="000000"/>
        </w:rPr>
        <w:t xml:space="preserve"> </w:t>
      </w:r>
      <w:r w:rsidR="00D80AC9" w:rsidRPr="00705E68">
        <w:rPr>
          <w:rStyle w:val="aff8"/>
          <w:color w:val="000000"/>
        </w:rPr>
        <w:t>с</w:t>
      </w:r>
      <w:r w:rsidR="00926681">
        <w:rPr>
          <w:rStyle w:val="aff8"/>
          <w:color w:val="000000"/>
        </w:rPr>
        <w:t xml:space="preserve"> </w:t>
      </w:r>
      <w:r w:rsidR="00D80AC9" w:rsidRPr="00705E68">
        <w:rPr>
          <w:rStyle w:val="aff8"/>
          <w:color w:val="000000"/>
        </w:rPr>
        <w:t>учетом</w:t>
      </w:r>
      <w:r w:rsidR="00926681">
        <w:rPr>
          <w:rStyle w:val="aff8"/>
          <w:color w:val="000000"/>
        </w:rPr>
        <w:t xml:space="preserve"> </w:t>
      </w:r>
      <w:r w:rsidR="00D80AC9" w:rsidRPr="00705E68">
        <w:rPr>
          <w:rStyle w:val="aff8"/>
          <w:color w:val="000000"/>
        </w:rPr>
        <w:t>цитогенетического</w:t>
      </w:r>
      <w:r w:rsidR="00926681">
        <w:rPr>
          <w:rStyle w:val="aff8"/>
          <w:color w:val="000000"/>
        </w:rPr>
        <w:t xml:space="preserve"> </w:t>
      </w:r>
      <w:r w:rsidR="00D80AC9" w:rsidRPr="00705E68">
        <w:rPr>
          <w:rStyle w:val="aff8"/>
          <w:color w:val="000000"/>
        </w:rPr>
        <w:t>варианта</w:t>
      </w:r>
      <w:r w:rsidR="00926681">
        <w:rPr>
          <w:rStyle w:val="aff8"/>
          <w:color w:val="000000"/>
        </w:rPr>
        <w:t xml:space="preserve"> </w:t>
      </w:r>
      <w:r w:rsidR="00D80AC9" w:rsidRPr="00705E68">
        <w:rPr>
          <w:rStyle w:val="aff8"/>
          <w:color w:val="000000"/>
        </w:rPr>
        <w:t>лейкоза,</w:t>
      </w:r>
      <w:r w:rsidR="00926681">
        <w:rPr>
          <w:rStyle w:val="aff8"/>
          <w:color w:val="000000"/>
        </w:rPr>
        <w:t xml:space="preserve"> </w:t>
      </w:r>
      <w:r w:rsidR="00D80AC9" w:rsidRPr="00705E68">
        <w:rPr>
          <w:rStyle w:val="aff8"/>
          <w:color w:val="000000"/>
        </w:rPr>
        <w:t>типа</w:t>
      </w:r>
      <w:r w:rsidR="00926681">
        <w:rPr>
          <w:rStyle w:val="aff8"/>
          <w:color w:val="000000"/>
        </w:rPr>
        <w:t xml:space="preserve"> </w:t>
      </w:r>
      <w:r w:rsidR="00D80AC9" w:rsidRPr="00705E68">
        <w:rPr>
          <w:rStyle w:val="aff8"/>
          <w:color w:val="000000"/>
        </w:rPr>
        <w:t>предшествующей</w:t>
      </w:r>
      <w:r w:rsidR="00926681">
        <w:rPr>
          <w:rStyle w:val="aff8"/>
          <w:color w:val="000000"/>
        </w:rPr>
        <w:t xml:space="preserve"> </w:t>
      </w:r>
      <w:r w:rsidR="00D80AC9" w:rsidRPr="00705E68">
        <w:rPr>
          <w:rStyle w:val="aff8"/>
          <w:color w:val="000000"/>
        </w:rPr>
        <w:t>терапии,</w:t>
      </w:r>
      <w:r w:rsidR="00926681">
        <w:rPr>
          <w:rStyle w:val="aff8"/>
          <w:color w:val="000000"/>
        </w:rPr>
        <w:t xml:space="preserve"> </w:t>
      </w:r>
      <w:r w:rsidR="00D80AC9" w:rsidRPr="00705E68">
        <w:rPr>
          <w:rStyle w:val="aff8"/>
          <w:color w:val="000000"/>
        </w:rPr>
        <w:t>возраста</w:t>
      </w:r>
      <w:r w:rsidR="00926681">
        <w:rPr>
          <w:rStyle w:val="aff8"/>
          <w:color w:val="000000"/>
        </w:rPr>
        <w:t xml:space="preserve"> </w:t>
      </w:r>
      <w:r w:rsidR="00D80AC9" w:rsidRPr="00705E68">
        <w:rPr>
          <w:rStyle w:val="aff8"/>
          <w:color w:val="000000"/>
        </w:rPr>
        <w:t>и</w:t>
      </w:r>
      <w:r w:rsidR="00926681">
        <w:rPr>
          <w:rStyle w:val="aff8"/>
          <w:color w:val="000000"/>
        </w:rPr>
        <w:t xml:space="preserve"> </w:t>
      </w:r>
      <w:r w:rsidR="00D80AC9" w:rsidRPr="00705E68">
        <w:rPr>
          <w:rStyle w:val="aff8"/>
          <w:color w:val="000000"/>
        </w:rPr>
        <w:t>соматического</w:t>
      </w:r>
      <w:r w:rsidR="00926681">
        <w:rPr>
          <w:rStyle w:val="aff8"/>
          <w:color w:val="000000"/>
        </w:rPr>
        <w:t xml:space="preserve"> </w:t>
      </w:r>
      <w:r w:rsidR="00D80AC9" w:rsidRPr="00705E68">
        <w:rPr>
          <w:rStyle w:val="aff8"/>
          <w:color w:val="000000"/>
        </w:rPr>
        <w:t>статуса</w:t>
      </w:r>
      <w:r w:rsidR="00926681">
        <w:rPr>
          <w:rStyle w:val="aff8"/>
          <w:color w:val="000000"/>
        </w:rPr>
        <w:t xml:space="preserve"> </w:t>
      </w:r>
      <w:r w:rsidR="00BB4286" w:rsidRPr="00705E68">
        <w:rPr>
          <w:rStyle w:val="aff8"/>
          <w:color w:val="000000"/>
        </w:rPr>
        <w:t>пациента</w:t>
      </w:r>
      <w:r w:rsidR="00926681">
        <w:rPr>
          <w:rStyle w:val="aff8"/>
          <w:color w:val="000000"/>
        </w:rPr>
        <w:t xml:space="preserve"> </w:t>
      </w:r>
      <w:r w:rsidR="00D80AC9" w:rsidRPr="00705E68">
        <w:rPr>
          <w:rStyle w:val="aff8"/>
          <w:color w:val="000000"/>
        </w:rPr>
        <w:t>и</w:t>
      </w:r>
      <w:r w:rsidR="00926681">
        <w:rPr>
          <w:rStyle w:val="aff8"/>
          <w:color w:val="000000"/>
        </w:rPr>
        <w:t xml:space="preserve"> </w:t>
      </w:r>
      <w:r w:rsidR="00D80AC9" w:rsidRPr="00705E68">
        <w:rPr>
          <w:rStyle w:val="aff8"/>
          <w:color w:val="000000"/>
        </w:rPr>
        <w:t>наличия</w:t>
      </w:r>
      <w:r w:rsidR="00926681">
        <w:rPr>
          <w:rStyle w:val="aff8"/>
          <w:color w:val="000000"/>
        </w:rPr>
        <w:t xml:space="preserve"> </w:t>
      </w:r>
      <w:r w:rsidR="00D80AC9" w:rsidRPr="00705E68">
        <w:rPr>
          <w:rStyle w:val="aff8"/>
          <w:color w:val="000000"/>
        </w:rPr>
        <w:t>осложнений.</w:t>
      </w:r>
      <w:r w:rsidR="00926681">
        <w:rPr>
          <w:rStyle w:val="aff8"/>
          <w:color w:val="000000"/>
        </w:rPr>
        <w:t xml:space="preserve"> </w:t>
      </w:r>
      <w:r w:rsidR="00D80AC9" w:rsidRPr="00705E68">
        <w:rPr>
          <w:rStyle w:val="aff8"/>
          <w:color w:val="000000"/>
        </w:rPr>
        <w:t>В</w:t>
      </w:r>
      <w:r w:rsidR="00926681">
        <w:rPr>
          <w:rStyle w:val="aff8"/>
          <w:color w:val="000000"/>
        </w:rPr>
        <w:t xml:space="preserve"> </w:t>
      </w:r>
      <w:r w:rsidR="00D80AC9" w:rsidRPr="00705E68">
        <w:rPr>
          <w:rStyle w:val="aff8"/>
          <w:color w:val="000000"/>
        </w:rPr>
        <w:t>случае</w:t>
      </w:r>
      <w:r w:rsidR="00926681">
        <w:rPr>
          <w:rStyle w:val="aff8"/>
          <w:color w:val="000000"/>
        </w:rPr>
        <w:t xml:space="preserve"> </w:t>
      </w:r>
      <w:r w:rsidR="00D80AC9" w:rsidRPr="00705E68">
        <w:rPr>
          <w:rStyle w:val="aff8"/>
          <w:color w:val="000000"/>
        </w:rPr>
        <w:t>доступности</w:t>
      </w:r>
      <w:r w:rsidR="00926681">
        <w:rPr>
          <w:rStyle w:val="aff8"/>
          <w:color w:val="000000"/>
        </w:rPr>
        <w:t xml:space="preserve"> </w:t>
      </w:r>
      <w:r w:rsidR="00D80AC9" w:rsidRPr="00705E68">
        <w:rPr>
          <w:rStyle w:val="aff8"/>
          <w:color w:val="000000"/>
        </w:rPr>
        <w:t>HLA-совместимого</w:t>
      </w:r>
      <w:r w:rsidR="00926681">
        <w:rPr>
          <w:rStyle w:val="aff8"/>
          <w:color w:val="000000"/>
        </w:rPr>
        <w:t xml:space="preserve"> </w:t>
      </w:r>
      <w:r w:rsidR="00D80AC9" w:rsidRPr="00705E68">
        <w:rPr>
          <w:rStyle w:val="aff8"/>
          <w:color w:val="000000"/>
        </w:rPr>
        <w:t>донора</w:t>
      </w:r>
      <w:r w:rsidR="00926681">
        <w:rPr>
          <w:rStyle w:val="aff8"/>
          <w:color w:val="000000"/>
        </w:rPr>
        <w:t xml:space="preserve"> </w:t>
      </w:r>
      <w:r w:rsidR="00BB4286" w:rsidRPr="00705E68">
        <w:rPr>
          <w:rStyle w:val="aff8"/>
          <w:color w:val="000000"/>
        </w:rPr>
        <w:t>пациент</w:t>
      </w:r>
      <w:r w:rsidR="00926681">
        <w:rPr>
          <w:rStyle w:val="aff8"/>
          <w:color w:val="000000"/>
        </w:rPr>
        <w:t xml:space="preserve"> </w:t>
      </w:r>
      <w:r w:rsidR="00D80AC9" w:rsidRPr="00705E68">
        <w:rPr>
          <w:rStyle w:val="aff8"/>
          <w:color w:val="000000"/>
        </w:rPr>
        <w:t>должен</w:t>
      </w:r>
      <w:r w:rsidR="00926681">
        <w:rPr>
          <w:rStyle w:val="aff8"/>
          <w:color w:val="000000"/>
        </w:rPr>
        <w:t xml:space="preserve"> </w:t>
      </w:r>
      <w:r w:rsidR="00D80AC9" w:rsidRPr="00705E68">
        <w:rPr>
          <w:rStyle w:val="aff8"/>
          <w:color w:val="000000"/>
        </w:rPr>
        <w:t>быть</w:t>
      </w:r>
      <w:r w:rsidR="00926681">
        <w:rPr>
          <w:rStyle w:val="aff8"/>
          <w:color w:val="000000"/>
        </w:rPr>
        <w:t xml:space="preserve"> </w:t>
      </w:r>
      <w:r w:rsidR="00D80AC9" w:rsidRPr="00705E68">
        <w:rPr>
          <w:rStyle w:val="aff8"/>
          <w:color w:val="000000"/>
        </w:rPr>
        <w:t>ори</w:t>
      </w:r>
      <w:r w:rsidR="001C5CAF" w:rsidRPr="00705E68">
        <w:rPr>
          <w:rStyle w:val="aff8"/>
          <w:color w:val="000000"/>
        </w:rPr>
        <w:t>ентирован</w:t>
      </w:r>
      <w:r w:rsidR="00926681">
        <w:rPr>
          <w:rStyle w:val="aff8"/>
          <w:color w:val="000000"/>
        </w:rPr>
        <w:t xml:space="preserve"> </w:t>
      </w:r>
      <w:r w:rsidR="001C5CAF" w:rsidRPr="00705E68">
        <w:rPr>
          <w:rStyle w:val="aff8"/>
          <w:color w:val="000000"/>
        </w:rPr>
        <w:t>на</w:t>
      </w:r>
      <w:r w:rsidR="00926681">
        <w:rPr>
          <w:rStyle w:val="aff8"/>
          <w:color w:val="000000"/>
        </w:rPr>
        <w:t xml:space="preserve"> </w:t>
      </w:r>
      <w:r w:rsidR="001C5CAF" w:rsidRPr="00705E68">
        <w:rPr>
          <w:rStyle w:val="aff8"/>
          <w:color w:val="000000"/>
        </w:rPr>
        <w:t>проведение</w:t>
      </w:r>
      <w:r w:rsidR="00926681">
        <w:rPr>
          <w:rStyle w:val="aff8"/>
          <w:color w:val="000000"/>
        </w:rPr>
        <w:t xml:space="preserve"> </w:t>
      </w:r>
      <w:r w:rsidR="001C5CAF" w:rsidRPr="00705E68">
        <w:rPr>
          <w:rStyle w:val="aff8"/>
          <w:color w:val="000000"/>
        </w:rPr>
        <w:t>алло-ТГСК</w:t>
      </w:r>
      <w:r w:rsidR="00D80AC9" w:rsidRPr="00705E68">
        <w:rPr>
          <w:rStyle w:val="aff8"/>
          <w:color w:val="000000"/>
        </w:rPr>
        <w:t>.</w:t>
      </w:r>
      <w:r w:rsidR="00926681">
        <w:rPr>
          <w:rStyle w:val="aff8"/>
          <w:color w:val="000000"/>
        </w:rPr>
        <w:t xml:space="preserve"> </w:t>
      </w:r>
    </w:p>
    <w:p w14:paraId="2298462A" w14:textId="4DD1B40C" w:rsidR="00194833" w:rsidRPr="00112CE1" w:rsidRDefault="00413AED" w:rsidP="001C2F87">
      <w:pPr>
        <w:pStyle w:val="1"/>
        <w:divId w:val="488638550"/>
      </w:pPr>
      <w:r w:rsidRPr="00705E68">
        <w:rPr>
          <w:rStyle w:val="aff7"/>
          <w:color w:val="000000"/>
        </w:rPr>
        <w:t>Рекомендуется</w:t>
      </w:r>
      <w:r w:rsidR="00926681" w:rsidRPr="001C2F87">
        <w:rPr>
          <w:color w:val="000000"/>
        </w:rPr>
        <w:t xml:space="preserve"> </w:t>
      </w:r>
      <w:r w:rsidR="00BD4A6E" w:rsidRPr="001C2F87">
        <w:rPr>
          <w:color w:val="000000"/>
        </w:rPr>
        <w:t>пациентам</w:t>
      </w:r>
      <w:r w:rsidR="00926681" w:rsidRPr="001C2F87">
        <w:rPr>
          <w:color w:val="000000"/>
        </w:rPr>
        <w:t xml:space="preserve"> </w:t>
      </w:r>
      <w:r w:rsidRPr="001C2F87">
        <w:rPr>
          <w:color w:val="000000"/>
        </w:rPr>
        <w:t>из</w:t>
      </w:r>
      <w:r w:rsidR="00926681" w:rsidRPr="001C2F87">
        <w:rPr>
          <w:color w:val="000000"/>
        </w:rPr>
        <w:t xml:space="preserve"> </w:t>
      </w:r>
      <w:r w:rsidRPr="001C2F87">
        <w:rPr>
          <w:color w:val="000000"/>
        </w:rPr>
        <w:t>группы</w:t>
      </w:r>
      <w:r w:rsidR="00926681" w:rsidRPr="001C2F87">
        <w:rPr>
          <w:color w:val="000000"/>
        </w:rPr>
        <w:t xml:space="preserve"> </w:t>
      </w:r>
      <w:r w:rsidRPr="001C2F87">
        <w:rPr>
          <w:color w:val="000000"/>
        </w:rPr>
        <w:t>неблагоприятного</w:t>
      </w:r>
      <w:r w:rsidR="00926681" w:rsidRPr="001C2F87">
        <w:rPr>
          <w:color w:val="000000"/>
        </w:rPr>
        <w:t xml:space="preserve"> </w:t>
      </w:r>
      <w:r w:rsidRPr="001C2F87">
        <w:rPr>
          <w:color w:val="000000"/>
        </w:rPr>
        <w:t>прогноза</w:t>
      </w:r>
      <w:r w:rsidR="00926681" w:rsidRPr="001C2F87">
        <w:rPr>
          <w:color w:val="000000"/>
        </w:rPr>
        <w:t xml:space="preserve"> </w:t>
      </w:r>
      <w:r w:rsidRPr="001C2F87">
        <w:rPr>
          <w:color w:val="000000"/>
        </w:rPr>
        <w:t>ОМЛ</w:t>
      </w:r>
      <w:r w:rsidR="00926681" w:rsidRPr="001C2F87">
        <w:rPr>
          <w:color w:val="000000"/>
        </w:rPr>
        <w:t xml:space="preserve"> </w:t>
      </w:r>
      <w:r w:rsidRPr="001C2F87">
        <w:rPr>
          <w:color w:val="000000"/>
        </w:rPr>
        <w:t>(по</w:t>
      </w:r>
      <w:r w:rsidR="00926681" w:rsidRPr="001C2F87">
        <w:rPr>
          <w:color w:val="000000"/>
        </w:rPr>
        <w:t xml:space="preserve"> </w:t>
      </w:r>
      <w:r w:rsidRPr="001C2F87">
        <w:rPr>
          <w:color w:val="000000"/>
        </w:rPr>
        <w:t>данным</w:t>
      </w:r>
      <w:r w:rsidR="00926681" w:rsidRPr="001C2F87">
        <w:rPr>
          <w:color w:val="000000"/>
        </w:rPr>
        <w:t xml:space="preserve"> </w:t>
      </w:r>
      <w:r w:rsidRPr="001C2F87">
        <w:rPr>
          <w:color w:val="000000"/>
        </w:rPr>
        <w:t>цитогенетического</w:t>
      </w:r>
      <w:r w:rsidR="00926681" w:rsidRPr="001C2F87">
        <w:rPr>
          <w:color w:val="000000"/>
        </w:rPr>
        <w:t xml:space="preserve"> </w:t>
      </w:r>
      <w:r w:rsidRPr="001C2F87">
        <w:rPr>
          <w:color w:val="000000"/>
        </w:rPr>
        <w:t>исследования</w:t>
      </w:r>
      <w:r w:rsidR="00926681" w:rsidRPr="001C2F87">
        <w:rPr>
          <w:color w:val="000000"/>
        </w:rPr>
        <w:t xml:space="preserve"> </w:t>
      </w:r>
      <w:r w:rsidR="00746AFC" w:rsidRPr="001C2F87">
        <w:rPr>
          <w:color w:val="000000"/>
        </w:rPr>
        <w:t>или</w:t>
      </w:r>
      <w:r w:rsidR="00926681" w:rsidRPr="001C2F87">
        <w:rPr>
          <w:color w:val="000000"/>
        </w:rPr>
        <w:t xml:space="preserve"> </w:t>
      </w:r>
      <w:r w:rsidR="00746AFC" w:rsidRPr="001C2F87">
        <w:rPr>
          <w:color w:val="000000"/>
        </w:rPr>
        <w:t>с</w:t>
      </w:r>
      <w:r w:rsidR="00926681" w:rsidRPr="001C2F87">
        <w:rPr>
          <w:color w:val="000000"/>
        </w:rPr>
        <w:t xml:space="preserve"> </w:t>
      </w:r>
      <w:r w:rsidR="00746AFC" w:rsidRPr="001C2F87">
        <w:rPr>
          <w:color w:val="000000"/>
        </w:rPr>
        <w:t>ОМЛ,</w:t>
      </w:r>
      <w:r w:rsidR="00926681" w:rsidRPr="001C2F87">
        <w:rPr>
          <w:color w:val="000000"/>
        </w:rPr>
        <w:t xml:space="preserve"> </w:t>
      </w:r>
      <w:r w:rsidR="00746AFC" w:rsidRPr="001C2F87">
        <w:rPr>
          <w:color w:val="000000"/>
        </w:rPr>
        <w:t>связанным</w:t>
      </w:r>
      <w:r w:rsidR="00926681" w:rsidRPr="001C2F87">
        <w:rPr>
          <w:color w:val="000000"/>
        </w:rPr>
        <w:t xml:space="preserve"> </w:t>
      </w:r>
      <w:r w:rsidR="00746AFC" w:rsidRPr="001C2F87">
        <w:rPr>
          <w:color w:val="000000"/>
        </w:rPr>
        <w:t>с</w:t>
      </w:r>
      <w:r w:rsidR="00926681" w:rsidRPr="001C2F87">
        <w:rPr>
          <w:color w:val="000000"/>
        </w:rPr>
        <w:t xml:space="preserve"> </w:t>
      </w:r>
      <w:r w:rsidR="00746AFC" w:rsidRPr="001C2F87">
        <w:rPr>
          <w:color w:val="000000"/>
        </w:rPr>
        <w:t>миелодисплазией</w:t>
      </w:r>
      <w:r w:rsidR="00926681" w:rsidRPr="001C2F87">
        <w:rPr>
          <w:color w:val="000000"/>
        </w:rPr>
        <w:t xml:space="preserve"> </w:t>
      </w:r>
      <w:r w:rsidR="00F11FB2" w:rsidRPr="001C2F87">
        <w:rPr>
          <w:color w:val="000000"/>
        </w:rPr>
        <w:t>–</w:t>
      </w:r>
      <w:r w:rsidR="00926681" w:rsidRPr="001C2F87">
        <w:rPr>
          <w:color w:val="000000"/>
        </w:rPr>
        <w:t xml:space="preserve"> </w:t>
      </w:r>
      <w:r w:rsidR="00F11FB2" w:rsidRPr="001C2F87">
        <w:rPr>
          <w:color w:val="000000"/>
        </w:rPr>
        <w:t>см.</w:t>
      </w:r>
      <w:r w:rsidR="00926681" w:rsidRPr="001C2F87">
        <w:rPr>
          <w:color w:val="000000"/>
        </w:rPr>
        <w:t xml:space="preserve"> </w:t>
      </w:r>
      <w:r w:rsidR="00CD4843" w:rsidRPr="001C2F87">
        <w:rPr>
          <w:color w:val="000000"/>
        </w:rPr>
        <w:t>П</w:t>
      </w:r>
      <w:r w:rsidR="00F11FB2" w:rsidRPr="001C2F87">
        <w:rPr>
          <w:color w:val="000000"/>
        </w:rPr>
        <w:t>риложения</w:t>
      </w:r>
      <w:r w:rsidR="00926681" w:rsidRPr="001C2F87">
        <w:rPr>
          <w:color w:val="000000"/>
        </w:rPr>
        <w:t xml:space="preserve"> </w:t>
      </w:r>
      <w:r w:rsidR="001C22F4" w:rsidRPr="00705E68">
        <w:rPr>
          <w:color w:val="000000"/>
        </w:rPr>
        <w:t>Г</w:t>
      </w:r>
      <w:r w:rsidR="001C22F4">
        <w:rPr>
          <w:color w:val="000000"/>
        </w:rPr>
        <w:t>1</w:t>
      </w:r>
      <w:r w:rsidR="00F11FB2" w:rsidRPr="00705E68">
        <w:rPr>
          <w:color w:val="000000"/>
        </w:rPr>
        <w:t>,</w:t>
      </w:r>
      <w:r w:rsidR="00926681">
        <w:rPr>
          <w:color w:val="000000"/>
        </w:rPr>
        <w:t xml:space="preserve"> </w:t>
      </w:r>
      <w:r w:rsidR="001C22F4" w:rsidRPr="00705E68">
        <w:rPr>
          <w:color w:val="000000"/>
        </w:rPr>
        <w:t>Г</w:t>
      </w:r>
      <w:r w:rsidR="001C22F4">
        <w:rPr>
          <w:color w:val="000000"/>
        </w:rPr>
        <w:t>2</w:t>
      </w:r>
      <w:r w:rsidRPr="001C2F87">
        <w:rPr>
          <w:color w:val="000000"/>
        </w:rPr>
        <w:t>)</w:t>
      </w:r>
      <w:r w:rsidR="00926681" w:rsidRPr="001C2F87">
        <w:rPr>
          <w:color w:val="000000"/>
        </w:rPr>
        <w:t xml:space="preserve"> </w:t>
      </w:r>
      <w:r w:rsidR="00746AFC" w:rsidRPr="001C2F87">
        <w:rPr>
          <w:color w:val="000000"/>
        </w:rPr>
        <w:t>в</w:t>
      </w:r>
      <w:r w:rsidR="00926681" w:rsidRPr="001C2F87">
        <w:rPr>
          <w:color w:val="000000"/>
        </w:rPr>
        <w:t xml:space="preserve"> </w:t>
      </w:r>
      <w:r w:rsidR="00746AFC" w:rsidRPr="001C2F87">
        <w:rPr>
          <w:color w:val="000000"/>
        </w:rPr>
        <w:t>качестве</w:t>
      </w:r>
      <w:r w:rsidR="00926681" w:rsidRPr="001C2F87">
        <w:rPr>
          <w:color w:val="000000"/>
        </w:rPr>
        <w:t xml:space="preserve"> </w:t>
      </w:r>
      <w:r w:rsidR="001007BB" w:rsidRPr="001C2F87">
        <w:rPr>
          <w:color w:val="000000"/>
        </w:rPr>
        <w:t>1-</w:t>
      </w:r>
      <w:r w:rsidR="00746AFC" w:rsidRPr="001C2F87">
        <w:rPr>
          <w:color w:val="000000"/>
        </w:rPr>
        <w:t>го</w:t>
      </w:r>
      <w:r w:rsidR="00926681" w:rsidRPr="001C2F87">
        <w:rPr>
          <w:color w:val="000000"/>
        </w:rPr>
        <w:t xml:space="preserve"> </w:t>
      </w:r>
      <w:r w:rsidR="00746AFC" w:rsidRPr="001C2F87">
        <w:rPr>
          <w:color w:val="000000"/>
        </w:rPr>
        <w:t>курса</w:t>
      </w:r>
      <w:r w:rsidR="00926681" w:rsidRPr="001C2F87">
        <w:rPr>
          <w:color w:val="000000"/>
        </w:rPr>
        <w:t xml:space="preserve"> </w:t>
      </w:r>
      <w:r w:rsidR="00746AFC" w:rsidRPr="001C2F87">
        <w:rPr>
          <w:color w:val="000000"/>
        </w:rPr>
        <w:t>или</w:t>
      </w:r>
      <w:r w:rsidR="00334931" w:rsidRPr="001C2F87">
        <w:rPr>
          <w:color w:val="000000"/>
        </w:rPr>
        <w:t>,</w:t>
      </w:r>
      <w:r w:rsidR="00926681" w:rsidRPr="001C2F87">
        <w:rPr>
          <w:color w:val="000000"/>
        </w:rPr>
        <w:t xml:space="preserve"> </w:t>
      </w:r>
      <w:r w:rsidR="0009343C" w:rsidRPr="001C2F87">
        <w:rPr>
          <w:color w:val="000000"/>
        </w:rPr>
        <w:t>особенно</w:t>
      </w:r>
      <w:r w:rsidR="00926681" w:rsidRPr="001C2F87">
        <w:rPr>
          <w:color w:val="000000"/>
        </w:rPr>
        <w:t xml:space="preserve"> </w:t>
      </w:r>
      <w:r w:rsidR="0009343C" w:rsidRPr="001C2F87">
        <w:rPr>
          <w:color w:val="000000"/>
        </w:rPr>
        <w:t>при</w:t>
      </w:r>
      <w:r w:rsidR="00926681" w:rsidRPr="001C2F87">
        <w:rPr>
          <w:color w:val="000000"/>
        </w:rPr>
        <w:t xml:space="preserve"> </w:t>
      </w:r>
      <w:r w:rsidR="0009343C" w:rsidRPr="001C2F87">
        <w:rPr>
          <w:color w:val="000000"/>
        </w:rPr>
        <w:t>неэффективности</w:t>
      </w:r>
      <w:r w:rsidR="00926681" w:rsidRPr="001C2F87">
        <w:rPr>
          <w:color w:val="000000"/>
        </w:rPr>
        <w:t xml:space="preserve"> </w:t>
      </w:r>
      <w:r w:rsidR="0009343C" w:rsidRPr="001C2F87">
        <w:rPr>
          <w:color w:val="000000"/>
        </w:rPr>
        <w:t>стандартной</w:t>
      </w:r>
      <w:r w:rsidR="00926681" w:rsidRPr="001C2F87">
        <w:rPr>
          <w:color w:val="000000"/>
        </w:rPr>
        <w:t xml:space="preserve"> </w:t>
      </w:r>
      <w:r w:rsidR="0009343C" w:rsidRPr="001C2F87">
        <w:rPr>
          <w:color w:val="000000"/>
        </w:rPr>
        <w:t>индукционной</w:t>
      </w:r>
      <w:r w:rsidR="00926681" w:rsidRPr="001C2F87">
        <w:rPr>
          <w:color w:val="000000"/>
        </w:rPr>
        <w:t xml:space="preserve"> </w:t>
      </w:r>
      <w:r w:rsidR="00D85856" w:rsidRPr="001C2F87">
        <w:rPr>
          <w:color w:val="000000"/>
        </w:rPr>
        <w:t>ХТ</w:t>
      </w:r>
      <w:r w:rsidR="0009343C" w:rsidRPr="001C2F87">
        <w:rPr>
          <w:color w:val="000000"/>
        </w:rPr>
        <w:t>,</w:t>
      </w:r>
      <w:r w:rsidR="00926681" w:rsidRPr="001C2F87">
        <w:rPr>
          <w:color w:val="000000"/>
        </w:rPr>
        <w:t xml:space="preserve"> </w:t>
      </w:r>
      <w:r w:rsidRPr="001C2F87">
        <w:rPr>
          <w:color w:val="000000"/>
        </w:rPr>
        <w:t>вне</w:t>
      </w:r>
      <w:r w:rsidR="00926681" w:rsidRPr="001C2F87">
        <w:rPr>
          <w:color w:val="000000"/>
        </w:rPr>
        <w:t xml:space="preserve"> </w:t>
      </w:r>
      <w:r w:rsidRPr="001C2F87">
        <w:rPr>
          <w:color w:val="000000"/>
        </w:rPr>
        <w:t>зависимости</w:t>
      </w:r>
      <w:r w:rsidR="00926681" w:rsidRPr="001C2F87">
        <w:rPr>
          <w:color w:val="000000"/>
        </w:rPr>
        <w:t xml:space="preserve"> </w:t>
      </w:r>
      <w:r w:rsidRPr="001C2F87">
        <w:rPr>
          <w:color w:val="000000"/>
        </w:rPr>
        <w:t>от</w:t>
      </w:r>
      <w:r w:rsidR="00926681" w:rsidRPr="001C2F87">
        <w:rPr>
          <w:color w:val="000000"/>
        </w:rPr>
        <w:t xml:space="preserve"> </w:t>
      </w:r>
      <w:r w:rsidRPr="00112CE1">
        <w:rPr>
          <w:color w:val="000000"/>
        </w:rPr>
        <w:t>возраста</w:t>
      </w:r>
      <w:r w:rsidR="00926681" w:rsidRPr="00112CE1">
        <w:rPr>
          <w:color w:val="000000"/>
        </w:rPr>
        <w:t xml:space="preserve"> </w:t>
      </w:r>
      <w:r w:rsidRPr="00112CE1">
        <w:rPr>
          <w:color w:val="000000"/>
        </w:rPr>
        <w:t>выполнение</w:t>
      </w:r>
      <w:r w:rsidR="00926681" w:rsidRPr="00112CE1">
        <w:rPr>
          <w:color w:val="000000"/>
        </w:rPr>
        <w:t xml:space="preserve"> </w:t>
      </w:r>
      <w:r w:rsidRPr="00112CE1">
        <w:rPr>
          <w:color w:val="000000"/>
        </w:rPr>
        <w:t>комбинированной</w:t>
      </w:r>
      <w:r w:rsidR="00926681" w:rsidRPr="00112CE1">
        <w:rPr>
          <w:color w:val="000000"/>
        </w:rPr>
        <w:t xml:space="preserve"> </w:t>
      </w:r>
      <w:r w:rsidRPr="00112CE1">
        <w:rPr>
          <w:color w:val="000000"/>
        </w:rPr>
        <w:t>низкодозной</w:t>
      </w:r>
      <w:r w:rsidR="00926681" w:rsidRPr="00112CE1">
        <w:rPr>
          <w:color w:val="000000"/>
        </w:rPr>
        <w:t xml:space="preserve"> </w:t>
      </w:r>
      <w:r w:rsidR="00D85856" w:rsidRPr="00112CE1">
        <w:rPr>
          <w:color w:val="000000"/>
        </w:rPr>
        <w:t>ХТ</w:t>
      </w:r>
      <w:r w:rsidR="00926681" w:rsidRPr="00112CE1">
        <w:rPr>
          <w:color w:val="000000"/>
        </w:rPr>
        <w:t xml:space="preserve"> </w:t>
      </w:r>
      <w:r w:rsidRPr="00112CE1">
        <w:rPr>
          <w:color w:val="000000"/>
        </w:rPr>
        <w:t>с</w:t>
      </w:r>
      <w:r w:rsidR="00926681" w:rsidRPr="00112CE1">
        <w:rPr>
          <w:color w:val="000000"/>
        </w:rPr>
        <w:t xml:space="preserve"> </w:t>
      </w:r>
      <w:r w:rsidRPr="00112CE1">
        <w:rPr>
          <w:color w:val="000000"/>
        </w:rPr>
        <w:t>использованием</w:t>
      </w:r>
      <w:r w:rsidR="00926681" w:rsidRPr="00112CE1">
        <w:rPr>
          <w:color w:val="000000"/>
        </w:rPr>
        <w:t xml:space="preserve"> </w:t>
      </w:r>
      <w:r w:rsidRPr="00112CE1">
        <w:rPr>
          <w:color w:val="000000"/>
        </w:rPr>
        <w:t>азацитидин</w:t>
      </w:r>
      <w:r w:rsidR="001C2F87" w:rsidRPr="00112CE1">
        <w:rPr>
          <w:color w:val="000000"/>
          <w:lang w:val="ru-RU"/>
        </w:rPr>
        <w:t>ом</w:t>
      </w:r>
      <w:r w:rsidR="00144CFD" w:rsidRPr="00112CE1">
        <w:rPr>
          <w:color w:val="000000"/>
        </w:rPr>
        <w:t>**</w:t>
      </w:r>
      <w:r w:rsidR="00537538" w:rsidRPr="00112CE1">
        <w:rPr>
          <w:color w:val="000000"/>
        </w:rPr>
        <w:t>,</w:t>
      </w:r>
      <w:r w:rsidR="00926681" w:rsidRPr="00112CE1">
        <w:t xml:space="preserve"> </w:t>
      </w:r>
      <w:r w:rsidR="00334931" w:rsidRPr="00112CE1">
        <w:t>или</w:t>
      </w:r>
      <w:r w:rsidR="00926681" w:rsidRPr="00112CE1">
        <w:t xml:space="preserve"> </w:t>
      </w:r>
      <w:r w:rsidR="006B6872" w:rsidRPr="00112CE1">
        <w:rPr>
          <w:lang w:val="ru-RU"/>
        </w:rPr>
        <w:t>#</w:t>
      </w:r>
      <w:r w:rsidR="00334931" w:rsidRPr="00112CE1">
        <w:t>венетоклакс</w:t>
      </w:r>
      <w:r w:rsidR="001C2F87" w:rsidRPr="00112CE1">
        <w:rPr>
          <w:lang w:val="ru-RU"/>
        </w:rPr>
        <w:t>ом</w:t>
      </w:r>
      <w:r w:rsidR="00926681" w:rsidRPr="00112CE1">
        <w:t xml:space="preserve"> </w:t>
      </w:r>
      <w:r w:rsidR="00334931" w:rsidRPr="00112CE1">
        <w:t>в</w:t>
      </w:r>
      <w:r w:rsidR="00926681" w:rsidRPr="00112CE1">
        <w:t xml:space="preserve"> </w:t>
      </w:r>
      <w:r w:rsidR="00334931" w:rsidRPr="00112CE1">
        <w:t>сочетании</w:t>
      </w:r>
      <w:r w:rsidR="00926681" w:rsidRPr="00112CE1">
        <w:t xml:space="preserve"> </w:t>
      </w:r>
      <w:r w:rsidR="00334931" w:rsidRPr="00112CE1">
        <w:t>с</w:t>
      </w:r>
      <w:r w:rsidR="00926681" w:rsidRPr="00112CE1">
        <w:t xml:space="preserve"> </w:t>
      </w:r>
      <w:r w:rsidR="00334931" w:rsidRPr="00112CE1">
        <w:t>азацитидином**</w:t>
      </w:r>
      <w:r w:rsidR="00926681" w:rsidRPr="00112CE1">
        <w:t xml:space="preserve"> </w:t>
      </w:r>
      <w:r w:rsidR="00334931" w:rsidRPr="00112CE1">
        <w:t>(см.</w:t>
      </w:r>
      <w:r w:rsidR="00926681" w:rsidRPr="00112CE1">
        <w:t xml:space="preserve"> </w:t>
      </w:r>
      <w:r w:rsidR="00334931" w:rsidRPr="00112CE1">
        <w:t>Приложение</w:t>
      </w:r>
      <w:r w:rsidR="00926681" w:rsidRPr="00112CE1">
        <w:t xml:space="preserve"> </w:t>
      </w:r>
      <w:r w:rsidR="00334931" w:rsidRPr="00112CE1">
        <w:t>А3.2)</w:t>
      </w:r>
      <w:r w:rsidR="00926681" w:rsidRPr="00112CE1">
        <w:t xml:space="preserve"> </w:t>
      </w:r>
      <w:r w:rsidR="006A5C64" w:rsidRPr="00112CE1">
        <w:rPr>
          <w:color w:val="000000"/>
        </w:rPr>
        <w:fldChar w:fldCharType="begin" w:fldLock="1"/>
      </w:r>
      <w:r w:rsidR="00AC6CC9" w:rsidRPr="00112CE1">
        <w:rPr>
          <w:color w:val="000000"/>
        </w:rPr>
        <w:instrText>ADDIN CSL_CITATION {"citationItems":[{"id":"ITEM-1","itemData":{"DOI":"10.1016/S1470-2045(09)70003-8","ISBN":"1474-5488 (Electronic)\\r1470-2045 (Linking)","ISSN":"14702045","PMID":"19230772","abstract":"Background: Drug treatments for patients with high-risk myelodysplastic syndromes provide no survival advantage. In this trial, we aimed to assess the effect of azacitidine on overall survival compared with the three commonest conventional care regimens. Methods: In a phase III, international, multicentre, controlled, parallel-group, open-label trial, patients with higher-risk myelodysplastic syndromes were randomly assigned one-to-one to receive azacitidine (75 mg/m2 per day for 7 days every 28 days) or conventional care (best supportive care, low-dose cytarabine, or intensive chemotherapy as selected by investigators before randomisation). Patients were stratified by French-American-British and international prognostic scoring system classifications; randomisation was done with a block size of four. The primary endpoint was overall survival. Efficacy analyses were by intention to treat for all patients assigned to receive treatment. This study is registered with ClinicalTrials.gov, number NCT00071799. Findings: Between Feb 13, 2004, and Aug 7, 2006, 358 patients were randomly assigned to receive azacitidine (n=179) or conventional care regimens (n=179). Four patients in the azacitidine and 14 in the conventional care groups received no study drugs but were included in the intention-to-treat efficacy analysis. After a median follow-up of 21·1 months (IQR 15·1-26·9), median overall survival was 24·5 months (9·9-not reached) for the azacitidine group versus 15·0 months (5·6-24·1) for the conventional care group (hazard ratio 0·58; 95% CI 0·43-0·77; stratified log-rank p=0·0001). At last follow-up, 82 patients in the azacitidine group had died compared with 113 in the conventional care group. At 2 years, on the basis of Kaplan-Meier estimates, 50·8% (95% CI 42·1-58·8) of patients in the azacitidine group were alive compared with 26·2% (18·7-34·3) in the conventional care group (p&lt;0·0001). Peripheral cytopenias were the most common grade 3-4 adverse events for all treatments. Interpretation: Treatment with azacitidine increases overall survival in patients with higher-risk myelodysplastic syndromes relative to conventional care. Funding: Celgene Corporation. © 2009 Elsevier Ltd. All rights reserved.","author":[{"dropping-particle":"","family":"Fenaux","given":"Pierre","non-dropping-particle":"","parse-names":false,"suffix":""},{"dropping-particle":"","family":"Mufti","given":"Ghulam J","non-dropping-particle":"","parse-names":false,"suffix":""},{"dropping-particle":"","family":"Hellstrom-Lindberg","given":"Eva","non-dropping-particle":"","parse-names":false,"suffix":""},{"dropping-particle":"","family":"Santini","given":"Valeria","non-dropping-particle":"","parse-names":false,"suffix":""},{"dropping-particle":"","family":"Finelli","given":"Carlo","non-dropping-particle":"","parse-names":false,"suffix":""},{"dropping-particle":"","family":"Giagounidis","given":"Aristoteles","non-dropping-particle":"","parse-names":false,"suffix":""},{"dropping-particle":"","family":"Schoch","given":"Robert","non-dropping-particle":"","parse-names":false,"suffix":""},{"dropping-particle":"","family":"Gattermann","given":"Norbert","non-dropping-particle":"","parse-names":false,"suffix":""},{"dropping-particle":"","family":"Sanz","given":"Guillermo","non-dropping-particle":"","parse-names":false,"suffix":""},{"dropping-particle":"","family":"List","given":"Alan","non-dropping-particle":"","parse-names":false,"suffix":""},{"dropping-particle":"","family":"Gore","given":"Steven D.","non-dropping-particle":"","parse-names":false,"suffix":""},{"dropping-particle":"","family":"Seymour","given":"John F.","non-dropping-particle":"","parse-names":false,"suffix":""},{"dropping-particle":"","family":"Bennett","given":"John M.","non-dropping-particle":"","parse-names":false,"suffix":""},{"dropping-particle":"","family":"Byrd","given":"John","non-dropping-particle":"","parse-names":false,"suffix":""},{"dropping-particle":"","family":"Backstrom","given":"Jay","non-dropping-particle":"","parse-names":false,"suffix":""},{"dropping-particle":"","family":"Zimmerman","given":"Linda","non-dropping-particle":"","parse-names":false,"suffix":""},{"dropping-particle":"","family":"McKenzie","given":"David","non-dropping-particle":"","parse-names":false,"suffix":""},{"dropping-particle":"","family":"Beach","given":"CL L.","non-dropping-particle":"","parse-names":false,"suffix":""},{"dropping-particle":"","family":"Silverman","given":"Lewis R.","non-dropping-particle":"","parse-names":false,"suffix":""}],"container-title":"The Lancet Oncology","id":"ITEM-1","issue":"3","issued":{"date-parts":[["2009"]]},"page":"223-232","title":"Efficacy of azacitidine compared with that of conventional care regimens in the treatment of higher-risk myelodysplastic syndromes: a randomised, open-label, phase III study","type":"article-journal","volume":"10"},"uris":["http://www.mendeley.com/documents/?uuid=d3de54d1-2639-3541-b341-285338ea8c92"]},{"id":"ITEM-2","itemData":{"DOI":"10.3324/haematol.2015.140996","ISSN":"15928721","PMID":"20026804","abstract":"© 2016 Ferrata Storti Foundation. Disease relapse is the most common cause of treatment failure after allogeneic stem cell transplantation for acute myeloid leukemia and myelodysplastic syndromes, yet treatment options for such patients remain extremely limited. Azacitidine is an important new therapy in high-risk myelodysplastic syndromes and acute myeloid leukemia but its role in patients who relapse post allograft has not been defined. We studied the tolerability and activity of azacitidine in 181 patients who relapsed after an allograft for acute myeloid leukemia (n=116) or myelodysplastic syndromes (n=65). Sixtynine patients received additional donor lymphocyte infusions. Forty-six of 157 (25%) assessable patients responded to azacitidine therapy: 24 (15%) achieved a complete remission and 22 a partial remission. Response rates were higher in patients transplanted in complete remission (P=0.04) and those transplanted for myelodysplastic syndromes (P=0.023). In patients who achieved a complete remission, the 2-year overall survival was 48% versus 12% for the whole population. Overall survival was determined by time to relapse post transplant more than six months (P=0.001) and percentage of blasts in the bone marrow at time of relapse (P=0.01). The concurrent administration of donor lymphocyte infusion did not improve either response rates or overall survival in patients treated with azacitidine. An azacitidine relapse prognostic score was developed which predicted 2-year overall survival ranging from 3%-37% (P=0.00001). We conclude that azacitidine represents an important new therapy in selected patients with acute myeloid leukemia/myelodysplastic syndromes who relapse after allogeneic stem cell transplantation. Prospective studies to confirm optimal treatment options in this challenging patient population are required.","author":[{"dropping-particle":"","family":"Craddock","given":"Charles","non-dropping-particle":"","parse-names":false,"suffix":""},{"dropping-particle":"","family":"Labopin","given":"Myriam","non-dropping-particle":"","parse-names":false,"suffix":""},{"dropping-particle":"","family":"Robin","given":"Marie","non-dropping-particle":"","parse-names":false,"suffix":""},{"dropping-particle":"","family":"Finke","given":"Juergen","non-dropping-particle":"","parse-names":false,"suffix":""},{"dropping-particle":"","family":"Chevallier","given":"Patrice","non-dropping-particle":"","parse-names":false,"suffix":""},{"dropping-particle":"","family":"Yakoub-Agha","given":"Ibrahim","non-dropping-particle":"","parse-names":false,"suffix":""},{"dropping-particle":"","family":"Bourhis","given":"Jean Henri","non-dropping-particle":"","parse-names":false,"suffix":""},{"dropping-particle":"","family":"Sengelov","given":"Henrik","non-dropping-particle":"","parse-names":false,"suffix":""},{"dropping-particle":"","family":"Blaise","given":"Didier","non-dropping-particle":"","parse-names":false,"suffix":""},{"dropping-particle":"","family":"Luft","given":"Thomas","non-dropping-particle":"","parse-names":false,"suffix":""},{"dropping-particle":"","family":"Hallek","given":"Michael","non-dropping-particle":"","parse-names":false,"suffix":""},{"dropping-particle":"","family":"Kröger","given":"Nicolaus","non-dropping-particle":"","parse-names":false,"suffix":""},{"dropping-particle":"","family":"Nagler","given":"Arnon","non-dropping-particle":"","parse-names":false,"suffix":""},{"dropping-particle":"","family":"Mohty","given":"Mohamad","non-dropping-particle":"","parse-names":false,"suffix":""}],"container-title":"Haematologica","id":"ITEM-2","issue":"7","issued":{"date-parts":[["2016"]]},"page":"879-883","title":"Clinical activity of azacitidine in patients who relapse after allogeneic stem cell transplantation for acute myeloid leukemia","type":"article-journal","volume":"101"},"uris":["http://www.mendeley.com/documents/?uuid=0a70bf05-87ae-3705-b97f-5dcc17cf11d6"]},{"id":"ITEM-3","itemData":{"DOI":"10.3324/haematol.2018.188094","ISSN":"15928721","author":[{"dropping-particle":"","family":"Aldoss","given":"Ibrahim","non-dropping-particle":"","parse-names":false,"suffix":""},{"dropping-particle":"","family":"Yang","given":"Dongyun","non-dropping-particle":"","parse-names":false,"suffix":""},{"dropping-particle":"","family":"Aribi","given":"Ahmed","non-dropping-particle":"","parse-names":false,"suffix":""},{"dropping-particle":"","family":"Ali","given":"Haris","non-dropping-particle":"","parse-names":false,"suffix":""},{"dropping-particle":"","family":"Sandhu","given":"Karamjeet","non-dropping-particle":"","parse-names":false,"suffix":""},{"dropping-particle":"","family":"Malki","given":"Monzr M.","non-dropping-particle":"Al","parse-names":false,"suffix":""},{"dropping-particle":"","family":"Mei","given":"Matthew","non-dropping-particle":"","parse-names":false,"suffix":""},{"dropping-particle":"","family":"Salhotra","given":"Amandeep","non-dropping-particle":"","parse-names":false,"suffix":""},{"dropping-particle":"","family":"Khaled","given":"Samer","non-dropping-particle":"","parse-names":false,"suffix":""},{"dropping-particle":"","family":"Nakamura","given":"Ryotaro","non-dropping-particle":"","parse-names":false,"suffix":""},{"dropping-particle":"","family":"Snyder","given":"David","non-dropping-particle":"","parse-names":false,"suffix":""},{"dropping-particle":"","family":"O’donnell","given":"Margaret","non-dropping-particle":"","parse-names":false,"suffix":""},{"dropping-particle":"","family":"Stein","given":"Anthony S.","non-dropping-particle":"","parse-names":false,"suffix":""},{"dropping-particle":"","family":"Forman","given":"Stephen J.","non-dropping-particle":"","parse-names":false,"suffix":""},{"dropping-particle":"","family":"Marcucci","given":"Guido","non-dropping-particle":"","parse-names":false,"suffix":""},{"dropping-particle":"","family":"Pullarkat","given":"Vinod","non-dropping-particle":"","parse-names":false,"suffix":""}],"container-title":"Haematologica","id":"ITEM-3","issue":"9","issued":{"date-parts":[["2018","8","31"]]},"page":"e404-e407","publisher":"Ferrata Storti Foundation","title":"Efficacy of the combination of venetoclax and hypomethylating agents in relapsed/refractory acute myeloid leukemia","type":"article","volume":"103"},"uris":["http://www.mendeley.com/documents/?uuid=60125266-dd32-37d6-adbc-5fa372a96f02"]}],"mendeley":{"formattedCitation":"[62–64]","plainTextFormattedCitation":"[62–64]","previouslyFormattedCitation":"[62–64]"},"properties":{"noteIndex":0},"schema":"https://github.com/citation-style-language/schema/raw/master/csl-citation.json"}</w:instrText>
      </w:r>
      <w:r w:rsidR="006A5C64" w:rsidRPr="00112CE1">
        <w:rPr>
          <w:color w:val="000000"/>
        </w:rPr>
        <w:fldChar w:fldCharType="separate"/>
      </w:r>
      <w:r w:rsidR="005832CD" w:rsidRPr="00112CE1">
        <w:rPr>
          <w:noProof/>
          <w:color w:val="000000"/>
        </w:rPr>
        <w:t>[62–64]</w:t>
      </w:r>
      <w:r w:rsidR="006A5C64" w:rsidRPr="00112CE1">
        <w:rPr>
          <w:color w:val="000000"/>
        </w:rPr>
        <w:fldChar w:fldCharType="end"/>
      </w:r>
      <w:r w:rsidR="006A5C64" w:rsidRPr="00112CE1">
        <w:t>.</w:t>
      </w:r>
      <w:r w:rsidR="00A11EED" w:rsidRPr="00112CE1">
        <w:rPr>
          <w:lang w:val="en-US"/>
        </w:rPr>
        <w:t xml:space="preserve"> </w:t>
      </w:r>
    </w:p>
    <w:p w14:paraId="46C8762D" w14:textId="2606ACF5" w:rsidR="00413AED" w:rsidRPr="001C2F87" w:rsidRDefault="00101ED7" w:rsidP="001C2F87">
      <w:pPr>
        <w:pStyle w:val="afa"/>
        <w:spacing w:beforeAutospacing="0" w:afterAutospacing="0" w:line="360" w:lineRule="auto"/>
        <w:ind w:firstLine="708"/>
        <w:contextualSpacing/>
        <w:jc w:val="both"/>
        <w:divId w:val="488638550"/>
        <w:rPr>
          <w:rStyle w:val="aff7"/>
          <w:color w:val="000000"/>
        </w:rPr>
      </w:pPr>
      <w:r w:rsidRPr="001C2F87">
        <w:rPr>
          <w:rStyle w:val="aff7"/>
          <w:color w:val="000000"/>
        </w:rPr>
        <w:t>Уровень</w:t>
      </w:r>
      <w:r w:rsidR="00926681" w:rsidRPr="001C2F87">
        <w:rPr>
          <w:rStyle w:val="aff7"/>
          <w:color w:val="000000"/>
        </w:rPr>
        <w:t xml:space="preserve"> </w:t>
      </w:r>
      <w:r w:rsidRPr="001C2F87">
        <w:rPr>
          <w:rStyle w:val="aff7"/>
          <w:color w:val="000000"/>
        </w:rPr>
        <w:t>убедительности</w:t>
      </w:r>
      <w:r w:rsidR="00926681" w:rsidRPr="001C2F87">
        <w:rPr>
          <w:rStyle w:val="aff7"/>
          <w:color w:val="000000"/>
        </w:rPr>
        <w:t xml:space="preserve"> </w:t>
      </w:r>
      <w:r w:rsidRPr="001C2F87">
        <w:rPr>
          <w:rStyle w:val="aff7"/>
          <w:color w:val="000000"/>
        </w:rPr>
        <w:t>рекомендаций</w:t>
      </w:r>
      <w:r w:rsidR="00926681" w:rsidRPr="001C2F87">
        <w:rPr>
          <w:rStyle w:val="aff7"/>
          <w:color w:val="000000"/>
        </w:rPr>
        <w:t xml:space="preserve"> </w:t>
      </w:r>
      <w:r w:rsidRPr="001C2F87">
        <w:rPr>
          <w:rStyle w:val="aff7"/>
          <w:color w:val="000000"/>
        </w:rPr>
        <w:t>–</w:t>
      </w:r>
      <w:r w:rsidR="00926681" w:rsidRPr="001C2F87">
        <w:rPr>
          <w:rStyle w:val="aff7"/>
          <w:color w:val="000000"/>
        </w:rPr>
        <w:t xml:space="preserve"> </w:t>
      </w:r>
      <w:r w:rsidR="006A5C64" w:rsidRPr="001C2F87">
        <w:rPr>
          <w:rStyle w:val="aff7"/>
          <w:color w:val="000000"/>
          <w:lang w:val="en-US"/>
        </w:rPr>
        <w:t>A</w:t>
      </w:r>
      <w:r w:rsidR="00926681" w:rsidRPr="001C2F87">
        <w:rPr>
          <w:rStyle w:val="aff7"/>
          <w:color w:val="000000"/>
        </w:rPr>
        <w:t xml:space="preserve"> </w:t>
      </w:r>
      <w:r w:rsidR="00413AED" w:rsidRPr="001C2F87">
        <w:rPr>
          <w:rStyle w:val="aff7"/>
          <w:color w:val="000000"/>
        </w:rPr>
        <w:t>(уровень</w:t>
      </w:r>
      <w:r w:rsidR="00926681" w:rsidRPr="001C2F87">
        <w:rPr>
          <w:rStyle w:val="aff7"/>
          <w:color w:val="000000"/>
        </w:rPr>
        <w:t xml:space="preserve"> </w:t>
      </w:r>
      <w:r w:rsidR="00413AED" w:rsidRPr="001C2F87">
        <w:rPr>
          <w:rStyle w:val="aff7"/>
          <w:color w:val="000000"/>
        </w:rPr>
        <w:t>достоверности</w:t>
      </w:r>
      <w:r w:rsidR="00926681" w:rsidRPr="001C2F87">
        <w:rPr>
          <w:rStyle w:val="aff7"/>
          <w:color w:val="000000"/>
        </w:rPr>
        <w:t xml:space="preserve"> </w:t>
      </w:r>
      <w:r w:rsidR="00413AED" w:rsidRPr="001C2F87">
        <w:rPr>
          <w:rStyle w:val="aff7"/>
          <w:color w:val="000000"/>
        </w:rPr>
        <w:t>доказательств</w:t>
      </w:r>
      <w:r w:rsidR="00926681" w:rsidRPr="001C2F87">
        <w:rPr>
          <w:rStyle w:val="aff7"/>
          <w:color w:val="000000"/>
        </w:rPr>
        <w:t xml:space="preserve"> </w:t>
      </w:r>
      <w:r w:rsidR="00413AED" w:rsidRPr="001C2F87">
        <w:rPr>
          <w:rStyle w:val="aff7"/>
          <w:color w:val="000000"/>
        </w:rPr>
        <w:t>–</w:t>
      </w:r>
      <w:r w:rsidR="00926681" w:rsidRPr="001C2F87">
        <w:rPr>
          <w:rStyle w:val="aff7"/>
          <w:color w:val="000000"/>
        </w:rPr>
        <w:t xml:space="preserve"> </w:t>
      </w:r>
      <w:r w:rsidR="00E63471">
        <w:rPr>
          <w:rStyle w:val="aff7"/>
          <w:color w:val="000000"/>
        </w:rPr>
        <w:t>1</w:t>
      </w:r>
      <w:r w:rsidR="00662366" w:rsidRPr="001C2F87">
        <w:rPr>
          <w:rStyle w:val="aff7"/>
          <w:color w:val="000000"/>
        </w:rPr>
        <w:t>)</w:t>
      </w:r>
    </w:p>
    <w:p w14:paraId="7464D6B4" w14:textId="2D89B282" w:rsidR="00E61EE5" w:rsidRPr="00705E68" w:rsidRDefault="00101ED7" w:rsidP="00705E68">
      <w:pPr>
        <w:pStyle w:val="afa"/>
        <w:spacing w:beforeAutospacing="0" w:afterAutospacing="0" w:line="360" w:lineRule="auto"/>
        <w:ind w:firstLine="709"/>
        <w:contextualSpacing/>
        <w:jc w:val="both"/>
        <w:divId w:val="488638550"/>
        <w:rPr>
          <w:i/>
          <w:iCs/>
          <w:color w:val="000000"/>
        </w:rPr>
      </w:pPr>
      <w:r w:rsidRPr="008B28A5">
        <w:rPr>
          <w:rStyle w:val="aff7"/>
          <w:color w:val="000000"/>
        </w:rPr>
        <w:t>Комментарий:</w:t>
      </w:r>
      <w:r w:rsidR="00926681">
        <w:rPr>
          <w:rStyle w:val="aff8"/>
          <w:color w:val="000000"/>
        </w:rPr>
        <w:t xml:space="preserve"> </w:t>
      </w:r>
      <w:r w:rsidR="00CA61F8" w:rsidRPr="00705E68">
        <w:rPr>
          <w:rStyle w:val="aff8"/>
          <w:color w:val="000000"/>
        </w:rPr>
        <w:t>п</w:t>
      </w:r>
      <w:r w:rsidR="00413AED" w:rsidRPr="00705E68">
        <w:rPr>
          <w:rStyle w:val="aff8"/>
          <w:color w:val="000000"/>
        </w:rPr>
        <w:t>ри</w:t>
      </w:r>
      <w:r w:rsidR="00926681">
        <w:rPr>
          <w:rStyle w:val="aff8"/>
          <w:color w:val="000000"/>
        </w:rPr>
        <w:t xml:space="preserve"> </w:t>
      </w:r>
      <w:r w:rsidR="00413AED" w:rsidRPr="00705E68">
        <w:rPr>
          <w:rStyle w:val="aff8"/>
          <w:color w:val="000000"/>
        </w:rPr>
        <w:t>достижении</w:t>
      </w:r>
      <w:r w:rsidR="00926681">
        <w:rPr>
          <w:rStyle w:val="aff8"/>
          <w:color w:val="000000"/>
        </w:rPr>
        <w:t xml:space="preserve"> </w:t>
      </w:r>
      <w:r w:rsidR="00413AED" w:rsidRPr="00705E68">
        <w:rPr>
          <w:rStyle w:val="aff8"/>
          <w:color w:val="000000"/>
        </w:rPr>
        <w:t>ПР</w:t>
      </w:r>
      <w:r w:rsidR="00926681">
        <w:rPr>
          <w:rStyle w:val="aff8"/>
          <w:color w:val="000000"/>
        </w:rPr>
        <w:t xml:space="preserve"> </w:t>
      </w:r>
      <w:r w:rsidR="00413AED" w:rsidRPr="00705E68">
        <w:rPr>
          <w:rStyle w:val="aff8"/>
          <w:color w:val="000000"/>
        </w:rPr>
        <w:t>в</w:t>
      </w:r>
      <w:r w:rsidR="00926681">
        <w:rPr>
          <w:rStyle w:val="aff8"/>
          <w:color w:val="000000"/>
        </w:rPr>
        <w:t xml:space="preserve"> </w:t>
      </w:r>
      <w:r w:rsidR="00413AED" w:rsidRPr="00705E68">
        <w:rPr>
          <w:rStyle w:val="aff8"/>
          <w:color w:val="000000"/>
        </w:rPr>
        <w:t>случае</w:t>
      </w:r>
      <w:r w:rsidR="00926681">
        <w:rPr>
          <w:rStyle w:val="aff8"/>
          <w:color w:val="000000"/>
        </w:rPr>
        <w:t xml:space="preserve"> </w:t>
      </w:r>
      <w:r w:rsidR="00413AED" w:rsidRPr="00705E68">
        <w:rPr>
          <w:rStyle w:val="aff8"/>
          <w:color w:val="000000"/>
        </w:rPr>
        <w:t>доступности</w:t>
      </w:r>
      <w:r w:rsidR="00926681">
        <w:rPr>
          <w:rStyle w:val="aff8"/>
          <w:color w:val="000000"/>
        </w:rPr>
        <w:t xml:space="preserve"> </w:t>
      </w:r>
      <w:r w:rsidR="00413AED" w:rsidRPr="00705E68">
        <w:rPr>
          <w:rStyle w:val="aff8"/>
          <w:color w:val="000000"/>
        </w:rPr>
        <w:t>HLA-совместимого</w:t>
      </w:r>
      <w:r w:rsidR="00926681">
        <w:rPr>
          <w:rStyle w:val="aff8"/>
          <w:color w:val="000000"/>
        </w:rPr>
        <w:t xml:space="preserve"> </w:t>
      </w:r>
      <w:r w:rsidR="00413AED" w:rsidRPr="00705E68">
        <w:rPr>
          <w:rStyle w:val="aff8"/>
          <w:color w:val="000000"/>
        </w:rPr>
        <w:t>донора</w:t>
      </w:r>
      <w:r w:rsidR="00926681">
        <w:rPr>
          <w:rStyle w:val="aff8"/>
          <w:color w:val="000000"/>
        </w:rPr>
        <w:t xml:space="preserve"> </w:t>
      </w:r>
      <w:r w:rsidR="00BB4286" w:rsidRPr="00705E68">
        <w:rPr>
          <w:rStyle w:val="aff8"/>
          <w:color w:val="000000"/>
        </w:rPr>
        <w:t>пациент</w:t>
      </w:r>
      <w:r w:rsidR="00926681">
        <w:rPr>
          <w:rStyle w:val="aff8"/>
          <w:color w:val="000000"/>
        </w:rPr>
        <w:t xml:space="preserve"> </w:t>
      </w:r>
      <w:r w:rsidR="00413AED" w:rsidRPr="00705E68">
        <w:rPr>
          <w:rStyle w:val="aff8"/>
          <w:color w:val="000000"/>
        </w:rPr>
        <w:t>должен</w:t>
      </w:r>
      <w:r w:rsidR="00926681">
        <w:rPr>
          <w:rStyle w:val="aff8"/>
          <w:color w:val="000000"/>
        </w:rPr>
        <w:t xml:space="preserve"> </w:t>
      </w:r>
      <w:r w:rsidR="00413AED" w:rsidRPr="00705E68">
        <w:rPr>
          <w:rStyle w:val="aff8"/>
          <w:color w:val="000000"/>
        </w:rPr>
        <w:t>быть</w:t>
      </w:r>
      <w:r w:rsidR="00926681">
        <w:rPr>
          <w:rStyle w:val="aff8"/>
          <w:color w:val="000000"/>
        </w:rPr>
        <w:t xml:space="preserve"> </w:t>
      </w:r>
      <w:r w:rsidR="00413AED" w:rsidRPr="00705E68">
        <w:rPr>
          <w:rStyle w:val="aff8"/>
          <w:color w:val="000000"/>
        </w:rPr>
        <w:t>ориенти</w:t>
      </w:r>
      <w:r w:rsidR="00BD4A6E" w:rsidRPr="00705E68">
        <w:rPr>
          <w:rStyle w:val="aff8"/>
          <w:color w:val="000000"/>
        </w:rPr>
        <w:t>рован</w:t>
      </w:r>
      <w:r w:rsidR="00926681">
        <w:rPr>
          <w:rStyle w:val="aff8"/>
          <w:color w:val="000000"/>
        </w:rPr>
        <w:t xml:space="preserve"> </w:t>
      </w:r>
      <w:r w:rsidR="00BD4A6E" w:rsidRPr="00705E68">
        <w:rPr>
          <w:rStyle w:val="aff8"/>
          <w:color w:val="000000"/>
        </w:rPr>
        <w:t>на</w:t>
      </w:r>
      <w:r w:rsidR="00926681">
        <w:rPr>
          <w:rStyle w:val="aff8"/>
          <w:color w:val="000000"/>
        </w:rPr>
        <w:t xml:space="preserve"> </w:t>
      </w:r>
      <w:r w:rsidR="00BD4A6E" w:rsidRPr="00705E68">
        <w:rPr>
          <w:rStyle w:val="aff8"/>
          <w:color w:val="000000"/>
        </w:rPr>
        <w:t>проведение</w:t>
      </w:r>
      <w:r w:rsidR="00926681">
        <w:rPr>
          <w:rStyle w:val="aff8"/>
          <w:color w:val="000000"/>
        </w:rPr>
        <w:t xml:space="preserve"> </w:t>
      </w:r>
      <w:r w:rsidR="00BD4A6E" w:rsidRPr="00705E68">
        <w:rPr>
          <w:rStyle w:val="aff8"/>
          <w:color w:val="000000"/>
        </w:rPr>
        <w:t>алло-ТГСК</w:t>
      </w:r>
      <w:r w:rsidR="00926681">
        <w:rPr>
          <w:rStyle w:val="aff8"/>
          <w:color w:val="000000"/>
        </w:rPr>
        <w:t xml:space="preserve"> </w:t>
      </w:r>
      <w:r w:rsidR="0009343C" w:rsidRPr="00705E68">
        <w:rPr>
          <w:rStyle w:val="aff8"/>
          <w:color w:val="000000"/>
        </w:rPr>
        <w:t>в</w:t>
      </w:r>
      <w:r w:rsidR="00926681">
        <w:rPr>
          <w:rStyle w:val="aff8"/>
          <w:color w:val="000000"/>
        </w:rPr>
        <w:t xml:space="preserve"> </w:t>
      </w:r>
      <w:r w:rsidR="0009343C" w:rsidRPr="00705E68">
        <w:rPr>
          <w:rStyle w:val="aff8"/>
          <w:color w:val="000000"/>
        </w:rPr>
        <w:t>максимально</w:t>
      </w:r>
      <w:r w:rsidR="00926681">
        <w:rPr>
          <w:rStyle w:val="aff8"/>
          <w:color w:val="000000"/>
        </w:rPr>
        <w:t xml:space="preserve"> </w:t>
      </w:r>
      <w:r w:rsidR="0009343C" w:rsidRPr="00705E68">
        <w:rPr>
          <w:rStyle w:val="aff8"/>
          <w:color w:val="000000"/>
        </w:rPr>
        <w:t>короткие</w:t>
      </w:r>
      <w:r w:rsidR="00926681">
        <w:rPr>
          <w:rStyle w:val="aff8"/>
          <w:color w:val="000000"/>
        </w:rPr>
        <w:t xml:space="preserve"> </w:t>
      </w:r>
      <w:r w:rsidR="0009343C" w:rsidRPr="00705E68">
        <w:rPr>
          <w:rStyle w:val="aff8"/>
          <w:color w:val="000000"/>
        </w:rPr>
        <w:t>сроки</w:t>
      </w:r>
      <w:r w:rsidR="00926681">
        <w:rPr>
          <w:rStyle w:val="aff8"/>
          <w:color w:val="000000"/>
        </w:rPr>
        <w:t xml:space="preserve"> </w:t>
      </w:r>
      <w:r w:rsidR="0009343C" w:rsidRPr="00705E68">
        <w:rPr>
          <w:rStyle w:val="aff8"/>
          <w:color w:val="000000"/>
        </w:rPr>
        <w:t>от</w:t>
      </w:r>
      <w:r w:rsidR="00926681">
        <w:rPr>
          <w:rStyle w:val="aff8"/>
          <w:color w:val="000000"/>
        </w:rPr>
        <w:t xml:space="preserve"> </w:t>
      </w:r>
      <w:r w:rsidR="0009343C" w:rsidRPr="00705E68">
        <w:rPr>
          <w:rStyle w:val="aff8"/>
          <w:color w:val="000000"/>
        </w:rPr>
        <w:t>момента</w:t>
      </w:r>
      <w:r w:rsidR="00926681">
        <w:rPr>
          <w:rStyle w:val="aff8"/>
          <w:color w:val="000000"/>
        </w:rPr>
        <w:t xml:space="preserve"> </w:t>
      </w:r>
      <w:r w:rsidR="0009343C" w:rsidRPr="00705E68">
        <w:rPr>
          <w:rStyle w:val="aff8"/>
          <w:color w:val="000000"/>
        </w:rPr>
        <w:t>достижения</w:t>
      </w:r>
      <w:r w:rsidR="00926681">
        <w:rPr>
          <w:rStyle w:val="aff8"/>
          <w:color w:val="000000"/>
        </w:rPr>
        <w:t xml:space="preserve"> </w:t>
      </w:r>
      <w:r w:rsidR="0009343C" w:rsidRPr="00705E68">
        <w:rPr>
          <w:rStyle w:val="aff8"/>
          <w:color w:val="000000"/>
        </w:rPr>
        <w:t>ремиссии</w:t>
      </w:r>
      <w:r w:rsidR="00BD4A6E" w:rsidRPr="00705E68">
        <w:rPr>
          <w:rStyle w:val="aff8"/>
          <w:color w:val="000000"/>
        </w:rPr>
        <w:t>.</w:t>
      </w:r>
      <w:r w:rsidR="00926681">
        <w:rPr>
          <w:rStyle w:val="aff8"/>
          <w:color w:val="000000"/>
        </w:rPr>
        <w:t xml:space="preserve"> </w:t>
      </w:r>
    </w:p>
    <w:p w14:paraId="5B8DB4D2" w14:textId="77777777" w:rsidR="006E5861" w:rsidRPr="00705E68" w:rsidRDefault="001C5CAF" w:rsidP="001C2F87">
      <w:pPr>
        <w:pStyle w:val="2"/>
        <w:contextualSpacing/>
        <w:jc w:val="both"/>
        <w:divId w:val="488638550"/>
        <w:rPr>
          <w:rFonts w:eastAsia="Times New Roman"/>
        </w:rPr>
      </w:pPr>
      <w:bookmarkStart w:id="52" w:name="_Toc26787564"/>
      <w:bookmarkStart w:id="53" w:name="_Toc24472003"/>
      <w:bookmarkStart w:id="54" w:name="_Toc28678971"/>
      <w:r w:rsidRPr="00705E68">
        <w:rPr>
          <w:rStyle w:val="aff7"/>
          <w:rFonts w:eastAsia="Times New Roman"/>
          <w:b/>
          <w:bCs w:val="0"/>
        </w:rPr>
        <w:t>3.2</w:t>
      </w:r>
      <w:r w:rsidR="00E61EE5">
        <w:rPr>
          <w:rStyle w:val="aff7"/>
          <w:rFonts w:eastAsia="Times New Roman"/>
          <w:b/>
          <w:bCs w:val="0"/>
          <w:lang w:val="ru-RU"/>
        </w:rPr>
        <w:t>.</w:t>
      </w:r>
      <w:r w:rsidR="00926681">
        <w:rPr>
          <w:rStyle w:val="aff7"/>
          <w:rFonts w:eastAsia="Times New Roman"/>
          <w:b/>
          <w:bCs w:val="0"/>
          <w:lang w:val="ru-RU"/>
        </w:rPr>
        <w:t xml:space="preserve"> </w:t>
      </w:r>
      <w:r w:rsidR="00D80AC9" w:rsidRPr="00705E68">
        <w:rPr>
          <w:rStyle w:val="aff7"/>
          <w:rFonts w:eastAsia="Times New Roman"/>
          <w:b/>
          <w:bCs w:val="0"/>
        </w:rPr>
        <w:t>Лечение</w:t>
      </w:r>
      <w:r w:rsidR="00926681">
        <w:rPr>
          <w:rStyle w:val="aff7"/>
          <w:rFonts w:eastAsia="Times New Roman"/>
          <w:b/>
          <w:bCs w:val="0"/>
        </w:rPr>
        <w:t xml:space="preserve"> </w:t>
      </w:r>
      <w:r w:rsidR="00537538" w:rsidRPr="00537538">
        <w:rPr>
          <w:rStyle w:val="aff7"/>
          <w:rFonts w:eastAsia="Times New Roman"/>
          <w:b/>
          <w:bCs w:val="0"/>
        </w:rPr>
        <w:t>пациентов</w:t>
      </w:r>
      <w:r w:rsidR="00926681">
        <w:rPr>
          <w:rStyle w:val="aff7"/>
          <w:rFonts w:eastAsia="Times New Roman"/>
          <w:b/>
          <w:bCs w:val="0"/>
        </w:rPr>
        <w:t xml:space="preserve"> </w:t>
      </w:r>
      <w:r w:rsidR="00537538" w:rsidRPr="00537538">
        <w:rPr>
          <w:rStyle w:val="aff7"/>
          <w:rFonts w:eastAsia="Times New Roman"/>
          <w:b/>
          <w:bCs w:val="0"/>
        </w:rPr>
        <w:t>с</w:t>
      </w:r>
      <w:r w:rsidR="00926681">
        <w:rPr>
          <w:rStyle w:val="aff7"/>
          <w:rFonts w:eastAsia="Times New Roman"/>
          <w:b/>
          <w:bCs w:val="0"/>
        </w:rPr>
        <w:t xml:space="preserve"> </w:t>
      </w:r>
      <w:r w:rsidR="00537538" w:rsidRPr="00537538">
        <w:rPr>
          <w:rStyle w:val="aff7"/>
          <w:rFonts w:eastAsia="Times New Roman"/>
          <w:b/>
          <w:bCs w:val="0"/>
        </w:rPr>
        <w:t>острым</w:t>
      </w:r>
      <w:r w:rsidR="00926681">
        <w:rPr>
          <w:rStyle w:val="aff7"/>
          <w:rFonts w:eastAsia="Times New Roman"/>
          <w:b/>
          <w:bCs w:val="0"/>
        </w:rPr>
        <w:t xml:space="preserve"> </w:t>
      </w:r>
      <w:r w:rsidR="00537538" w:rsidRPr="00537538">
        <w:rPr>
          <w:rStyle w:val="aff7"/>
          <w:rFonts w:eastAsia="Times New Roman"/>
          <w:b/>
          <w:bCs w:val="0"/>
        </w:rPr>
        <w:t>миелоидным</w:t>
      </w:r>
      <w:r w:rsidR="00926681">
        <w:rPr>
          <w:rStyle w:val="aff7"/>
          <w:rFonts w:eastAsia="Times New Roman"/>
          <w:b/>
          <w:bCs w:val="0"/>
        </w:rPr>
        <w:t xml:space="preserve"> </w:t>
      </w:r>
      <w:r w:rsidR="00537538" w:rsidRPr="00537538">
        <w:rPr>
          <w:rStyle w:val="aff7"/>
          <w:rFonts w:eastAsia="Times New Roman"/>
          <w:b/>
          <w:bCs w:val="0"/>
        </w:rPr>
        <w:t>лейкозом</w:t>
      </w:r>
      <w:r w:rsidR="00926681">
        <w:rPr>
          <w:rStyle w:val="aff7"/>
          <w:rFonts w:eastAsia="Times New Roman"/>
          <w:b/>
          <w:bCs w:val="0"/>
        </w:rPr>
        <w:t xml:space="preserve"> </w:t>
      </w:r>
      <w:r w:rsidR="00D80AC9" w:rsidRPr="00537538">
        <w:rPr>
          <w:rStyle w:val="aff7"/>
          <w:rFonts w:eastAsia="Times New Roman"/>
          <w:b/>
          <w:bCs w:val="0"/>
        </w:rPr>
        <w:t>старшей</w:t>
      </w:r>
      <w:r w:rsidR="00926681">
        <w:rPr>
          <w:rStyle w:val="aff7"/>
          <w:rFonts w:eastAsia="Times New Roman"/>
          <w:b/>
          <w:bCs w:val="0"/>
        </w:rPr>
        <w:t xml:space="preserve"> </w:t>
      </w:r>
      <w:r w:rsidR="00D80AC9" w:rsidRPr="00537538">
        <w:rPr>
          <w:rStyle w:val="aff7"/>
          <w:rFonts w:eastAsia="Times New Roman"/>
          <w:b/>
          <w:bCs w:val="0"/>
        </w:rPr>
        <w:t>возрастной</w:t>
      </w:r>
      <w:r w:rsidR="00926681">
        <w:rPr>
          <w:rStyle w:val="aff7"/>
          <w:rFonts w:eastAsia="Times New Roman"/>
          <w:b/>
          <w:bCs w:val="0"/>
        </w:rPr>
        <w:t xml:space="preserve"> </w:t>
      </w:r>
      <w:r w:rsidR="00D80AC9" w:rsidRPr="00537538">
        <w:rPr>
          <w:rStyle w:val="aff7"/>
          <w:rFonts w:eastAsia="Times New Roman"/>
          <w:b/>
          <w:bCs w:val="0"/>
        </w:rPr>
        <w:t>группы</w:t>
      </w:r>
      <w:r w:rsidR="00926681">
        <w:rPr>
          <w:rStyle w:val="aff7"/>
          <w:rFonts w:eastAsia="Times New Roman"/>
          <w:b/>
          <w:bCs w:val="0"/>
        </w:rPr>
        <w:t xml:space="preserve"> </w:t>
      </w:r>
      <w:r w:rsidRPr="00537538">
        <w:rPr>
          <w:rStyle w:val="aff7"/>
          <w:rFonts w:eastAsia="Times New Roman"/>
          <w:b/>
          <w:bCs w:val="0"/>
        </w:rPr>
        <w:t>(</w:t>
      </w:r>
      <w:r w:rsidR="00537538" w:rsidRPr="00537538">
        <w:rPr>
          <w:rStyle w:val="aff7"/>
          <w:rFonts w:eastAsia="Times New Roman"/>
          <w:b/>
          <w:bCs w:val="0"/>
        </w:rPr>
        <w:t>&gt;</w:t>
      </w:r>
      <w:r w:rsidRPr="00537538">
        <w:rPr>
          <w:rStyle w:val="aff7"/>
          <w:rFonts w:eastAsia="Times New Roman"/>
          <w:b/>
          <w:bCs w:val="0"/>
        </w:rPr>
        <w:t>60</w:t>
      </w:r>
      <w:r w:rsidR="00926681">
        <w:rPr>
          <w:rStyle w:val="aff7"/>
          <w:rFonts w:eastAsia="Times New Roman"/>
          <w:b/>
          <w:bCs w:val="0"/>
        </w:rPr>
        <w:t xml:space="preserve"> </w:t>
      </w:r>
      <w:r w:rsidRPr="00537538">
        <w:rPr>
          <w:rStyle w:val="aff7"/>
          <w:rFonts w:eastAsia="Times New Roman"/>
          <w:b/>
          <w:bCs w:val="0"/>
        </w:rPr>
        <w:t>лет)</w:t>
      </w:r>
      <w:bookmarkEnd w:id="52"/>
      <w:bookmarkEnd w:id="53"/>
      <w:bookmarkEnd w:id="54"/>
    </w:p>
    <w:p w14:paraId="665EB8D3" w14:textId="75317E79" w:rsidR="006E5861" w:rsidRPr="00F0118E" w:rsidRDefault="00D80AC9" w:rsidP="00705E68">
      <w:pPr>
        <w:pStyle w:val="afa"/>
        <w:spacing w:beforeAutospacing="0" w:afterAutospacing="0" w:line="360" w:lineRule="auto"/>
        <w:ind w:firstLine="709"/>
        <w:contextualSpacing/>
        <w:jc w:val="both"/>
        <w:divId w:val="488638550"/>
        <w:rPr>
          <w:rStyle w:val="aff8"/>
        </w:rPr>
      </w:pPr>
      <w:r w:rsidRPr="00F94720">
        <w:rPr>
          <w:rStyle w:val="aff8"/>
        </w:rPr>
        <w:t>Выделяют</w:t>
      </w:r>
      <w:r w:rsidR="00926681" w:rsidRPr="00F94720">
        <w:rPr>
          <w:rStyle w:val="aff8"/>
        </w:rPr>
        <w:t xml:space="preserve"> </w:t>
      </w:r>
      <w:r w:rsidR="00B11FF4" w:rsidRPr="007E4581">
        <w:rPr>
          <w:rStyle w:val="aff8"/>
        </w:rPr>
        <w:t>3</w:t>
      </w:r>
      <w:r w:rsidR="00926681" w:rsidRPr="008F75E9">
        <w:rPr>
          <w:rStyle w:val="aff8"/>
        </w:rPr>
        <w:t xml:space="preserve"> </w:t>
      </w:r>
      <w:r w:rsidRPr="008F75E9">
        <w:rPr>
          <w:rStyle w:val="aff8"/>
        </w:rPr>
        <w:t>основных</w:t>
      </w:r>
      <w:r w:rsidR="00926681" w:rsidRPr="008F75E9">
        <w:rPr>
          <w:rStyle w:val="aff8"/>
        </w:rPr>
        <w:t xml:space="preserve"> </w:t>
      </w:r>
      <w:r w:rsidRPr="003D7281">
        <w:rPr>
          <w:rStyle w:val="aff8"/>
        </w:rPr>
        <w:t>«технологии»</w:t>
      </w:r>
      <w:r w:rsidR="00926681" w:rsidRPr="003D7281">
        <w:rPr>
          <w:rStyle w:val="aff8"/>
        </w:rPr>
        <w:t xml:space="preserve"> </w:t>
      </w:r>
      <w:r w:rsidRPr="003D7281">
        <w:rPr>
          <w:rStyle w:val="aff8"/>
        </w:rPr>
        <w:t>лечения</w:t>
      </w:r>
      <w:r w:rsidR="00926681" w:rsidRPr="003D7281">
        <w:rPr>
          <w:rStyle w:val="aff8"/>
        </w:rPr>
        <w:t xml:space="preserve"> </w:t>
      </w:r>
      <w:r w:rsidRPr="003D7281">
        <w:rPr>
          <w:rStyle w:val="aff8"/>
        </w:rPr>
        <w:t>ОМЛ</w:t>
      </w:r>
      <w:r w:rsidR="00926681" w:rsidRPr="003D7281">
        <w:rPr>
          <w:rStyle w:val="aff8"/>
        </w:rPr>
        <w:t xml:space="preserve"> </w:t>
      </w:r>
      <w:r w:rsidRPr="003D7281">
        <w:rPr>
          <w:rStyle w:val="aff8"/>
        </w:rPr>
        <w:t>у</w:t>
      </w:r>
      <w:r w:rsidR="00926681" w:rsidRPr="003D7281">
        <w:rPr>
          <w:rStyle w:val="aff8"/>
        </w:rPr>
        <w:t xml:space="preserve"> </w:t>
      </w:r>
      <w:r w:rsidR="00F11FB2" w:rsidRPr="003D7281">
        <w:rPr>
          <w:rStyle w:val="aff8"/>
        </w:rPr>
        <w:t>пациентов</w:t>
      </w:r>
      <w:r w:rsidR="00926681" w:rsidRPr="003D7281">
        <w:rPr>
          <w:rStyle w:val="aff8"/>
        </w:rPr>
        <w:t xml:space="preserve"> </w:t>
      </w:r>
      <w:r w:rsidR="00F11FB2" w:rsidRPr="003D7281">
        <w:rPr>
          <w:rStyle w:val="aff8"/>
        </w:rPr>
        <w:t>старше</w:t>
      </w:r>
      <w:r w:rsidR="00926681" w:rsidRPr="003D7281">
        <w:rPr>
          <w:rStyle w:val="aff8"/>
        </w:rPr>
        <w:t xml:space="preserve"> </w:t>
      </w:r>
      <w:r w:rsidR="00F11FB2" w:rsidRPr="00460C04">
        <w:rPr>
          <w:rStyle w:val="aff8"/>
        </w:rPr>
        <w:t>60</w:t>
      </w:r>
      <w:r w:rsidR="00926681" w:rsidRPr="00F0118E">
        <w:rPr>
          <w:rStyle w:val="aff8"/>
        </w:rPr>
        <w:t xml:space="preserve"> </w:t>
      </w:r>
      <w:r w:rsidR="00F11FB2" w:rsidRPr="00F0118E">
        <w:rPr>
          <w:rStyle w:val="aff8"/>
        </w:rPr>
        <w:t>лет.</w:t>
      </w:r>
      <w:r w:rsidR="00926681" w:rsidRPr="00F0118E">
        <w:rPr>
          <w:rStyle w:val="aff8"/>
        </w:rPr>
        <w:t xml:space="preserve"> </w:t>
      </w:r>
      <w:r w:rsidRPr="00F0118E">
        <w:rPr>
          <w:rStyle w:val="aff8"/>
        </w:rPr>
        <w:t>Первый</w:t>
      </w:r>
      <w:r w:rsidR="00926681" w:rsidRPr="00F0118E">
        <w:rPr>
          <w:rStyle w:val="aff8"/>
        </w:rPr>
        <w:t xml:space="preserve"> </w:t>
      </w:r>
      <w:r w:rsidRPr="00F0118E">
        <w:rPr>
          <w:rStyle w:val="aff8"/>
        </w:rPr>
        <w:t>подход</w:t>
      </w:r>
      <w:r w:rsidR="00926681" w:rsidRPr="00F0118E">
        <w:rPr>
          <w:rStyle w:val="aff8"/>
        </w:rPr>
        <w:t xml:space="preserve"> </w:t>
      </w:r>
      <w:r w:rsidRPr="00F0118E">
        <w:rPr>
          <w:rStyle w:val="aff8"/>
        </w:rPr>
        <w:t>–</w:t>
      </w:r>
      <w:r w:rsidR="00926681" w:rsidRPr="00F0118E">
        <w:rPr>
          <w:rStyle w:val="aff8"/>
        </w:rPr>
        <w:t xml:space="preserve"> </w:t>
      </w:r>
      <w:r w:rsidRPr="00F0118E">
        <w:rPr>
          <w:rStyle w:val="aff8"/>
        </w:rPr>
        <w:t>интенсивная</w:t>
      </w:r>
      <w:r w:rsidR="00926681" w:rsidRPr="00F0118E">
        <w:rPr>
          <w:rStyle w:val="aff8"/>
        </w:rPr>
        <w:t xml:space="preserve"> </w:t>
      </w:r>
      <w:r w:rsidRPr="00F0118E">
        <w:rPr>
          <w:rStyle w:val="aff8"/>
        </w:rPr>
        <w:t>ХТ,</w:t>
      </w:r>
      <w:r w:rsidR="00926681" w:rsidRPr="00F0118E">
        <w:rPr>
          <w:rStyle w:val="aff8"/>
        </w:rPr>
        <w:t xml:space="preserve"> </w:t>
      </w:r>
      <w:r w:rsidRPr="00F0118E">
        <w:rPr>
          <w:rStyle w:val="aff8"/>
        </w:rPr>
        <w:t>подобная</w:t>
      </w:r>
      <w:r w:rsidR="00926681" w:rsidRPr="00F0118E">
        <w:rPr>
          <w:rStyle w:val="aff8"/>
        </w:rPr>
        <w:t xml:space="preserve"> </w:t>
      </w:r>
      <w:r w:rsidRPr="00F0118E">
        <w:rPr>
          <w:rStyle w:val="aff8"/>
        </w:rPr>
        <w:t>таковой</w:t>
      </w:r>
      <w:r w:rsidR="00926681" w:rsidRPr="00F0118E">
        <w:rPr>
          <w:rStyle w:val="aff8"/>
        </w:rPr>
        <w:t xml:space="preserve"> </w:t>
      </w:r>
      <w:r w:rsidRPr="00F0118E">
        <w:rPr>
          <w:rStyle w:val="aff8"/>
        </w:rPr>
        <w:t>у</w:t>
      </w:r>
      <w:r w:rsidR="00926681" w:rsidRPr="00F0118E">
        <w:rPr>
          <w:rStyle w:val="aff8"/>
        </w:rPr>
        <w:t xml:space="preserve"> </w:t>
      </w:r>
      <w:r w:rsidRPr="00F0118E">
        <w:rPr>
          <w:rStyle w:val="aff8"/>
        </w:rPr>
        <w:t>молодых,</w:t>
      </w:r>
      <w:r w:rsidR="00926681" w:rsidRPr="00F0118E">
        <w:rPr>
          <w:rStyle w:val="aff8"/>
        </w:rPr>
        <w:t xml:space="preserve"> </w:t>
      </w:r>
      <w:r w:rsidRPr="00F0118E">
        <w:rPr>
          <w:rStyle w:val="aff8"/>
        </w:rPr>
        <w:t>представляющая</w:t>
      </w:r>
      <w:r w:rsidR="00926681" w:rsidRPr="00F0118E">
        <w:rPr>
          <w:rStyle w:val="aff8"/>
        </w:rPr>
        <w:t xml:space="preserve"> </w:t>
      </w:r>
      <w:r w:rsidRPr="00F0118E">
        <w:rPr>
          <w:rStyle w:val="aff8"/>
        </w:rPr>
        <w:t>собой</w:t>
      </w:r>
      <w:r w:rsidR="00926681" w:rsidRPr="00F0118E">
        <w:rPr>
          <w:rStyle w:val="aff8"/>
        </w:rPr>
        <w:t xml:space="preserve"> </w:t>
      </w:r>
      <w:r w:rsidRPr="00F0118E">
        <w:rPr>
          <w:rStyle w:val="aff8"/>
        </w:rPr>
        <w:t>в</w:t>
      </w:r>
      <w:r w:rsidR="00926681" w:rsidRPr="00F0118E">
        <w:rPr>
          <w:rStyle w:val="aff8"/>
        </w:rPr>
        <w:t xml:space="preserve"> </w:t>
      </w:r>
      <w:r w:rsidRPr="00F0118E">
        <w:rPr>
          <w:rStyle w:val="aff8"/>
        </w:rPr>
        <w:t>большинстве</w:t>
      </w:r>
      <w:r w:rsidR="00926681" w:rsidRPr="00F0118E">
        <w:rPr>
          <w:rStyle w:val="aff8"/>
        </w:rPr>
        <w:t xml:space="preserve"> </w:t>
      </w:r>
      <w:r w:rsidRPr="00F0118E">
        <w:rPr>
          <w:rStyle w:val="aff8"/>
        </w:rPr>
        <w:t>случаев</w:t>
      </w:r>
      <w:r w:rsidR="00926681" w:rsidRPr="00F0118E">
        <w:rPr>
          <w:rStyle w:val="aff8"/>
        </w:rPr>
        <w:t xml:space="preserve"> </w:t>
      </w:r>
      <w:r w:rsidRPr="00F0118E">
        <w:rPr>
          <w:rStyle w:val="aff8"/>
        </w:rPr>
        <w:t>сочетание</w:t>
      </w:r>
      <w:r w:rsidR="00926681" w:rsidRPr="00F0118E">
        <w:rPr>
          <w:rStyle w:val="aff8"/>
        </w:rPr>
        <w:t xml:space="preserve"> </w:t>
      </w:r>
      <w:r w:rsidRPr="00F0118E">
        <w:rPr>
          <w:rStyle w:val="aff8"/>
        </w:rPr>
        <w:t>цитарабина</w:t>
      </w:r>
      <w:r w:rsidR="00A43ACC" w:rsidRPr="00F0118E">
        <w:rPr>
          <w:rStyle w:val="aff8"/>
        </w:rPr>
        <w:t>**</w:t>
      </w:r>
      <w:r w:rsidR="00926681" w:rsidRPr="00F0118E">
        <w:rPr>
          <w:rStyle w:val="aff8"/>
        </w:rPr>
        <w:t xml:space="preserve"> </w:t>
      </w:r>
      <w:r w:rsidRPr="00F0118E">
        <w:rPr>
          <w:rStyle w:val="aff8"/>
        </w:rPr>
        <w:t>с</w:t>
      </w:r>
      <w:r w:rsidR="00926681" w:rsidRPr="00F0118E">
        <w:rPr>
          <w:rStyle w:val="aff8"/>
        </w:rPr>
        <w:t xml:space="preserve"> </w:t>
      </w:r>
      <w:r w:rsidRPr="00F0118E">
        <w:rPr>
          <w:rStyle w:val="aff8"/>
        </w:rPr>
        <w:t>антрациклинами</w:t>
      </w:r>
      <w:r w:rsidR="00926681" w:rsidRPr="00F0118E">
        <w:rPr>
          <w:rStyle w:val="aff8"/>
        </w:rPr>
        <w:t xml:space="preserve"> </w:t>
      </w:r>
      <w:r w:rsidRPr="00F0118E">
        <w:rPr>
          <w:rStyle w:val="aff8"/>
        </w:rPr>
        <w:t>и</w:t>
      </w:r>
      <w:r w:rsidR="00926681" w:rsidRPr="00F0118E">
        <w:rPr>
          <w:rStyle w:val="aff8"/>
        </w:rPr>
        <w:t xml:space="preserve"> </w:t>
      </w:r>
      <w:r w:rsidR="00D85856" w:rsidRPr="00F0118E">
        <w:rPr>
          <w:rStyle w:val="aff8"/>
        </w:rPr>
        <w:t>направленная</w:t>
      </w:r>
      <w:r w:rsidR="00926681" w:rsidRPr="00F0118E">
        <w:rPr>
          <w:rStyle w:val="aff8"/>
        </w:rPr>
        <w:t xml:space="preserve"> </w:t>
      </w:r>
      <w:r w:rsidRPr="00F0118E">
        <w:rPr>
          <w:rStyle w:val="aff8"/>
        </w:rPr>
        <w:t>на</w:t>
      </w:r>
      <w:r w:rsidR="00926681" w:rsidRPr="00F0118E">
        <w:rPr>
          <w:rStyle w:val="aff8"/>
        </w:rPr>
        <w:t xml:space="preserve"> </w:t>
      </w:r>
      <w:r w:rsidRPr="00F0118E">
        <w:rPr>
          <w:rStyle w:val="aff8"/>
        </w:rPr>
        <w:t>достижение</w:t>
      </w:r>
      <w:r w:rsidR="00926681" w:rsidRPr="00F0118E">
        <w:rPr>
          <w:rStyle w:val="aff8"/>
        </w:rPr>
        <w:t xml:space="preserve"> </w:t>
      </w:r>
      <w:r w:rsidRPr="00F0118E">
        <w:rPr>
          <w:rStyle w:val="aff8"/>
        </w:rPr>
        <w:t>ПР.</w:t>
      </w:r>
      <w:r w:rsidR="00926681" w:rsidRPr="00F0118E">
        <w:rPr>
          <w:rStyle w:val="aff8"/>
        </w:rPr>
        <w:t xml:space="preserve"> </w:t>
      </w:r>
      <w:r w:rsidRPr="00F0118E">
        <w:rPr>
          <w:rStyle w:val="aff8"/>
        </w:rPr>
        <w:t>Алло-ТГСК</w:t>
      </w:r>
      <w:r w:rsidR="00926681" w:rsidRPr="00F0118E">
        <w:rPr>
          <w:rStyle w:val="aff8"/>
        </w:rPr>
        <w:t xml:space="preserve"> </w:t>
      </w:r>
      <w:r w:rsidRPr="00F0118E">
        <w:rPr>
          <w:rStyle w:val="aff8"/>
        </w:rPr>
        <w:t>является</w:t>
      </w:r>
      <w:r w:rsidR="00926681" w:rsidRPr="00F0118E">
        <w:rPr>
          <w:rStyle w:val="aff8"/>
        </w:rPr>
        <w:t xml:space="preserve"> </w:t>
      </w:r>
      <w:r w:rsidRPr="00F0118E">
        <w:rPr>
          <w:rStyle w:val="aff8"/>
        </w:rPr>
        <w:t>оптимальной</w:t>
      </w:r>
      <w:r w:rsidR="00926681" w:rsidRPr="00F0118E">
        <w:rPr>
          <w:rStyle w:val="aff8"/>
        </w:rPr>
        <w:t xml:space="preserve"> </w:t>
      </w:r>
      <w:r w:rsidRPr="00F0118E">
        <w:rPr>
          <w:rStyle w:val="aff8"/>
        </w:rPr>
        <w:t>постремиссионной</w:t>
      </w:r>
      <w:r w:rsidR="00926681" w:rsidRPr="00F0118E">
        <w:rPr>
          <w:rStyle w:val="aff8"/>
        </w:rPr>
        <w:t xml:space="preserve"> </w:t>
      </w:r>
      <w:r w:rsidRPr="00F0118E">
        <w:rPr>
          <w:rStyle w:val="aff8"/>
        </w:rPr>
        <w:t>опцией</w:t>
      </w:r>
      <w:r w:rsidR="00926681" w:rsidRPr="00F0118E">
        <w:rPr>
          <w:rStyle w:val="aff8"/>
        </w:rPr>
        <w:t xml:space="preserve"> </w:t>
      </w:r>
      <w:r w:rsidRPr="00F0118E">
        <w:rPr>
          <w:rStyle w:val="aff8"/>
        </w:rPr>
        <w:t>в</w:t>
      </w:r>
      <w:r w:rsidR="00926681" w:rsidRPr="00F0118E">
        <w:rPr>
          <w:rStyle w:val="aff8"/>
        </w:rPr>
        <w:t xml:space="preserve"> </w:t>
      </w:r>
      <w:r w:rsidRPr="00F0118E">
        <w:rPr>
          <w:rStyle w:val="aff8"/>
        </w:rPr>
        <w:t>рамках</w:t>
      </w:r>
      <w:r w:rsidR="00926681" w:rsidRPr="00F0118E">
        <w:rPr>
          <w:rStyle w:val="aff8"/>
        </w:rPr>
        <w:t xml:space="preserve"> </w:t>
      </w:r>
      <w:r w:rsidRPr="00F0118E">
        <w:rPr>
          <w:rStyle w:val="aff8"/>
        </w:rPr>
        <w:t>этой</w:t>
      </w:r>
      <w:r w:rsidR="00926681" w:rsidRPr="00F0118E">
        <w:rPr>
          <w:rStyle w:val="aff8"/>
        </w:rPr>
        <w:t xml:space="preserve"> </w:t>
      </w:r>
      <w:r w:rsidRPr="00F0118E">
        <w:rPr>
          <w:rStyle w:val="aff8"/>
        </w:rPr>
        <w:t>концепции.</w:t>
      </w:r>
      <w:r w:rsidR="00926681" w:rsidRPr="00F0118E">
        <w:rPr>
          <w:rStyle w:val="aff8"/>
        </w:rPr>
        <w:t xml:space="preserve"> </w:t>
      </w:r>
      <w:r w:rsidRPr="00F0118E">
        <w:rPr>
          <w:rStyle w:val="aff8"/>
        </w:rPr>
        <w:t>Второй</w:t>
      </w:r>
      <w:r w:rsidR="00926681" w:rsidRPr="00F0118E">
        <w:rPr>
          <w:rStyle w:val="aff8"/>
        </w:rPr>
        <w:t xml:space="preserve"> </w:t>
      </w:r>
      <w:r w:rsidRPr="00F0118E">
        <w:rPr>
          <w:rStyle w:val="aff8"/>
        </w:rPr>
        <w:t>подход</w:t>
      </w:r>
      <w:r w:rsidR="00926681" w:rsidRPr="00F0118E">
        <w:rPr>
          <w:rStyle w:val="aff8"/>
        </w:rPr>
        <w:t xml:space="preserve"> </w:t>
      </w:r>
      <w:r w:rsidRPr="00F0118E">
        <w:rPr>
          <w:rStyle w:val="aff8"/>
        </w:rPr>
        <w:t>–</w:t>
      </w:r>
      <w:r w:rsidR="00926681" w:rsidRPr="00F0118E">
        <w:rPr>
          <w:rStyle w:val="aff8"/>
        </w:rPr>
        <w:t xml:space="preserve"> </w:t>
      </w:r>
      <w:r w:rsidRPr="00F0118E">
        <w:rPr>
          <w:rStyle w:val="aff8"/>
        </w:rPr>
        <w:t>низкоинтенсивная</w:t>
      </w:r>
      <w:r w:rsidR="00926681" w:rsidRPr="00F0118E">
        <w:rPr>
          <w:rStyle w:val="aff8"/>
        </w:rPr>
        <w:t xml:space="preserve"> </w:t>
      </w:r>
      <w:r w:rsidRPr="00F0118E">
        <w:rPr>
          <w:rStyle w:val="aff8"/>
        </w:rPr>
        <w:t>терапия,</w:t>
      </w:r>
      <w:r w:rsidR="00926681" w:rsidRPr="00F0118E">
        <w:rPr>
          <w:rStyle w:val="aff8"/>
        </w:rPr>
        <w:t xml:space="preserve"> </w:t>
      </w:r>
      <w:r w:rsidRPr="00F0118E">
        <w:rPr>
          <w:rStyle w:val="aff8"/>
        </w:rPr>
        <w:t>в</w:t>
      </w:r>
      <w:r w:rsidR="00926681" w:rsidRPr="00F0118E">
        <w:rPr>
          <w:rStyle w:val="aff8"/>
        </w:rPr>
        <w:t xml:space="preserve"> </w:t>
      </w:r>
      <w:r w:rsidRPr="00F0118E">
        <w:rPr>
          <w:rStyle w:val="aff8"/>
        </w:rPr>
        <w:t>частности</w:t>
      </w:r>
      <w:r w:rsidR="00926681" w:rsidRPr="00F0118E">
        <w:rPr>
          <w:rStyle w:val="aff8"/>
        </w:rPr>
        <w:t xml:space="preserve"> </w:t>
      </w:r>
      <w:r w:rsidRPr="00F0118E">
        <w:rPr>
          <w:rStyle w:val="aff8"/>
        </w:rPr>
        <w:t>применение</w:t>
      </w:r>
      <w:r w:rsidR="00926681" w:rsidRPr="00F0118E">
        <w:rPr>
          <w:rStyle w:val="aff8"/>
        </w:rPr>
        <w:t xml:space="preserve"> </w:t>
      </w:r>
      <w:r w:rsidRPr="00F0118E">
        <w:rPr>
          <w:rStyle w:val="aff8"/>
        </w:rPr>
        <w:t>низкодозного</w:t>
      </w:r>
      <w:r w:rsidR="00926681" w:rsidRPr="00F0118E">
        <w:rPr>
          <w:rStyle w:val="aff8"/>
        </w:rPr>
        <w:t xml:space="preserve"> </w:t>
      </w:r>
      <w:r w:rsidRPr="00F0118E">
        <w:rPr>
          <w:rStyle w:val="aff8"/>
        </w:rPr>
        <w:t>цитарабина</w:t>
      </w:r>
      <w:r w:rsidR="00BD4A6E" w:rsidRPr="00F0118E">
        <w:rPr>
          <w:rStyle w:val="aff8"/>
        </w:rPr>
        <w:t>**</w:t>
      </w:r>
      <w:r w:rsidRPr="00F0118E">
        <w:rPr>
          <w:rStyle w:val="aff8"/>
        </w:rPr>
        <w:t>,</w:t>
      </w:r>
      <w:r w:rsidR="00926681" w:rsidRPr="00F0118E">
        <w:rPr>
          <w:rStyle w:val="aff8"/>
        </w:rPr>
        <w:t xml:space="preserve"> </w:t>
      </w:r>
      <w:r w:rsidRPr="00F0118E">
        <w:rPr>
          <w:rStyle w:val="aff8"/>
        </w:rPr>
        <w:t>эффективность</w:t>
      </w:r>
      <w:r w:rsidR="00926681" w:rsidRPr="00F0118E">
        <w:rPr>
          <w:rStyle w:val="aff8"/>
        </w:rPr>
        <w:t xml:space="preserve"> </w:t>
      </w:r>
      <w:r w:rsidRPr="00F0118E">
        <w:rPr>
          <w:rStyle w:val="aff8"/>
        </w:rPr>
        <w:t>которого,</w:t>
      </w:r>
      <w:r w:rsidR="00926681" w:rsidRPr="00F0118E">
        <w:rPr>
          <w:rStyle w:val="aff8"/>
        </w:rPr>
        <w:t xml:space="preserve"> </w:t>
      </w:r>
      <w:r w:rsidRPr="00F0118E">
        <w:rPr>
          <w:rStyle w:val="aff8"/>
        </w:rPr>
        <w:t>по</w:t>
      </w:r>
      <w:r w:rsidR="00926681" w:rsidRPr="00F0118E">
        <w:rPr>
          <w:rStyle w:val="aff8"/>
        </w:rPr>
        <w:t xml:space="preserve"> </w:t>
      </w:r>
      <w:r w:rsidRPr="00F0118E">
        <w:rPr>
          <w:rStyle w:val="aff8"/>
        </w:rPr>
        <w:t>крайней</w:t>
      </w:r>
      <w:r w:rsidR="00926681" w:rsidRPr="00F0118E">
        <w:rPr>
          <w:rStyle w:val="aff8"/>
        </w:rPr>
        <w:t xml:space="preserve"> </w:t>
      </w:r>
      <w:r w:rsidRPr="00F0118E">
        <w:rPr>
          <w:rStyle w:val="aff8"/>
        </w:rPr>
        <w:t>мере</w:t>
      </w:r>
      <w:r w:rsidR="00A01370" w:rsidRPr="00F0118E">
        <w:rPr>
          <w:rStyle w:val="aff8"/>
        </w:rPr>
        <w:t>,</w:t>
      </w:r>
      <w:r w:rsidR="00926681" w:rsidRPr="00F0118E">
        <w:rPr>
          <w:rStyle w:val="aff8"/>
        </w:rPr>
        <w:t xml:space="preserve"> </w:t>
      </w:r>
      <w:r w:rsidRPr="00F0118E">
        <w:rPr>
          <w:rStyle w:val="aff8"/>
        </w:rPr>
        <w:t>у</w:t>
      </w:r>
      <w:r w:rsidR="00926681" w:rsidRPr="00F0118E">
        <w:rPr>
          <w:rStyle w:val="aff8"/>
        </w:rPr>
        <w:t xml:space="preserve"> </w:t>
      </w:r>
      <w:r w:rsidR="00C0487D" w:rsidRPr="00F0118E">
        <w:rPr>
          <w:rStyle w:val="aff8"/>
        </w:rPr>
        <w:t>пациентов</w:t>
      </w:r>
      <w:r w:rsidR="00926681" w:rsidRPr="00F0118E">
        <w:rPr>
          <w:rStyle w:val="aff8"/>
        </w:rPr>
        <w:t xml:space="preserve"> </w:t>
      </w:r>
      <w:r w:rsidRPr="00F0118E">
        <w:rPr>
          <w:rStyle w:val="aff8"/>
        </w:rPr>
        <w:t>в</w:t>
      </w:r>
      <w:r w:rsidR="00926681" w:rsidRPr="00F0118E">
        <w:rPr>
          <w:rStyle w:val="aff8"/>
        </w:rPr>
        <w:t xml:space="preserve"> </w:t>
      </w:r>
      <w:r w:rsidRPr="00F0118E">
        <w:rPr>
          <w:rStyle w:val="aff8"/>
        </w:rPr>
        <w:t>возрасте</w:t>
      </w:r>
      <w:r w:rsidR="00926681" w:rsidRPr="00F0118E">
        <w:rPr>
          <w:rStyle w:val="aff8"/>
        </w:rPr>
        <w:t xml:space="preserve"> </w:t>
      </w:r>
      <w:r w:rsidRPr="00F0118E">
        <w:rPr>
          <w:rStyle w:val="aff8"/>
        </w:rPr>
        <w:t>70</w:t>
      </w:r>
      <w:r w:rsidR="00926681" w:rsidRPr="00F0118E">
        <w:rPr>
          <w:rStyle w:val="aff8"/>
        </w:rPr>
        <w:t xml:space="preserve"> </w:t>
      </w:r>
      <w:r w:rsidRPr="00F0118E">
        <w:rPr>
          <w:rStyle w:val="aff8"/>
        </w:rPr>
        <w:t>лет</w:t>
      </w:r>
      <w:r w:rsidR="00926681" w:rsidRPr="00F0118E">
        <w:rPr>
          <w:rStyle w:val="aff8"/>
        </w:rPr>
        <w:t xml:space="preserve"> </w:t>
      </w:r>
      <w:r w:rsidRPr="00F0118E">
        <w:rPr>
          <w:rStyle w:val="aff8"/>
        </w:rPr>
        <w:t>и</w:t>
      </w:r>
      <w:r w:rsidR="00926681" w:rsidRPr="00F0118E">
        <w:rPr>
          <w:rStyle w:val="aff8"/>
        </w:rPr>
        <w:t xml:space="preserve"> </w:t>
      </w:r>
      <w:r w:rsidRPr="00F0118E">
        <w:rPr>
          <w:rStyle w:val="aff8"/>
        </w:rPr>
        <w:t>старше,</w:t>
      </w:r>
      <w:r w:rsidR="00926681" w:rsidRPr="00F0118E">
        <w:rPr>
          <w:rStyle w:val="aff8"/>
        </w:rPr>
        <w:t xml:space="preserve"> </w:t>
      </w:r>
      <w:r w:rsidRPr="00F0118E">
        <w:rPr>
          <w:rStyle w:val="aff8"/>
        </w:rPr>
        <w:t>можно</w:t>
      </w:r>
      <w:r w:rsidR="00926681" w:rsidRPr="00F0118E">
        <w:rPr>
          <w:rStyle w:val="aff8"/>
        </w:rPr>
        <w:t xml:space="preserve"> </w:t>
      </w:r>
      <w:r w:rsidRPr="00F0118E">
        <w:rPr>
          <w:rStyle w:val="aff8"/>
        </w:rPr>
        <w:t>повысить</w:t>
      </w:r>
      <w:r w:rsidR="00926681" w:rsidRPr="00F0118E">
        <w:rPr>
          <w:rStyle w:val="aff8"/>
        </w:rPr>
        <w:t xml:space="preserve"> </w:t>
      </w:r>
      <w:r w:rsidRPr="00F0118E">
        <w:rPr>
          <w:rStyle w:val="aff8"/>
        </w:rPr>
        <w:t>с</w:t>
      </w:r>
      <w:r w:rsidR="00926681" w:rsidRPr="00F0118E">
        <w:rPr>
          <w:rStyle w:val="aff8"/>
        </w:rPr>
        <w:t xml:space="preserve"> </w:t>
      </w:r>
      <w:r w:rsidRPr="00F0118E">
        <w:rPr>
          <w:rStyle w:val="aff8"/>
        </w:rPr>
        <w:t>помощью</w:t>
      </w:r>
      <w:r w:rsidR="00926681" w:rsidRPr="00F0118E">
        <w:rPr>
          <w:rStyle w:val="aff8"/>
        </w:rPr>
        <w:t xml:space="preserve"> </w:t>
      </w:r>
      <w:r w:rsidRPr="00F0118E">
        <w:rPr>
          <w:rStyle w:val="aff8"/>
        </w:rPr>
        <w:t>пролонгированного</w:t>
      </w:r>
      <w:r w:rsidR="00926681" w:rsidRPr="00F0118E">
        <w:rPr>
          <w:rStyle w:val="aff8"/>
        </w:rPr>
        <w:t xml:space="preserve"> </w:t>
      </w:r>
      <w:r w:rsidRPr="00F0118E">
        <w:rPr>
          <w:rStyle w:val="aff8"/>
        </w:rPr>
        <w:t>использования</w:t>
      </w:r>
      <w:r w:rsidR="00926681" w:rsidRPr="00F0118E">
        <w:rPr>
          <w:rStyle w:val="aff8"/>
        </w:rPr>
        <w:t xml:space="preserve"> </w:t>
      </w:r>
      <w:r w:rsidRPr="00F0118E">
        <w:rPr>
          <w:rStyle w:val="aff8"/>
        </w:rPr>
        <w:t>в</w:t>
      </w:r>
      <w:r w:rsidR="00926681" w:rsidRPr="00F0118E">
        <w:rPr>
          <w:rStyle w:val="aff8"/>
        </w:rPr>
        <w:t xml:space="preserve"> </w:t>
      </w:r>
      <w:r w:rsidRPr="00F0118E">
        <w:rPr>
          <w:rStyle w:val="aff8"/>
        </w:rPr>
        <w:t>течение</w:t>
      </w:r>
      <w:r w:rsidR="00926681" w:rsidRPr="00F0118E">
        <w:rPr>
          <w:rStyle w:val="aff8"/>
        </w:rPr>
        <w:t xml:space="preserve"> </w:t>
      </w:r>
      <w:r w:rsidRPr="00F0118E">
        <w:rPr>
          <w:rStyle w:val="aff8"/>
        </w:rPr>
        <w:t>28</w:t>
      </w:r>
      <w:r w:rsidR="00926681" w:rsidRPr="00F0118E">
        <w:rPr>
          <w:rStyle w:val="aff8"/>
        </w:rPr>
        <w:t xml:space="preserve"> </w:t>
      </w:r>
      <w:r w:rsidRPr="00F0118E">
        <w:rPr>
          <w:rStyle w:val="aff8"/>
        </w:rPr>
        <w:t>дней,</w:t>
      </w:r>
      <w:r w:rsidR="00926681" w:rsidRPr="00F0118E">
        <w:rPr>
          <w:rStyle w:val="aff8"/>
        </w:rPr>
        <w:t xml:space="preserve"> </w:t>
      </w:r>
      <w:r w:rsidRPr="00F0118E">
        <w:rPr>
          <w:rStyle w:val="aff8"/>
        </w:rPr>
        <w:t>и</w:t>
      </w:r>
      <w:r w:rsidR="00926681" w:rsidRPr="00F0118E">
        <w:rPr>
          <w:rStyle w:val="aff8"/>
        </w:rPr>
        <w:t xml:space="preserve"> </w:t>
      </w:r>
      <w:r w:rsidRPr="00F0118E">
        <w:rPr>
          <w:rStyle w:val="aff8"/>
        </w:rPr>
        <w:t>гипометилирующих</w:t>
      </w:r>
      <w:r w:rsidR="00926681" w:rsidRPr="00F0118E">
        <w:rPr>
          <w:rStyle w:val="aff8"/>
        </w:rPr>
        <w:t xml:space="preserve"> </w:t>
      </w:r>
      <w:r w:rsidRPr="00F0118E">
        <w:rPr>
          <w:rStyle w:val="aff8"/>
        </w:rPr>
        <w:t>агентов</w:t>
      </w:r>
      <w:r w:rsidR="00926681" w:rsidRPr="00F0118E">
        <w:rPr>
          <w:rStyle w:val="aff8"/>
        </w:rPr>
        <w:t xml:space="preserve"> </w:t>
      </w:r>
      <w:r w:rsidRPr="00F0118E">
        <w:rPr>
          <w:rStyle w:val="aff8"/>
        </w:rPr>
        <w:t>(азацитидин</w:t>
      </w:r>
      <w:r w:rsidR="001A0173" w:rsidRPr="00F0118E">
        <w:rPr>
          <w:rStyle w:val="aff8"/>
        </w:rPr>
        <w:t>**</w:t>
      </w:r>
      <w:r w:rsidRPr="00F0118E">
        <w:rPr>
          <w:rStyle w:val="aff8"/>
        </w:rPr>
        <w:t>,</w:t>
      </w:r>
      <w:r w:rsidR="00926681" w:rsidRPr="00F0118E">
        <w:rPr>
          <w:rStyle w:val="aff8"/>
        </w:rPr>
        <w:t xml:space="preserve"> </w:t>
      </w:r>
      <w:r w:rsidRPr="00F0118E">
        <w:rPr>
          <w:rStyle w:val="aff8"/>
        </w:rPr>
        <w:t>децитабин)</w:t>
      </w:r>
      <w:r w:rsidR="006D1383" w:rsidRPr="00F0118E">
        <w:rPr>
          <w:rStyle w:val="aff8"/>
        </w:rPr>
        <w:t>,</w:t>
      </w:r>
      <w:r w:rsidR="00926681" w:rsidRPr="00F0118E">
        <w:rPr>
          <w:rStyle w:val="aff8"/>
        </w:rPr>
        <w:t xml:space="preserve"> </w:t>
      </w:r>
      <w:r w:rsidR="006D1383" w:rsidRPr="00F0118E">
        <w:rPr>
          <w:rStyle w:val="aff8"/>
        </w:rPr>
        <w:t>том</w:t>
      </w:r>
      <w:r w:rsidR="00926681" w:rsidRPr="00F0118E">
        <w:rPr>
          <w:rStyle w:val="aff8"/>
        </w:rPr>
        <w:t xml:space="preserve"> </w:t>
      </w:r>
      <w:r w:rsidR="006D1383" w:rsidRPr="00F0118E">
        <w:rPr>
          <w:rStyle w:val="aff8"/>
        </w:rPr>
        <w:t>числе</w:t>
      </w:r>
      <w:r w:rsidR="00926681" w:rsidRPr="00F0118E">
        <w:rPr>
          <w:rStyle w:val="aff8"/>
        </w:rPr>
        <w:t xml:space="preserve"> </w:t>
      </w:r>
      <w:r w:rsidR="006D1383" w:rsidRPr="00F0118E">
        <w:rPr>
          <w:rStyle w:val="aff8"/>
        </w:rPr>
        <w:t>в</w:t>
      </w:r>
      <w:r w:rsidR="00926681" w:rsidRPr="00F0118E">
        <w:rPr>
          <w:rStyle w:val="aff8"/>
        </w:rPr>
        <w:t xml:space="preserve"> </w:t>
      </w:r>
      <w:r w:rsidR="006D1383" w:rsidRPr="00F0118E">
        <w:rPr>
          <w:rStyle w:val="aff8"/>
        </w:rPr>
        <w:t>сочетании</w:t>
      </w:r>
      <w:r w:rsidR="00926681" w:rsidRPr="00F0118E">
        <w:rPr>
          <w:rStyle w:val="aff8"/>
        </w:rPr>
        <w:t xml:space="preserve"> </w:t>
      </w:r>
      <w:r w:rsidR="006D1383" w:rsidRPr="00F0118E">
        <w:rPr>
          <w:rStyle w:val="aff8"/>
        </w:rPr>
        <w:t>с</w:t>
      </w:r>
      <w:r w:rsidR="00926681" w:rsidRPr="00F0118E">
        <w:rPr>
          <w:rStyle w:val="aff8"/>
        </w:rPr>
        <w:t xml:space="preserve"> </w:t>
      </w:r>
      <w:r w:rsidR="006D1383" w:rsidRPr="00F0118E">
        <w:rPr>
          <w:rStyle w:val="aff8"/>
        </w:rPr>
        <w:t>венетоклаксом</w:t>
      </w:r>
      <w:r w:rsidRPr="00F0118E">
        <w:rPr>
          <w:rStyle w:val="aff8"/>
        </w:rPr>
        <w:t>.</w:t>
      </w:r>
      <w:r w:rsidR="00926681" w:rsidRPr="00F0118E">
        <w:rPr>
          <w:rStyle w:val="aff8"/>
        </w:rPr>
        <w:t xml:space="preserve"> </w:t>
      </w:r>
      <w:r w:rsidRPr="00F0118E">
        <w:rPr>
          <w:rStyle w:val="aff8"/>
        </w:rPr>
        <w:t>Третий</w:t>
      </w:r>
      <w:r w:rsidR="00926681" w:rsidRPr="00F0118E">
        <w:rPr>
          <w:rStyle w:val="aff8"/>
        </w:rPr>
        <w:t xml:space="preserve"> </w:t>
      </w:r>
      <w:r w:rsidRPr="00F0118E">
        <w:rPr>
          <w:rStyle w:val="aff8"/>
        </w:rPr>
        <w:t>выбор</w:t>
      </w:r>
      <w:r w:rsidR="00926681" w:rsidRPr="00F0118E">
        <w:rPr>
          <w:rStyle w:val="aff8"/>
        </w:rPr>
        <w:t xml:space="preserve"> </w:t>
      </w:r>
      <w:r w:rsidRPr="00F0118E">
        <w:rPr>
          <w:rStyle w:val="aff8"/>
        </w:rPr>
        <w:t>–</w:t>
      </w:r>
      <w:r w:rsidR="00926681" w:rsidRPr="00F0118E">
        <w:rPr>
          <w:rStyle w:val="aff8"/>
        </w:rPr>
        <w:t xml:space="preserve"> </w:t>
      </w:r>
      <w:r w:rsidRPr="00F0118E">
        <w:rPr>
          <w:rStyle w:val="aff8"/>
        </w:rPr>
        <w:t>симптоматическая</w:t>
      </w:r>
      <w:r w:rsidR="00926681" w:rsidRPr="00F0118E">
        <w:rPr>
          <w:rStyle w:val="aff8"/>
        </w:rPr>
        <w:t xml:space="preserve"> </w:t>
      </w:r>
      <w:r w:rsidRPr="00F0118E">
        <w:rPr>
          <w:rStyle w:val="aff8"/>
        </w:rPr>
        <w:t>(сопроводительная)</w:t>
      </w:r>
      <w:r w:rsidR="00926681" w:rsidRPr="00F0118E">
        <w:rPr>
          <w:rStyle w:val="aff8"/>
        </w:rPr>
        <w:t xml:space="preserve"> </w:t>
      </w:r>
      <w:r w:rsidRPr="00F0118E">
        <w:rPr>
          <w:rStyle w:val="aff8"/>
        </w:rPr>
        <w:t>терапия,</w:t>
      </w:r>
      <w:r w:rsidR="00926681" w:rsidRPr="00F0118E">
        <w:rPr>
          <w:rStyle w:val="aff8"/>
        </w:rPr>
        <w:t xml:space="preserve"> </w:t>
      </w:r>
      <w:r w:rsidRPr="00F0118E">
        <w:rPr>
          <w:rStyle w:val="aff8"/>
        </w:rPr>
        <w:t>направленная</w:t>
      </w:r>
      <w:r w:rsidR="00926681" w:rsidRPr="00F0118E">
        <w:rPr>
          <w:rStyle w:val="aff8"/>
        </w:rPr>
        <w:t xml:space="preserve"> </w:t>
      </w:r>
      <w:r w:rsidRPr="00F0118E">
        <w:rPr>
          <w:rStyle w:val="aff8"/>
        </w:rPr>
        <w:t>на</w:t>
      </w:r>
      <w:r w:rsidR="00926681" w:rsidRPr="00F0118E">
        <w:rPr>
          <w:rStyle w:val="aff8"/>
        </w:rPr>
        <w:t xml:space="preserve"> </w:t>
      </w:r>
      <w:r w:rsidRPr="00F0118E">
        <w:rPr>
          <w:rStyle w:val="aff8"/>
        </w:rPr>
        <w:t>уменьшение</w:t>
      </w:r>
      <w:r w:rsidR="00926681" w:rsidRPr="00F0118E">
        <w:rPr>
          <w:rStyle w:val="aff8"/>
        </w:rPr>
        <w:t xml:space="preserve"> </w:t>
      </w:r>
      <w:r w:rsidRPr="00F0118E">
        <w:rPr>
          <w:rStyle w:val="aff8"/>
        </w:rPr>
        <w:t>клинической</w:t>
      </w:r>
      <w:r w:rsidR="00926681" w:rsidRPr="00F0118E">
        <w:rPr>
          <w:rStyle w:val="aff8"/>
        </w:rPr>
        <w:t xml:space="preserve"> </w:t>
      </w:r>
      <w:r w:rsidRPr="00F0118E">
        <w:rPr>
          <w:rStyle w:val="aff8"/>
        </w:rPr>
        <w:t>симптоматики</w:t>
      </w:r>
      <w:r w:rsidR="00926681" w:rsidRPr="00F0118E">
        <w:rPr>
          <w:rStyle w:val="aff8"/>
        </w:rPr>
        <w:t xml:space="preserve"> </w:t>
      </w:r>
      <w:r w:rsidRPr="00F0118E">
        <w:rPr>
          <w:rStyle w:val="aff8"/>
        </w:rPr>
        <w:t>и</w:t>
      </w:r>
      <w:r w:rsidR="00926681" w:rsidRPr="00F0118E">
        <w:rPr>
          <w:rStyle w:val="aff8"/>
        </w:rPr>
        <w:t xml:space="preserve"> </w:t>
      </w:r>
      <w:r w:rsidRPr="00F0118E">
        <w:rPr>
          <w:rStyle w:val="aff8"/>
        </w:rPr>
        <w:t>улучшение</w:t>
      </w:r>
      <w:r w:rsidR="00926681" w:rsidRPr="00F0118E">
        <w:rPr>
          <w:rStyle w:val="aff8"/>
        </w:rPr>
        <w:t xml:space="preserve"> </w:t>
      </w:r>
      <w:r w:rsidRPr="00F0118E">
        <w:rPr>
          <w:rStyle w:val="aff8"/>
        </w:rPr>
        <w:t>качества</w:t>
      </w:r>
      <w:r w:rsidR="00926681" w:rsidRPr="00F0118E">
        <w:rPr>
          <w:rStyle w:val="aff8"/>
        </w:rPr>
        <w:t xml:space="preserve"> </w:t>
      </w:r>
      <w:r w:rsidRPr="00F0118E">
        <w:rPr>
          <w:rStyle w:val="aff8"/>
        </w:rPr>
        <w:t>жизни</w:t>
      </w:r>
      <w:r w:rsidR="00926681" w:rsidRPr="00F0118E">
        <w:rPr>
          <w:rStyle w:val="aff8"/>
        </w:rPr>
        <w:t xml:space="preserve"> </w:t>
      </w:r>
      <w:r w:rsidR="006A5C64" w:rsidRPr="00F0118E">
        <w:rPr>
          <w:rStyle w:val="aff8"/>
        </w:rPr>
        <w:fldChar w:fldCharType="begin" w:fldLock="1"/>
      </w:r>
      <w:r w:rsidR="00B32728" w:rsidRPr="00F0118E">
        <w:rPr>
          <w:rStyle w:val="aff8"/>
        </w:rPr>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лейкозы","type":"chapter"},"uris":["http://www.mendeley.com/documents/?uuid=08f85f58-ddaa-48eb-b937-65d15d14b213"]},{"id":"ITEM-2","itemData":{"author":[{"dropping-particle":"","family":"Паровичникова","given":"Елена Николаевна","non-dropping-particle":"","parse-names":false,"suffix":""},{"dropping-particle":"","family":"Клясова","given":"Галина Александровна","non-dropping-particle":"","parse-names":false,"suffix":""},{"dropping-particle":"","family":"Соколов","given":"Андрей Николаевич","non-dropping-particle":"","parse-names":false,"suffix":""},{"dropping-particle":"","family":"Куликов","given":"Сергей Михайлович","non-dropping-particle":"","parse-names":false,"suffix":""},{"dropping-particle":"","family":"Савченко","given":"Валерий Григорьевич","non-dropping-particle":"","parse-names":false,"suffix":""}],"container-title":"Программное лечение заболеваний крови, под ред. Савченко В.Г.","id":"ITEM-2","issued":{"date-parts":[["2012"]]},"page":"153-207","publisher":"М.: Практика","title":"Клинический протокол ОМЛ-01.10 по лечению острых миелоидных лейкозов взрослых","type":"chapter"},"uris":["http://www.mendeley.com/documents/?uuid=81c7691b-d5c9-4b81-9f25-df51ff050106"]},{"id":"ITEM-3","itemData":{"DOI":"10.1182/blood-2016-08-733196","ISSN":"15280020","abstract":"The first edition of the European LeukemiaNet (ELN) recommendations for diagnosis and management of acute myeloid leukemia (AML) in adults, published in 2010, has found broad acceptance by physicians and investigators caring for patients with AML. Recent advances, for example, in the discovery of the genomic landscape of the disease, in the development of assays for genetic testing and for detecting minimal residual disease (MRD), as well as in the development of novel antileukemic agents, prompted an international panel to provide updated evidence- and expert opinion-based recommendations. The recommendations include a revised version of the ELN genetic categories, a proposal for a response category based on MRD status, and criteria for progressive disease.","author":[{"dropping-particle":"","family":"Döhner","given":"Hartmut","non-dropping-particle":"","parse-names":false,"suffix":""},{"dropping-particle":"","family":"Estey","given":"Elihu","non-dropping-particle":"","parse-names":false,"suffix":""},{"dropping-particle":"","family":"Grimwade","given":"David","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Dombret","given":"Hervé","non-dropping-particle":"","parse-names":false,"suffix":""},{"dropping-particle":"","family":"Ebert","given":"Benjamin L.","non-dropping-particle":"","parse-names":false,"suffix":""},{"dropping-particle":"","family":"Fenaux","given":"Pierre","non-dropping-particle":"","parse-names":false,"suffix":""},{"dropping-particle":"","family":"Larson","given":"Richard A.","non-dropping-particle":"","parse-names":false,"suffix":""},{"dropping-particle":"","family":"Levine","given":"Ross L.","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non-dropping-particle":"","parse-names":false,"suffix":""},{"dropping-particle":"","family":"Sierra","given":"Jorge","non-dropping-particle":"","parse-names":false,"suffix":""},{"dropping-particle":"","family":"Tallman","given":"Martin S.","non-dropping-particle":"","parse-names":false,"suffix":""},{"dropping-particle":"","family":"Tien","given":"Hwei Fang","non-dropping-particle":"","parse-names":false,"suffix":""},{"dropping-particle":"","family":"Wei","given":"Andrew H.","non-dropping-particle":"","parse-names":false,"suffix":""},{"dropping-particle":"","family":"Löwenberg","given":"Bob","non-dropping-particle":"","parse-names":false,"suffix":""},{"dropping-particle":"","family":"Bloomfield","given":"Clara D.","non-dropping-particle":"","parse-names":false,"suffix":""}],"container-title":"Blood","id":"ITEM-3","issue":"4","issued":{"date-parts":[["2017"]]},"page":"424-447","title":"Diagnosis and management of AML in adults: 2017 ELN recommendations from an international expert panel","type":"article","volume":"129"},"uris":["http://www.mendeley.com/documents/?uuid=fc834f0c-60f3-3893-ac79-ba1b4ec8fa14"]},{"id":"ITEM-4","itemData":{"URL":"https://www.nccn.org/professionals/physician_gls/pdf/aml.pdf","id":"ITEM-4","issued":{"date-parts":[["0"]]},"title":"Acute Myeloid Leukemia. National Comprehensive Cancer Network (NCCN) Guidelines. 2-2020.","type":"webpage"},"uris":["http://www.mendeley.com/documents/?uuid=6d3ba9d4-6191-41ae-bf5a-a390dfeb99f6"]}],"mendeley":{"formattedCitation":"[1,2,7,8]","plainTextFormattedCitation":"[1,2,7,8]","previouslyFormattedCitation":"[1,2,7,8]"},"properties":{"noteIndex":0},"schema":"https://github.com/citation-style-language/schema/raw/master/csl-citation.json"}</w:instrText>
      </w:r>
      <w:r w:rsidR="006A5C64" w:rsidRPr="00F0118E">
        <w:rPr>
          <w:rStyle w:val="aff8"/>
        </w:rPr>
        <w:fldChar w:fldCharType="separate"/>
      </w:r>
      <w:r w:rsidR="00B32728" w:rsidRPr="00F0118E">
        <w:rPr>
          <w:rStyle w:val="aff8"/>
          <w:noProof/>
        </w:rPr>
        <w:t>[1,2,7,8]</w:t>
      </w:r>
      <w:r w:rsidR="006A5C64" w:rsidRPr="00F0118E">
        <w:rPr>
          <w:rStyle w:val="aff8"/>
        </w:rPr>
        <w:fldChar w:fldCharType="end"/>
      </w:r>
      <w:r w:rsidRPr="00F0118E">
        <w:rPr>
          <w:rStyle w:val="aff8"/>
        </w:rPr>
        <w:t>.</w:t>
      </w:r>
      <w:r w:rsidR="00926681" w:rsidRPr="00F0118E">
        <w:rPr>
          <w:rStyle w:val="aff8"/>
        </w:rPr>
        <w:t xml:space="preserve"> </w:t>
      </w:r>
      <w:r w:rsidR="006D1383" w:rsidRPr="00F0118E">
        <w:rPr>
          <w:rStyle w:val="aff8"/>
        </w:rPr>
        <w:t>Оценка</w:t>
      </w:r>
      <w:r w:rsidR="00926681" w:rsidRPr="00F0118E">
        <w:rPr>
          <w:rStyle w:val="aff8"/>
        </w:rPr>
        <w:t xml:space="preserve"> </w:t>
      </w:r>
      <w:r w:rsidR="006D1383" w:rsidRPr="00F0118E">
        <w:rPr>
          <w:rStyle w:val="aff8"/>
        </w:rPr>
        <w:t>возможности</w:t>
      </w:r>
      <w:r w:rsidR="00926681" w:rsidRPr="00F0118E">
        <w:rPr>
          <w:rStyle w:val="aff8"/>
        </w:rPr>
        <w:t xml:space="preserve"> </w:t>
      </w:r>
      <w:r w:rsidR="006D1383" w:rsidRPr="00F0118E">
        <w:rPr>
          <w:rStyle w:val="aff8"/>
        </w:rPr>
        <w:t>проведения</w:t>
      </w:r>
      <w:r w:rsidR="00926681" w:rsidRPr="00F0118E">
        <w:rPr>
          <w:rStyle w:val="aff8"/>
        </w:rPr>
        <w:t xml:space="preserve"> </w:t>
      </w:r>
      <w:r w:rsidR="006D1383" w:rsidRPr="00F0118E">
        <w:rPr>
          <w:rStyle w:val="aff8"/>
        </w:rPr>
        <w:t>того</w:t>
      </w:r>
      <w:r w:rsidR="00926681" w:rsidRPr="00F0118E">
        <w:rPr>
          <w:rStyle w:val="aff8"/>
        </w:rPr>
        <w:t xml:space="preserve"> </w:t>
      </w:r>
      <w:r w:rsidR="006D1383" w:rsidRPr="00F0118E">
        <w:rPr>
          <w:rStyle w:val="aff8"/>
        </w:rPr>
        <w:t>или</w:t>
      </w:r>
      <w:r w:rsidR="00926681" w:rsidRPr="00F0118E">
        <w:rPr>
          <w:rStyle w:val="aff8"/>
        </w:rPr>
        <w:t xml:space="preserve"> </w:t>
      </w:r>
      <w:r w:rsidR="006D1383" w:rsidRPr="00F0118E">
        <w:rPr>
          <w:rStyle w:val="aff8"/>
        </w:rPr>
        <w:t>иного</w:t>
      </w:r>
      <w:r w:rsidR="00926681" w:rsidRPr="00F0118E">
        <w:rPr>
          <w:rStyle w:val="aff8"/>
        </w:rPr>
        <w:t xml:space="preserve"> </w:t>
      </w:r>
      <w:r w:rsidR="006D1383" w:rsidRPr="00F0118E">
        <w:rPr>
          <w:rStyle w:val="aff8"/>
        </w:rPr>
        <w:t>варианта</w:t>
      </w:r>
      <w:r w:rsidR="00926681" w:rsidRPr="00F0118E">
        <w:rPr>
          <w:rStyle w:val="aff8"/>
        </w:rPr>
        <w:t xml:space="preserve"> </w:t>
      </w:r>
      <w:r w:rsidR="006D1383" w:rsidRPr="00F0118E">
        <w:rPr>
          <w:rStyle w:val="aff8"/>
        </w:rPr>
        <w:t>терапии</w:t>
      </w:r>
      <w:r w:rsidR="00926681" w:rsidRPr="00F0118E">
        <w:rPr>
          <w:rStyle w:val="aff8"/>
        </w:rPr>
        <w:t xml:space="preserve"> </w:t>
      </w:r>
      <w:r w:rsidR="006D1383" w:rsidRPr="00F0118E">
        <w:rPr>
          <w:rStyle w:val="aff8"/>
        </w:rPr>
        <w:t>ОМЛ</w:t>
      </w:r>
      <w:r w:rsidR="00926681" w:rsidRPr="00F0118E">
        <w:rPr>
          <w:rStyle w:val="aff8"/>
        </w:rPr>
        <w:t xml:space="preserve"> </w:t>
      </w:r>
      <w:r w:rsidR="006D1383" w:rsidRPr="00F0118E">
        <w:rPr>
          <w:rStyle w:val="aff8"/>
        </w:rPr>
        <w:t>у</w:t>
      </w:r>
      <w:r w:rsidR="00926681" w:rsidRPr="00F0118E">
        <w:rPr>
          <w:rStyle w:val="aff8"/>
        </w:rPr>
        <w:t xml:space="preserve"> </w:t>
      </w:r>
      <w:r w:rsidR="00BB4286" w:rsidRPr="00F0118E">
        <w:rPr>
          <w:rStyle w:val="aff8"/>
        </w:rPr>
        <w:t>пациента</w:t>
      </w:r>
      <w:r w:rsidR="00926681" w:rsidRPr="00F0118E">
        <w:rPr>
          <w:rStyle w:val="aff8"/>
        </w:rPr>
        <w:t xml:space="preserve"> </w:t>
      </w:r>
      <w:r w:rsidR="006D1383" w:rsidRPr="00F0118E">
        <w:rPr>
          <w:rStyle w:val="aff8"/>
        </w:rPr>
        <w:t>старше</w:t>
      </w:r>
      <w:r w:rsidR="00926681" w:rsidRPr="00F0118E">
        <w:rPr>
          <w:rStyle w:val="aff8"/>
        </w:rPr>
        <w:t xml:space="preserve"> </w:t>
      </w:r>
      <w:r w:rsidR="006D1383" w:rsidRPr="00F0118E">
        <w:rPr>
          <w:rStyle w:val="aff8"/>
        </w:rPr>
        <w:t>60</w:t>
      </w:r>
      <w:r w:rsidR="00926681" w:rsidRPr="00F0118E">
        <w:rPr>
          <w:rStyle w:val="aff8"/>
        </w:rPr>
        <w:t xml:space="preserve"> </w:t>
      </w:r>
      <w:r w:rsidR="006D1383" w:rsidRPr="00F0118E">
        <w:rPr>
          <w:rStyle w:val="aff8"/>
        </w:rPr>
        <w:t>лет</w:t>
      </w:r>
      <w:r w:rsidR="00926681" w:rsidRPr="00F0118E">
        <w:rPr>
          <w:rStyle w:val="aff8"/>
        </w:rPr>
        <w:t xml:space="preserve"> </w:t>
      </w:r>
      <w:r w:rsidR="006D1383" w:rsidRPr="00F0118E">
        <w:rPr>
          <w:rStyle w:val="aff8"/>
        </w:rPr>
        <w:t>должна</w:t>
      </w:r>
      <w:r w:rsidR="00926681" w:rsidRPr="00F0118E">
        <w:rPr>
          <w:rStyle w:val="aff8"/>
        </w:rPr>
        <w:t xml:space="preserve"> </w:t>
      </w:r>
      <w:r w:rsidR="006D1383" w:rsidRPr="00F0118E">
        <w:rPr>
          <w:rStyle w:val="aff8"/>
        </w:rPr>
        <w:t>строиться</w:t>
      </w:r>
      <w:r w:rsidR="00926681" w:rsidRPr="00F0118E">
        <w:rPr>
          <w:rStyle w:val="aff8"/>
        </w:rPr>
        <w:t xml:space="preserve"> </w:t>
      </w:r>
      <w:r w:rsidR="006D1383" w:rsidRPr="00F0118E">
        <w:rPr>
          <w:rStyle w:val="aff8"/>
        </w:rPr>
        <w:t>на</w:t>
      </w:r>
      <w:r w:rsidR="00926681" w:rsidRPr="00F0118E">
        <w:rPr>
          <w:rStyle w:val="aff8"/>
        </w:rPr>
        <w:t xml:space="preserve"> </w:t>
      </w:r>
      <w:r w:rsidR="006D1383" w:rsidRPr="00F0118E">
        <w:rPr>
          <w:rStyle w:val="aff8"/>
        </w:rPr>
        <w:t>основании</w:t>
      </w:r>
      <w:r w:rsidR="00926681" w:rsidRPr="00F0118E">
        <w:rPr>
          <w:rStyle w:val="aff8"/>
        </w:rPr>
        <w:t xml:space="preserve"> </w:t>
      </w:r>
      <w:r w:rsidR="006D1383" w:rsidRPr="00F0118E">
        <w:rPr>
          <w:rStyle w:val="aff8"/>
        </w:rPr>
        <w:t>учета</w:t>
      </w:r>
      <w:r w:rsidR="00926681" w:rsidRPr="00F0118E">
        <w:rPr>
          <w:rStyle w:val="aff8"/>
        </w:rPr>
        <w:t xml:space="preserve"> </w:t>
      </w:r>
      <w:r w:rsidR="006D1383" w:rsidRPr="00F0118E">
        <w:rPr>
          <w:rStyle w:val="aff8"/>
        </w:rPr>
        <w:t>возраста</w:t>
      </w:r>
      <w:r w:rsidR="00926681" w:rsidRPr="00F0118E">
        <w:rPr>
          <w:rStyle w:val="aff8"/>
        </w:rPr>
        <w:t xml:space="preserve"> </w:t>
      </w:r>
      <w:r w:rsidR="006D1383" w:rsidRPr="00F0118E">
        <w:rPr>
          <w:rStyle w:val="aff8"/>
        </w:rPr>
        <w:t>пациента,</w:t>
      </w:r>
      <w:r w:rsidR="00926681" w:rsidRPr="00F0118E">
        <w:rPr>
          <w:rStyle w:val="aff8"/>
        </w:rPr>
        <w:t xml:space="preserve"> </w:t>
      </w:r>
      <w:r w:rsidR="006D1383" w:rsidRPr="00F0118E">
        <w:rPr>
          <w:rStyle w:val="aff8"/>
        </w:rPr>
        <w:t>объективного</w:t>
      </w:r>
      <w:r w:rsidR="00926681" w:rsidRPr="00F0118E">
        <w:rPr>
          <w:rStyle w:val="aff8"/>
        </w:rPr>
        <w:t xml:space="preserve"> </w:t>
      </w:r>
      <w:r w:rsidR="006D1383" w:rsidRPr="00F0118E">
        <w:rPr>
          <w:rStyle w:val="aff8"/>
        </w:rPr>
        <w:t>определения</w:t>
      </w:r>
      <w:r w:rsidR="00926681" w:rsidRPr="00F0118E">
        <w:rPr>
          <w:rStyle w:val="aff8"/>
        </w:rPr>
        <w:t xml:space="preserve"> </w:t>
      </w:r>
      <w:r w:rsidR="006D1383" w:rsidRPr="00F0118E">
        <w:rPr>
          <w:rStyle w:val="aff8"/>
        </w:rPr>
        <w:t>тяжести</w:t>
      </w:r>
      <w:r w:rsidR="00926681" w:rsidRPr="00F0118E">
        <w:rPr>
          <w:rStyle w:val="aff8"/>
        </w:rPr>
        <w:t xml:space="preserve"> </w:t>
      </w:r>
      <w:r w:rsidR="006D1383" w:rsidRPr="00F0118E">
        <w:rPr>
          <w:rStyle w:val="aff8"/>
        </w:rPr>
        <w:t>состояния,</w:t>
      </w:r>
      <w:r w:rsidR="00926681" w:rsidRPr="00F0118E">
        <w:rPr>
          <w:rStyle w:val="aff8"/>
        </w:rPr>
        <w:t xml:space="preserve"> </w:t>
      </w:r>
      <w:r w:rsidR="006D1383" w:rsidRPr="00F0118E">
        <w:rPr>
          <w:rStyle w:val="aff8"/>
        </w:rPr>
        <w:t>цитогенетического</w:t>
      </w:r>
      <w:r w:rsidR="00926681" w:rsidRPr="00F0118E">
        <w:rPr>
          <w:rStyle w:val="aff8"/>
        </w:rPr>
        <w:t xml:space="preserve"> </w:t>
      </w:r>
      <w:r w:rsidR="006D1383" w:rsidRPr="00F0118E">
        <w:rPr>
          <w:rStyle w:val="aff8"/>
        </w:rPr>
        <w:t>и</w:t>
      </w:r>
      <w:r w:rsidR="00926681" w:rsidRPr="00F0118E">
        <w:rPr>
          <w:rStyle w:val="aff8"/>
        </w:rPr>
        <w:t xml:space="preserve"> </w:t>
      </w:r>
      <w:r w:rsidR="006D1383" w:rsidRPr="00F0118E">
        <w:rPr>
          <w:rStyle w:val="aff8"/>
        </w:rPr>
        <w:t>молекулярно-генетического</w:t>
      </w:r>
      <w:r w:rsidR="00926681" w:rsidRPr="00F0118E">
        <w:rPr>
          <w:rStyle w:val="aff8"/>
        </w:rPr>
        <w:t xml:space="preserve"> </w:t>
      </w:r>
      <w:r w:rsidR="006D1383" w:rsidRPr="00F0118E">
        <w:rPr>
          <w:rStyle w:val="aff8"/>
        </w:rPr>
        <w:t>вариантов</w:t>
      </w:r>
      <w:r w:rsidR="00926681" w:rsidRPr="00F0118E">
        <w:rPr>
          <w:rStyle w:val="aff8"/>
        </w:rPr>
        <w:t xml:space="preserve"> </w:t>
      </w:r>
      <w:r w:rsidR="006D1383" w:rsidRPr="00F0118E">
        <w:rPr>
          <w:rStyle w:val="aff8"/>
        </w:rPr>
        <w:t>заболевания</w:t>
      </w:r>
      <w:r w:rsidR="00926681" w:rsidRPr="00F0118E">
        <w:rPr>
          <w:rStyle w:val="aff8"/>
        </w:rPr>
        <w:t xml:space="preserve"> </w:t>
      </w:r>
      <w:r w:rsidR="006D1383" w:rsidRPr="00F0118E">
        <w:rPr>
          <w:rStyle w:val="aff8"/>
        </w:rPr>
        <w:t>и</w:t>
      </w:r>
      <w:r w:rsidR="00926681" w:rsidRPr="00F0118E">
        <w:rPr>
          <w:rStyle w:val="aff8"/>
        </w:rPr>
        <w:t xml:space="preserve"> </w:t>
      </w:r>
      <w:r w:rsidR="006D1383" w:rsidRPr="00F0118E">
        <w:rPr>
          <w:rStyle w:val="aff8"/>
        </w:rPr>
        <w:t>анализа</w:t>
      </w:r>
      <w:r w:rsidR="00926681" w:rsidRPr="00F0118E">
        <w:rPr>
          <w:rStyle w:val="aff8"/>
        </w:rPr>
        <w:t xml:space="preserve"> </w:t>
      </w:r>
      <w:r w:rsidR="006D1383" w:rsidRPr="00F0118E">
        <w:rPr>
          <w:rStyle w:val="aff8"/>
        </w:rPr>
        <w:t>сопутствующей</w:t>
      </w:r>
      <w:r w:rsidR="00926681" w:rsidRPr="00F0118E">
        <w:rPr>
          <w:rStyle w:val="aff8"/>
        </w:rPr>
        <w:t xml:space="preserve"> </w:t>
      </w:r>
      <w:r w:rsidR="006D1383" w:rsidRPr="00F0118E">
        <w:rPr>
          <w:rStyle w:val="aff8"/>
        </w:rPr>
        <w:t>патологии.</w:t>
      </w:r>
    </w:p>
    <w:p w14:paraId="5AE55D01" w14:textId="661CE64A" w:rsidR="00044A18" w:rsidRDefault="00D80AC9" w:rsidP="0093137D">
      <w:pPr>
        <w:pStyle w:val="1"/>
        <w:divId w:val="488638550"/>
        <w:rPr>
          <w:lang w:val="en-US"/>
        </w:rPr>
      </w:pPr>
      <w:r w:rsidRPr="00987366">
        <w:rPr>
          <w:rStyle w:val="aff7"/>
        </w:rPr>
        <w:lastRenderedPageBreak/>
        <w:t>Рекомендуется</w:t>
      </w:r>
      <w:r w:rsidR="00926681" w:rsidRPr="00987366">
        <w:rPr>
          <w:rStyle w:val="aff7"/>
        </w:rPr>
        <w:t xml:space="preserve"> </w:t>
      </w:r>
      <w:r w:rsidR="00BD4A6E" w:rsidRPr="00987366">
        <w:t>пациент</w:t>
      </w:r>
      <w:r w:rsidR="006D1383" w:rsidRPr="00987366">
        <w:t>ов</w:t>
      </w:r>
      <w:r w:rsidR="00926681" w:rsidRPr="00987366">
        <w:t xml:space="preserve"> </w:t>
      </w:r>
      <w:r w:rsidR="00BD4A6E" w:rsidRPr="00987366">
        <w:t>с</w:t>
      </w:r>
      <w:r w:rsidR="00926681" w:rsidRPr="00987366">
        <w:t xml:space="preserve"> </w:t>
      </w:r>
      <w:r w:rsidRPr="00987366">
        <w:t>ОМЛ</w:t>
      </w:r>
      <w:r w:rsidR="00926681" w:rsidRPr="00987366">
        <w:t xml:space="preserve"> </w:t>
      </w:r>
      <w:r w:rsidRPr="00987366">
        <w:t>в</w:t>
      </w:r>
      <w:r w:rsidR="00926681" w:rsidRPr="00987366">
        <w:t xml:space="preserve"> </w:t>
      </w:r>
      <w:r w:rsidRPr="00987366">
        <w:t>возрасте</w:t>
      </w:r>
      <w:r w:rsidR="00926681" w:rsidRPr="00987366">
        <w:t xml:space="preserve"> </w:t>
      </w:r>
      <w:r w:rsidRPr="00987366">
        <w:t>60</w:t>
      </w:r>
      <w:r w:rsidR="00D21159" w:rsidRPr="00987366">
        <w:t>–</w:t>
      </w:r>
      <w:r w:rsidR="00746AFC" w:rsidRPr="00987366">
        <w:t>65</w:t>
      </w:r>
      <w:r w:rsidR="00926681" w:rsidRPr="00987366">
        <w:t xml:space="preserve"> </w:t>
      </w:r>
      <w:r w:rsidRPr="00987366">
        <w:t>лет</w:t>
      </w:r>
      <w:r w:rsidR="00926681" w:rsidRPr="00987366">
        <w:t xml:space="preserve"> </w:t>
      </w:r>
      <w:r w:rsidRPr="00987366">
        <w:t>рассматривать</w:t>
      </w:r>
      <w:r w:rsidR="00926681" w:rsidRPr="00987366">
        <w:t xml:space="preserve"> </w:t>
      </w:r>
      <w:r w:rsidRPr="00987366">
        <w:t>в</w:t>
      </w:r>
      <w:r w:rsidR="00926681" w:rsidRPr="00987366">
        <w:t xml:space="preserve"> </w:t>
      </w:r>
      <w:r w:rsidRPr="00987366">
        <w:t>качестве</w:t>
      </w:r>
      <w:r w:rsidR="00926681" w:rsidRPr="00987366">
        <w:t xml:space="preserve"> </w:t>
      </w:r>
      <w:r w:rsidRPr="00987366">
        <w:t>кандидатов</w:t>
      </w:r>
      <w:r w:rsidR="00926681" w:rsidRPr="00987366">
        <w:t xml:space="preserve"> </w:t>
      </w:r>
      <w:r w:rsidRPr="00987366">
        <w:t>на</w:t>
      </w:r>
      <w:r w:rsidR="00926681" w:rsidRPr="00987366">
        <w:t xml:space="preserve"> </w:t>
      </w:r>
      <w:r w:rsidRPr="00987366">
        <w:t>выполнение</w:t>
      </w:r>
      <w:r w:rsidR="00926681" w:rsidRPr="00987366">
        <w:t xml:space="preserve"> </w:t>
      </w:r>
      <w:r w:rsidRPr="00987366">
        <w:t>стандартных</w:t>
      </w:r>
      <w:r w:rsidR="00926681" w:rsidRPr="00987366">
        <w:t xml:space="preserve"> </w:t>
      </w:r>
      <w:r w:rsidRPr="00987366">
        <w:t>программ</w:t>
      </w:r>
      <w:r w:rsidR="00926681" w:rsidRPr="00987366">
        <w:t xml:space="preserve"> </w:t>
      </w:r>
      <w:r w:rsidRPr="00987366">
        <w:t>интенсивного</w:t>
      </w:r>
      <w:r w:rsidR="00926681" w:rsidRPr="00987366">
        <w:t xml:space="preserve"> </w:t>
      </w:r>
      <w:r w:rsidRPr="00987366">
        <w:t>лечения</w:t>
      </w:r>
      <w:r w:rsidR="00926681" w:rsidRPr="00987366">
        <w:t xml:space="preserve"> </w:t>
      </w:r>
      <w:r w:rsidRPr="00987366">
        <w:t>(«7</w:t>
      </w:r>
      <w:r w:rsidR="00926681" w:rsidRPr="00987366">
        <w:t xml:space="preserve"> </w:t>
      </w:r>
      <w:r w:rsidRPr="00987366">
        <w:t>+</w:t>
      </w:r>
      <w:r w:rsidR="00926681" w:rsidRPr="00987366">
        <w:t xml:space="preserve"> </w:t>
      </w:r>
      <w:r w:rsidRPr="00987366">
        <w:t>3»)</w:t>
      </w:r>
      <w:r w:rsidR="00926681" w:rsidRPr="00987366">
        <w:t xml:space="preserve"> </w:t>
      </w:r>
      <w:r w:rsidR="006D1383" w:rsidRPr="00987366">
        <w:t>(см.</w:t>
      </w:r>
      <w:r w:rsidR="00926681" w:rsidRPr="00987366">
        <w:t xml:space="preserve"> </w:t>
      </w:r>
      <w:r w:rsidR="006D1383" w:rsidRPr="00987366">
        <w:t>Приложение</w:t>
      </w:r>
      <w:r w:rsidR="00926681" w:rsidRPr="00987366">
        <w:t xml:space="preserve"> </w:t>
      </w:r>
      <w:r w:rsidR="008E0777" w:rsidRPr="00987366">
        <w:t>А3.2</w:t>
      </w:r>
      <w:r w:rsidR="006D1383" w:rsidRPr="00987366">
        <w:t>)</w:t>
      </w:r>
      <w:r w:rsidR="004A62E4">
        <w:rPr>
          <w:lang w:val="en-US"/>
        </w:rPr>
        <w:t xml:space="preserve"> </w:t>
      </w:r>
      <w:r w:rsidR="004A62E4">
        <w:rPr>
          <w:lang w:val="ru-RU"/>
        </w:rPr>
        <w:fldChar w:fldCharType="begin" w:fldLock="1"/>
      </w:r>
      <w:r w:rsidR="004A62E4">
        <w:rPr>
          <w:lang w:val="ru-RU"/>
        </w:rPr>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лейкозы","type":"chapter"},"uris":["http://www.mendeley.com/documents/?uuid=08f85f58-ddaa-48eb-b937-65d15d14b213"]},{"id":"ITEM-2","itemData":{"author":[{"dropping-particle":"","family":"Паровичникова","given":"Елена Николаевна","non-dropping-particle":"","parse-names":false,"suffix":""},{"dropping-particle":"","family":"Клясова","given":"Галина Александровна","non-dropping-particle":"","parse-names":false,"suffix":""},{"dropping-particle":"","family":"Соколов","given":"Андрей Николаевич","non-dropping-particle":"","parse-names":false,"suffix":""},{"dropping-particle":"","family":"Куликов","given":"Сергей Михайлович","non-dropping-particle":"","parse-names":false,"suffix":""},{"dropping-particle":"","family":"Савченко","given":"Валерий Григорьевич","non-dropping-particle":"","parse-names":false,"suffix":""}],"container-title":"Программное лечение заболеваний крови, под ред. Савченко В.Г.","id":"ITEM-2","issued":{"date-parts":[["2012"]]},"page":"153-207","publisher":"М.: Практика","title":"Клинический протокол ОМЛ-01.10 по лечению острых миелоидных лейкозов взрослых","type":"chapter"},"uris":["http://www.mendeley.com/documents/?uuid=81c7691b-d5c9-4b81-9f25-df51ff050106"]}],"mendeley":{"formattedCitation":"[1,2]","plainTextFormattedCitation":"[1,2]","previouslyFormattedCitation":"[1,2]"},"properties":{"noteIndex":0},"schema":"https://github.com/citation-style-language/schema/raw/master/csl-citation.json"}</w:instrText>
      </w:r>
      <w:r w:rsidR="004A62E4">
        <w:rPr>
          <w:lang w:val="ru-RU"/>
        </w:rPr>
        <w:fldChar w:fldCharType="separate"/>
      </w:r>
      <w:r w:rsidR="004A62E4" w:rsidRPr="00AC6CC9">
        <w:rPr>
          <w:noProof/>
          <w:lang w:val="ru-RU"/>
        </w:rPr>
        <w:t>[1,2]</w:t>
      </w:r>
      <w:r w:rsidR="004A62E4">
        <w:rPr>
          <w:lang w:val="ru-RU"/>
        </w:rPr>
        <w:fldChar w:fldCharType="end"/>
      </w:r>
      <w:r w:rsidR="004A62E4" w:rsidRPr="00926681">
        <w:rPr>
          <w:rStyle w:val="aff8"/>
          <w:i w:val="0"/>
        </w:rPr>
        <w:t>.</w:t>
      </w:r>
      <w:r w:rsidR="004A62E4" w:rsidRPr="002846D0">
        <w:t xml:space="preserve"> </w:t>
      </w:r>
      <w:r w:rsidR="00926681" w:rsidRPr="00987366">
        <w:t xml:space="preserve"> </w:t>
      </w:r>
    </w:p>
    <w:p w14:paraId="2C2DCDD9" w14:textId="6EF9437D" w:rsidR="006E5861" w:rsidRPr="0093137D" w:rsidRDefault="00101ED7" w:rsidP="00AE27D0">
      <w:pPr>
        <w:pStyle w:val="afa"/>
        <w:spacing w:beforeAutospacing="0" w:afterAutospacing="0" w:line="360" w:lineRule="auto"/>
        <w:ind w:firstLine="708"/>
        <w:contextualSpacing/>
        <w:jc w:val="both"/>
        <w:divId w:val="488638550"/>
      </w:pPr>
      <w:r w:rsidRPr="004A62E4">
        <w:rPr>
          <w:rStyle w:val="aff7"/>
        </w:rPr>
        <w:t>Уровень</w:t>
      </w:r>
      <w:r w:rsidR="00926681" w:rsidRPr="004A62E4">
        <w:rPr>
          <w:rStyle w:val="aff7"/>
        </w:rPr>
        <w:t xml:space="preserve"> </w:t>
      </w:r>
      <w:r w:rsidRPr="004A62E4">
        <w:rPr>
          <w:rStyle w:val="aff7"/>
        </w:rPr>
        <w:t>убедительности</w:t>
      </w:r>
      <w:r w:rsidR="00926681" w:rsidRPr="004A62E4">
        <w:rPr>
          <w:rStyle w:val="aff7"/>
        </w:rPr>
        <w:t xml:space="preserve"> </w:t>
      </w:r>
      <w:r w:rsidRPr="004A62E4">
        <w:rPr>
          <w:rStyle w:val="aff7"/>
        </w:rPr>
        <w:t>рекомендаций</w:t>
      </w:r>
      <w:r w:rsidR="00926681" w:rsidRPr="004A62E4">
        <w:rPr>
          <w:rStyle w:val="aff7"/>
        </w:rPr>
        <w:t xml:space="preserve"> </w:t>
      </w:r>
      <w:r w:rsidRPr="004A62E4">
        <w:rPr>
          <w:rStyle w:val="aff7"/>
        </w:rPr>
        <w:t>–</w:t>
      </w:r>
      <w:r w:rsidR="00926681" w:rsidRPr="004A62E4">
        <w:rPr>
          <w:rStyle w:val="aff7"/>
        </w:rPr>
        <w:t xml:space="preserve"> </w:t>
      </w:r>
      <w:r w:rsidR="004A62E4">
        <w:rPr>
          <w:rStyle w:val="aff7"/>
          <w:lang w:val="en-US"/>
        </w:rPr>
        <w:t>C</w:t>
      </w:r>
      <w:r w:rsidR="00926681" w:rsidRPr="004A62E4">
        <w:rPr>
          <w:rStyle w:val="aff7"/>
        </w:rPr>
        <w:t xml:space="preserve"> </w:t>
      </w:r>
      <w:r w:rsidR="00D80AC9" w:rsidRPr="004A62E4">
        <w:rPr>
          <w:rStyle w:val="aff7"/>
        </w:rPr>
        <w:t>(уровень</w:t>
      </w:r>
      <w:r w:rsidR="00926681" w:rsidRPr="004A62E4">
        <w:rPr>
          <w:rStyle w:val="aff7"/>
        </w:rPr>
        <w:t xml:space="preserve"> </w:t>
      </w:r>
      <w:r w:rsidR="00D80AC9" w:rsidRPr="004A62E4">
        <w:rPr>
          <w:rStyle w:val="aff7"/>
        </w:rPr>
        <w:t>достоверности</w:t>
      </w:r>
      <w:r w:rsidR="00926681" w:rsidRPr="004A62E4">
        <w:rPr>
          <w:rStyle w:val="aff7"/>
        </w:rPr>
        <w:t xml:space="preserve"> </w:t>
      </w:r>
      <w:r w:rsidR="00D80AC9" w:rsidRPr="004A62E4">
        <w:rPr>
          <w:rStyle w:val="aff7"/>
        </w:rPr>
        <w:t>доказательств</w:t>
      </w:r>
      <w:r w:rsidR="00926681" w:rsidRPr="004A62E4">
        <w:rPr>
          <w:rStyle w:val="aff7"/>
        </w:rPr>
        <w:t xml:space="preserve"> </w:t>
      </w:r>
      <w:r w:rsidR="00D80AC9" w:rsidRPr="004A62E4">
        <w:rPr>
          <w:rStyle w:val="aff7"/>
        </w:rPr>
        <w:t>–</w:t>
      </w:r>
      <w:r w:rsidR="00926681" w:rsidRPr="004A62E4">
        <w:rPr>
          <w:rStyle w:val="aff7"/>
        </w:rPr>
        <w:t xml:space="preserve"> </w:t>
      </w:r>
      <w:r w:rsidR="004A62E4" w:rsidRPr="00F0118E">
        <w:rPr>
          <w:rStyle w:val="aff7"/>
        </w:rPr>
        <w:t>5</w:t>
      </w:r>
      <w:r w:rsidR="00144CFD" w:rsidRPr="004A62E4">
        <w:rPr>
          <w:rStyle w:val="aff7"/>
        </w:rPr>
        <w:t>)</w:t>
      </w:r>
    </w:p>
    <w:p w14:paraId="743ED98B" w14:textId="1D986E51" w:rsidR="006E5861" w:rsidRPr="0093137D" w:rsidRDefault="00101ED7" w:rsidP="00705E68">
      <w:pPr>
        <w:pStyle w:val="afa"/>
        <w:spacing w:beforeAutospacing="0" w:afterAutospacing="0" w:line="360" w:lineRule="auto"/>
        <w:ind w:firstLine="709"/>
        <w:contextualSpacing/>
        <w:jc w:val="both"/>
        <w:divId w:val="488638550"/>
        <w:rPr>
          <w:rStyle w:val="aff8"/>
          <w:lang w:val="en-US"/>
        </w:rPr>
      </w:pPr>
      <w:r w:rsidRPr="00987366">
        <w:rPr>
          <w:rStyle w:val="aff7"/>
          <w:i/>
        </w:rPr>
        <w:t>Комментарий:</w:t>
      </w:r>
      <w:r w:rsidR="00926681" w:rsidRPr="00987366">
        <w:t xml:space="preserve"> </w:t>
      </w:r>
      <w:r w:rsidR="00D21159" w:rsidRPr="00987366">
        <w:rPr>
          <w:rStyle w:val="aff8"/>
        </w:rPr>
        <w:t>в</w:t>
      </w:r>
      <w:r w:rsidR="00D80AC9" w:rsidRPr="00987366">
        <w:rPr>
          <w:rStyle w:val="aff8"/>
        </w:rPr>
        <w:t>ыбор</w:t>
      </w:r>
      <w:r w:rsidR="00926681" w:rsidRPr="00987366">
        <w:rPr>
          <w:rStyle w:val="aff8"/>
        </w:rPr>
        <w:t xml:space="preserve"> </w:t>
      </w:r>
      <w:r w:rsidR="00D80AC9" w:rsidRPr="00987366">
        <w:rPr>
          <w:rStyle w:val="aff8"/>
        </w:rPr>
        <w:t>конкретного</w:t>
      </w:r>
      <w:r w:rsidR="00926681" w:rsidRPr="00987366">
        <w:rPr>
          <w:rStyle w:val="aff8"/>
        </w:rPr>
        <w:t xml:space="preserve"> </w:t>
      </w:r>
      <w:r w:rsidR="00D80AC9" w:rsidRPr="00987366">
        <w:rPr>
          <w:rStyle w:val="aff8"/>
        </w:rPr>
        <w:t>антрациклина</w:t>
      </w:r>
      <w:r w:rsidR="00926681" w:rsidRPr="00987366">
        <w:rPr>
          <w:rStyle w:val="aff8"/>
        </w:rPr>
        <w:t xml:space="preserve"> </w:t>
      </w:r>
      <w:r w:rsidR="00D80AC9" w:rsidRPr="00987366">
        <w:rPr>
          <w:rStyle w:val="aff8"/>
        </w:rPr>
        <w:t>(даунорубицин</w:t>
      </w:r>
      <w:r w:rsidR="001A0173" w:rsidRPr="00987366">
        <w:rPr>
          <w:rStyle w:val="aff8"/>
        </w:rPr>
        <w:t>**</w:t>
      </w:r>
      <w:r w:rsidR="00D80AC9" w:rsidRPr="00987366">
        <w:rPr>
          <w:rStyle w:val="aff8"/>
        </w:rPr>
        <w:t>,</w:t>
      </w:r>
      <w:r w:rsidR="00926681" w:rsidRPr="00987366">
        <w:rPr>
          <w:rStyle w:val="aff8"/>
        </w:rPr>
        <w:t xml:space="preserve"> </w:t>
      </w:r>
      <w:r w:rsidR="00D80AC9" w:rsidRPr="00987366">
        <w:rPr>
          <w:rStyle w:val="aff8"/>
        </w:rPr>
        <w:t>идарубицин</w:t>
      </w:r>
      <w:r w:rsidR="001A0173" w:rsidRPr="00987366">
        <w:rPr>
          <w:rStyle w:val="aff8"/>
        </w:rPr>
        <w:t>**</w:t>
      </w:r>
      <w:r w:rsidR="00926681" w:rsidRPr="00987366">
        <w:rPr>
          <w:rStyle w:val="aff8"/>
        </w:rPr>
        <w:t xml:space="preserve"> </w:t>
      </w:r>
      <w:r w:rsidR="00D80AC9" w:rsidRPr="00987366">
        <w:rPr>
          <w:rStyle w:val="aff8"/>
        </w:rPr>
        <w:t>или</w:t>
      </w:r>
      <w:r w:rsidR="00926681" w:rsidRPr="00987366">
        <w:rPr>
          <w:rStyle w:val="aff8"/>
        </w:rPr>
        <w:t xml:space="preserve"> </w:t>
      </w:r>
      <w:r w:rsidR="00D80AC9" w:rsidRPr="00987366">
        <w:rPr>
          <w:rStyle w:val="aff8"/>
        </w:rPr>
        <w:t>митоксантрон</w:t>
      </w:r>
      <w:r w:rsidR="001A0173" w:rsidRPr="00987366">
        <w:rPr>
          <w:rStyle w:val="aff8"/>
        </w:rPr>
        <w:t>**</w:t>
      </w:r>
      <w:r w:rsidR="00D80AC9" w:rsidRPr="00987366">
        <w:rPr>
          <w:rStyle w:val="aff8"/>
        </w:rPr>
        <w:t>)</w:t>
      </w:r>
      <w:r w:rsidR="00926681" w:rsidRPr="00987366">
        <w:rPr>
          <w:rStyle w:val="aff8"/>
        </w:rPr>
        <w:t xml:space="preserve"> </w:t>
      </w:r>
      <w:r w:rsidR="00D80AC9" w:rsidRPr="00987366">
        <w:rPr>
          <w:rStyle w:val="aff8"/>
        </w:rPr>
        <w:t>существенно</w:t>
      </w:r>
      <w:r w:rsidR="00926681" w:rsidRPr="00987366">
        <w:rPr>
          <w:rStyle w:val="aff8"/>
        </w:rPr>
        <w:t xml:space="preserve"> </w:t>
      </w:r>
      <w:r w:rsidR="00D80AC9" w:rsidRPr="00987366">
        <w:rPr>
          <w:rStyle w:val="aff8"/>
        </w:rPr>
        <w:t>не</w:t>
      </w:r>
      <w:r w:rsidR="00926681" w:rsidRPr="00987366">
        <w:rPr>
          <w:rStyle w:val="aff8"/>
        </w:rPr>
        <w:t xml:space="preserve"> </w:t>
      </w:r>
      <w:r w:rsidR="00D80AC9" w:rsidRPr="00987366">
        <w:rPr>
          <w:rStyle w:val="aff8"/>
        </w:rPr>
        <w:t>влияет</w:t>
      </w:r>
      <w:r w:rsidR="00926681" w:rsidRPr="00987366">
        <w:rPr>
          <w:rStyle w:val="aff8"/>
        </w:rPr>
        <w:t xml:space="preserve"> </w:t>
      </w:r>
      <w:r w:rsidR="00D80AC9" w:rsidRPr="00987366">
        <w:rPr>
          <w:rStyle w:val="aff8"/>
        </w:rPr>
        <w:t>на</w:t>
      </w:r>
      <w:r w:rsidR="00926681" w:rsidRPr="00987366">
        <w:rPr>
          <w:rStyle w:val="aff8"/>
        </w:rPr>
        <w:t xml:space="preserve"> </w:t>
      </w:r>
      <w:r w:rsidR="00D80AC9" w:rsidRPr="00987366">
        <w:rPr>
          <w:rStyle w:val="aff8"/>
        </w:rPr>
        <w:t>конечные</w:t>
      </w:r>
      <w:r w:rsidR="00926681" w:rsidRPr="00987366">
        <w:rPr>
          <w:rStyle w:val="aff8"/>
        </w:rPr>
        <w:t xml:space="preserve"> </w:t>
      </w:r>
      <w:r w:rsidR="00D80AC9" w:rsidRPr="00987366">
        <w:rPr>
          <w:rStyle w:val="aff8"/>
        </w:rPr>
        <w:t>результаты</w:t>
      </w:r>
      <w:r w:rsidR="00926681" w:rsidRPr="00987366">
        <w:rPr>
          <w:rStyle w:val="aff8"/>
        </w:rPr>
        <w:t xml:space="preserve"> </w:t>
      </w:r>
      <w:r w:rsidR="00507EE1" w:rsidRPr="00987366">
        <w:rPr>
          <w:rStyle w:val="aff8"/>
        </w:rPr>
        <w:fldChar w:fldCharType="begin" w:fldLock="1"/>
      </w:r>
      <w:r w:rsidR="00AC6CC9">
        <w:rPr>
          <w:rStyle w:val="aff8"/>
        </w:rPr>
        <w:instrText>ADDIN CSL_CITATION {"citationItems":[{"id":"ITEM-1","itemData":{"DOI":"10.1182/blood-2003-05-1686","ISSN":"0006-4971","PMID":"14512295","abstract":"The optimal induction for older adults with acute myeloid leukemia (AML) is unknown. Several anthracyclines have been proposed, but the data remain equivocal. Additionally, few prospective trials of priming with hematopoietic growth factors to cycle leukemia cells prior to induction chemotherapy have been conducted. Three hundred and sixty-two older adults with previously untreated AML were randomized to either daunorubicin, idarubicin or mitoxantrone with a standard dose of cytarabine as induction therapy. In addition, 245 patients were also randomized to receive granulocyte-macrophage colony-stimulating factor (GM-CSF) or placebo beginning 2 days prior to induction chemotherapy and continuing until marrow aplasia. No difference was observed in the disease-free overall survival or in toxicity among patients receiving any of the 3 induction regimens or among those receiving growth factor or placebo for priming. However, the complete remission rate for the first 113 analyzable patients, who did not participate in the priming study and started induction therapy 3 to 5 days earlier than those who did, was significantly higher (50% versus 38%; P =.03). None of the anthracyclines is associated with improved outcome in older adults. Priming with hematopoietic growth factor did not improve response when compared with placebo. Furthermore, delaying induction therapy in older adults may lead to a lower complete remission rate.","author":[{"dropping-particle":"","family":"Rowe","given":"Jacob M","non-dropping-particle":"","parse-names":false,"suffix":""},{"dropping-particle":"","family":"Neuberg","given":"Donna","non-dropping-particle":"","parse-names":false,"suffix":""},{"dropping-particle":"","family":"Friedenberg","given":"William","non-dropping-particle":"","parse-names":false,"suffix":""},{"dropping-particle":"","family":"Bennett","given":"John M","non-dropping-particle":"","parse-names":false,"suffix":""},{"dropping-particle":"","family":"Paietta","given":"Elisabeth","non-dropping-particle":"","parse-names":false,"suffix":""},{"dropping-particle":"","family":"Makary","given":"Adel Z","non-dropping-particle":"","parse-names":false,"suffix":""},{"dropping-particle":"","family":"Liesveld","given":"Jane L","non-dropping-particle":"","parse-names":false,"suffix":""},{"dropping-particle":"","family":"Abboud","given":"Camille N","non-dropping-particle":"","parse-names":false,"suffix":""},{"dropping-particle":"","family":"Dewald","given":"Gordon","non-dropping-particle":"","parse-names":false,"suffix":""},{"dropping-particle":"","family":"Hayes","given":"F Ann","non-dropping-particle":"","parse-names":false,"suffix":""},{"dropping-particle":"","family":"Tallman","given":"Martin S","non-dropping-particle":"","parse-names":false,"suffix":""},{"dropping-particle":"","family":"Wiernik","given":"Peter H","non-dropping-particle":"","parse-names":false,"suffix":""},{"dropping-particle":"","family":"Eastern Cooperative Oncology","given":"","non-dropping-particle":"","parse-names":false,"suffix":""}],"container-title":"Blood","id":"ITEM-1","issue":"2","issued":{"date-parts":[["2004","1","15"]]},"page":"479-85","title":"A phase 3 study of three induction regimens and of priming with GM-CSF in older adults with acute myeloid leukemia: a trial by the Eastern Cooperative Oncology Group.","type":"article-journal","volume":"103"},"uris":["http://www.mendeley.com/documents/?uuid=ddb1e963-cbb0-3b6e-a864-6a4d401f3941"]}],"mendeley":{"formattedCitation":"[65]","plainTextFormattedCitation":"[65]","previouslyFormattedCitation":"[65]"},"properties":{"noteIndex":0},"schema":"https://github.com/citation-style-language/schema/raw/master/csl-citation.json"}</w:instrText>
      </w:r>
      <w:r w:rsidR="00507EE1" w:rsidRPr="00987366">
        <w:rPr>
          <w:rStyle w:val="aff8"/>
        </w:rPr>
        <w:fldChar w:fldCharType="separate"/>
      </w:r>
      <w:r w:rsidR="005832CD" w:rsidRPr="005832CD">
        <w:rPr>
          <w:rStyle w:val="aff8"/>
          <w:i w:val="0"/>
          <w:noProof/>
        </w:rPr>
        <w:t>[65]</w:t>
      </w:r>
      <w:r w:rsidR="00507EE1" w:rsidRPr="00987366">
        <w:rPr>
          <w:rStyle w:val="aff8"/>
        </w:rPr>
        <w:fldChar w:fldCharType="end"/>
      </w:r>
      <w:r w:rsidR="00D80AC9" w:rsidRPr="00987366">
        <w:rPr>
          <w:rStyle w:val="aff8"/>
        </w:rPr>
        <w:t>.</w:t>
      </w:r>
      <w:r w:rsidR="00926681" w:rsidRPr="00987366">
        <w:rPr>
          <w:rStyle w:val="aff8"/>
        </w:rPr>
        <w:t xml:space="preserve"> </w:t>
      </w:r>
      <w:r w:rsidR="00D80AC9" w:rsidRPr="00987366">
        <w:rPr>
          <w:rStyle w:val="aff8"/>
        </w:rPr>
        <w:t>Стандартной</w:t>
      </w:r>
      <w:r w:rsidR="00926681" w:rsidRPr="00987366">
        <w:rPr>
          <w:rStyle w:val="aff8"/>
        </w:rPr>
        <w:t xml:space="preserve"> </w:t>
      </w:r>
      <w:r w:rsidR="00D80AC9" w:rsidRPr="00987366">
        <w:rPr>
          <w:rStyle w:val="aff8"/>
        </w:rPr>
        <w:t>считается</w:t>
      </w:r>
      <w:r w:rsidR="00926681" w:rsidRPr="00987366">
        <w:rPr>
          <w:rStyle w:val="aff8"/>
        </w:rPr>
        <w:t xml:space="preserve"> </w:t>
      </w:r>
      <w:r w:rsidR="00D80AC9" w:rsidRPr="00987366">
        <w:rPr>
          <w:rStyle w:val="aff8"/>
        </w:rPr>
        <w:t>доза</w:t>
      </w:r>
      <w:r w:rsidR="00926681" w:rsidRPr="00987366">
        <w:rPr>
          <w:rStyle w:val="aff8"/>
        </w:rPr>
        <w:t xml:space="preserve"> </w:t>
      </w:r>
      <w:r w:rsidR="00D80AC9" w:rsidRPr="00987366">
        <w:rPr>
          <w:rStyle w:val="aff8"/>
        </w:rPr>
        <w:t>даунорубицина</w:t>
      </w:r>
      <w:r w:rsidR="001A0173" w:rsidRPr="00987366">
        <w:rPr>
          <w:rStyle w:val="aff8"/>
        </w:rPr>
        <w:t>**</w:t>
      </w:r>
      <w:r w:rsidR="00926681" w:rsidRPr="00987366">
        <w:rPr>
          <w:rStyle w:val="aff8"/>
        </w:rPr>
        <w:t xml:space="preserve"> </w:t>
      </w:r>
      <w:r w:rsidR="001C5CAF" w:rsidRPr="00987366">
        <w:rPr>
          <w:rStyle w:val="aff8"/>
        </w:rPr>
        <w:t>60</w:t>
      </w:r>
      <w:r w:rsidR="00926681" w:rsidRPr="00987366">
        <w:rPr>
          <w:rStyle w:val="aff8"/>
        </w:rPr>
        <w:t xml:space="preserve"> </w:t>
      </w:r>
      <w:r w:rsidR="00D80AC9" w:rsidRPr="00987366">
        <w:rPr>
          <w:rStyle w:val="aff8"/>
        </w:rPr>
        <w:t>мг/м</w:t>
      </w:r>
      <w:r w:rsidR="00D80AC9" w:rsidRPr="00987366">
        <w:rPr>
          <w:rStyle w:val="aff8"/>
          <w:vertAlign w:val="superscript"/>
        </w:rPr>
        <w:t>2</w:t>
      </w:r>
      <w:r w:rsidR="00926681" w:rsidRPr="00987366">
        <w:rPr>
          <w:rStyle w:val="aff8"/>
          <w:vertAlign w:val="superscript"/>
        </w:rPr>
        <w:t xml:space="preserve"> </w:t>
      </w:r>
      <w:r w:rsidR="00EC425B" w:rsidRPr="00987366">
        <w:rPr>
          <w:rStyle w:val="aff8"/>
          <w:vertAlign w:val="superscript"/>
          <w:lang w:val="en-US"/>
        </w:rPr>
        <w:fldChar w:fldCharType="begin" w:fldLock="1"/>
      </w:r>
      <w:r w:rsidR="00AC6CC9">
        <w:rPr>
          <w:rStyle w:val="aff8"/>
          <w:vertAlign w:val="superscript"/>
          <w:lang w:val="en-US"/>
        </w:rPr>
        <w:instrText>ADDIN CSL_CITATION {"citationItems":[{"id":"ITEM-1","itemData":{"DOI":"10.1007/s11864-017-0446-4","ISSN":"15346277","PMID":"28154969","abstract":"ï¿½ 2017, Springer Science+Business Media New York. Daunorubicin dose intensification for induction in acute myeloid leukemia has been reported as an effective strategy in recent trials to improve patient outcomes without worsening treatment-related toxicity. Based on available evidence, 90ï¿½mg/m 2 of daunorubicin given for three consecutive days (cumulative dose 270ï¿½mg/m 2 ) as a part of the “7ï¿½+ï¿½3” induction regimen along with cytarabine is the most effective dose to achieve a complete remission as well as improve survival in patients who can tolerate it. This should be considered strongly in younger patients (less than 65ï¿½years of age and especially in those less than 50ï¿½years) irrespective of cytogenetic risk (likely more beneficial for favorable and intermediate risk) or molecular mutations (definitely in those with NPM1 or FLT3-ITD mutations). Among older acute myeloid leukemia (AML) patients ( &gt; 65ï¿½years), using a higher dose of daunorubicin may not improve survival. It is unclear if daunorubicin at 60ï¿½mg/m 2 for 3ï¿½days is as efficacious as the 90ï¿½mg/m 2 dose but may be used when there are concerns about tolerability of the higher dose. Although 90ï¿½mg/m 2 has no more adverse effects compared to 45ï¿½mg/m 2 of daunorubicin, increasing dosage beyond a cumulative dose of 330ï¿½mg/m 2 is detrimental due to increase in early mortality. Idarubicin 12ï¿½mg/m 2 for 3ï¿½days is an alternative with the possibility of better long-term outcomes. Elderly patients with AML and those with unfavorable cytogenetics, secondary, or treatment-related disease remain challenging to treat. All patients should be treated on clinical trials when available.","author":[{"dropping-particle":"","family":"Pophali","given":"Priyanka","non-dropping-particle":"","parse-names":false,"suffix":""},{"dropping-particle":"","family":"Litzow","given":"Mark","non-dropping-particle":"","parse-names":false,"suffix":""}],"container-title":"Current Treatment Options in Oncology","id":"ITEM-1","issue":"1","issued":{"date-parts":[["2017"]]},"page":"3","title":"What Is the Best Daunorubicin Dose and Schedule for Acute Myeloid Leukemia Induction?","type":"article","volume":"18"},"uris":["http://www.mendeley.com/documents/?uuid=38d3a020-d66e-3f70-980d-a1ad5b406572"]}],"mendeley":{"formattedCitation":"[66]","plainTextFormattedCitation":"[66]","previouslyFormattedCitation":"[66]"},"properties":{"noteIndex":0},"schema":"https://github.com/citation-style-language/schema/raw/master/csl-citation.json"}</w:instrText>
      </w:r>
      <w:r w:rsidR="00EC425B" w:rsidRPr="00987366">
        <w:rPr>
          <w:rStyle w:val="aff8"/>
          <w:vertAlign w:val="superscript"/>
          <w:lang w:val="en-US"/>
        </w:rPr>
        <w:fldChar w:fldCharType="separate"/>
      </w:r>
      <w:r w:rsidR="005832CD" w:rsidRPr="005832CD">
        <w:rPr>
          <w:rStyle w:val="aff8"/>
          <w:i w:val="0"/>
          <w:noProof/>
        </w:rPr>
        <w:t>[66]</w:t>
      </w:r>
      <w:r w:rsidR="00EC425B" w:rsidRPr="00987366">
        <w:rPr>
          <w:rStyle w:val="aff8"/>
          <w:vertAlign w:val="superscript"/>
          <w:lang w:val="en-US"/>
        </w:rPr>
        <w:fldChar w:fldCharType="end"/>
      </w:r>
      <w:r w:rsidR="00D80AC9" w:rsidRPr="00987366">
        <w:rPr>
          <w:rStyle w:val="aff8"/>
        </w:rPr>
        <w:t>.</w:t>
      </w:r>
    </w:p>
    <w:p w14:paraId="2A2C8FED" w14:textId="045CBA67" w:rsidR="00044A18" w:rsidRPr="00112CE1" w:rsidRDefault="00D80AC9" w:rsidP="0093137D">
      <w:pPr>
        <w:pStyle w:val="1"/>
        <w:divId w:val="488638550"/>
        <w:rPr>
          <w:lang w:val="en-US"/>
        </w:rPr>
      </w:pPr>
      <w:r w:rsidRPr="00987366">
        <w:rPr>
          <w:rStyle w:val="aff7"/>
        </w:rPr>
        <w:t>Рекомендуется</w:t>
      </w:r>
      <w:r w:rsidR="00926681" w:rsidRPr="00987366">
        <w:rPr>
          <w:rStyle w:val="aff7"/>
        </w:rPr>
        <w:t xml:space="preserve"> </w:t>
      </w:r>
      <w:r w:rsidRPr="00987366">
        <w:t>для</w:t>
      </w:r>
      <w:r w:rsidR="00926681" w:rsidRPr="00987366">
        <w:t xml:space="preserve"> </w:t>
      </w:r>
      <w:r w:rsidRPr="00987366">
        <w:t>пациентов</w:t>
      </w:r>
      <w:r w:rsidR="00926681" w:rsidRPr="00987366">
        <w:t xml:space="preserve"> </w:t>
      </w:r>
      <w:r w:rsidR="00D21159" w:rsidRPr="00987366">
        <w:t>с</w:t>
      </w:r>
      <w:r w:rsidR="00926681" w:rsidRPr="00987366">
        <w:t xml:space="preserve"> </w:t>
      </w:r>
      <w:r w:rsidRPr="00987366">
        <w:t>ОМЛ</w:t>
      </w:r>
      <w:r w:rsidR="00926681" w:rsidRPr="00987366">
        <w:t xml:space="preserve"> </w:t>
      </w:r>
      <w:r w:rsidRPr="00987366">
        <w:t>старше</w:t>
      </w:r>
      <w:r w:rsidR="00926681" w:rsidRPr="00987366">
        <w:t xml:space="preserve"> </w:t>
      </w:r>
      <w:r w:rsidR="001D0461" w:rsidRPr="00987366">
        <w:t>65</w:t>
      </w:r>
      <w:r w:rsidR="00926681" w:rsidRPr="00987366">
        <w:t xml:space="preserve"> </w:t>
      </w:r>
      <w:r w:rsidRPr="00987366">
        <w:t>лет</w:t>
      </w:r>
      <w:r w:rsidR="00926681" w:rsidRPr="00987366">
        <w:t xml:space="preserve"> </w:t>
      </w:r>
      <w:r w:rsidRPr="00987366">
        <w:t>пров</w:t>
      </w:r>
      <w:r w:rsidR="00144CFD" w:rsidRPr="00987366">
        <w:t>едение</w:t>
      </w:r>
      <w:r w:rsidR="00926681" w:rsidRPr="00987366">
        <w:t xml:space="preserve"> </w:t>
      </w:r>
      <w:r w:rsidR="00144CFD" w:rsidRPr="00987366">
        <w:t>низкоинтенсивной</w:t>
      </w:r>
      <w:r w:rsidR="00926681" w:rsidRPr="00987366">
        <w:t xml:space="preserve"> </w:t>
      </w:r>
      <w:r w:rsidR="00144CFD" w:rsidRPr="00987366">
        <w:t>терапии:</w:t>
      </w:r>
      <w:r w:rsidR="00926681" w:rsidRPr="00987366">
        <w:rPr>
          <w:rStyle w:val="aff8"/>
          <w:i w:val="0"/>
        </w:rPr>
        <w:t xml:space="preserve"> </w:t>
      </w:r>
      <w:r w:rsidR="00144CFD" w:rsidRPr="00987366">
        <w:rPr>
          <w:rStyle w:val="aff8"/>
          <w:i w:val="0"/>
        </w:rPr>
        <w:t>малые</w:t>
      </w:r>
      <w:r w:rsidR="00926681" w:rsidRPr="00987366">
        <w:rPr>
          <w:rStyle w:val="aff8"/>
          <w:i w:val="0"/>
        </w:rPr>
        <w:t xml:space="preserve"> </w:t>
      </w:r>
      <w:r w:rsidR="00144CFD" w:rsidRPr="00987366">
        <w:rPr>
          <w:rStyle w:val="aff8"/>
          <w:i w:val="0"/>
        </w:rPr>
        <w:t>дозы</w:t>
      </w:r>
      <w:r w:rsidR="00926681" w:rsidRPr="00987366">
        <w:rPr>
          <w:rStyle w:val="aff8"/>
          <w:i w:val="0"/>
        </w:rPr>
        <w:t xml:space="preserve"> </w:t>
      </w:r>
      <w:r w:rsidR="00301CA7" w:rsidRPr="00625953">
        <w:rPr>
          <w:rStyle w:val="aff8"/>
          <w:i w:val="0"/>
          <w:lang w:val="ru-RU"/>
        </w:rPr>
        <w:t>#</w:t>
      </w:r>
      <w:r w:rsidR="00144CFD" w:rsidRPr="00987366">
        <w:rPr>
          <w:rStyle w:val="aff8"/>
          <w:i w:val="0"/>
        </w:rPr>
        <w:t>цитарабина**</w:t>
      </w:r>
      <w:r w:rsidR="00926681" w:rsidRPr="00987366">
        <w:rPr>
          <w:rStyle w:val="aff8"/>
          <w:i w:val="0"/>
        </w:rPr>
        <w:t xml:space="preserve"> </w:t>
      </w:r>
      <w:r w:rsidR="00144CFD" w:rsidRPr="00987366">
        <w:rPr>
          <w:rStyle w:val="aff8"/>
          <w:i w:val="0"/>
        </w:rPr>
        <w:t>10</w:t>
      </w:r>
      <w:r w:rsidR="00926681" w:rsidRPr="00987366">
        <w:rPr>
          <w:rStyle w:val="aff8"/>
          <w:i w:val="0"/>
        </w:rPr>
        <w:t xml:space="preserve"> </w:t>
      </w:r>
      <w:r w:rsidR="00144CFD" w:rsidRPr="00987366">
        <w:rPr>
          <w:rStyle w:val="aff8"/>
          <w:i w:val="0"/>
        </w:rPr>
        <w:t>мг/м</w:t>
      </w:r>
      <w:r w:rsidR="00144CFD" w:rsidRPr="00987366">
        <w:rPr>
          <w:rStyle w:val="aff8"/>
          <w:i w:val="0"/>
          <w:vertAlign w:val="superscript"/>
        </w:rPr>
        <w:t>2</w:t>
      </w:r>
      <w:r w:rsidR="00144CFD" w:rsidRPr="00987366">
        <w:rPr>
          <w:rStyle w:val="aff8"/>
          <w:i w:val="0"/>
        </w:rPr>
        <w:t>/</w:t>
      </w:r>
      <w:r w:rsidR="005E7775">
        <w:rPr>
          <w:rStyle w:val="aff8"/>
          <w:i w:val="0"/>
        </w:rPr>
        <w:t>сутки</w:t>
      </w:r>
      <w:r w:rsidR="00926681" w:rsidRPr="00987366">
        <w:rPr>
          <w:rStyle w:val="aff8"/>
          <w:i w:val="0"/>
        </w:rPr>
        <w:t xml:space="preserve"> </w:t>
      </w:r>
      <w:r w:rsidR="00144CFD" w:rsidRPr="00987366">
        <w:rPr>
          <w:rStyle w:val="aff8"/>
          <w:i w:val="0"/>
        </w:rPr>
        <w:t>28</w:t>
      </w:r>
      <w:r w:rsidR="00926681" w:rsidRPr="00987366">
        <w:rPr>
          <w:rStyle w:val="aff8"/>
          <w:i w:val="0"/>
        </w:rPr>
        <w:t xml:space="preserve"> </w:t>
      </w:r>
      <w:r w:rsidR="00144CFD" w:rsidRPr="00987366">
        <w:rPr>
          <w:rStyle w:val="aff8"/>
          <w:i w:val="0"/>
        </w:rPr>
        <w:t>дней</w:t>
      </w:r>
      <w:r w:rsidR="00926681" w:rsidRPr="00987366">
        <w:rPr>
          <w:rStyle w:val="aff8"/>
          <w:i w:val="0"/>
        </w:rPr>
        <w:t xml:space="preserve"> </w:t>
      </w:r>
      <w:r w:rsidR="00144CFD" w:rsidRPr="00987366">
        <w:rPr>
          <w:rStyle w:val="aff8"/>
          <w:i w:val="0"/>
        </w:rPr>
        <w:t>с</w:t>
      </w:r>
      <w:r w:rsidR="00926681" w:rsidRPr="00987366">
        <w:rPr>
          <w:rStyle w:val="aff8"/>
          <w:i w:val="0"/>
        </w:rPr>
        <w:t xml:space="preserve"> </w:t>
      </w:r>
      <w:r w:rsidR="00144CFD" w:rsidRPr="00987366">
        <w:rPr>
          <w:rStyle w:val="aff8"/>
          <w:i w:val="0"/>
        </w:rPr>
        <w:t>интервалом</w:t>
      </w:r>
      <w:r w:rsidR="00926681" w:rsidRPr="00987366">
        <w:rPr>
          <w:rStyle w:val="aff8"/>
          <w:i w:val="0"/>
        </w:rPr>
        <w:t xml:space="preserve"> </w:t>
      </w:r>
      <w:r w:rsidR="00144CFD" w:rsidRPr="00987366">
        <w:rPr>
          <w:rStyle w:val="aff8"/>
          <w:i w:val="0"/>
        </w:rPr>
        <w:t>28</w:t>
      </w:r>
      <w:r w:rsidR="009E2A3C" w:rsidRPr="00987366">
        <w:rPr>
          <w:rStyle w:val="aff8"/>
          <w:i w:val="0"/>
        </w:rPr>
        <w:t>–</w:t>
      </w:r>
      <w:r w:rsidR="00144CFD" w:rsidRPr="00987366">
        <w:rPr>
          <w:rStyle w:val="aff8"/>
          <w:i w:val="0"/>
        </w:rPr>
        <w:t>30</w:t>
      </w:r>
      <w:r w:rsidR="00926681" w:rsidRPr="00987366">
        <w:rPr>
          <w:rStyle w:val="aff8"/>
          <w:i w:val="0"/>
        </w:rPr>
        <w:t xml:space="preserve"> </w:t>
      </w:r>
      <w:r w:rsidR="00144CFD" w:rsidRPr="00987366">
        <w:rPr>
          <w:rStyle w:val="aff8"/>
          <w:i w:val="0"/>
        </w:rPr>
        <w:t>дней</w:t>
      </w:r>
      <w:r w:rsidR="00926681" w:rsidRPr="00987366">
        <w:rPr>
          <w:rStyle w:val="aff8"/>
          <w:i w:val="0"/>
        </w:rPr>
        <w:t xml:space="preserve"> </w:t>
      </w:r>
      <w:r w:rsidR="00144CFD" w:rsidRPr="00987366">
        <w:rPr>
          <w:rStyle w:val="aff8"/>
          <w:i w:val="0"/>
        </w:rPr>
        <w:t>либо</w:t>
      </w:r>
      <w:r w:rsidR="00926681" w:rsidRPr="00987366">
        <w:rPr>
          <w:rStyle w:val="aff8"/>
          <w:i w:val="0"/>
        </w:rPr>
        <w:t xml:space="preserve"> </w:t>
      </w:r>
      <w:r w:rsidR="00CD4843" w:rsidRPr="00987366">
        <w:rPr>
          <w:rStyle w:val="aff8"/>
          <w:i w:val="0"/>
        </w:rPr>
        <w:t>монотерапия</w:t>
      </w:r>
      <w:r w:rsidR="00926681" w:rsidRPr="00987366">
        <w:rPr>
          <w:rStyle w:val="aff8"/>
          <w:i w:val="0"/>
        </w:rPr>
        <w:t xml:space="preserve"> </w:t>
      </w:r>
      <w:r w:rsidR="00CD4843" w:rsidRPr="00987366">
        <w:rPr>
          <w:rStyle w:val="aff8"/>
          <w:i w:val="0"/>
        </w:rPr>
        <w:t>азацитидином**,</w:t>
      </w:r>
      <w:r w:rsidR="00926681" w:rsidRPr="00987366">
        <w:rPr>
          <w:rStyle w:val="aff8"/>
          <w:i w:val="0"/>
        </w:rPr>
        <w:t xml:space="preserve"> </w:t>
      </w:r>
      <w:r w:rsidR="00CD4843" w:rsidRPr="00987366">
        <w:rPr>
          <w:rStyle w:val="aff8"/>
          <w:i w:val="0"/>
        </w:rPr>
        <w:t>либо</w:t>
      </w:r>
      <w:r w:rsidR="00926681" w:rsidRPr="00987366">
        <w:rPr>
          <w:rStyle w:val="aff8"/>
          <w:i w:val="0"/>
        </w:rPr>
        <w:t xml:space="preserve"> </w:t>
      </w:r>
      <w:r w:rsidR="00144CFD" w:rsidRPr="00987366">
        <w:rPr>
          <w:rStyle w:val="aff8"/>
          <w:i w:val="0"/>
        </w:rPr>
        <w:t>комбинированная</w:t>
      </w:r>
      <w:r w:rsidR="00926681" w:rsidRPr="00987366">
        <w:rPr>
          <w:rStyle w:val="aff8"/>
          <w:i w:val="0"/>
        </w:rPr>
        <w:t xml:space="preserve"> </w:t>
      </w:r>
      <w:r w:rsidR="00144CFD" w:rsidRPr="00112CE1">
        <w:rPr>
          <w:rStyle w:val="aff8"/>
          <w:i w:val="0"/>
        </w:rPr>
        <w:t>терапия</w:t>
      </w:r>
      <w:r w:rsidR="00926681" w:rsidRPr="00112CE1">
        <w:rPr>
          <w:rStyle w:val="aff8"/>
          <w:i w:val="0"/>
        </w:rPr>
        <w:t xml:space="preserve"> </w:t>
      </w:r>
      <w:r w:rsidR="00144CFD" w:rsidRPr="00112CE1">
        <w:rPr>
          <w:rStyle w:val="aff8"/>
          <w:i w:val="0"/>
        </w:rPr>
        <w:t>цитарабин</w:t>
      </w:r>
      <w:r w:rsidR="001D0461" w:rsidRPr="00112CE1">
        <w:rPr>
          <w:rStyle w:val="aff8"/>
          <w:i w:val="0"/>
        </w:rPr>
        <w:t>ом</w:t>
      </w:r>
      <w:r w:rsidR="00144CFD" w:rsidRPr="00112CE1">
        <w:rPr>
          <w:rStyle w:val="aff8"/>
          <w:i w:val="0"/>
        </w:rPr>
        <w:t>**</w:t>
      </w:r>
      <w:r w:rsidR="00926681" w:rsidRPr="00112CE1">
        <w:rPr>
          <w:rStyle w:val="aff8"/>
          <w:i w:val="0"/>
        </w:rPr>
        <w:t xml:space="preserve"> </w:t>
      </w:r>
      <w:r w:rsidR="001D0461" w:rsidRPr="00112CE1">
        <w:rPr>
          <w:rStyle w:val="aff8"/>
          <w:i w:val="0"/>
        </w:rPr>
        <w:t>в</w:t>
      </w:r>
      <w:r w:rsidR="00926681" w:rsidRPr="00112CE1">
        <w:rPr>
          <w:rStyle w:val="aff8"/>
          <w:i w:val="0"/>
        </w:rPr>
        <w:t xml:space="preserve"> </w:t>
      </w:r>
      <w:r w:rsidR="001D0461" w:rsidRPr="00112CE1">
        <w:rPr>
          <w:rStyle w:val="aff8"/>
          <w:i w:val="0"/>
        </w:rPr>
        <w:t>малых</w:t>
      </w:r>
      <w:r w:rsidR="00926681" w:rsidRPr="00112CE1">
        <w:rPr>
          <w:rStyle w:val="aff8"/>
          <w:i w:val="0"/>
        </w:rPr>
        <w:t xml:space="preserve"> </w:t>
      </w:r>
      <w:r w:rsidR="001D0461" w:rsidRPr="00112CE1">
        <w:rPr>
          <w:rStyle w:val="aff8"/>
          <w:i w:val="0"/>
        </w:rPr>
        <w:t>дозах</w:t>
      </w:r>
      <w:r w:rsidR="00926681" w:rsidRPr="00112CE1">
        <w:rPr>
          <w:rStyle w:val="aff8"/>
          <w:i w:val="0"/>
        </w:rPr>
        <w:t xml:space="preserve"> </w:t>
      </w:r>
      <w:r w:rsidR="001D0461" w:rsidRPr="00112CE1">
        <w:rPr>
          <w:rStyle w:val="aff8"/>
          <w:i w:val="0"/>
        </w:rPr>
        <w:t>в</w:t>
      </w:r>
      <w:r w:rsidR="00926681" w:rsidRPr="00112CE1">
        <w:rPr>
          <w:rStyle w:val="aff8"/>
          <w:i w:val="0"/>
        </w:rPr>
        <w:t xml:space="preserve"> </w:t>
      </w:r>
      <w:r w:rsidR="001D0461" w:rsidRPr="00112CE1">
        <w:rPr>
          <w:rStyle w:val="aff8"/>
          <w:i w:val="0"/>
        </w:rPr>
        <w:t>сочетании</w:t>
      </w:r>
      <w:r w:rsidR="00926681" w:rsidRPr="00112CE1">
        <w:rPr>
          <w:rStyle w:val="aff8"/>
          <w:i w:val="0"/>
        </w:rPr>
        <w:t xml:space="preserve"> </w:t>
      </w:r>
      <w:r w:rsidR="00144CFD" w:rsidRPr="00112CE1">
        <w:rPr>
          <w:rStyle w:val="aff8"/>
          <w:i w:val="0"/>
        </w:rPr>
        <w:t>с</w:t>
      </w:r>
      <w:r w:rsidR="00926681" w:rsidRPr="00112CE1">
        <w:rPr>
          <w:rStyle w:val="aff8"/>
          <w:i w:val="0"/>
        </w:rPr>
        <w:t xml:space="preserve"> </w:t>
      </w:r>
      <w:r w:rsidR="00144CFD" w:rsidRPr="00112CE1">
        <w:rPr>
          <w:rStyle w:val="aff8"/>
          <w:i w:val="0"/>
        </w:rPr>
        <w:t>азацитидином**</w:t>
      </w:r>
      <w:r w:rsidR="00926681" w:rsidRPr="00112CE1">
        <w:rPr>
          <w:rStyle w:val="aff8"/>
          <w:i w:val="0"/>
        </w:rPr>
        <w:t xml:space="preserve"> </w:t>
      </w:r>
      <w:r w:rsidR="00144CFD" w:rsidRPr="00112CE1">
        <w:rPr>
          <w:rStyle w:val="aff8"/>
          <w:i w:val="0"/>
        </w:rPr>
        <w:t>и</w:t>
      </w:r>
      <w:r w:rsidR="00926681" w:rsidRPr="00112CE1">
        <w:rPr>
          <w:rStyle w:val="aff8"/>
          <w:i w:val="0"/>
        </w:rPr>
        <w:t xml:space="preserve"> </w:t>
      </w:r>
      <w:r w:rsidR="00144CFD" w:rsidRPr="00112CE1">
        <w:rPr>
          <w:rStyle w:val="aff8"/>
          <w:i w:val="0"/>
        </w:rPr>
        <w:t>идарубицином**</w:t>
      </w:r>
      <w:r w:rsidR="00926681" w:rsidRPr="00112CE1">
        <w:rPr>
          <w:rStyle w:val="aff8"/>
          <w:i w:val="0"/>
        </w:rPr>
        <w:t xml:space="preserve"> </w:t>
      </w:r>
      <w:r w:rsidR="00144CFD" w:rsidRPr="00112CE1">
        <w:rPr>
          <w:rStyle w:val="aff8"/>
          <w:bCs/>
          <w:i w:val="0"/>
        </w:rPr>
        <w:t>(</w:t>
      </w:r>
      <w:r w:rsidR="00144CFD" w:rsidRPr="00112CE1">
        <w:rPr>
          <w:rStyle w:val="aff7"/>
          <w:b w:val="0"/>
          <w:bCs w:val="0"/>
          <w:iCs/>
        </w:rPr>
        <w:t>см.</w:t>
      </w:r>
      <w:r w:rsidR="00926681" w:rsidRPr="00112CE1">
        <w:rPr>
          <w:rStyle w:val="aff7"/>
          <w:b w:val="0"/>
          <w:bCs w:val="0"/>
          <w:iCs/>
        </w:rPr>
        <w:t xml:space="preserve"> </w:t>
      </w:r>
      <w:r w:rsidR="00144CFD" w:rsidRPr="00112CE1">
        <w:rPr>
          <w:rStyle w:val="aff7"/>
          <w:b w:val="0"/>
          <w:bCs w:val="0"/>
          <w:iCs/>
        </w:rPr>
        <w:t>Приложение</w:t>
      </w:r>
      <w:r w:rsidR="00926681" w:rsidRPr="00112CE1">
        <w:rPr>
          <w:rStyle w:val="aff7"/>
          <w:b w:val="0"/>
          <w:bCs w:val="0"/>
          <w:iCs/>
        </w:rPr>
        <w:t xml:space="preserve"> </w:t>
      </w:r>
      <w:r w:rsidR="00144CFD" w:rsidRPr="00112CE1">
        <w:rPr>
          <w:rStyle w:val="aff7"/>
          <w:b w:val="0"/>
          <w:bCs w:val="0"/>
          <w:iCs/>
        </w:rPr>
        <w:t>А3.2</w:t>
      </w:r>
      <w:r w:rsidR="00144CFD" w:rsidRPr="00112CE1">
        <w:rPr>
          <w:rStyle w:val="aff8"/>
          <w:i w:val="0"/>
        </w:rPr>
        <w:t>)</w:t>
      </w:r>
      <w:r w:rsidR="00926681" w:rsidRPr="00112CE1">
        <w:rPr>
          <w:rStyle w:val="aff8"/>
          <w:i w:val="0"/>
        </w:rPr>
        <w:t xml:space="preserve"> </w:t>
      </w:r>
      <w:r w:rsidR="001D0461" w:rsidRPr="00112CE1">
        <w:rPr>
          <w:rStyle w:val="aff8"/>
          <w:i w:val="0"/>
        </w:rPr>
        <w:t>или</w:t>
      </w:r>
      <w:r w:rsidR="00926681" w:rsidRPr="00112CE1">
        <w:rPr>
          <w:rStyle w:val="aff8"/>
          <w:i w:val="0"/>
        </w:rPr>
        <w:t xml:space="preserve"> </w:t>
      </w:r>
      <w:r w:rsidR="001D0461" w:rsidRPr="00112CE1">
        <w:rPr>
          <w:rStyle w:val="aff8"/>
          <w:i w:val="0"/>
        </w:rPr>
        <w:t>азацитидиом**</w:t>
      </w:r>
      <w:r w:rsidR="00926681" w:rsidRPr="00112CE1">
        <w:rPr>
          <w:rStyle w:val="aff8"/>
          <w:i w:val="0"/>
        </w:rPr>
        <w:t xml:space="preserve"> </w:t>
      </w:r>
      <w:r w:rsidR="001D0461" w:rsidRPr="00112CE1">
        <w:rPr>
          <w:rStyle w:val="aff8"/>
          <w:i w:val="0"/>
        </w:rPr>
        <w:t>в</w:t>
      </w:r>
      <w:r w:rsidR="00926681" w:rsidRPr="00112CE1">
        <w:rPr>
          <w:rStyle w:val="aff8"/>
          <w:i w:val="0"/>
        </w:rPr>
        <w:t xml:space="preserve"> </w:t>
      </w:r>
      <w:r w:rsidR="001D0461" w:rsidRPr="00112CE1">
        <w:rPr>
          <w:rStyle w:val="aff8"/>
          <w:i w:val="0"/>
        </w:rPr>
        <w:t>сочетании</w:t>
      </w:r>
      <w:r w:rsidR="00926681" w:rsidRPr="00112CE1">
        <w:rPr>
          <w:rStyle w:val="aff8"/>
          <w:i w:val="0"/>
        </w:rPr>
        <w:t xml:space="preserve"> </w:t>
      </w:r>
      <w:r w:rsidR="001D0461" w:rsidRPr="00112CE1">
        <w:rPr>
          <w:rStyle w:val="aff8"/>
          <w:i w:val="0"/>
        </w:rPr>
        <w:t>с</w:t>
      </w:r>
      <w:r w:rsidR="00926681" w:rsidRPr="00112CE1">
        <w:rPr>
          <w:rStyle w:val="aff8"/>
          <w:i w:val="0"/>
        </w:rPr>
        <w:t xml:space="preserve"> </w:t>
      </w:r>
      <w:r w:rsidR="001D0461" w:rsidRPr="00112CE1">
        <w:rPr>
          <w:rStyle w:val="aff8"/>
          <w:i w:val="0"/>
        </w:rPr>
        <w:t>венетоклаксом</w:t>
      </w:r>
      <w:r w:rsidR="00926681" w:rsidRPr="00112CE1">
        <w:rPr>
          <w:rStyle w:val="aff8"/>
          <w:i w:val="0"/>
        </w:rPr>
        <w:t xml:space="preserve"> </w:t>
      </w:r>
      <w:r w:rsidR="00D3672C" w:rsidRPr="00112CE1">
        <w:fldChar w:fldCharType="begin" w:fldLock="1"/>
      </w:r>
      <w:r w:rsidR="00AC6CC9" w:rsidRPr="00112CE1">
        <w:instrText>ADDIN CSL_CITATION {"citationItems":[{"id":"ITEM-1","itemData":{"DOI":"10.3324/haematol.2017.172353","ISSN":"15928721","abstract":"Therapy of acute myeloid leukemia in older persons is associated with poor outcomes because of intolerance to intensive therapy, resistant disease and co-morbidities. This multi-center, randomized, open-label, phase II trial compared safety and efficacy of three therapeutic strategies in patients 65 years or over with newly-diagnosed acute myeloid leukemia: 1) continuous high-dose lenalidomide (n=15); 2) sequential azacitidine and lenalidomide (n=39); and 3) azacitidine only (n=34). The efficacy end point was 1-year survival. Median age was 76 years (range 66-87 years). Thirteen subjects (15%) had prior myelodysplastic syndrome and 41 (47%) had adverse cytogenetics. One-year survival was 21% [95% confidence interval (CI): 0, 43%] with high-dose lenalidomide, 44% (95%CI: 28, 60%) with sequential azacitidine and lenalidomide, and 52% (95%CI: 35, 70%) with azacitidine only. Lenalidomide at a continuous high-dose schedule was poorly-tolerated resulting in a high rate of early therapy discontinuations. Hazard of death in the first four months was greatest in subjects receiving continuous high-dose lenalidomide; hazards of death thereafter were similar. These data do not favor use of continuous high-dose lenalidomide or sequential azacitidine and lenalidomide over the conventional dose and schedule of azacitidine only in patients aged 65 years or over with newly-diagnosed acute myeloid leukemia.","author":[{"dropping-particle":"","family":"Medeiros","given":"Bruno C.","non-dropping-particle":"","parse-names":false,"suffix":""},{"dropping-particle":"","family":"McCaul","given":"Kelly","non-dropping-particle":"","parse-names":false,"suffix":""},{"dropping-particle":"","family":"Kambhampati","given":"Suman","non-dropping-particle":"","parse-names":false,"suffix":""},{"dropping-particle":"","family":"Pollyea","given":"Daniel A.","non-dropping-particle":"","parse-names":false,"suffix":""},{"dropping-particle":"","family":"Kumar","given":"Rajat","non-dropping-particle":"","parse-names":false,"suffix":""},{"dropping-particle":"","family":"Silverman","given":"Lewis R.","non-dropping-particle":"","parse-names":false,"suffix":""},{"dropping-particle":"","family":"Kew","given":"Andrea","non-dropping-particle":"","parse-names":false,"suffix":""},{"dropping-particle":"","family":"Saini","given":"Lalit","non-dropping-particle":"","parse-names":false,"suffix":""},{"dropping-particle":"","family":"Beach","given":"C. L.","non-dropping-particle":"","parse-names":false,"suffix":""},{"dropping-particle":"","family":"Vij","given":"Ravi","non-dropping-particle":"","parse-names":false,"suffix":""},{"dropping-particle":"","family":"Wang","given":"Xiwei","non-dropping-particle":"","parse-names":false,"suffix":""},{"dropping-particle":"","family":"Zhong","given":"Jim","non-dropping-particle":"","parse-names":false,"suffix":""},{"dropping-particle":"","family":"Gale","given":"Robert Peter","non-dropping-particle":"","parse-names":false,"suffix":""}],"container-title":"Haematologica","id":"ITEM-1","issue":"1","issued":{"date-parts":[["2018","1","1"]]},"page":"101-106","publisher":"Ferrata Storti Foundation","title":"Randomized study of continuous high-dose Lenalidomide, sequential Azacitidine and Lenalidomide, or azacitidine in persons 65 years and over with newly-diagnosed acute myeloid leukemia","type":"article-journal","volume":"103"},"uris":["http://www.mendeley.com/documents/?uuid=96babc9e-74ee-3862-879c-a0082dfc55dc"]},{"id":"ITEM-2","itemData":{"DOI":"10.1182/blood-2018-08-868752","ISSN":"1528-0020","PMID":"30361262","abstract":"Older patients with acute myeloid leukemia (AML) respond poorly to standard induction therapy. B-cell lymphoma 2 (BCL-2) overexpression is implicated in survival of AML cells and treatment resistance. We report safety and efficacy of venetoclax with decitabine or azacitidine from a large, multicenter, phase 1b dose-escalation and expansion study. Patients (N = 145) were at least 65 years old with treatment-naive AML and were ineligible for intensive chemotherapy. During dose escalation, oral venetoclax was administered at 400, 800, or 1200 mg daily in combination with either decitabine (20 mg/m2, days 1-5, intravenously [IV]) or azacitidine (75 mg/m2, days 1-7, IV or subcutaneously). In the expansion, 400 or 800 mg venetoclax with either hypomethylating agent (HMA) was given. Median age was 74 years, with poor-risk cytogenetics in 49% of patients. Common adverse events (&gt;30%) included nausea, diarrhea, constipation, febrile neutropenia, fatigue, hypokalemia, decreased appetite, and decreased white blood cell count. No tumor lysis syndrome was observed. With a median time on study of 8.9 months, 67% of patients (all doses) achieved complete remission (CR) + CR with incomplete count recovery (CRi), with a CR + CRi rate of 73% in the venetoclax 400 mg + HMA cohort. Patients with poor-risk cytogenetics and those at least 75 years old had CR + CRi rates of 60% and 65%, respectively. The median duration of CR + CRi (all patients) was 11.3 months, and median overall survival (mOS) was 17.5 months; mOS has not been reached for the 400-mg venetoclax cohort. The novel combination of venetoclax with decitabine or azacitidine was effective and well tolerated in elderly patients with AML (This trial was registered at www.clinicaltrials.gov as #NCT02203773).","author":[{"dropping-particle":"","family":"DiNardo","given":"Courtney D","non-dropping-particle":"","parse-names":false,"suffix":""},{"dropping-particle":"","family":"Pratz","given":"Keith","non-dropping-particle":"","parse-names":false,"suffix":""},{"dropping-particle":"","family":"Pullarkat","given":"Vinod","non-dropping-particle":"","parse-names":false,"suffix":""},{"dropping-particle":"","family":"Jonas","given":"Brian A","non-dropping-particle":"","parse-names":false,"suffix":""},{"dropping-particle":"","family":"Arellano","given":"Martha","non-dropping-particle":"","parse-names":false,"suffix":""},{"dropping-particle":"","family":"Becker","given":"Pamela S","non-dropping-particle":"","parse-names":false,"suffix":""},{"dropping-particle":"","family":"Frankfurt","given":"Olga","non-dropping-particle":"","parse-names":false,"suffix":""},{"dropping-particle":"","family":"Konopleva","given":"Marina","non-dropping-particle":"","parse-names":false,"suffix":""},{"dropping-particle":"","family":"Wei","given":"Andrew H","non-dropping-particle":"","parse-names":false,"suffix":""},{"dropping-particle":"","family":"Kantarjian","given":"Hagop M","non-dropping-particle":"","parse-names":false,"suffix":""},{"dropping-particle":"","family":"Xu","given":"Tu","non-dropping-particle":"","parse-names":false,"suffix":""},{"dropping-particle":"","family":"Hong","given":"Wan-Jen","non-dropping-particle":"","parse-names":false,"suffix":""},{"dropping-particle":"","family":"Chyla","given":"Brenda","non-dropping-particle":"","parse-names":false,"suffix":""},{"dropping-particle":"","family":"Potluri","given":"Jalaja","non-dropping-particle":"","parse-names":false,"suffix":""},{"dropping-particle":"","family":"Pollyea","given":"Daniel A","non-dropping-particle":"","parse-names":false,"suffix":""},{"dropping-particle":"","family":"Letai","given":"Anthony","non-dropping-particle":"","parse-names":false,"suffix":""}],"container-title":"Blood","id":"ITEM-2","issue":"1","issued":{"date-parts":[["2019","1","3"]]},"page":"7-17","title":"Venetoclax combined with decitabine or azacitidine in treatment-naive, elderly patients with acute myeloid leukemia.","type":"article-journal","volume":"133"},"uris":["http://www.mendeley.com/documents/?uuid=858f2a8f-ec68-31f3-971e-8af475a72be0"]}],"mendeley":{"formattedCitation":"[53,67]","plainTextFormattedCitation":"[53,67]","previouslyFormattedCitation":"[53,67]"},"properties":{"noteIndex":0},"schema":"https://github.com/citation-style-language/schema/raw/master/csl-citation.json"}</w:instrText>
      </w:r>
      <w:r w:rsidR="00D3672C" w:rsidRPr="00112CE1">
        <w:fldChar w:fldCharType="separate"/>
      </w:r>
      <w:r w:rsidR="005832CD" w:rsidRPr="00112CE1">
        <w:rPr>
          <w:noProof/>
        </w:rPr>
        <w:t>[53,67]</w:t>
      </w:r>
      <w:r w:rsidR="00D3672C" w:rsidRPr="00112CE1">
        <w:fldChar w:fldCharType="end"/>
      </w:r>
      <w:r w:rsidRPr="00112CE1">
        <w:t>.</w:t>
      </w:r>
      <w:r w:rsidR="00A11EED" w:rsidRPr="00112CE1">
        <w:rPr>
          <w:lang w:val="en-US"/>
        </w:rPr>
        <w:t xml:space="preserve"> </w:t>
      </w:r>
    </w:p>
    <w:p w14:paraId="0A9A3644" w14:textId="6B9F1143" w:rsidR="006E5861" w:rsidRPr="00625953" w:rsidRDefault="00101ED7" w:rsidP="00AE27D0">
      <w:pPr>
        <w:pStyle w:val="afa"/>
        <w:spacing w:beforeAutospacing="0" w:afterAutospacing="0" w:line="360" w:lineRule="auto"/>
        <w:ind w:firstLine="708"/>
        <w:contextualSpacing/>
        <w:jc w:val="both"/>
        <w:divId w:val="488638550"/>
      </w:pPr>
      <w:r w:rsidRPr="004A62E4">
        <w:rPr>
          <w:rStyle w:val="aff7"/>
        </w:rPr>
        <w:t>Уровень</w:t>
      </w:r>
      <w:r w:rsidR="00926681" w:rsidRPr="004A62E4">
        <w:rPr>
          <w:rStyle w:val="aff7"/>
        </w:rPr>
        <w:t xml:space="preserve"> </w:t>
      </w:r>
      <w:r w:rsidRPr="004A62E4">
        <w:rPr>
          <w:rStyle w:val="aff7"/>
        </w:rPr>
        <w:t>убедительности</w:t>
      </w:r>
      <w:r w:rsidR="00926681" w:rsidRPr="004A62E4">
        <w:rPr>
          <w:rStyle w:val="aff7"/>
        </w:rPr>
        <w:t xml:space="preserve"> </w:t>
      </w:r>
      <w:r w:rsidRPr="004A62E4">
        <w:rPr>
          <w:rStyle w:val="aff7"/>
        </w:rPr>
        <w:t>рекомендаций</w:t>
      </w:r>
      <w:r w:rsidR="00926681" w:rsidRPr="004A62E4">
        <w:rPr>
          <w:rStyle w:val="aff7"/>
        </w:rPr>
        <w:t xml:space="preserve"> </w:t>
      </w:r>
      <w:r w:rsidRPr="004A62E4">
        <w:rPr>
          <w:rStyle w:val="aff7"/>
        </w:rPr>
        <w:t>–</w:t>
      </w:r>
      <w:r w:rsidR="00926681" w:rsidRPr="004A62E4">
        <w:rPr>
          <w:rStyle w:val="aff7"/>
        </w:rPr>
        <w:t xml:space="preserve"> </w:t>
      </w:r>
      <w:r w:rsidR="00D3672C" w:rsidRPr="004A62E4">
        <w:rPr>
          <w:rStyle w:val="aff7"/>
          <w:lang w:val="en-US"/>
        </w:rPr>
        <w:t>B</w:t>
      </w:r>
      <w:r w:rsidR="00926681" w:rsidRPr="004A62E4">
        <w:rPr>
          <w:rStyle w:val="aff7"/>
        </w:rPr>
        <w:t xml:space="preserve"> </w:t>
      </w:r>
      <w:r w:rsidR="00D80AC9" w:rsidRPr="004A62E4">
        <w:rPr>
          <w:rStyle w:val="aff7"/>
        </w:rPr>
        <w:t>(уровень</w:t>
      </w:r>
      <w:r w:rsidR="00926681" w:rsidRPr="004A62E4">
        <w:rPr>
          <w:rStyle w:val="aff7"/>
        </w:rPr>
        <w:t xml:space="preserve"> </w:t>
      </w:r>
      <w:r w:rsidR="00D80AC9" w:rsidRPr="004A62E4">
        <w:rPr>
          <w:rStyle w:val="aff7"/>
        </w:rPr>
        <w:t>достоверности</w:t>
      </w:r>
      <w:r w:rsidR="00926681" w:rsidRPr="004A62E4">
        <w:rPr>
          <w:rStyle w:val="aff7"/>
        </w:rPr>
        <w:t xml:space="preserve"> </w:t>
      </w:r>
      <w:r w:rsidR="00D80AC9" w:rsidRPr="004A62E4">
        <w:rPr>
          <w:rStyle w:val="aff7"/>
        </w:rPr>
        <w:t>доказательств</w:t>
      </w:r>
      <w:r w:rsidR="00926681" w:rsidRPr="004A62E4">
        <w:rPr>
          <w:rStyle w:val="aff7"/>
        </w:rPr>
        <w:t xml:space="preserve"> </w:t>
      </w:r>
      <w:r w:rsidR="00D80AC9" w:rsidRPr="004A62E4">
        <w:rPr>
          <w:rStyle w:val="aff7"/>
        </w:rPr>
        <w:t>–</w:t>
      </w:r>
      <w:r w:rsidR="00926681" w:rsidRPr="004A62E4">
        <w:rPr>
          <w:rStyle w:val="aff7"/>
        </w:rPr>
        <w:t xml:space="preserve"> </w:t>
      </w:r>
      <w:r w:rsidR="00D3672C" w:rsidRPr="004A62E4">
        <w:rPr>
          <w:rStyle w:val="aff7"/>
        </w:rPr>
        <w:t>3</w:t>
      </w:r>
      <w:r w:rsidR="00144CFD" w:rsidRPr="004A62E4">
        <w:rPr>
          <w:rStyle w:val="aff7"/>
        </w:rPr>
        <w:t>)</w:t>
      </w:r>
    </w:p>
    <w:p w14:paraId="592086E6" w14:textId="77777777" w:rsidR="006E5861" w:rsidRDefault="00101ED7" w:rsidP="00705E68">
      <w:pPr>
        <w:pStyle w:val="afa"/>
        <w:spacing w:beforeAutospacing="0" w:afterAutospacing="0" w:line="360" w:lineRule="auto"/>
        <w:ind w:firstLine="709"/>
        <w:contextualSpacing/>
        <w:jc w:val="both"/>
        <w:divId w:val="488638550"/>
        <w:rPr>
          <w:rStyle w:val="aff8"/>
        </w:rPr>
      </w:pPr>
      <w:r w:rsidRPr="00F0118E">
        <w:rPr>
          <w:rStyle w:val="aff7"/>
        </w:rPr>
        <w:t>Комментарий:</w:t>
      </w:r>
      <w:r w:rsidR="00926681">
        <w:rPr>
          <w:rStyle w:val="aff8"/>
        </w:rPr>
        <w:t xml:space="preserve"> </w:t>
      </w:r>
      <w:r w:rsidR="009E2A3C">
        <w:rPr>
          <w:rStyle w:val="aff8"/>
        </w:rPr>
        <w:t>к</w:t>
      </w:r>
      <w:r w:rsidR="00D80AC9" w:rsidRPr="00705E68">
        <w:rPr>
          <w:rStyle w:val="aff8"/>
        </w:rPr>
        <w:t>андидатами</w:t>
      </w:r>
      <w:r w:rsidR="00926681">
        <w:rPr>
          <w:rStyle w:val="aff8"/>
        </w:rPr>
        <w:t xml:space="preserve"> </w:t>
      </w:r>
      <w:r w:rsidR="00D80AC9" w:rsidRPr="00705E68">
        <w:rPr>
          <w:rStyle w:val="aff8"/>
        </w:rPr>
        <w:t>для</w:t>
      </w:r>
      <w:r w:rsidR="00926681">
        <w:rPr>
          <w:rStyle w:val="aff8"/>
        </w:rPr>
        <w:t xml:space="preserve"> </w:t>
      </w:r>
      <w:r w:rsidR="00D80AC9" w:rsidRPr="00705E68">
        <w:rPr>
          <w:rStyle w:val="aff8"/>
        </w:rPr>
        <w:t>низкоинтенсивной</w:t>
      </w:r>
      <w:r w:rsidR="00926681">
        <w:rPr>
          <w:rStyle w:val="aff8"/>
        </w:rPr>
        <w:t xml:space="preserve"> </w:t>
      </w:r>
      <w:r w:rsidR="00D80AC9" w:rsidRPr="00705E68">
        <w:rPr>
          <w:rStyle w:val="aff8"/>
        </w:rPr>
        <w:t>терапии</w:t>
      </w:r>
      <w:r w:rsidR="00926681">
        <w:rPr>
          <w:rStyle w:val="aff8"/>
        </w:rPr>
        <w:t xml:space="preserve"> </w:t>
      </w:r>
      <w:r w:rsidR="00D80AC9" w:rsidRPr="00705E68">
        <w:rPr>
          <w:rStyle w:val="aff8"/>
        </w:rPr>
        <w:t>так</w:t>
      </w:r>
      <w:r w:rsidR="008E0118" w:rsidRPr="00705E68">
        <w:rPr>
          <w:rStyle w:val="aff8"/>
        </w:rPr>
        <w:t>же</w:t>
      </w:r>
      <w:r w:rsidR="00926681">
        <w:rPr>
          <w:rStyle w:val="aff8"/>
        </w:rPr>
        <w:t xml:space="preserve"> </w:t>
      </w:r>
      <w:r w:rsidR="008E0118" w:rsidRPr="00705E68">
        <w:rPr>
          <w:rStyle w:val="aff8"/>
        </w:rPr>
        <w:t>являются</w:t>
      </w:r>
      <w:r w:rsidR="00926681">
        <w:rPr>
          <w:rStyle w:val="aff8"/>
        </w:rPr>
        <w:t xml:space="preserve"> </w:t>
      </w:r>
      <w:r w:rsidR="008E0118" w:rsidRPr="00705E68">
        <w:rPr>
          <w:rStyle w:val="aff8"/>
        </w:rPr>
        <w:t>пациенты</w:t>
      </w:r>
      <w:r w:rsidR="00926681">
        <w:rPr>
          <w:rStyle w:val="aff8"/>
        </w:rPr>
        <w:t xml:space="preserve"> </w:t>
      </w:r>
      <w:r w:rsidR="00D80AC9" w:rsidRPr="00705E68">
        <w:rPr>
          <w:rStyle w:val="aff8"/>
        </w:rPr>
        <w:t>в</w:t>
      </w:r>
      <w:r w:rsidR="00926681">
        <w:rPr>
          <w:rStyle w:val="aff8"/>
        </w:rPr>
        <w:t xml:space="preserve"> </w:t>
      </w:r>
      <w:r w:rsidR="00D80AC9" w:rsidRPr="00705E68">
        <w:rPr>
          <w:rStyle w:val="aff8"/>
        </w:rPr>
        <w:t>возрасте</w:t>
      </w:r>
      <w:r w:rsidR="00926681">
        <w:rPr>
          <w:rStyle w:val="aff8"/>
        </w:rPr>
        <w:t xml:space="preserve"> </w:t>
      </w:r>
      <w:r w:rsidR="00D80AC9" w:rsidRPr="00705E68">
        <w:rPr>
          <w:rStyle w:val="aff8"/>
        </w:rPr>
        <w:t>от</w:t>
      </w:r>
      <w:r w:rsidR="00926681">
        <w:rPr>
          <w:rStyle w:val="aff8"/>
        </w:rPr>
        <w:t xml:space="preserve"> </w:t>
      </w:r>
      <w:r w:rsidR="00D80AC9" w:rsidRPr="00705E68">
        <w:rPr>
          <w:rStyle w:val="aff8"/>
        </w:rPr>
        <w:t>60</w:t>
      </w:r>
      <w:r w:rsidR="00926681">
        <w:rPr>
          <w:rStyle w:val="aff8"/>
        </w:rPr>
        <w:t xml:space="preserve"> </w:t>
      </w:r>
      <w:r w:rsidR="00D80AC9" w:rsidRPr="00705E68">
        <w:rPr>
          <w:rStyle w:val="aff8"/>
        </w:rPr>
        <w:t>лет</w:t>
      </w:r>
      <w:r w:rsidR="00926681">
        <w:rPr>
          <w:rStyle w:val="aff8"/>
        </w:rPr>
        <w:t xml:space="preserve"> </w:t>
      </w:r>
      <w:r w:rsidR="001D0461" w:rsidRPr="00705E68">
        <w:rPr>
          <w:rStyle w:val="aff8"/>
        </w:rPr>
        <w:t>и</w:t>
      </w:r>
      <w:r w:rsidR="00926681">
        <w:rPr>
          <w:rStyle w:val="aff8"/>
        </w:rPr>
        <w:t xml:space="preserve"> </w:t>
      </w:r>
      <w:r w:rsidR="001D0461" w:rsidRPr="00705E68">
        <w:rPr>
          <w:rStyle w:val="aff8"/>
        </w:rPr>
        <w:t>старше</w:t>
      </w:r>
      <w:r w:rsidR="00926681">
        <w:rPr>
          <w:rStyle w:val="aff8"/>
        </w:rPr>
        <w:t xml:space="preserve"> </w:t>
      </w:r>
      <w:r w:rsidR="00D80AC9" w:rsidRPr="00705E68">
        <w:rPr>
          <w:rStyle w:val="aff8"/>
        </w:rPr>
        <w:t>с</w:t>
      </w:r>
      <w:r w:rsidR="00926681">
        <w:rPr>
          <w:rStyle w:val="aff8"/>
        </w:rPr>
        <w:t xml:space="preserve"> </w:t>
      </w:r>
      <w:r w:rsidR="00D80AC9" w:rsidRPr="00705E68">
        <w:rPr>
          <w:rStyle w:val="aff8"/>
        </w:rPr>
        <w:t>плохим</w:t>
      </w:r>
      <w:r w:rsidR="00926681">
        <w:rPr>
          <w:rStyle w:val="aff8"/>
        </w:rPr>
        <w:t xml:space="preserve"> </w:t>
      </w:r>
      <w:r w:rsidR="00D80AC9" w:rsidRPr="00705E68">
        <w:rPr>
          <w:rStyle w:val="aff8"/>
        </w:rPr>
        <w:t>соматическим</w:t>
      </w:r>
      <w:r w:rsidR="00926681">
        <w:rPr>
          <w:rStyle w:val="aff8"/>
        </w:rPr>
        <w:t xml:space="preserve"> </w:t>
      </w:r>
      <w:r w:rsidR="00D80AC9" w:rsidRPr="00705E68">
        <w:rPr>
          <w:rStyle w:val="aff8"/>
        </w:rPr>
        <w:t>статусом,</w:t>
      </w:r>
      <w:r w:rsidR="00926681">
        <w:rPr>
          <w:rStyle w:val="aff8"/>
        </w:rPr>
        <w:t xml:space="preserve"> </w:t>
      </w:r>
      <w:r w:rsidR="00D80AC9" w:rsidRPr="00705E68">
        <w:rPr>
          <w:rStyle w:val="aff8"/>
        </w:rPr>
        <w:t>наличием</w:t>
      </w:r>
      <w:r w:rsidR="00926681">
        <w:rPr>
          <w:rStyle w:val="aff8"/>
        </w:rPr>
        <w:t xml:space="preserve"> </w:t>
      </w:r>
      <w:r w:rsidR="00D80AC9" w:rsidRPr="00705E68">
        <w:rPr>
          <w:rStyle w:val="aff8"/>
        </w:rPr>
        <w:t>коморбидностей</w:t>
      </w:r>
      <w:r w:rsidR="00926681">
        <w:rPr>
          <w:rStyle w:val="aff8"/>
        </w:rPr>
        <w:t xml:space="preserve"> </w:t>
      </w:r>
      <w:r w:rsidR="00D80AC9" w:rsidRPr="00705E68">
        <w:rPr>
          <w:rStyle w:val="aff8"/>
        </w:rPr>
        <w:t>или</w:t>
      </w:r>
      <w:r w:rsidR="00926681">
        <w:rPr>
          <w:rStyle w:val="aff8"/>
        </w:rPr>
        <w:t xml:space="preserve"> </w:t>
      </w:r>
      <w:r w:rsidR="00D80AC9" w:rsidRPr="00705E68">
        <w:rPr>
          <w:rStyle w:val="aff8"/>
        </w:rPr>
        <w:t>дисфункцией</w:t>
      </w:r>
      <w:r w:rsidR="00926681">
        <w:rPr>
          <w:rStyle w:val="aff8"/>
        </w:rPr>
        <w:t xml:space="preserve"> </w:t>
      </w:r>
      <w:r w:rsidR="00D80AC9" w:rsidRPr="00705E68">
        <w:rPr>
          <w:rStyle w:val="aff8"/>
        </w:rPr>
        <w:t>органов</w:t>
      </w:r>
      <w:r w:rsidR="00E10F7C" w:rsidRPr="00705E68">
        <w:rPr>
          <w:rStyle w:val="aff8"/>
        </w:rPr>
        <w:t>.</w:t>
      </w:r>
      <w:r w:rsidR="00926681">
        <w:rPr>
          <w:rStyle w:val="aff8"/>
        </w:rPr>
        <w:t xml:space="preserve"> </w:t>
      </w:r>
    </w:p>
    <w:p w14:paraId="4FE4083C" w14:textId="0A5847F5" w:rsidR="00044A18" w:rsidRPr="00625953" w:rsidRDefault="00E10F7C" w:rsidP="00625953">
      <w:pPr>
        <w:pStyle w:val="1"/>
        <w:divId w:val="488638550"/>
        <w:rPr>
          <w:i/>
        </w:rPr>
      </w:pPr>
      <w:r w:rsidRPr="00705E68">
        <w:rPr>
          <w:rStyle w:val="aff7"/>
        </w:rPr>
        <w:t>Не</w:t>
      </w:r>
      <w:r w:rsidR="00926681">
        <w:rPr>
          <w:rStyle w:val="aff7"/>
        </w:rPr>
        <w:t xml:space="preserve"> </w:t>
      </w:r>
      <w:r w:rsidRPr="00705E68">
        <w:rPr>
          <w:rStyle w:val="aff7"/>
        </w:rPr>
        <w:t>рекомендуется</w:t>
      </w:r>
      <w:r w:rsidR="00926681">
        <w:rPr>
          <w:rStyle w:val="aff7"/>
        </w:rPr>
        <w:t xml:space="preserve"> </w:t>
      </w:r>
      <w:r w:rsidRPr="00705E68">
        <w:t>проведение</w:t>
      </w:r>
      <w:r w:rsidR="00926681">
        <w:t xml:space="preserve"> </w:t>
      </w:r>
      <w:r w:rsidRPr="00705E68">
        <w:t>курса</w:t>
      </w:r>
      <w:r w:rsidR="00926681">
        <w:t xml:space="preserve"> </w:t>
      </w:r>
      <w:r w:rsidRPr="00705E68">
        <w:t>цитарабина</w:t>
      </w:r>
      <w:r w:rsidRPr="00705E68">
        <w:rPr>
          <w:rStyle w:val="aff8"/>
          <w:i w:val="0"/>
          <w:iCs w:val="0"/>
        </w:rPr>
        <w:t>**</w:t>
      </w:r>
      <w:r w:rsidR="00926681">
        <w:rPr>
          <w:rStyle w:val="aff8"/>
          <w:i w:val="0"/>
          <w:iCs w:val="0"/>
        </w:rPr>
        <w:t xml:space="preserve"> </w:t>
      </w:r>
      <w:r w:rsidR="001D0461" w:rsidRPr="00705E68">
        <w:rPr>
          <w:rStyle w:val="aff8"/>
          <w:i w:val="0"/>
          <w:iCs w:val="0"/>
        </w:rPr>
        <w:t>в</w:t>
      </w:r>
      <w:r w:rsidR="00926681">
        <w:rPr>
          <w:rStyle w:val="aff8"/>
          <w:i w:val="0"/>
          <w:iCs w:val="0"/>
        </w:rPr>
        <w:t xml:space="preserve"> </w:t>
      </w:r>
      <w:r w:rsidR="001D0461" w:rsidRPr="00705E68">
        <w:t>малых</w:t>
      </w:r>
      <w:r w:rsidR="00926681">
        <w:t xml:space="preserve"> </w:t>
      </w:r>
      <w:r w:rsidR="001D0461" w:rsidRPr="00705E68">
        <w:t>дозах</w:t>
      </w:r>
      <w:r w:rsidR="00926681">
        <w:t xml:space="preserve"> </w:t>
      </w:r>
      <w:r w:rsidR="00BB4286" w:rsidRPr="00705E68">
        <w:rPr>
          <w:rStyle w:val="aff8"/>
          <w:i w:val="0"/>
          <w:iCs w:val="0"/>
        </w:rPr>
        <w:t>пациентам</w:t>
      </w:r>
      <w:r w:rsidR="00926681">
        <w:rPr>
          <w:rStyle w:val="aff8"/>
          <w:i w:val="0"/>
          <w:iCs w:val="0"/>
        </w:rPr>
        <w:t xml:space="preserve"> </w:t>
      </w:r>
      <w:r w:rsidR="009E2A3C">
        <w:rPr>
          <w:rStyle w:val="aff8"/>
          <w:i w:val="0"/>
          <w:iCs w:val="0"/>
        </w:rPr>
        <w:t>с</w:t>
      </w:r>
      <w:r w:rsidR="00926681">
        <w:rPr>
          <w:rStyle w:val="aff8"/>
          <w:i w:val="0"/>
          <w:iCs w:val="0"/>
        </w:rPr>
        <w:t xml:space="preserve"> </w:t>
      </w:r>
      <w:r w:rsidRPr="00705E68">
        <w:rPr>
          <w:rStyle w:val="aff8"/>
          <w:i w:val="0"/>
          <w:iCs w:val="0"/>
        </w:rPr>
        <w:t>ОМЛ</w:t>
      </w:r>
      <w:r w:rsidR="00926681">
        <w:rPr>
          <w:rStyle w:val="aff8"/>
          <w:i w:val="0"/>
          <w:iCs w:val="0"/>
        </w:rPr>
        <w:t xml:space="preserve"> </w:t>
      </w:r>
      <w:r w:rsidR="009E3956" w:rsidRPr="00705E68">
        <w:rPr>
          <w:rStyle w:val="aff8"/>
          <w:i w:val="0"/>
          <w:iCs w:val="0"/>
        </w:rPr>
        <w:t>старше</w:t>
      </w:r>
      <w:r w:rsidR="00926681">
        <w:rPr>
          <w:rStyle w:val="aff8"/>
          <w:i w:val="0"/>
          <w:iCs w:val="0"/>
        </w:rPr>
        <w:t xml:space="preserve"> </w:t>
      </w:r>
      <w:r w:rsidR="009E3956" w:rsidRPr="00705E68">
        <w:rPr>
          <w:rStyle w:val="aff8"/>
          <w:i w:val="0"/>
          <w:iCs w:val="0"/>
        </w:rPr>
        <w:t>60</w:t>
      </w:r>
      <w:r w:rsidR="00926681">
        <w:rPr>
          <w:rStyle w:val="aff8"/>
          <w:i w:val="0"/>
          <w:iCs w:val="0"/>
        </w:rPr>
        <w:t xml:space="preserve"> </w:t>
      </w:r>
      <w:r w:rsidR="009E3956" w:rsidRPr="00705E68">
        <w:rPr>
          <w:rStyle w:val="aff8"/>
          <w:i w:val="0"/>
          <w:iCs w:val="0"/>
        </w:rPr>
        <w:t>лет</w:t>
      </w:r>
      <w:r w:rsidR="00926681">
        <w:rPr>
          <w:rStyle w:val="aff8"/>
          <w:i w:val="0"/>
          <w:iCs w:val="0"/>
        </w:rPr>
        <w:t xml:space="preserve"> </w:t>
      </w:r>
      <w:r w:rsidRPr="00705E68">
        <w:rPr>
          <w:rStyle w:val="aff8"/>
          <w:i w:val="0"/>
          <w:iCs w:val="0"/>
        </w:rPr>
        <w:t>из</w:t>
      </w:r>
      <w:r w:rsidR="00926681">
        <w:rPr>
          <w:rStyle w:val="aff8"/>
          <w:i w:val="0"/>
          <w:iCs w:val="0"/>
        </w:rPr>
        <w:t xml:space="preserve"> </w:t>
      </w:r>
      <w:r w:rsidRPr="00705E68">
        <w:rPr>
          <w:rStyle w:val="aff8"/>
          <w:i w:val="0"/>
          <w:iCs w:val="0"/>
        </w:rPr>
        <w:t>группы</w:t>
      </w:r>
      <w:r w:rsidR="00926681">
        <w:rPr>
          <w:rStyle w:val="aff8"/>
          <w:i w:val="0"/>
          <w:iCs w:val="0"/>
        </w:rPr>
        <w:t xml:space="preserve"> </w:t>
      </w:r>
      <w:r w:rsidRPr="00705E68">
        <w:rPr>
          <w:rStyle w:val="aff8"/>
          <w:i w:val="0"/>
          <w:iCs w:val="0"/>
        </w:rPr>
        <w:t>неблагоприятного</w:t>
      </w:r>
      <w:r w:rsidR="00926681">
        <w:rPr>
          <w:rStyle w:val="aff8"/>
          <w:i w:val="0"/>
          <w:iCs w:val="0"/>
        </w:rPr>
        <w:t xml:space="preserve"> </w:t>
      </w:r>
      <w:r w:rsidRPr="00705E68">
        <w:rPr>
          <w:rStyle w:val="aff8"/>
          <w:i w:val="0"/>
          <w:iCs w:val="0"/>
        </w:rPr>
        <w:t>прогноза</w:t>
      </w:r>
      <w:r w:rsidR="00926681">
        <w:rPr>
          <w:rStyle w:val="aff8"/>
          <w:i w:val="0"/>
          <w:iCs w:val="0"/>
        </w:rPr>
        <w:t xml:space="preserve"> </w:t>
      </w:r>
      <w:r w:rsidRPr="00705E68">
        <w:rPr>
          <w:rStyle w:val="aff8"/>
          <w:i w:val="0"/>
          <w:iCs w:val="0"/>
        </w:rPr>
        <w:t>(комплексный</w:t>
      </w:r>
      <w:r w:rsidR="00926681">
        <w:rPr>
          <w:rStyle w:val="aff8"/>
          <w:i w:val="0"/>
          <w:iCs w:val="0"/>
        </w:rPr>
        <w:t xml:space="preserve"> </w:t>
      </w:r>
      <w:r w:rsidRPr="00705E68">
        <w:rPr>
          <w:rStyle w:val="aff8"/>
          <w:i w:val="0"/>
          <w:iCs w:val="0"/>
        </w:rPr>
        <w:t>кариотип,</w:t>
      </w:r>
      <w:r w:rsidR="00926681">
        <w:rPr>
          <w:rStyle w:val="aff8"/>
          <w:i w:val="0"/>
          <w:iCs w:val="0"/>
        </w:rPr>
        <w:t xml:space="preserve"> </w:t>
      </w:r>
      <w:r w:rsidRPr="00705E68">
        <w:rPr>
          <w:rStyle w:val="aff8"/>
          <w:i w:val="0"/>
          <w:iCs w:val="0"/>
        </w:rPr>
        <w:t>-7,</w:t>
      </w:r>
      <w:r w:rsidR="00926681">
        <w:rPr>
          <w:rStyle w:val="aff8"/>
          <w:i w:val="0"/>
          <w:iCs w:val="0"/>
        </w:rPr>
        <w:t xml:space="preserve"> </w:t>
      </w:r>
      <w:r w:rsidRPr="00705E68">
        <w:rPr>
          <w:rStyle w:val="aff8"/>
          <w:i w:val="0"/>
          <w:iCs w:val="0"/>
          <w:lang w:val="en-US"/>
        </w:rPr>
        <w:t>inv</w:t>
      </w:r>
      <w:r w:rsidRPr="00705E68">
        <w:rPr>
          <w:rStyle w:val="aff8"/>
          <w:i w:val="0"/>
          <w:iCs w:val="0"/>
        </w:rPr>
        <w:t>3</w:t>
      </w:r>
      <w:r w:rsidR="00926681">
        <w:rPr>
          <w:rStyle w:val="aff8"/>
          <w:i w:val="0"/>
          <w:iCs w:val="0"/>
        </w:rPr>
        <w:t xml:space="preserve"> </w:t>
      </w:r>
      <w:r w:rsidRPr="00705E68">
        <w:rPr>
          <w:rStyle w:val="aff8"/>
          <w:i w:val="0"/>
          <w:iCs w:val="0"/>
        </w:rPr>
        <w:t>и</w:t>
      </w:r>
      <w:r w:rsidR="00926681">
        <w:rPr>
          <w:rStyle w:val="aff8"/>
          <w:i w:val="0"/>
          <w:iCs w:val="0"/>
        </w:rPr>
        <w:t xml:space="preserve"> </w:t>
      </w:r>
      <w:r w:rsidRPr="00705E68">
        <w:rPr>
          <w:rStyle w:val="aff8"/>
          <w:i w:val="0"/>
          <w:iCs w:val="0"/>
        </w:rPr>
        <w:t>т.д.</w:t>
      </w:r>
      <w:r w:rsidR="009E2A3C">
        <w:rPr>
          <w:rStyle w:val="aff8"/>
          <w:i w:val="0"/>
          <w:iCs w:val="0"/>
        </w:rPr>
        <w:t>;</w:t>
      </w:r>
      <w:r w:rsidR="00926681">
        <w:rPr>
          <w:rStyle w:val="aff8"/>
          <w:i w:val="0"/>
          <w:iCs w:val="0"/>
        </w:rPr>
        <w:t xml:space="preserve"> </w:t>
      </w:r>
      <w:r w:rsidR="00D313F4" w:rsidRPr="00705E68">
        <w:rPr>
          <w:rStyle w:val="aff8"/>
          <w:i w:val="0"/>
          <w:iCs w:val="0"/>
        </w:rPr>
        <w:t>см.</w:t>
      </w:r>
      <w:r w:rsidR="00926681">
        <w:rPr>
          <w:rStyle w:val="aff8"/>
          <w:i w:val="0"/>
          <w:iCs w:val="0"/>
        </w:rPr>
        <w:t xml:space="preserve"> </w:t>
      </w:r>
      <w:r w:rsidR="00D313F4" w:rsidRPr="00705E68">
        <w:rPr>
          <w:rStyle w:val="aff8"/>
          <w:i w:val="0"/>
          <w:iCs w:val="0"/>
        </w:rPr>
        <w:t>приложения</w:t>
      </w:r>
      <w:r w:rsidR="00926681">
        <w:rPr>
          <w:rStyle w:val="aff8"/>
          <w:i w:val="0"/>
          <w:iCs w:val="0"/>
        </w:rPr>
        <w:t xml:space="preserve"> </w:t>
      </w:r>
      <w:r w:rsidR="001C22F4" w:rsidRPr="00705E68">
        <w:rPr>
          <w:rStyle w:val="aff8"/>
          <w:i w:val="0"/>
          <w:iCs w:val="0"/>
        </w:rPr>
        <w:t>Г</w:t>
      </w:r>
      <w:r w:rsidR="001C22F4">
        <w:rPr>
          <w:rStyle w:val="aff8"/>
          <w:i w:val="0"/>
          <w:iCs w:val="0"/>
        </w:rPr>
        <w:t>1</w:t>
      </w:r>
      <w:r w:rsidR="00D313F4" w:rsidRPr="00705E68">
        <w:rPr>
          <w:rStyle w:val="aff8"/>
          <w:i w:val="0"/>
          <w:iCs w:val="0"/>
        </w:rPr>
        <w:t>,</w:t>
      </w:r>
      <w:r w:rsidR="00926681">
        <w:rPr>
          <w:rStyle w:val="aff8"/>
          <w:i w:val="0"/>
          <w:iCs w:val="0"/>
        </w:rPr>
        <w:t xml:space="preserve"> </w:t>
      </w:r>
      <w:r w:rsidR="001C22F4" w:rsidRPr="00705E68">
        <w:rPr>
          <w:rStyle w:val="aff8"/>
          <w:i w:val="0"/>
          <w:iCs w:val="0"/>
        </w:rPr>
        <w:t>Г</w:t>
      </w:r>
      <w:r w:rsidR="001C22F4">
        <w:rPr>
          <w:rStyle w:val="aff8"/>
          <w:i w:val="0"/>
          <w:iCs w:val="0"/>
        </w:rPr>
        <w:t>2</w:t>
      </w:r>
      <w:r w:rsidRPr="00705E68">
        <w:rPr>
          <w:rStyle w:val="aff8"/>
          <w:i w:val="0"/>
          <w:iCs w:val="0"/>
        </w:rPr>
        <w:t>)</w:t>
      </w:r>
      <w:r w:rsidR="00926681">
        <w:rPr>
          <w:rStyle w:val="aff8"/>
          <w:i w:val="0"/>
          <w:iCs w:val="0"/>
        </w:rPr>
        <w:t xml:space="preserve"> </w:t>
      </w:r>
      <w:r w:rsidR="00D3672C" w:rsidRPr="00705E68">
        <w:rPr>
          <w:rStyle w:val="aff8"/>
          <w:i w:val="0"/>
          <w:iCs w:val="0"/>
        </w:rPr>
        <w:fldChar w:fldCharType="begin" w:fldLock="1"/>
      </w:r>
      <w:r w:rsidR="00AC6CC9">
        <w:rPr>
          <w:rStyle w:val="aff8"/>
          <w:i w:val="0"/>
          <w:iCs w:val="0"/>
        </w:rPr>
        <w:instrText>ADDIN CSL_CITATION {"citationItems":[{"id":"ITEM-1","itemData":{"DOI":"10.1002/cncr.22496","ISSN":"0008-543X","PMID":"17315155","abstract":"BACKGROUND The survival of older patients with acute myeloid leukemia has not improved. Few clinical trials have been available for older patients who are not considered fit for an intensive chemotherapy approach. METHODS Between December 1998 and November 2003, as part of National Cancer Research Institute Acute Myeloid Leukemia 14 Trial, 217 patients, who were deemed unfit for intensive chemotherapy were randomized to receive low-dose cytarabine (Ara-C) (20 mg twice daily for 10 days) or hydroxyurea with or without all-trans retinoic acid (ATRA). RESULTS Low-dose ara-C produced a better remission rate (18% vs 1%; odds ratio [OR], 0.15; 95% confidence interval [95% CI], 0.06-0.37; P = .00006) and better overall survival (OR, 0.60; 95% CI, 0.44-0.81; P = .0009), which was accounted for by the achievement of complete remission (CR) (duration of CR: 80 weeks vs 10 weeks for patients with no CR). Patients who had adverse cytogenetics did not benefit. ATRA had no effect. Toxicity scores or supportive care requirements did not differ between the treatment arms. CONCLUSIONS Older, less fit patients have a poor outcome, and few trials have been conducted in this patient group. Low-dose ara-C treatment was superior to best supportive care and hydroxyurea because it had greater success in achieving CR, and it could represent standard care against which new treatments may be compared in this patient group.","author":[{"dropping-particle":"","family":"Burnett","given":"Alan K","non-dropping-particle":"","parse-names":false,"suffix":""},{"dropping-particle":"","family":"Milligan","given":"Donald","non-dropping-particle":"","parse-names":false,"suffix":""},{"dropping-particle":"","family":"Prentice","given":"Archie G","non-dropping-particle":"","parse-names":false,"suffix":""},{"dropping-particle":"","family":"Goldstone","given":"Anthony H","non-dropping-particle":"","parse-names":false,"suffix":""},{"dropping-particle":"","family":"McMullin","given":"Mary F","non-dropping-particle":"","parse-names":false,"suffix":""},{"dropping-particle":"","family":"Hills","given":"Robert K","non-dropping-particle":"","parse-names":false,"suffix":""},{"dropping-particle":"","family":"Wheatley","given":"Keith","non-dropping-particle":"","parse-names":false,"suffix":""}],"container-title":"Cancer","id":"ITEM-1","issue":"6","issued":{"date-parts":[["2007","3","15"]]},"page":"1114-24","title":"A comparison of low-dose cytarabine and hydroxyurea with or without all-trans retinoic acid for acute myeloid leukemia and high-risk myelodysplastic syndrome in patients not considered fit for intensive treatment.","type":"article-journal","volume":"109"},"uris":["http://www.mendeley.com/documents/?uuid=04a3a188-f7d0-3726-9af7-01ed3538d80f"]},{"id":"ITEM-2","itemData":{"DOI":"10.1038/s41375-018-0312-9","ISSN":"14765551","abstract":"Glasdegib is a Hedgehog pathway inhibitor. This phase II, randomized, open-label, multicenter study (ClinicalTrials.gov, NCT01546038) evaluated the efficacy of glasdegib plus low-dose cytarabine (LDAC) in patients with acute myeloid leukemia (AML) or high-risk myelodysplastic syndrome unsuitable for intensive chemotherapy. Glasdegib 100 mg (oral, QD) was administered continuously in 28-day cycles; LDAC 20 mg (subcutaneous, BID) was administered for 10 per 28 days. Patients (stratified by cytogenetic risk) were randomized (2:1) to receive glasdegib/LDAC or LDAC. The primary endpoint was overall survival. Eighty-eight and 44 patients were randomized to glasdegib/LDAC and LDAC, respectively. Median (80% confidence interval [CI]) overall survival was 8.8 (6.9–9.9) months with glasdegib/LDAC and 4.9 (3.5–6.0) months with LDAC (hazard ratio, 0.51; 80% CI, 0.39–0.67, P = 0.0004). Fifteen (17.0%) and 1 (2.3%) patients in the glasdegib/LDAC and LDAC arms, respectively, achieved complete remission (P &lt; 0.05). Nonhematologic grade 3/4 all-causality adverse events included pneumonia (16.7%) and fatigue (14.3%) with glasdegib/LDAC and pneumonia (14.6%) with LDAC. Clinical efficacy was evident across patients with diverse mutational profiles. Glasdegib plus LDAC has a favorable benefit–risk profile and may be a promising option for AML patients unsuitable for intensive chemotherapy.","author":[{"dropping-particle":"","family":"Cortes","given":"Jorge E.","non-dropping-particle":"","parse-names":false,"suffix":""},{"dropping-particle":"","family":"Heidel","given":"Florian H.","non-dropping-particle":"","parse-names":false,"suffix":""},{"dropping-particle":"","family":"Hellmann","given":"Andrzej","non-dropping-particle":"","parse-names":false,"suffix":""},{"dropping-particle":"","family":"Fiedler","given":"Walter","non-dropping-particle":"","parse-names":false,"suffix":""},{"dropping-particle":"","family":"Smith","given":"B. Douglas","non-dropping-particle":"","parse-names":false,"suffix":""},{"dropping-particle":"","family":"Robak","given":"Tadeusz","non-dropping-particle":"","parse-names":false,"suffix":""},{"dropping-particle":"","family":"Montesinos","given":"Pau","non-dropping-particle":"","parse-names":false,"suffix":""},{"dropping-particle":"","family":"Pollyea","given":"Daniel A.","non-dropping-particle":"","parse-names":false,"suffix":""},{"dropping-particle":"","family":"DesJardins","given":"Pierre","non-dropping-particle":"","parse-names":false,"suffix":""},{"dropping-particle":"","family":"Ottmann","given":"Oliver","non-dropping-particle":"","parse-names":false,"suffix":""},{"dropping-particle":"","family":"Ma","given":"Weidong Wendy","non-dropping-particle":"","parse-names":false,"suffix":""},{"dropping-particle":"","family":"Shaik","given":"M. Naveed","non-dropping-particle":"","parse-names":false,"suffix":""},{"dropping-particle":"","family":"Laird","given":"A. Douglas","non-dropping-particle":"","parse-names":false,"suffix":""},{"dropping-particle":"","family":"Zeremski","given":"Mirjana","non-dropping-particle":"","parse-names":false,"suffix":""},{"dropping-particle":"","family":"O’Connell","given":"Ashleigh","non-dropping-particle":"","parse-names":false,"suffix":""},{"dropping-particle":"","family":"Chan","given":"Geoffrey","non-dropping-particle":"","parse-names":false,"suffix":""},{"dropping-particle":"","family":"Heuser","given":"Michael","non-dropping-particle":"","parse-names":false,"suffix":""}],"container-title":"Leukemia","id":"ITEM-2","issue":"2","issued":{"date-parts":[["2019","2","1"]]},"page":"379-389","publisher":"Nature Publishing Group","title":"Randomized comparison of low dose cytarabine with or without glasdegib in patients with newly diagnosed acute myeloid leukemia or high-risk myelodysplastic syndrome","type":"article-journal","volume":"33"},"uris":["http://www.mendeley.com/documents/?uuid=29694d8e-322b-356d-bd83-d1b86f2bc173"]}],"mendeley":{"formattedCitation":"[68,69]","plainTextFormattedCitation":"[68,69]","previouslyFormattedCitation":"[68,69]"},"properties":{"noteIndex":0},"schema":"https://github.com/citation-style-language/schema/raw/master/csl-citation.json"}</w:instrText>
      </w:r>
      <w:r w:rsidR="00D3672C" w:rsidRPr="00705E68">
        <w:rPr>
          <w:rStyle w:val="aff8"/>
          <w:i w:val="0"/>
          <w:iCs w:val="0"/>
        </w:rPr>
        <w:fldChar w:fldCharType="separate"/>
      </w:r>
      <w:r w:rsidR="005832CD" w:rsidRPr="005832CD">
        <w:rPr>
          <w:rStyle w:val="aff8"/>
          <w:i w:val="0"/>
          <w:iCs w:val="0"/>
          <w:noProof/>
        </w:rPr>
        <w:t>[68,69]</w:t>
      </w:r>
      <w:r w:rsidR="00D3672C" w:rsidRPr="00705E68">
        <w:rPr>
          <w:rStyle w:val="aff8"/>
          <w:i w:val="0"/>
          <w:iCs w:val="0"/>
        </w:rPr>
        <w:fldChar w:fldCharType="end"/>
      </w:r>
      <w:r w:rsidR="00D3672C" w:rsidRPr="00705E68">
        <w:rPr>
          <w:rStyle w:val="aff8"/>
          <w:i w:val="0"/>
          <w:iCs w:val="0"/>
        </w:rPr>
        <w:t>.</w:t>
      </w:r>
      <w:r w:rsidR="00926681">
        <w:rPr>
          <w:i/>
          <w:iCs/>
        </w:rPr>
        <w:t xml:space="preserve"> </w:t>
      </w:r>
    </w:p>
    <w:p w14:paraId="7A1CC819" w14:textId="5066251C" w:rsidR="00E10F7C" w:rsidRPr="00625953" w:rsidRDefault="00101ED7" w:rsidP="00AE27D0">
      <w:pPr>
        <w:pStyle w:val="afa"/>
        <w:spacing w:beforeAutospacing="0" w:afterAutospacing="0" w:line="360" w:lineRule="auto"/>
        <w:ind w:firstLine="708"/>
        <w:contextualSpacing/>
        <w:jc w:val="both"/>
        <w:divId w:val="488638550"/>
      </w:pPr>
      <w:r w:rsidRPr="00625953">
        <w:rPr>
          <w:rStyle w:val="aff7"/>
        </w:rPr>
        <w:t>Уровень</w:t>
      </w:r>
      <w:r w:rsidR="00926681" w:rsidRPr="00625953">
        <w:rPr>
          <w:rStyle w:val="aff7"/>
        </w:rPr>
        <w:t xml:space="preserve"> </w:t>
      </w:r>
      <w:r w:rsidRPr="00625953">
        <w:rPr>
          <w:rStyle w:val="aff7"/>
        </w:rPr>
        <w:t>убедительности</w:t>
      </w:r>
      <w:r w:rsidR="00926681" w:rsidRPr="00625953">
        <w:rPr>
          <w:rStyle w:val="aff7"/>
        </w:rPr>
        <w:t xml:space="preserve"> </w:t>
      </w:r>
      <w:r w:rsidRPr="00625953">
        <w:rPr>
          <w:rStyle w:val="aff7"/>
        </w:rPr>
        <w:t>рекомендаций</w:t>
      </w:r>
      <w:r w:rsidR="00926681" w:rsidRPr="00625953">
        <w:rPr>
          <w:rStyle w:val="aff7"/>
        </w:rPr>
        <w:t xml:space="preserve"> </w:t>
      </w:r>
      <w:r w:rsidRPr="00625953">
        <w:rPr>
          <w:rStyle w:val="aff7"/>
        </w:rPr>
        <w:t>–</w:t>
      </w:r>
      <w:r w:rsidR="00926681" w:rsidRPr="00625953">
        <w:rPr>
          <w:rStyle w:val="aff7"/>
        </w:rPr>
        <w:t xml:space="preserve"> </w:t>
      </w:r>
      <w:r w:rsidR="00D3672C" w:rsidRPr="00625953">
        <w:rPr>
          <w:rStyle w:val="aff7"/>
          <w:lang w:val="en-US"/>
        </w:rPr>
        <w:t>A</w:t>
      </w:r>
      <w:r w:rsidR="00926681" w:rsidRPr="00625953">
        <w:rPr>
          <w:rStyle w:val="aff7"/>
        </w:rPr>
        <w:t xml:space="preserve"> </w:t>
      </w:r>
      <w:r w:rsidR="00E10F7C" w:rsidRPr="00625953">
        <w:rPr>
          <w:rStyle w:val="aff7"/>
        </w:rPr>
        <w:t>(уровень</w:t>
      </w:r>
      <w:r w:rsidR="00926681" w:rsidRPr="00625953">
        <w:rPr>
          <w:rStyle w:val="aff7"/>
        </w:rPr>
        <w:t xml:space="preserve"> </w:t>
      </w:r>
      <w:r w:rsidR="00E10F7C" w:rsidRPr="00625953">
        <w:rPr>
          <w:rStyle w:val="aff7"/>
        </w:rPr>
        <w:t>достоверности</w:t>
      </w:r>
      <w:r w:rsidR="00926681" w:rsidRPr="00625953">
        <w:rPr>
          <w:rStyle w:val="aff7"/>
        </w:rPr>
        <w:t xml:space="preserve"> </w:t>
      </w:r>
      <w:r w:rsidR="00E10F7C" w:rsidRPr="00625953">
        <w:rPr>
          <w:rStyle w:val="aff7"/>
        </w:rPr>
        <w:t>доказательств</w:t>
      </w:r>
      <w:r w:rsidR="00926681" w:rsidRPr="00625953">
        <w:rPr>
          <w:rStyle w:val="aff7"/>
        </w:rPr>
        <w:t xml:space="preserve"> </w:t>
      </w:r>
      <w:r w:rsidR="00E10F7C" w:rsidRPr="00625953">
        <w:rPr>
          <w:rStyle w:val="aff7"/>
        </w:rPr>
        <w:t>–</w:t>
      </w:r>
      <w:r w:rsidR="00926681" w:rsidRPr="00625953">
        <w:rPr>
          <w:rStyle w:val="aff7"/>
        </w:rPr>
        <w:t xml:space="preserve"> </w:t>
      </w:r>
      <w:r w:rsidR="00D3672C" w:rsidRPr="00625953">
        <w:rPr>
          <w:rStyle w:val="aff7"/>
        </w:rPr>
        <w:t>2</w:t>
      </w:r>
      <w:r w:rsidR="00144CFD" w:rsidRPr="00625953">
        <w:rPr>
          <w:rStyle w:val="aff7"/>
        </w:rPr>
        <w:t>)</w:t>
      </w:r>
    </w:p>
    <w:p w14:paraId="3D357346" w14:textId="7830C8E9" w:rsidR="00E10F7C" w:rsidRPr="009E2A3C" w:rsidRDefault="00101ED7" w:rsidP="00705E68">
      <w:pPr>
        <w:pStyle w:val="afa"/>
        <w:spacing w:beforeAutospacing="0" w:afterAutospacing="0" w:line="360" w:lineRule="auto"/>
        <w:ind w:firstLine="709"/>
        <w:contextualSpacing/>
        <w:jc w:val="both"/>
        <w:divId w:val="488638550"/>
        <w:rPr>
          <w:rStyle w:val="aff8"/>
        </w:rPr>
      </w:pPr>
      <w:r w:rsidRPr="00F0118E">
        <w:rPr>
          <w:rStyle w:val="aff7"/>
        </w:rPr>
        <w:t>Комментарий:</w:t>
      </w:r>
      <w:r w:rsidR="00926681">
        <w:rPr>
          <w:rStyle w:val="aff8"/>
        </w:rPr>
        <w:t xml:space="preserve"> </w:t>
      </w:r>
      <w:r w:rsidR="009E2A3C">
        <w:rPr>
          <w:rStyle w:val="aff8"/>
        </w:rPr>
        <w:t>д</w:t>
      </w:r>
      <w:r w:rsidR="00E10F7C" w:rsidRPr="00705E68">
        <w:rPr>
          <w:rStyle w:val="aff8"/>
        </w:rPr>
        <w:t>ля</w:t>
      </w:r>
      <w:r w:rsidR="00926681">
        <w:rPr>
          <w:rStyle w:val="aff8"/>
        </w:rPr>
        <w:t xml:space="preserve"> </w:t>
      </w:r>
      <w:r w:rsidR="00E10F7C" w:rsidRPr="00705E68">
        <w:rPr>
          <w:rStyle w:val="aff8"/>
        </w:rPr>
        <w:t>этой</w:t>
      </w:r>
      <w:r w:rsidR="00926681">
        <w:rPr>
          <w:rStyle w:val="aff8"/>
        </w:rPr>
        <w:t xml:space="preserve"> </w:t>
      </w:r>
      <w:r w:rsidR="00E10F7C" w:rsidRPr="00705E68">
        <w:rPr>
          <w:rStyle w:val="aff8"/>
        </w:rPr>
        <w:t>группы</w:t>
      </w:r>
      <w:r w:rsidR="00926681">
        <w:rPr>
          <w:rStyle w:val="aff8"/>
        </w:rPr>
        <w:t xml:space="preserve"> </w:t>
      </w:r>
      <w:r w:rsidR="00C0487D" w:rsidRPr="00705E68">
        <w:rPr>
          <w:rStyle w:val="aff8"/>
        </w:rPr>
        <w:t>пациентов</w:t>
      </w:r>
      <w:r w:rsidR="00926681">
        <w:rPr>
          <w:rStyle w:val="aff8"/>
        </w:rPr>
        <w:t xml:space="preserve"> </w:t>
      </w:r>
      <w:r w:rsidR="00E10F7C" w:rsidRPr="00705E68">
        <w:rPr>
          <w:rStyle w:val="aff8"/>
        </w:rPr>
        <w:t>в</w:t>
      </w:r>
      <w:r w:rsidR="00926681">
        <w:rPr>
          <w:rStyle w:val="aff8"/>
        </w:rPr>
        <w:t xml:space="preserve"> </w:t>
      </w:r>
      <w:r w:rsidR="00E10F7C" w:rsidRPr="00705E68">
        <w:rPr>
          <w:rStyle w:val="aff8"/>
        </w:rPr>
        <w:t>качестве</w:t>
      </w:r>
      <w:r w:rsidR="00926681">
        <w:rPr>
          <w:rStyle w:val="aff8"/>
        </w:rPr>
        <w:t xml:space="preserve"> </w:t>
      </w:r>
      <w:r w:rsidR="00E10F7C" w:rsidRPr="00705E68">
        <w:rPr>
          <w:rStyle w:val="aff8"/>
        </w:rPr>
        <w:t>низкодозного</w:t>
      </w:r>
      <w:r w:rsidR="00926681">
        <w:rPr>
          <w:rStyle w:val="aff8"/>
        </w:rPr>
        <w:t xml:space="preserve"> </w:t>
      </w:r>
      <w:r w:rsidR="00E10F7C" w:rsidRPr="00705E68">
        <w:rPr>
          <w:rStyle w:val="aff8"/>
        </w:rPr>
        <w:t>цитостатического</w:t>
      </w:r>
      <w:r w:rsidR="00926681">
        <w:rPr>
          <w:rStyle w:val="aff8"/>
        </w:rPr>
        <w:t xml:space="preserve"> </w:t>
      </w:r>
      <w:r w:rsidR="00E10F7C" w:rsidRPr="00705E68">
        <w:rPr>
          <w:rStyle w:val="aff8"/>
        </w:rPr>
        <w:t>воздействия</w:t>
      </w:r>
      <w:r w:rsidR="00926681">
        <w:rPr>
          <w:rStyle w:val="aff8"/>
        </w:rPr>
        <w:t xml:space="preserve"> </w:t>
      </w:r>
      <w:r w:rsidR="00E10F7C" w:rsidRPr="00705E68">
        <w:rPr>
          <w:rStyle w:val="aff8"/>
        </w:rPr>
        <w:t>может</w:t>
      </w:r>
      <w:r w:rsidR="00926681">
        <w:rPr>
          <w:rStyle w:val="aff8"/>
        </w:rPr>
        <w:t xml:space="preserve"> </w:t>
      </w:r>
      <w:r w:rsidR="00E10F7C" w:rsidRPr="00705E68">
        <w:rPr>
          <w:rStyle w:val="aff8"/>
        </w:rPr>
        <w:t>рассматриваться</w:t>
      </w:r>
      <w:r w:rsidR="00926681">
        <w:rPr>
          <w:rStyle w:val="aff8"/>
        </w:rPr>
        <w:t xml:space="preserve"> </w:t>
      </w:r>
      <w:r w:rsidR="00392405" w:rsidRPr="00705E68">
        <w:rPr>
          <w:rStyle w:val="aff8"/>
        </w:rPr>
        <w:t>гипометилирующая</w:t>
      </w:r>
      <w:r w:rsidR="00926681">
        <w:rPr>
          <w:rStyle w:val="aff8"/>
        </w:rPr>
        <w:t xml:space="preserve"> </w:t>
      </w:r>
      <w:r w:rsidR="009F163D" w:rsidRPr="00987366">
        <w:rPr>
          <w:rStyle w:val="aff8"/>
        </w:rPr>
        <w:t>моно</w:t>
      </w:r>
      <w:r w:rsidR="00392405" w:rsidRPr="00987366">
        <w:rPr>
          <w:rStyle w:val="aff8"/>
        </w:rPr>
        <w:t>терапия</w:t>
      </w:r>
      <w:r w:rsidR="00926681" w:rsidRPr="00987366">
        <w:rPr>
          <w:rStyle w:val="aff8"/>
        </w:rPr>
        <w:t xml:space="preserve"> </w:t>
      </w:r>
      <w:r w:rsidR="009F163D" w:rsidRPr="00987366">
        <w:rPr>
          <w:rStyle w:val="aff8"/>
        </w:rPr>
        <w:t>в</w:t>
      </w:r>
      <w:r w:rsidR="00926681" w:rsidRPr="00987366">
        <w:rPr>
          <w:rStyle w:val="aff8"/>
        </w:rPr>
        <w:t xml:space="preserve"> </w:t>
      </w:r>
      <w:r w:rsidR="009F163D" w:rsidRPr="00987366">
        <w:rPr>
          <w:rStyle w:val="aff8"/>
        </w:rPr>
        <w:t>сочетании</w:t>
      </w:r>
      <w:r w:rsidR="00926681" w:rsidRPr="00987366">
        <w:rPr>
          <w:rStyle w:val="aff8"/>
        </w:rPr>
        <w:t xml:space="preserve"> </w:t>
      </w:r>
      <w:r w:rsidR="009F163D" w:rsidRPr="00987366">
        <w:rPr>
          <w:rStyle w:val="aff8"/>
        </w:rPr>
        <w:t>с</w:t>
      </w:r>
      <w:r w:rsidR="00926681" w:rsidRPr="00987366">
        <w:rPr>
          <w:rStyle w:val="aff8"/>
        </w:rPr>
        <w:t xml:space="preserve"> </w:t>
      </w:r>
      <w:r w:rsidR="009F163D" w:rsidRPr="00987366">
        <w:rPr>
          <w:rStyle w:val="aff8"/>
        </w:rPr>
        <w:t>венетоклаксом</w:t>
      </w:r>
      <w:r w:rsidR="00926681" w:rsidRPr="00987366">
        <w:rPr>
          <w:rStyle w:val="aff8"/>
        </w:rPr>
        <w:t xml:space="preserve"> </w:t>
      </w:r>
      <w:r w:rsidR="009E3956" w:rsidRPr="00987366">
        <w:rPr>
          <w:rStyle w:val="aff8"/>
        </w:rPr>
        <w:fldChar w:fldCharType="begin" w:fldLock="1"/>
      </w:r>
      <w:r w:rsidR="00AC6CC9">
        <w:rPr>
          <w:rStyle w:val="aff8"/>
        </w:rPr>
        <w:instrText>ADDIN CSL_CITATION {"citationItems":[{"id":"ITEM-1","itemData":{"DOI":"10.1182/blood-2018-08-868752","ISSN":"1528-0020","PMID":"30361262","abstract":"Older patients with acute myeloid leukemia (AML) respond poorly to standard induction therapy. B-cell lymphoma 2 (BCL-2) overexpression is implicated in survival of AML cells and treatment resistance. We report safety and efficacy of venetoclax with decitabine or azacitidine from a large, multicenter, phase 1b dose-escalation and expansion study. Patients (N = 145) were at least 65 years old with treatment-naive AML and were ineligible for intensive chemotherapy. During dose escalation, oral venetoclax was administered at 400, 800, or 1200 mg daily in combination with either decitabine (20 mg/m2, days 1-5, intravenously [IV]) or azacitidine (75 mg/m2, days 1-7, IV or subcutaneously). In the expansion, 400 or 800 mg venetoclax with either hypomethylating agent (HMA) was given. Median age was 74 years, with poor-risk cytogenetics in 49% of patients. Common adverse events (&gt;30%) included nausea, diarrhea, constipation, febrile neutropenia, fatigue, hypokalemia, decreased appetite, and decreased white blood cell count. No tumor lysis syndrome was observed. With a median time on study of 8.9 months, 67% of patients (all doses) achieved complete remission (CR) + CR with incomplete count recovery (CRi), with a CR + CRi rate of 73% in the venetoclax 400 mg + HMA cohort. Patients with poor-risk cytogenetics and those at least 75 years old had CR + CRi rates of 60% and 65%, respectively. The median duration of CR + CRi (all patients) was 11.3 months, and median overall survival (mOS) was 17.5 months; mOS has not been reached for the 400-mg venetoclax cohort. The novel combination of venetoclax with decitabine or azacitidine was effective and well tolerated in elderly patients with AML (This trial was registered at www.clinicaltrials.gov as #NCT02203773).","author":[{"dropping-particle":"","family":"DiNardo","given":"Courtney D","non-dropping-particle":"","parse-names":false,"suffix":""},{"dropping-particle":"","family":"Pratz","given":"Keith","non-dropping-particle":"","parse-names":false,"suffix":""},{"dropping-particle":"","family":"Pullarkat","given":"Vinod","non-dropping-particle":"","parse-names":false,"suffix":""},{"dropping-particle":"","family":"Jonas","given":"Brian A","non-dropping-particle":"","parse-names":false,"suffix":""},{"dropping-particle":"","family":"Arellano","given":"Martha","non-dropping-particle":"","parse-names":false,"suffix":""},{"dropping-particle":"","family":"Becker","given":"Pamela S","non-dropping-particle":"","parse-names":false,"suffix":""},{"dropping-particle":"","family":"Frankfurt","given":"Olga","non-dropping-particle":"","parse-names":false,"suffix":""},{"dropping-particle":"","family":"Konopleva","given":"Marina","non-dropping-particle":"","parse-names":false,"suffix":""},{"dropping-particle":"","family":"Wei","given":"Andrew H","non-dropping-particle":"","parse-names":false,"suffix":""},{"dropping-particle":"","family":"Kantarjian","given":"Hagop M","non-dropping-particle":"","parse-names":false,"suffix":""},{"dropping-particle":"","family":"Xu","given":"Tu","non-dropping-particle":"","parse-names":false,"suffix":""},{"dropping-particle":"","family":"Hong","given":"Wan-Jen","non-dropping-particle":"","parse-names":false,"suffix":""},{"dropping-particle":"","family":"Chyla","given":"Brenda","non-dropping-particle":"","parse-names":false,"suffix":""},{"dropping-particle":"","family":"Potluri","given":"Jalaja","non-dropping-particle":"","parse-names":false,"suffix":""},{"dropping-particle":"","family":"Pollyea","given":"Daniel A","non-dropping-particle":"","parse-names":false,"suffix":""},{"dropping-particle":"","family":"Letai","given":"Anthony","non-dropping-particle":"","parse-names":false,"suffix":""}],"container-title":"Blood","id":"ITEM-1","issue":"1","issued":{"date-parts":[["2019","1","3"]]},"page":"7-17","title":"Venetoclax combined with decitabine or azacitidine in treatment-naive, elderly patients with acute myeloid leukemia.","type":"article-journal","volume":"133"},"uris":["http://www.mendeley.com/documents/?uuid=858f2a8f-ec68-31f3-971e-8af475a72be0"]}],"mendeley":{"formattedCitation":"[53]","plainTextFormattedCitation":"[53]","previouslyFormattedCitation":"[53]"},"properties":{"noteIndex":0},"schema":"https://github.com/citation-style-language/schema/raw/master/csl-citation.json"}</w:instrText>
      </w:r>
      <w:r w:rsidR="009E3956" w:rsidRPr="00987366">
        <w:rPr>
          <w:rStyle w:val="aff8"/>
        </w:rPr>
        <w:fldChar w:fldCharType="separate"/>
      </w:r>
      <w:r w:rsidR="005832CD" w:rsidRPr="005832CD">
        <w:rPr>
          <w:rStyle w:val="aff8"/>
          <w:i w:val="0"/>
          <w:noProof/>
        </w:rPr>
        <w:t>[53]</w:t>
      </w:r>
      <w:r w:rsidR="009E3956" w:rsidRPr="00987366">
        <w:rPr>
          <w:rStyle w:val="aff8"/>
        </w:rPr>
        <w:fldChar w:fldCharType="end"/>
      </w:r>
      <w:r w:rsidR="00926681" w:rsidRPr="00987366">
        <w:rPr>
          <w:rStyle w:val="aff8"/>
        </w:rPr>
        <w:t xml:space="preserve"> </w:t>
      </w:r>
      <w:r w:rsidR="00392405" w:rsidRPr="00987366">
        <w:rPr>
          <w:rStyle w:val="aff8"/>
        </w:rPr>
        <w:t>или</w:t>
      </w:r>
      <w:r w:rsidR="00926681" w:rsidRPr="00987366">
        <w:rPr>
          <w:rStyle w:val="aff8"/>
        </w:rPr>
        <w:t xml:space="preserve"> </w:t>
      </w:r>
      <w:r w:rsidR="009F163D" w:rsidRPr="00987366">
        <w:rPr>
          <w:rStyle w:val="aff8"/>
        </w:rPr>
        <w:t>же</w:t>
      </w:r>
      <w:r w:rsidR="00926681" w:rsidRPr="00987366">
        <w:rPr>
          <w:rStyle w:val="aff8"/>
        </w:rPr>
        <w:t xml:space="preserve"> </w:t>
      </w:r>
      <w:r w:rsidR="00E10F7C" w:rsidRPr="00987366">
        <w:rPr>
          <w:rStyle w:val="aff8"/>
        </w:rPr>
        <w:t>применение</w:t>
      </w:r>
      <w:r w:rsidR="00926681" w:rsidRPr="00987366">
        <w:rPr>
          <w:rStyle w:val="aff8"/>
        </w:rPr>
        <w:t xml:space="preserve"> </w:t>
      </w:r>
      <w:r w:rsidR="00E10F7C" w:rsidRPr="00987366">
        <w:rPr>
          <w:rStyle w:val="aff8"/>
        </w:rPr>
        <w:t>комбинированной</w:t>
      </w:r>
      <w:r w:rsidR="00926681" w:rsidRPr="00987366">
        <w:rPr>
          <w:rStyle w:val="aff8"/>
        </w:rPr>
        <w:t xml:space="preserve"> </w:t>
      </w:r>
      <w:r w:rsidR="00E10F7C" w:rsidRPr="00987366">
        <w:rPr>
          <w:rStyle w:val="aff8"/>
        </w:rPr>
        <w:t>терапии</w:t>
      </w:r>
      <w:r w:rsidR="00926681" w:rsidRPr="00987366">
        <w:rPr>
          <w:rStyle w:val="aff8"/>
        </w:rPr>
        <w:t xml:space="preserve"> </w:t>
      </w:r>
      <w:r w:rsidR="00E10F7C" w:rsidRPr="00987366">
        <w:rPr>
          <w:rStyle w:val="aff8"/>
        </w:rPr>
        <w:t>цитарабин</w:t>
      </w:r>
      <w:r w:rsidR="001D0461" w:rsidRPr="00987366">
        <w:rPr>
          <w:rStyle w:val="aff8"/>
        </w:rPr>
        <w:t>ом</w:t>
      </w:r>
      <w:r w:rsidR="00E10F7C" w:rsidRPr="00987366">
        <w:rPr>
          <w:rStyle w:val="aff8"/>
        </w:rPr>
        <w:t>**</w:t>
      </w:r>
      <w:r w:rsidR="00926681" w:rsidRPr="00987366">
        <w:rPr>
          <w:rStyle w:val="aff8"/>
        </w:rPr>
        <w:t xml:space="preserve"> </w:t>
      </w:r>
      <w:r w:rsidR="001D0461" w:rsidRPr="00987366">
        <w:rPr>
          <w:rStyle w:val="aff8"/>
        </w:rPr>
        <w:t>в</w:t>
      </w:r>
      <w:r w:rsidR="00926681" w:rsidRPr="00987366">
        <w:rPr>
          <w:rStyle w:val="aff8"/>
        </w:rPr>
        <w:t xml:space="preserve"> </w:t>
      </w:r>
      <w:r w:rsidR="001D0461" w:rsidRPr="00987366">
        <w:rPr>
          <w:rStyle w:val="aff8"/>
        </w:rPr>
        <w:t>малых</w:t>
      </w:r>
      <w:r w:rsidR="00926681" w:rsidRPr="00987366">
        <w:rPr>
          <w:rStyle w:val="aff8"/>
        </w:rPr>
        <w:t xml:space="preserve"> </w:t>
      </w:r>
      <w:r w:rsidR="001D0461" w:rsidRPr="00987366">
        <w:rPr>
          <w:rStyle w:val="aff8"/>
        </w:rPr>
        <w:t>дозах</w:t>
      </w:r>
      <w:r w:rsidR="00926681" w:rsidRPr="00987366">
        <w:rPr>
          <w:rStyle w:val="aff8"/>
        </w:rPr>
        <w:t xml:space="preserve"> </w:t>
      </w:r>
      <w:r w:rsidR="001D0461" w:rsidRPr="00987366">
        <w:rPr>
          <w:rStyle w:val="aff8"/>
        </w:rPr>
        <w:t>в</w:t>
      </w:r>
      <w:r w:rsidR="00926681" w:rsidRPr="00987366">
        <w:rPr>
          <w:rStyle w:val="aff8"/>
        </w:rPr>
        <w:t xml:space="preserve"> </w:t>
      </w:r>
      <w:r w:rsidR="001D0461" w:rsidRPr="00987366">
        <w:rPr>
          <w:rStyle w:val="aff8"/>
        </w:rPr>
        <w:t>сочетании</w:t>
      </w:r>
      <w:r w:rsidR="00926681" w:rsidRPr="00987366">
        <w:rPr>
          <w:rStyle w:val="aff8"/>
        </w:rPr>
        <w:t xml:space="preserve"> </w:t>
      </w:r>
      <w:r w:rsidR="00E10F7C" w:rsidRPr="00987366">
        <w:rPr>
          <w:rStyle w:val="aff8"/>
        </w:rPr>
        <w:t>с</w:t>
      </w:r>
      <w:r w:rsidR="00926681" w:rsidRPr="00987366">
        <w:rPr>
          <w:rStyle w:val="aff8"/>
        </w:rPr>
        <w:t xml:space="preserve"> </w:t>
      </w:r>
      <w:r w:rsidR="00E10F7C" w:rsidRPr="00987366">
        <w:rPr>
          <w:rStyle w:val="aff8"/>
        </w:rPr>
        <w:t>азацитидином**</w:t>
      </w:r>
      <w:r w:rsidR="00926681" w:rsidRPr="00987366">
        <w:rPr>
          <w:rStyle w:val="aff8"/>
        </w:rPr>
        <w:t xml:space="preserve"> </w:t>
      </w:r>
      <w:r w:rsidR="00E10F7C" w:rsidRPr="00987366">
        <w:rPr>
          <w:rStyle w:val="aff8"/>
        </w:rPr>
        <w:t>и</w:t>
      </w:r>
      <w:r w:rsidR="00926681" w:rsidRPr="00987366">
        <w:rPr>
          <w:rStyle w:val="aff8"/>
        </w:rPr>
        <w:t xml:space="preserve"> </w:t>
      </w:r>
      <w:r w:rsidR="00E10F7C" w:rsidRPr="00987366">
        <w:rPr>
          <w:rStyle w:val="aff8"/>
        </w:rPr>
        <w:t>идарубицином**</w:t>
      </w:r>
      <w:r w:rsidR="00926681" w:rsidRPr="00987366">
        <w:rPr>
          <w:rStyle w:val="aff8"/>
        </w:rPr>
        <w:t xml:space="preserve"> </w:t>
      </w:r>
      <w:r w:rsidR="00E10F7C" w:rsidRPr="00987366">
        <w:rPr>
          <w:rStyle w:val="aff8"/>
          <w:bCs/>
        </w:rPr>
        <w:t>(</w:t>
      </w:r>
      <w:r w:rsidR="00E10F7C" w:rsidRPr="00987366">
        <w:rPr>
          <w:rStyle w:val="aff7"/>
          <w:b w:val="0"/>
          <w:bCs w:val="0"/>
          <w:i/>
          <w:iCs/>
        </w:rPr>
        <w:t>см.</w:t>
      </w:r>
      <w:r w:rsidR="00926681" w:rsidRPr="00987366">
        <w:rPr>
          <w:rStyle w:val="aff7"/>
          <w:b w:val="0"/>
          <w:bCs w:val="0"/>
          <w:i/>
          <w:iCs/>
        </w:rPr>
        <w:t xml:space="preserve"> </w:t>
      </w:r>
      <w:r w:rsidR="00E10F7C" w:rsidRPr="00987366">
        <w:rPr>
          <w:rStyle w:val="aff7"/>
          <w:b w:val="0"/>
          <w:bCs w:val="0"/>
          <w:i/>
          <w:iCs/>
        </w:rPr>
        <w:t>Приложение</w:t>
      </w:r>
      <w:r w:rsidR="00926681" w:rsidRPr="00987366">
        <w:rPr>
          <w:rStyle w:val="aff7"/>
          <w:b w:val="0"/>
          <w:bCs w:val="0"/>
          <w:i/>
          <w:iCs/>
        </w:rPr>
        <w:t xml:space="preserve"> </w:t>
      </w:r>
      <w:r w:rsidR="008E0777" w:rsidRPr="00987366">
        <w:rPr>
          <w:rStyle w:val="aff7"/>
          <w:b w:val="0"/>
          <w:bCs w:val="0"/>
          <w:i/>
          <w:iCs/>
        </w:rPr>
        <w:t>А3.2</w:t>
      </w:r>
      <w:r w:rsidR="00E10F7C" w:rsidRPr="00987366">
        <w:rPr>
          <w:rStyle w:val="aff8"/>
          <w:bCs/>
        </w:rPr>
        <w:t>)</w:t>
      </w:r>
      <w:r w:rsidR="00E10F7C" w:rsidRPr="00987366">
        <w:rPr>
          <w:rStyle w:val="aff8"/>
        </w:rPr>
        <w:t>.</w:t>
      </w:r>
    </w:p>
    <w:p w14:paraId="46941893" w14:textId="47286233" w:rsidR="00044A18" w:rsidRPr="006F01D8" w:rsidRDefault="002648D7" w:rsidP="00625953">
      <w:pPr>
        <w:pStyle w:val="1"/>
        <w:divId w:val="488638550"/>
        <w:rPr>
          <w:lang w:val="en-US"/>
        </w:rPr>
      </w:pPr>
      <w:r w:rsidRPr="003321F0">
        <w:rPr>
          <w:rStyle w:val="aff7"/>
          <w:b w:val="0"/>
        </w:rPr>
        <w:t>Д</w:t>
      </w:r>
      <w:r w:rsidRPr="00705E68">
        <w:t>ля</w:t>
      </w:r>
      <w:r w:rsidR="00926681">
        <w:t xml:space="preserve"> </w:t>
      </w:r>
      <w:r w:rsidRPr="00705E68">
        <w:t>пациентов</w:t>
      </w:r>
      <w:r w:rsidR="00926681">
        <w:t xml:space="preserve"> </w:t>
      </w:r>
      <w:r w:rsidRPr="00705E68">
        <w:t>с</w:t>
      </w:r>
      <w:r w:rsidR="00926681">
        <w:t xml:space="preserve"> </w:t>
      </w:r>
      <w:r w:rsidRPr="00705E68">
        <w:t>ОМЛ</w:t>
      </w:r>
      <w:r w:rsidR="00926681">
        <w:t xml:space="preserve"> </w:t>
      </w:r>
      <w:r w:rsidRPr="00705E68">
        <w:t>старше</w:t>
      </w:r>
      <w:r w:rsidR="00926681">
        <w:t xml:space="preserve"> </w:t>
      </w:r>
      <w:r w:rsidRPr="00705E68">
        <w:t>60</w:t>
      </w:r>
      <w:r w:rsidR="00926681">
        <w:t xml:space="preserve"> </w:t>
      </w:r>
      <w:r w:rsidRPr="00705E68">
        <w:t>лет</w:t>
      </w:r>
      <w:r w:rsidR="00926681">
        <w:t xml:space="preserve"> </w:t>
      </w:r>
      <w:r w:rsidRPr="00625953">
        <w:rPr>
          <w:b/>
        </w:rPr>
        <w:t>можно</w:t>
      </w:r>
      <w:r w:rsidR="00926681" w:rsidRPr="00625953">
        <w:rPr>
          <w:b/>
        </w:rPr>
        <w:t xml:space="preserve"> </w:t>
      </w:r>
      <w:r w:rsidRPr="00705E68">
        <w:rPr>
          <w:b/>
        </w:rPr>
        <w:t>рекомендовать</w:t>
      </w:r>
      <w:r w:rsidR="00926681">
        <w:t xml:space="preserve"> </w:t>
      </w:r>
      <w:r w:rsidR="00D80AC9" w:rsidRPr="00705E68">
        <w:t>в</w:t>
      </w:r>
      <w:r w:rsidR="00926681">
        <w:t xml:space="preserve"> </w:t>
      </w:r>
      <w:r w:rsidR="00D80AC9" w:rsidRPr="00705E68">
        <w:t>качестве</w:t>
      </w:r>
      <w:r w:rsidR="00926681">
        <w:t xml:space="preserve"> </w:t>
      </w:r>
      <w:r w:rsidR="00D80AC9" w:rsidRPr="00705E68">
        <w:t>терапии</w:t>
      </w:r>
      <w:r w:rsidR="00926681">
        <w:t xml:space="preserve"> </w:t>
      </w:r>
      <w:r w:rsidR="00D80AC9" w:rsidRPr="00705E68">
        <w:t>выбора</w:t>
      </w:r>
      <w:r w:rsidR="00926681">
        <w:t xml:space="preserve"> </w:t>
      </w:r>
      <w:r w:rsidR="00D80AC9" w:rsidRPr="00705E68">
        <w:t>проведение</w:t>
      </w:r>
      <w:r w:rsidR="00926681">
        <w:t xml:space="preserve"> </w:t>
      </w:r>
      <w:r w:rsidR="00187D6B" w:rsidRPr="00705E68">
        <w:t>моно</w:t>
      </w:r>
      <w:r w:rsidR="00D80AC9" w:rsidRPr="00705E68">
        <w:t>терапии</w:t>
      </w:r>
      <w:r w:rsidR="00926681">
        <w:t xml:space="preserve"> </w:t>
      </w:r>
      <w:r w:rsidR="00D80AC9" w:rsidRPr="00705E68">
        <w:t>азацитидином</w:t>
      </w:r>
      <w:r w:rsidR="00402426" w:rsidRPr="00705E68">
        <w:t>**</w:t>
      </w:r>
      <w:r w:rsidR="00926681">
        <w:t xml:space="preserve"> </w:t>
      </w:r>
      <w:r w:rsidR="00CA50A8" w:rsidRPr="003321F0">
        <w:rPr>
          <w:rStyle w:val="aff8"/>
          <w:bCs/>
          <w:i w:val="0"/>
        </w:rPr>
        <w:t>(</w:t>
      </w:r>
      <w:r w:rsidR="00CA50A8" w:rsidRPr="003321F0">
        <w:rPr>
          <w:rStyle w:val="aff7"/>
          <w:b w:val="0"/>
          <w:bCs w:val="0"/>
          <w:iCs/>
        </w:rPr>
        <w:t>см.</w:t>
      </w:r>
      <w:r w:rsidR="00926681">
        <w:rPr>
          <w:rStyle w:val="aff7"/>
          <w:b w:val="0"/>
          <w:bCs w:val="0"/>
          <w:iCs/>
        </w:rPr>
        <w:t xml:space="preserve"> </w:t>
      </w:r>
      <w:r w:rsidR="00CA50A8" w:rsidRPr="003321F0">
        <w:rPr>
          <w:rStyle w:val="aff7"/>
          <w:b w:val="0"/>
          <w:bCs w:val="0"/>
          <w:iCs/>
        </w:rPr>
        <w:t>Приложение</w:t>
      </w:r>
      <w:r w:rsidR="00926681">
        <w:rPr>
          <w:rStyle w:val="aff7"/>
          <w:b w:val="0"/>
          <w:bCs w:val="0"/>
          <w:iCs/>
        </w:rPr>
        <w:t xml:space="preserve"> </w:t>
      </w:r>
      <w:r w:rsidR="008E0777" w:rsidRPr="003321F0">
        <w:rPr>
          <w:rStyle w:val="aff7"/>
          <w:b w:val="0"/>
          <w:bCs w:val="0"/>
          <w:iCs/>
        </w:rPr>
        <w:t>А3.2</w:t>
      </w:r>
      <w:r w:rsidR="00CA50A8" w:rsidRPr="003321F0">
        <w:rPr>
          <w:rStyle w:val="aff8"/>
          <w:bCs/>
          <w:i w:val="0"/>
        </w:rPr>
        <w:t>)</w:t>
      </w:r>
      <w:r w:rsidR="00926681">
        <w:rPr>
          <w:b/>
        </w:rPr>
        <w:t xml:space="preserve"> </w:t>
      </w:r>
      <w:r w:rsidR="00170B4C" w:rsidRPr="003321F0">
        <w:fldChar w:fldCharType="begin" w:fldLock="1"/>
      </w:r>
      <w:r w:rsidR="00AC6CC9">
        <w:instrText>ADDIN CSL_CITATION {"citationItems":[{"id":"ITEM-1","itemData":{"DOI":"10.1016/j.clml.2018.05.003","ISSN":"21522669","abstract":"Acute myeloid leukemia (AML) is the second most common leukemia among adults. Although the median age at diagnosis is 67 years, with approximately one third of patients aged 75 years or older, limited treatment options exist for the elderly, who have 5-year survival rates of only 5%. A systematic review was conducted to examine effectiveness and safety outcomes of treatment regimens in elderly (≥60 years old) patients with AML. Published literature on the topic was scant, and the review included only 22 articles examining outcomes. Twelve studies examined treatment-specific outcomes; most of these examined azacitidine or intensive chemotherapy (IC). An international randomized controlled trial found that azacitidine significantly improved overall survival relative to conventional regimens including IC and low-dose cytarabine in patients aged &gt; 65 years. Similar results in favor of azacitidine were demonstrated in 2 other studies. IC was generally associated with longer survival versus lower-intensity therapy or best supportive care. Findings suggest that azacitidine is a viable option for elderly AML patients who are ineligible for IC, and emerging agents used in combination with azacitidine could have a major impact in this difficult-to-treat population.","author":[{"dropping-particle":"","family":"Bell","given":"Jill A.","non-dropping-particle":"","parse-names":false,"suffix":""},{"dropping-particle":"","family":"Galaznik","given":"Aaron","non-dropping-particle":"","parse-names":false,"suffix":""},{"dropping-particle":"","family":"Huelin","given":"Rachel","non-dropping-particle":"","parse-names":false,"suffix":""},{"dropping-particle":"","family":"Stokes","given":"Michael","non-dropping-particle":"","parse-names":false,"suffix":""},{"dropping-particle":"","family":"Guo","given":"Yelan","non-dropping-particle":"","parse-names":false,"suffix":""},{"dropping-particle":"","family":"Fram","given":"Robert J.","non-dropping-particle":"","parse-names":false,"suffix":""},{"dropping-particle":"V.","family":"Faller","given":"Douglas","non-dropping-particle":"","parse-names":false,"suffix":""}],"container-title":"Clinical Lymphoma, Myeloma and Leukemia","id":"ITEM-1","issue":"7","issued":{"date-parts":[["2018"]]},"page":"e303-e314","title":"Effectiveness and Safety of Therapeutic Regimens for Elderly Patients With Acute Myeloid Leukemia: A Systematic Literature Review","type":"article-journal","volume":"18"},"uris":["http://www.mendeley.com/documents/?uuid=6e2a1f5b-ec21-37bb-a8e6-8de9675ef6ca"]}],"mendeley":{"formattedCitation":"[70]","plainTextFormattedCitation":"[70]","previouslyFormattedCitation":"[70]"},"properties":{"noteIndex":0},"schema":"https://github.com/citation-style-language/schema/raw/master/csl-citation.json"}</w:instrText>
      </w:r>
      <w:r w:rsidR="00170B4C" w:rsidRPr="003321F0">
        <w:fldChar w:fldCharType="separate"/>
      </w:r>
      <w:r w:rsidR="005832CD" w:rsidRPr="005832CD">
        <w:rPr>
          <w:noProof/>
        </w:rPr>
        <w:t>[70]</w:t>
      </w:r>
      <w:r w:rsidR="00170B4C" w:rsidRPr="003321F0">
        <w:fldChar w:fldCharType="end"/>
      </w:r>
      <w:r w:rsidR="00D80AC9" w:rsidRPr="003321F0">
        <w:rPr>
          <w:bCs/>
        </w:rPr>
        <w:t>.</w:t>
      </w:r>
      <w:r w:rsidR="00A11EED" w:rsidRPr="006F01D8">
        <w:t xml:space="preserve"> </w:t>
      </w:r>
    </w:p>
    <w:p w14:paraId="3A7F9891" w14:textId="79AA810E" w:rsidR="006E5861" w:rsidRPr="006F01D8" w:rsidRDefault="00101ED7" w:rsidP="006F01D8">
      <w:pPr>
        <w:pStyle w:val="afa"/>
        <w:spacing w:beforeAutospacing="0" w:afterAutospacing="0" w:line="360" w:lineRule="auto"/>
        <w:ind w:firstLine="708"/>
        <w:contextualSpacing/>
        <w:jc w:val="both"/>
        <w:divId w:val="488638550"/>
      </w:pPr>
      <w:r w:rsidRPr="006F01D8">
        <w:rPr>
          <w:rStyle w:val="aff7"/>
        </w:rPr>
        <w:t>Уровень</w:t>
      </w:r>
      <w:r w:rsidR="00926681" w:rsidRPr="006F01D8">
        <w:rPr>
          <w:rStyle w:val="aff7"/>
        </w:rPr>
        <w:t xml:space="preserve"> </w:t>
      </w:r>
      <w:r w:rsidRPr="006F01D8">
        <w:rPr>
          <w:rStyle w:val="aff7"/>
        </w:rPr>
        <w:t>убедительности</w:t>
      </w:r>
      <w:r w:rsidR="00926681" w:rsidRPr="006F01D8">
        <w:rPr>
          <w:rStyle w:val="aff7"/>
        </w:rPr>
        <w:t xml:space="preserve"> </w:t>
      </w:r>
      <w:r w:rsidRPr="006F01D8">
        <w:rPr>
          <w:rStyle w:val="aff7"/>
        </w:rPr>
        <w:t>рекомендаций</w:t>
      </w:r>
      <w:r w:rsidR="00926681" w:rsidRPr="006F01D8">
        <w:rPr>
          <w:rStyle w:val="aff7"/>
        </w:rPr>
        <w:t xml:space="preserve"> </w:t>
      </w:r>
      <w:r w:rsidRPr="006F01D8">
        <w:rPr>
          <w:rStyle w:val="aff7"/>
        </w:rPr>
        <w:t>–</w:t>
      </w:r>
      <w:r w:rsidR="00926681" w:rsidRPr="006F01D8">
        <w:rPr>
          <w:rStyle w:val="aff7"/>
        </w:rPr>
        <w:t xml:space="preserve"> </w:t>
      </w:r>
      <w:r w:rsidR="00D80AC9" w:rsidRPr="006F01D8">
        <w:rPr>
          <w:rStyle w:val="aff7"/>
        </w:rPr>
        <w:t>А</w:t>
      </w:r>
      <w:r w:rsidR="00926681" w:rsidRPr="006F01D8">
        <w:rPr>
          <w:rStyle w:val="aff7"/>
        </w:rPr>
        <w:t xml:space="preserve"> </w:t>
      </w:r>
      <w:r w:rsidR="00D80AC9" w:rsidRPr="006F01D8">
        <w:rPr>
          <w:rStyle w:val="aff7"/>
        </w:rPr>
        <w:t>(уровень</w:t>
      </w:r>
      <w:r w:rsidR="00926681" w:rsidRPr="006F01D8">
        <w:rPr>
          <w:rStyle w:val="aff7"/>
        </w:rPr>
        <w:t xml:space="preserve"> </w:t>
      </w:r>
      <w:r w:rsidR="00D80AC9" w:rsidRPr="006F01D8">
        <w:rPr>
          <w:rStyle w:val="aff7"/>
        </w:rPr>
        <w:t>д</w:t>
      </w:r>
      <w:r w:rsidR="00CD79B1" w:rsidRPr="006F01D8">
        <w:rPr>
          <w:rStyle w:val="aff7"/>
        </w:rPr>
        <w:t>остоверности</w:t>
      </w:r>
      <w:r w:rsidR="00926681" w:rsidRPr="006F01D8">
        <w:rPr>
          <w:rStyle w:val="aff7"/>
        </w:rPr>
        <w:t xml:space="preserve"> </w:t>
      </w:r>
      <w:r w:rsidR="00CD79B1" w:rsidRPr="006F01D8">
        <w:rPr>
          <w:rStyle w:val="aff7"/>
        </w:rPr>
        <w:t>доказательств</w:t>
      </w:r>
      <w:r w:rsidR="00926681" w:rsidRPr="006F01D8">
        <w:rPr>
          <w:rStyle w:val="aff7"/>
        </w:rPr>
        <w:t xml:space="preserve"> </w:t>
      </w:r>
      <w:r w:rsidR="00CD79B1" w:rsidRPr="006F01D8">
        <w:rPr>
          <w:rStyle w:val="aff7"/>
        </w:rPr>
        <w:t>–</w:t>
      </w:r>
      <w:r w:rsidR="00926681" w:rsidRPr="006F01D8">
        <w:rPr>
          <w:rStyle w:val="aff7"/>
        </w:rPr>
        <w:t xml:space="preserve"> </w:t>
      </w:r>
      <w:r w:rsidR="003560A3" w:rsidRPr="006F01D8">
        <w:rPr>
          <w:rStyle w:val="aff7"/>
        </w:rPr>
        <w:t>2</w:t>
      </w:r>
      <w:r w:rsidR="00CD79B1" w:rsidRPr="006F01D8">
        <w:rPr>
          <w:rStyle w:val="aff7"/>
        </w:rPr>
        <w:t>)</w:t>
      </w:r>
    </w:p>
    <w:p w14:paraId="4C0CD25C" w14:textId="77777777" w:rsidR="00B46C21" w:rsidRDefault="00101ED7" w:rsidP="00705E68">
      <w:pPr>
        <w:pStyle w:val="afa"/>
        <w:spacing w:beforeAutospacing="0" w:afterAutospacing="0" w:line="360" w:lineRule="auto"/>
        <w:ind w:firstLine="709"/>
        <w:contextualSpacing/>
        <w:jc w:val="both"/>
        <w:divId w:val="488638550"/>
        <w:rPr>
          <w:rStyle w:val="aff8"/>
        </w:rPr>
      </w:pPr>
      <w:r w:rsidRPr="00F0118E">
        <w:rPr>
          <w:rStyle w:val="aff7"/>
        </w:rPr>
        <w:lastRenderedPageBreak/>
        <w:t>Комментарий:</w:t>
      </w:r>
      <w:r w:rsidR="00926681">
        <w:rPr>
          <w:rStyle w:val="aff8"/>
        </w:rPr>
        <w:t xml:space="preserve"> </w:t>
      </w:r>
      <w:r w:rsidR="003321F0">
        <w:rPr>
          <w:rStyle w:val="aff8"/>
        </w:rPr>
        <w:t>т</w:t>
      </w:r>
      <w:r w:rsidR="00D80AC9" w:rsidRPr="00705E68">
        <w:rPr>
          <w:rStyle w:val="aff8"/>
        </w:rPr>
        <w:t>ерапия</w:t>
      </w:r>
      <w:r w:rsidR="00926681">
        <w:rPr>
          <w:rStyle w:val="aff8"/>
        </w:rPr>
        <w:t xml:space="preserve"> </w:t>
      </w:r>
      <w:r w:rsidR="00D80AC9" w:rsidRPr="00705E68">
        <w:rPr>
          <w:rStyle w:val="aff8"/>
        </w:rPr>
        <w:t>азацитидином</w:t>
      </w:r>
      <w:r w:rsidR="00402426" w:rsidRPr="00705E68">
        <w:rPr>
          <w:rStyle w:val="aff8"/>
        </w:rPr>
        <w:t>**</w:t>
      </w:r>
      <w:r w:rsidR="00926681">
        <w:rPr>
          <w:rStyle w:val="aff8"/>
        </w:rPr>
        <w:t xml:space="preserve"> </w:t>
      </w:r>
      <w:r w:rsidR="003321F0">
        <w:rPr>
          <w:rStyle w:val="aff8"/>
        </w:rPr>
        <w:t>в</w:t>
      </w:r>
      <w:r w:rsidR="00926681">
        <w:rPr>
          <w:rStyle w:val="aff8"/>
        </w:rPr>
        <w:t xml:space="preserve"> </w:t>
      </w:r>
      <w:r w:rsidR="003321F0">
        <w:rPr>
          <w:rStyle w:val="aff8"/>
        </w:rPr>
        <w:t>дозе</w:t>
      </w:r>
      <w:r w:rsidR="00926681">
        <w:rPr>
          <w:rStyle w:val="aff8"/>
        </w:rPr>
        <w:t xml:space="preserve"> </w:t>
      </w:r>
      <w:r w:rsidR="00D80AC9" w:rsidRPr="00705E68">
        <w:rPr>
          <w:rStyle w:val="aff8"/>
        </w:rPr>
        <w:t>75</w:t>
      </w:r>
      <w:r w:rsidR="00926681">
        <w:rPr>
          <w:rStyle w:val="aff8"/>
        </w:rPr>
        <w:t xml:space="preserve"> </w:t>
      </w:r>
      <w:r w:rsidR="00D80AC9" w:rsidRPr="00705E68">
        <w:rPr>
          <w:rStyle w:val="aff8"/>
        </w:rPr>
        <w:t>мг/м</w:t>
      </w:r>
      <w:r w:rsidR="00D80AC9" w:rsidRPr="00705E68">
        <w:rPr>
          <w:rStyle w:val="aff8"/>
          <w:vertAlign w:val="superscript"/>
        </w:rPr>
        <w:t>2</w:t>
      </w:r>
      <w:r w:rsidR="00926681">
        <w:rPr>
          <w:rStyle w:val="aff8"/>
        </w:rPr>
        <w:t xml:space="preserve"> </w:t>
      </w:r>
      <w:r w:rsidR="00D80AC9" w:rsidRPr="00705E68">
        <w:rPr>
          <w:rStyle w:val="aff8"/>
        </w:rPr>
        <w:t>7</w:t>
      </w:r>
      <w:r w:rsidR="00926681">
        <w:rPr>
          <w:rStyle w:val="aff8"/>
        </w:rPr>
        <w:t xml:space="preserve"> </w:t>
      </w:r>
      <w:r w:rsidR="00D80AC9" w:rsidRPr="00705E68">
        <w:rPr>
          <w:rStyle w:val="aff8"/>
        </w:rPr>
        <w:t>дней</w:t>
      </w:r>
      <w:r w:rsidR="00926681">
        <w:rPr>
          <w:rStyle w:val="aff8"/>
        </w:rPr>
        <w:t xml:space="preserve"> </w:t>
      </w:r>
      <w:r w:rsidR="003321F0" w:rsidRPr="003321F0">
        <w:rPr>
          <w:rStyle w:val="aff8"/>
        </w:rPr>
        <w:t>п/к</w:t>
      </w:r>
      <w:r w:rsidR="00926681">
        <w:rPr>
          <w:rStyle w:val="aff8"/>
        </w:rPr>
        <w:t xml:space="preserve"> </w:t>
      </w:r>
      <w:r w:rsidR="00D80AC9" w:rsidRPr="00705E68">
        <w:rPr>
          <w:rStyle w:val="aff8"/>
        </w:rPr>
        <w:t>с</w:t>
      </w:r>
      <w:r w:rsidR="00926681">
        <w:rPr>
          <w:rStyle w:val="aff8"/>
        </w:rPr>
        <w:t xml:space="preserve"> </w:t>
      </w:r>
      <w:r w:rsidR="00D80AC9" w:rsidRPr="00705E68">
        <w:rPr>
          <w:rStyle w:val="aff8"/>
        </w:rPr>
        <w:t>интервалом</w:t>
      </w:r>
      <w:r w:rsidR="00926681">
        <w:rPr>
          <w:rStyle w:val="aff8"/>
        </w:rPr>
        <w:t xml:space="preserve"> </w:t>
      </w:r>
      <w:r w:rsidR="00D80AC9" w:rsidRPr="00705E68">
        <w:rPr>
          <w:rStyle w:val="aff8"/>
        </w:rPr>
        <w:t>21</w:t>
      </w:r>
      <w:r w:rsidR="00926681">
        <w:rPr>
          <w:rStyle w:val="aff8"/>
        </w:rPr>
        <w:t xml:space="preserve"> </w:t>
      </w:r>
      <w:r w:rsidR="00CD79B1" w:rsidRPr="00705E68">
        <w:rPr>
          <w:rStyle w:val="aff8"/>
        </w:rPr>
        <w:t>день.</w:t>
      </w:r>
    </w:p>
    <w:p w14:paraId="22EEEB8A" w14:textId="6EE7E583" w:rsidR="00044A18" w:rsidRPr="006F01D8" w:rsidRDefault="00CA50A8" w:rsidP="006F01D8">
      <w:pPr>
        <w:pStyle w:val="1"/>
        <w:divId w:val="488638550"/>
      </w:pPr>
      <w:r w:rsidRPr="003321F0">
        <w:rPr>
          <w:rStyle w:val="aff7"/>
          <w:b w:val="0"/>
        </w:rPr>
        <w:t>Д</w:t>
      </w:r>
      <w:r w:rsidRPr="00705E68">
        <w:t>ля</w:t>
      </w:r>
      <w:r w:rsidR="00926681">
        <w:t xml:space="preserve"> </w:t>
      </w:r>
      <w:r w:rsidR="003321F0" w:rsidRPr="00705E68">
        <w:t>пациентов</w:t>
      </w:r>
      <w:r w:rsidR="00926681">
        <w:t xml:space="preserve"> </w:t>
      </w:r>
      <w:r w:rsidR="003321F0" w:rsidRPr="00705E68">
        <w:t>с</w:t>
      </w:r>
      <w:r w:rsidR="00926681">
        <w:t xml:space="preserve"> </w:t>
      </w:r>
      <w:r w:rsidRPr="00705E68">
        <w:t>ОМЛ</w:t>
      </w:r>
      <w:r w:rsidR="00926681">
        <w:t xml:space="preserve"> </w:t>
      </w:r>
      <w:r w:rsidRPr="00705E68">
        <w:t>старше</w:t>
      </w:r>
      <w:r w:rsidR="00926681">
        <w:t xml:space="preserve"> </w:t>
      </w:r>
      <w:r w:rsidRPr="00705E68">
        <w:t>65</w:t>
      </w:r>
      <w:r w:rsidR="00926681">
        <w:t xml:space="preserve"> </w:t>
      </w:r>
      <w:r w:rsidRPr="00705E68">
        <w:t>лет</w:t>
      </w:r>
      <w:r w:rsidR="00926681">
        <w:t xml:space="preserve"> </w:t>
      </w:r>
      <w:r w:rsidRPr="00705E68">
        <w:t>можно</w:t>
      </w:r>
      <w:r w:rsidR="00926681">
        <w:t xml:space="preserve"> </w:t>
      </w:r>
      <w:r w:rsidRPr="00705E68">
        <w:rPr>
          <w:b/>
        </w:rPr>
        <w:t>рекомендовать</w:t>
      </w:r>
      <w:r w:rsidR="00926681">
        <w:t xml:space="preserve"> </w:t>
      </w:r>
      <w:r w:rsidRPr="00705E68">
        <w:t>в</w:t>
      </w:r>
      <w:r w:rsidR="00926681">
        <w:t xml:space="preserve"> </w:t>
      </w:r>
      <w:r w:rsidRPr="00705E68">
        <w:t>качестве</w:t>
      </w:r>
      <w:r w:rsidR="00926681">
        <w:t xml:space="preserve"> </w:t>
      </w:r>
      <w:r w:rsidRPr="00705E68">
        <w:t>терапии</w:t>
      </w:r>
      <w:r w:rsidR="00926681">
        <w:t xml:space="preserve"> </w:t>
      </w:r>
      <w:r w:rsidRPr="00705E68">
        <w:t>выбора</w:t>
      </w:r>
      <w:r w:rsidR="00926681">
        <w:t xml:space="preserve"> </w:t>
      </w:r>
      <w:r w:rsidRPr="00705E68">
        <w:t>проведение</w:t>
      </w:r>
      <w:r w:rsidR="00926681">
        <w:t xml:space="preserve"> </w:t>
      </w:r>
      <w:r w:rsidR="00187D6B" w:rsidRPr="00705E68">
        <w:t>моно</w:t>
      </w:r>
      <w:r w:rsidRPr="00705E68">
        <w:t>терапии</w:t>
      </w:r>
      <w:r w:rsidR="00926681">
        <w:t xml:space="preserve"> </w:t>
      </w:r>
      <w:r w:rsidRPr="00705E68">
        <w:t>децитабином</w:t>
      </w:r>
      <w:r w:rsidR="00926681">
        <w:t xml:space="preserve"> </w:t>
      </w:r>
      <w:r w:rsidR="003321F0" w:rsidRPr="003321F0">
        <w:rPr>
          <w:rStyle w:val="aff8"/>
          <w:bCs/>
          <w:i w:val="0"/>
        </w:rPr>
        <w:t>(</w:t>
      </w:r>
      <w:r w:rsidR="003321F0" w:rsidRPr="003321F0">
        <w:rPr>
          <w:rStyle w:val="aff7"/>
          <w:b w:val="0"/>
          <w:bCs w:val="0"/>
          <w:iCs/>
        </w:rPr>
        <w:t>см.</w:t>
      </w:r>
      <w:r w:rsidR="00926681">
        <w:rPr>
          <w:rStyle w:val="aff7"/>
          <w:b w:val="0"/>
          <w:bCs w:val="0"/>
          <w:iCs/>
        </w:rPr>
        <w:t xml:space="preserve"> </w:t>
      </w:r>
      <w:r w:rsidR="003321F0" w:rsidRPr="003321F0">
        <w:rPr>
          <w:rStyle w:val="aff7"/>
          <w:b w:val="0"/>
          <w:bCs w:val="0"/>
          <w:iCs/>
        </w:rPr>
        <w:t>Приложение</w:t>
      </w:r>
      <w:r w:rsidR="00926681">
        <w:rPr>
          <w:rStyle w:val="aff7"/>
          <w:b w:val="0"/>
          <w:bCs w:val="0"/>
          <w:iCs/>
        </w:rPr>
        <w:t xml:space="preserve"> </w:t>
      </w:r>
      <w:r w:rsidR="003321F0" w:rsidRPr="003321F0">
        <w:rPr>
          <w:rStyle w:val="aff7"/>
          <w:b w:val="0"/>
          <w:bCs w:val="0"/>
          <w:iCs/>
        </w:rPr>
        <w:t>А3.2</w:t>
      </w:r>
      <w:r w:rsidR="003321F0" w:rsidRPr="003321F0">
        <w:rPr>
          <w:rStyle w:val="aff8"/>
          <w:bCs/>
          <w:i w:val="0"/>
        </w:rPr>
        <w:t>)</w:t>
      </w:r>
      <w:r w:rsidR="00926681">
        <w:rPr>
          <w:b/>
        </w:rPr>
        <w:t xml:space="preserve"> </w:t>
      </w:r>
      <w:r w:rsidR="00B865EA" w:rsidRPr="00705E68">
        <w:fldChar w:fldCharType="begin" w:fldLock="1"/>
      </w:r>
      <w:r w:rsidR="00AC6CC9">
        <w:instrText>ADDIN CSL_CITATION {"citationItems":[{"id":"ITEM-1","itemData":{"DOI":"10.18632/oncotarget.17241","abstract":"© He et al. Elderly patients with acute myeloid leukemia (AML) have limited treatment options concerned about their overall fitness and potential treatment related mortality. Although a number of clinical trials demonstrated benefits of decitabine treatment in elderly AML patients, the results remains controversial. A meta-analysis was performed to evaluate efficacy and safety of decitabine in treatment of elderly AML patients. Eligible studies were identified from PubMed, Web of Science, Embase and Cochrane Library. Nine published studies were included in the meta-analysis, enrolling 718 elderly AML patients. The efficacy outcomes were complete remission (CR), overall response rate (ORR) and overall survival (OS). Safety was evaluated based on treatment related grades 3-4 adverse events (AEs) and early death (ED) rate. Pooled estimates with 95% confidence interval (CI) for CR, ORR and OS were 27% (95% CI 19%-36%), 37% (95% CI 28%-47%) and 8.09 months (95% CI 5.77-10.41), respectively. The estimated treatment related early death (ED) incidences were within 30-days 7% (95% CI 2%-11%) and 60-days 17% (95% CI 11%-22%), respectively. Thrombocytopenia was the most common grades 3-4 AEs. Subgroup analyses of age, cytogenetics risk, AML type and bone marrow blast percentage showed no significant differences of treatment response to decitabine. In conclusion, decitabine is an effective and well-tolerated therapeutic alternative with acceptable side effects in elderly AML patients.","author":[{"dropping-particle":"","family":"He","given":"Pin-Fang","non-dropping-particle":"","parse-names":false,"suffix":""},{"dropping-particle":"","family":"Zhou","given":"Jing-Dong","non-dropping-particle":"","parse-names":false,"suffix":""},{"dropping-particle":"","family":"Yao","given":"Dong-Ming","non-dropping-particle":"","parse-names":false,"suffix":""},{"dropping-particle":"","family":"Ma","given":"Ji-Chun","non-dropping-particle":"","parse-names":false,"suffix":""},{"dropping-particle":"","family":"Wen","given":"Xiang-Mei","non-dropping-particle":"","parse-names":false,"suffix":""},{"dropping-particle":"","family":"Zhang","given":"Zhi-Hui","non-dropping-particle":"","parse-names":false,"suffix":""},{"dropping-particle":"","family":"Lian","given":"Xin-Yue","non-dropping-particle":"","parse-names":false,"suffix":""},{"dropping-particle":"","family":"Xu","given":"Zi-Jun","non-dropping-particle":"","parse-names":false,"suffix":""},{"dropping-particle":"","family":"Qian","given":"Jun","non-dropping-particle":"","parse-names":false,"suffix":""},{"dropping-particle":"","family":"Lin","given":"Jiang","non-dropping-particle":"","parse-names":false,"suffix":""}],"container-title":"Oncotarget","id":"ITEM-1","issue":"25","issued":{"date-parts":[["2017"]]},"page":"41498-41507","title":"Efficacy and safety of decitabine in treatment of elderly patients with acute myeloid leukemia: A systematic review and meta-analysis","type":"article-journal","volume":"8"},"uris":["http://www.mendeley.com/documents/?uuid=641b832f-972d-33a5-85ad-c13c294f70ef"]}],"mendeley":{"formattedCitation":"[71]","plainTextFormattedCitation":"[71]","previouslyFormattedCitation":"[71]"},"properties":{"noteIndex":0},"schema":"https://github.com/citation-style-language/schema/raw/master/csl-citation.json"}</w:instrText>
      </w:r>
      <w:r w:rsidR="00B865EA" w:rsidRPr="00705E68">
        <w:fldChar w:fldCharType="separate"/>
      </w:r>
      <w:r w:rsidR="005832CD" w:rsidRPr="005832CD">
        <w:rPr>
          <w:noProof/>
        </w:rPr>
        <w:t>[71]</w:t>
      </w:r>
      <w:r w:rsidR="00B865EA" w:rsidRPr="00705E68">
        <w:fldChar w:fldCharType="end"/>
      </w:r>
      <w:r w:rsidR="00B865EA" w:rsidRPr="00705E68">
        <w:t>.</w:t>
      </w:r>
    </w:p>
    <w:p w14:paraId="42CED7FD" w14:textId="1D25E6C8" w:rsidR="00CA50A8" w:rsidRPr="006F01D8" w:rsidRDefault="00101ED7" w:rsidP="006F01D8">
      <w:pPr>
        <w:pStyle w:val="afa"/>
        <w:spacing w:beforeAutospacing="0" w:afterAutospacing="0" w:line="360" w:lineRule="auto"/>
        <w:ind w:firstLine="708"/>
        <w:contextualSpacing/>
        <w:jc w:val="both"/>
        <w:divId w:val="488638550"/>
      </w:pPr>
      <w:r w:rsidRPr="006F01D8">
        <w:rPr>
          <w:rStyle w:val="aff7"/>
        </w:rPr>
        <w:t>Уровень</w:t>
      </w:r>
      <w:r w:rsidR="00926681" w:rsidRPr="006F01D8">
        <w:rPr>
          <w:rStyle w:val="aff7"/>
        </w:rPr>
        <w:t xml:space="preserve"> </w:t>
      </w:r>
      <w:r w:rsidRPr="006F01D8">
        <w:rPr>
          <w:rStyle w:val="aff7"/>
        </w:rPr>
        <w:t>убедительности</w:t>
      </w:r>
      <w:r w:rsidR="00926681" w:rsidRPr="006F01D8">
        <w:rPr>
          <w:rStyle w:val="aff7"/>
        </w:rPr>
        <w:t xml:space="preserve"> </w:t>
      </w:r>
      <w:r w:rsidRPr="006F01D8">
        <w:rPr>
          <w:rStyle w:val="aff7"/>
        </w:rPr>
        <w:t>рекомендаций</w:t>
      </w:r>
      <w:r w:rsidR="00926681" w:rsidRPr="006F01D8">
        <w:rPr>
          <w:rStyle w:val="aff7"/>
        </w:rPr>
        <w:t xml:space="preserve"> </w:t>
      </w:r>
      <w:r w:rsidRPr="006F01D8">
        <w:rPr>
          <w:rStyle w:val="aff7"/>
        </w:rPr>
        <w:t>–</w:t>
      </w:r>
      <w:r w:rsidR="00926681" w:rsidRPr="006F01D8">
        <w:rPr>
          <w:rStyle w:val="aff7"/>
        </w:rPr>
        <w:t xml:space="preserve"> </w:t>
      </w:r>
      <w:r w:rsidR="00CA50A8" w:rsidRPr="006F01D8">
        <w:rPr>
          <w:rStyle w:val="aff7"/>
        </w:rPr>
        <w:t>А</w:t>
      </w:r>
      <w:r w:rsidR="00926681" w:rsidRPr="006F01D8">
        <w:rPr>
          <w:rStyle w:val="aff7"/>
        </w:rPr>
        <w:t xml:space="preserve"> </w:t>
      </w:r>
      <w:r w:rsidR="00CA50A8" w:rsidRPr="006F01D8">
        <w:rPr>
          <w:rStyle w:val="aff7"/>
        </w:rPr>
        <w:t>(уровень</w:t>
      </w:r>
      <w:r w:rsidR="00926681" w:rsidRPr="006F01D8">
        <w:rPr>
          <w:rStyle w:val="aff7"/>
        </w:rPr>
        <w:t xml:space="preserve"> </w:t>
      </w:r>
      <w:r w:rsidR="00CA50A8" w:rsidRPr="006F01D8">
        <w:rPr>
          <w:rStyle w:val="aff7"/>
        </w:rPr>
        <w:t>д</w:t>
      </w:r>
      <w:r w:rsidR="00CD79B1" w:rsidRPr="006F01D8">
        <w:rPr>
          <w:rStyle w:val="aff7"/>
        </w:rPr>
        <w:t>остоверности</w:t>
      </w:r>
      <w:r w:rsidR="00926681" w:rsidRPr="006F01D8">
        <w:rPr>
          <w:rStyle w:val="aff7"/>
        </w:rPr>
        <w:t xml:space="preserve"> </w:t>
      </w:r>
      <w:r w:rsidR="00CD79B1" w:rsidRPr="006F01D8">
        <w:rPr>
          <w:rStyle w:val="aff7"/>
        </w:rPr>
        <w:t>доказательств</w:t>
      </w:r>
      <w:r w:rsidR="00926681" w:rsidRPr="006F01D8">
        <w:rPr>
          <w:rStyle w:val="aff7"/>
        </w:rPr>
        <w:t xml:space="preserve"> </w:t>
      </w:r>
      <w:r w:rsidR="00CD79B1" w:rsidRPr="006F01D8">
        <w:rPr>
          <w:rStyle w:val="aff7"/>
        </w:rPr>
        <w:t>–</w:t>
      </w:r>
      <w:r w:rsidR="00926681" w:rsidRPr="006F01D8">
        <w:rPr>
          <w:rStyle w:val="aff7"/>
        </w:rPr>
        <w:t xml:space="preserve"> </w:t>
      </w:r>
      <w:r w:rsidR="00CB3765" w:rsidRPr="006F01D8">
        <w:rPr>
          <w:rStyle w:val="aff7"/>
        </w:rPr>
        <w:t>2</w:t>
      </w:r>
      <w:r w:rsidR="00CD79B1" w:rsidRPr="006F01D8">
        <w:rPr>
          <w:rStyle w:val="aff7"/>
        </w:rPr>
        <w:t>)</w:t>
      </w:r>
    </w:p>
    <w:p w14:paraId="1440C9FF" w14:textId="41849B57" w:rsidR="00CA50A8" w:rsidRDefault="00101ED7" w:rsidP="00705E68">
      <w:pPr>
        <w:pStyle w:val="afa"/>
        <w:spacing w:beforeAutospacing="0" w:afterAutospacing="0" w:line="360" w:lineRule="auto"/>
        <w:ind w:firstLine="709"/>
        <w:contextualSpacing/>
        <w:jc w:val="both"/>
        <w:divId w:val="488638550"/>
        <w:rPr>
          <w:rStyle w:val="aff8"/>
        </w:rPr>
      </w:pPr>
      <w:r w:rsidRPr="00F0118E">
        <w:rPr>
          <w:rStyle w:val="aff7"/>
        </w:rPr>
        <w:t>Комментарий:</w:t>
      </w:r>
      <w:r w:rsidR="00926681">
        <w:rPr>
          <w:rStyle w:val="aff8"/>
        </w:rPr>
        <w:t xml:space="preserve"> </w:t>
      </w:r>
      <w:r w:rsidR="003321F0">
        <w:rPr>
          <w:rStyle w:val="aff8"/>
        </w:rPr>
        <w:t>т</w:t>
      </w:r>
      <w:r w:rsidR="00CA50A8" w:rsidRPr="00705E68">
        <w:rPr>
          <w:rStyle w:val="aff8"/>
        </w:rPr>
        <w:t>ерапия</w:t>
      </w:r>
      <w:r w:rsidR="00926681">
        <w:rPr>
          <w:rStyle w:val="aff8"/>
        </w:rPr>
        <w:t xml:space="preserve"> </w:t>
      </w:r>
      <w:r w:rsidR="00CA50A8" w:rsidRPr="00705E68">
        <w:rPr>
          <w:rStyle w:val="aff8"/>
        </w:rPr>
        <w:t>децитабином</w:t>
      </w:r>
      <w:r w:rsidR="00926681">
        <w:rPr>
          <w:rStyle w:val="aff8"/>
        </w:rPr>
        <w:t xml:space="preserve"> </w:t>
      </w:r>
      <w:r w:rsidR="003321F0">
        <w:rPr>
          <w:rStyle w:val="aff8"/>
        </w:rPr>
        <w:t>в</w:t>
      </w:r>
      <w:r w:rsidR="00926681">
        <w:rPr>
          <w:rStyle w:val="aff8"/>
        </w:rPr>
        <w:t xml:space="preserve"> </w:t>
      </w:r>
      <w:r w:rsidR="003321F0">
        <w:rPr>
          <w:rStyle w:val="aff8"/>
        </w:rPr>
        <w:t>дозе</w:t>
      </w:r>
      <w:r w:rsidR="00926681">
        <w:rPr>
          <w:rStyle w:val="aff8"/>
        </w:rPr>
        <w:t xml:space="preserve"> </w:t>
      </w:r>
      <w:r w:rsidR="00CA50A8" w:rsidRPr="00705E68">
        <w:rPr>
          <w:rStyle w:val="aff8"/>
        </w:rPr>
        <w:t>20</w:t>
      </w:r>
      <w:r w:rsidR="00926681">
        <w:rPr>
          <w:rStyle w:val="aff8"/>
        </w:rPr>
        <w:t xml:space="preserve"> </w:t>
      </w:r>
      <w:r w:rsidR="00CA50A8" w:rsidRPr="00705E68">
        <w:rPr>
          <w:rStyle w:val="aff8"/>
        </w:rPr>
        <w:t>мг/м</w:t>
      </w:r>
      <w:r w:rsidR="00CA50A8" w:rsidRPr="00705E68">
        <w:rPr>
          <w:rStyle w:val="aff8"/>
          <w:vertAlign w:val="superscript"/>
        </w:rPr>
        <w:t>2</w:t>
      </w:r>
      <w:r w:rsidR="00926681">
        <w:rPr>
          <w:rStyle w:val="aff8"/>
        </w:rPr>
        <w:t xml:space="preserve"> </w:t>
      </w:r>
      <w:r w:rsidR="00CA50A8" w:rsidRPr="00705E68">
        <w:rPr>
          <w:rStyle w:val="aff8"/>
        </w:rPr>
        <w:t>5</w:t>
      </w:r>
      <w:r w:rsidR="00926681">
        <w:rPr>
          <w:rStyle w:val="aff8"/>
        </w:rPr>
        <w:t xml:space="preserve"> </w:t>
      </w:r>
      <w:r w:rsidR="00CA50A8" w:rsidRPr="00705E68">
        <w:rPr>
          <w:rStyle w:val="aff8"/>
        </w:rPr>
        <w:t>дней</w:t>
      </w:r>
      <w:r w:rsidR="00926681">
        <w:rPr>
          <w:rStyle w:val="aff8"/>
        </w:rPr>
        <w:t xml:space="preserve"> </w:t>
      </w:r>
      <w:r w:rsidR="00CD79B1" w:rsidRPr="00705E68">
        <w:rPr>
          <w:rStyle w:val="aff8"/>
        </w:rPr>
        <w:t>в/в</w:t>
      </w:r>
      <w:r w:rsidR="00926681">
        <w:rPr>
          <w:rStyle w:val="aff8"/>
        </w:rPr>
        <w:t xml:space="preserve"> </w:t>
      </w:r>
      <w:r w:rsidR="00CD79B1" w:rsidRPr="00705E68">
        <w:rPr>
          <w:rStyle w:val="aff8"/>
        </w:rPr>
        <w:t>с</w:t>
      </w:r>
      <w:r w:rsidR="00926681">
        <w:rPr>
          <w:rStyle w:val="aff8"/>
        </w:rPr>
        <w:t xml:space="preserve"> </w:t>
      </w:r>
      <w:r w:rsidR="00CD79B1" w:rsidRPr="00705E68">
        <w:rPr>
          <w:rStyle w:val="aff8"/>
        </w:rPr>
        <w:t>интервалом</w:t>
      </w:r>
      <w:r w:rsidR="00926681">
        <w:rPr>
          <w:rStyle w:val="aff8"/>
        </w:rPr>
        <w:t xml:space="preserve"> </w:t>
      </w:r>
      <w:r w:rsidR="00CD79B1" w:rsidRPr="00705E68">
        <w:rPr>
          <w:rStyle w:val="aff8"/>
        </w:rPr>
        <w:t>28</w:t>
      </w:r>
      <w:r w:rsidR="00926681">
        <w:rPr>
          <w:rStyle w:val="aff8"/>
        </w:rPr>
        <w:t xml:space="preserve"> </w:t>
      </w:r>
      <w:r w:rsidR="00CD79B1" w:rsidRPr="00705E68">
        <w:rPr>
          <w:rStyle w:val="aff8"/>
        </w:rPr>
        <w:t>день.</w:t>
      </w:r>
    </w:p>
    <w:p w14:paraId="14920140" w14:textId="5EE9EA29" w:rsidR="00044A18" w:rsidRDefault="002648D7" w:rsidP="006F01D8">
      <w:pPr>
        <w:pStyle w:val="1"/>
        <w:divId w:val="488638550"/>
        <w:rPr>
          <w:lang w:val="en-US"/>
        </w:rPr>
      </w:pPr>
      <w:r w:rsidRPr="003321F0">
        <w:rPr>
          <w:rStyle w:val="aff7"/>
          <w:b w:val="0"/>
        </w:rPr>
        <w:t>Д</w:t>
      </w:r>
      <w:r w:rsidRPr="00705E68">
        <w:t>ля</w:t>
      </w:r>
      <w:r w:rsidR="00926681">
        <w:t xml:space="preserve"> </w:t>
      </w:r>
      <w:r w:rsidRPr="00705E68">
        <w:t>пациентов</w:t>
      </w:r>
      <w:r w:rsidR="00926681">
        <w:t xml:space="preserve"> </w:t>
      </w:r>
      <w:r w:rsidRPr="00705E68">
        <w:t>с</w:t>
      </w:r>
      <w:r w:rsidR="00926681">
        <w:t xml:space="preserve"> </w:t>
      </w:r>
      <w:r w:rsidRPr="00705E68">
        <w:t>ОМЛ</w:t>
      </w:r>
      <w:r w:rsidR="00926681">
        <w:t xml:space="preserve"> </w:t>
      </w:r>
      <w:r w:rsidRPr="00705E68">
        <w:t>старше</w:t>
      </w:r>
      <w:r w:rsidR="00926681">
        <w:t xml:space="preserve"> </w:t>
      </w:r>
      <w:r w:rsidRPr="00705E68">
        <w:t>60</w:t>
      </w:r>
      <w:r w:rsidR="00926681">
        <w:t xml:space="preserve"> </w:t>
      </w:r>
      <w:r w:rsidRPr="00705E68">
        <w:t>лет</w:t>
      </w:r>
      <w:r w:rsidR="00926681">
        <w:t xml:space="preserve"> </w:t>
      </w:r>
      <w:r w:rsidRPr="00705E68">
        <w:t>можно</w:t>
      </w:r>
      <w:r w:rsidR="00926681">
        <w:t xml:space="preserve"> </w:t>
      </w:r>
      <w:r w:rsidRPr="00705E68">
        <w:rPr>
          <w:b/>
        </w:rPr>
        <w:t>рекомендовать</w:t>
      </w:r>
      <w:r w:rsidR="00926681">
        <w:t xml:space="preserve"> </w:t>
      </w:r>
      <w:r w:rsidRPr="00705E68">
        <w:t>проведение</w:t>
      </w:r>
      <w:r w:rsidR="00926681">
        <w:t xml:space="preserve"> </w:t>
      </w:r>
      <w:r w:rsidRPr="00705E68">
        <w:t>терапии</w:t>
      </w:r>
      <w:r w:rsidR="00926681">
        <w:t xml:space="preserve"> </w:t>
      </w:r>
      <w:r w:rsidR="00187D6B" w:rsidRPr="00705E68">
        <w:t>венетоклаксом</w:t>
      </w:r>
      <w:r w:rsidR="00926681">
        <w:t xml:space="preserve"> </w:t>
      </w:r>
      <w:r w:rsidR="00187D6B" w:rsidRPr="00705E68">
        <w:t>в</w:t>
      </w:r>
      <w:r w:rsidR="00926681">
        <w:t xml:space="preserve"> </w:t>
      </w:r>
      <w:r w:rsidR="00187D6B" w:rsidRPr="00705E68">
        <w:t>сочетании</w:t>
      </w:r>
      <w:r w:rsidR="00926681">
        <w:t xml:space="preserve"> </w:t>
      </w:r>
      <w:r w:rsidR="00187D6B" w:rsidRPr="00705E68">
        <w:t>с</w:t>
      </w:r>
      <w:r w:rsidR="00926681">
        <w:t xml:space="preserve"> </w:t>
      </w:r>
      <w:r w:rsidRPr="00705E68">
        <w:t>азацитидином**</w:t>
      </w:r>
      <w:r w:rsidR="00926681">
        <w:t xml:space="preserve"> </w:t>
      </w:r>
      <w:r w:rsidRPr="00705E68">
        <w:t>или</w:t>
      </w:r>
      <w:r w:rsidR="00926681">
        <w:t xml:space="preserve"> </w:t>
      </w:r>
      <w:r w:rsidRPr="00705E68">
        <w:t>децитабином</w:t>
      </w:r>
      <w:r w:rsidR="003321F0">
        <w:t>,</w:t>
      </w:r>
      <w:r w:rsidR="00926681">
        <w:t xml:space="preserve"> </w:t>
      </w:r>
      <w:r w:rsidR="006D1383" w:rsidRPr="00705E68">
        <w:t>или</w:t>
      </w:r>
      <w:r w:rsidR="00926681">
        <w:t xml:space="preserve"> </w:t>
      </w:r>
      <w:r w:rsidR="00B70255" w:rsidRPr="00705E68">
        <w:t>цитарабином**</w:t>
      </w:r>
      <w:r w:rsidR="00926681">
        <w:t xml:space="preserve"> </w:t>
      </w:r>
      <w:r w:rsidR="00B70255" w:rsidRPr="00705E68">
        <w:t>в</w:t>
      </w:r>
      <w:r w:rsidR="00926681">
        <w:t xml:space="preserve"> </w:t>
      </w:r>
      <w:r w:rsidR="006D1383" w:rsidRPr="00705E68">
        <w:t>малых</w:t>
      </w:r>
      <w:r w:rsidR="00926681">
        <w:t xml:space="preserve"> </w:t>
      </w:r>
      <w:r w:rsidR="006D1383" w:rsidRPr="00705E68">
        <w:t>доз</w:t>
      </w:r>
      <w:r w:rsidR="00B70255" w:rsidRPr="00705E68">
        <w:t>ах</w:t>
      </w:r>
      <w:r w:rsidR="006F01D8" w:rsidRPr="006F01D8">
        <w:rPr>
          <w:lang w:val="ru-RU"/>
        </w:rPr>
        <w:t xml:space="preserve"> </w:t>
      </w:r>
      <w:r w:rsidR="006F01D8" w:rsidRPr="008976CD">
        <w:rPr>
          <w:lang w:val="en-US"/>
        </w:rPr>
        <w:fldChar w:fldCharType="begin" w:fldLock="1"/>
      </w:r>
      <w:r w:rsidR="00AC6CC9">
        <w:rPr>
          <w:lang w:val="en-US"/>
        </w:rPr>
        <w:instrText>ADDIN</w:instrText>
      </w:r>
      <w:r w:rsidR="00AC6CC9" w:rsidRPr="004A62E4">
        <w:rPr>
          <w:lang w:val="ru-RU"/>
        </w:rPr>
        <w:instrText xml:space="preserve"> </w:instrText>
      </w:r>
      <w:r w:rsidR="00AC6CC9">
        <w:rPr>
          <w:lang w:val="en-US"/>
        </w:rPr>
        <w:instrText>CSL</w:instrText>
      </w:r>
      <w:r w:rsidR="00AC6CC9" w:rsidRPr="004A62E4">
        <w:rPr>
          <w:lang w:val="ru-RU"/>
        </w:rPr>
        <w:instrText>_</w:instrText>
      </w:r>
      <w:r w:rsidR="00AC6CC9">
        <w:rPr>
          <w:lang w:val="en-US"/>
        </w:rPr>
        <w:instrText>CITATION</w:instrText>
      </w:r>
      <w:r w:rsidR="00AC6CC9" w:rsidRPr="004A62E4">
        <w:rPr>
          <w:lang w:val="ru-RU"/>
        </w:rPr>
        <w:instrText xml:space="preserve"> {"</w:instrText>
      </w:r>
      <w:r w:rsidR="00AC6CC9">
        <w:rPr>
          <w:lang w:val="en-US"/>
        </w:rPr>
        <w:instrText>citationItems</w:instrText>
      </w:r>
      <w:r w:rsidR="00AC6CC9" w:rsidRPr="004A62E4">
        <w:rPr>
          <w:lang w:val="ru-RU"/>
        </w:rPr>
        <w:instrText>":[{"</w:instrText>
      </w:r>
      <w:r w:rsidR="00AC6CC9">
        <w:rPr>
          <w:lang w:val="en-US"/>
        </w:rPr>
        <w:instrText>id</w:instrText>
      </w:r>
      <w:r w:rsidR="00AC6CC9" w:rsidRPr="004A62E4">
        <w:rPr>
          <w:lang w:val="ru-RU"/>
        </w:rPr>
        <w:instrText>":"</w:instrText>
      </w:r>
      <w:r w:rsidR="00AC6CC9">
        <w:rPr>
          <w:lang w:val="en-US"/>
        </w:rPr>
        <w:instrText>ITEM</w:instrText>
      </w:r>
      <w:r w:rsidR="00AC6CC9" w:rsidRPr="004A62E4">
        <w:rPr>
          <w:lang w:val="ru-RU"/>
        </w:rPr>
        <w:instrText>-1","</w:instrText>
      </w:r>
      <w:r w:rsidR="00AC6CC9">
        <w:rPr>
          <w:lang w:val="en-US"/>
        </w:rPr>
        <w:instrText>itemData</w:instrText>
      </w:r>
      <w:r w:rsidR="00AC6CC9" w:rsidRPr="004A62E4">
        <w:rPr>
          <w:lang w:val="ru-RU"/>
        </w:rPr>
        <w:instrText>":{"</w:instrText>
      </w:r>
      <w:r w:rsidR="00AC6CC9">
        <w:rPr>
          <w:lang w:val="en-US"/>
        </w:rPr>
        <w:instrText>DOI</w:instrText>
      </w:r>
      <w:r w:rsidR="00AC6CC9" w:rsidRPr="004A62E4">
        <w:rPr>
          <w:lang w:val="ru-RU"/>
        </w:rPr>
        <w:instrText>":"10.1200/</w:instrText>
      </w:r>
      <w:r w:rsidR="00AC6CC9">
        <w:rPr>
          <w:lang w:val="en-US"/>
        </w:rPr>
        <w:instrText>JCO</w:instrText>
      </w:r>
      <w:r w:rsidR="00AC6CC9" w:rsidRPr="004A62E4">
        <w:rPr>
          <w:lang w:val="ru-RU"/>
        </w:rPr>
        <w:instrText>.18.01600","</w:instrText>
      </w:r>
      <w:r w:rsidR="00AC6CC9">
        <w:rPr>
          <w:lang w:val="en-US"/>
        </w:rPr>
        <w:instrText>ISSN</w:instrText>
      </w:r>
      <w:r w:rsidR="00AC6CC9" w:rsidRPr="004A62E4">
        <w:rPr>
          <w:lang w:val="ru-RU"/>
        </w:rPr>
        <w:instrText>":"1527-7755","</w:instrText>
      </w:r>
      <w:r w:rsidR="00AC6CC9">
        <w:rPr>
          <w:lang w:val="en-US"/>
        </w:rPr>
        <w:instrText>PMID</w:instrText>
      </w:r>
      <w:r w:rsidR="00AC6CC9" w:rsidRPr="004A62E4">
        <w:rPr>
          <w:lang w:val="ru-RU"/>
        </w:rPr>
        <w:instrText>":"30892988","</w:instrText>
      </w:r>
      <w:r w:rsidR="00AC6CC9">
        <w:rPr>
          <w:lang w:val="en-US"/>
        </w:rPr>
        <w:instrText>abstract</w:instrText>
      </w:r>
      <w:r w:rsidR="00AC6CC9" w:rsidRPr="004A62E4">
        <w:rPr>
          <w:lang w:val="ru-RU"/>
        </w:rPr>
        <w:instrText>":"</w:instrText>
      </w:r>
      <w:r w:rsidR="00AC6CC9">
        <w:rPr>
          <w:lang w:val="en-US"/>
        </w:rPr>
        <w:instrText>PURPOSE</w:instrText>
      </w:r>
      <w:r w:rsidR="00AC6CC9" w:rsidRPr="004A62E4">
        <w:rPr>
          <w:lang w:val="ru-RU"/>
        </w:rPr>
        <w:instrText xml:space="preserve"> </w:instrText>
      </w:r>
      <w:r w:rsidR="00AC6CC9">
        <w:rPr>
          <w:lang w:val="en-US"/>
        </w:rPr>
        <w:instrText>Effective</w:instrText>
      </w:r>
      <w:r w:rsidR="00AC6CC9" w:rsidRPr="004A62E4">
        <w:rPr>
          <w:lang w:val="ru-RU"/>
        </w:rPr>
        <w:instrText xml:space="preserve"> </w:instrText>
      </w:r>
      <w:r w:rsidR="00AC6CC9">
        <w:rPr>
          <w:lang w:val="en-US"/>
        </w:rPr>
        <w:instrText>treatment</w:instrText>
      </w:r>
      <w:r w:rsidR="00AC6CC9" w:rsidRPr="004A62E4">
        <w:rPr>
          <w:lang w:val="ru-RU"/>
        </w:rPr>
        <w:instrText xml:space="preserve"> </w:instrText>
      </w:r>
      <w:r w:rsidR="00AC6CC9">
        <w:rPr>
          <w:lang w:val="en-US"/>
        </w:rPr>
        <w:instrText>options</w:instrText>
      </w:r>
      <w:r w:rsidR="00AC6CC9" w:rsidRPr="004A62E4">
        <w:rPr>
          <w:lang w:val="ru-RU"/>
        </w:rPr>
        <w:instrText xml:space="preserve"> </w:instrText>
      </w:r>
      <w:r w:rsidR="00AC6CC9">
        <w:rPr>
          <w:lang w:val="en-US"/>
        </w:rPr>
        <w:instrText>are</w:instrText>
      </w:r>
      <w:r w:rsidR="00AC6CC9" w:rsidRPr="004A62E4">
        <w:rPr>
          <w:lang w:val="ru-RU"/>
        </w:rPr>
        <w:instrText xml:space="preserve"> </w:instrText>
      </w:r>
      <w:r w:rsidR="00AC6CC9">
        <w:rPr>
          <w:lang w:val="en-US"/>
        </w:rPr>
        <w:instrText>limited</w:instrText>
      </w:r>
      <w:r w:rsidR="00AC6CC9" w:rsidRPr="004A62E4">
        <w:rPr>
          <w:lang w:val="ru-RU"/>
        </w:rPr>
        <w:instrText xml:space="preserve"> </w:instrText>
      </w:r>
      <w:r w:rsidR="00AC6CC9">
        <w:rPr>
          <w:lang w:val="en-US"/>
        </w:rPr>
        <w:instrText>for</w:instrText>
      </w:r>
      <w:r w:rsidR="00AC6CC9" w:rsidRPr="004A62E4">
        <w:rPr>
          <w:lang w:val="ru-RU"/>
        </w:rPr>
        <w:instrText xml:space="preserve"> </w:instrText>
      </w:r>
      <w:r w:rsidR="00AC6CC9">
        <w:rPr>
          <w:lang w:val="en-US"/>
        </w:rPr>
        <w:instrText>patients</w:instrText>
      </w:r>
      <w:r w:rsidR="00AC6CC9" w:rsidRPr="004A62E4">
        <w:rPr>
          <w:lang w:val="ru-RU"/>
        </w:rPr>
        <w:instrText xml:space="preserve"> </w:instrText>
      </w:r>
      <w:r w:rsidR="00AC6CC9">
        <w:rPr>
          <w:lang w:val="en-US"/>
        </w:rPr>
        <w:instrText>with</w:instrText>
      </w:r>
      <w:r w:rsidR="00AC6CC9" w:rsidRPr="004A62E4">
        <w:rPr>
          <w:lang w:val="ru-RU"/>
        </w:rPr>
        <w:instrText xml:space="preserve"> </w:instrText>
      </w:r>
      <w:r w:rsidR="00AC6CC9">
        <w:rPr>
          <w:lang w:val="en-US"/>
        </w:rPr>
        <w:instrText>acute</w:instrText>
      </w:r>
      <w:r w:rsidR="00AC6CC9" w:rsidRPr="004A62E4">
        <w:rPr>
          <w:lang w:val="ru-RU"/>
        </w:rPr>
        <w:instrText xml:space="preserve"> </w:instrText>
      </w:r>
      <w:r w:rsidR="00AC6CC9">
        <w:rPr>
          <w:lang w:val="en-US"/>
        </w:rPr>
        <w:instrText>myeloid</w:instrText>
      </w:r>
      <w:r w:rsidR="00AC6CC9" w:rsidRPr="004A62E4">
        <w:rPr>
          <w:lang w:val="ru-RU"/>
        </w:rPr>
        <w:instrText xml:space="preserve"> </w:instrText>
      </w:r>
      <w:r w:rsidR="00AC6CC9">
        <w:rPr>
          <w:lang w:val="en-US"/>
        </w:rPr>
        <w:instrText>leukemia</w:instrText>
      </w:r>
      <w:r w:rsidR="00AC6CC9" w:rsidRPr="004A62E4">
        <w:rPr>
          <w:lang w:val="ru-RU"/>
        </w:rPr>
        <w:instrText xml:space="preserve"> (</w:instrText>
      </w:r>
      <w:r w:rsidR="00AC6CC9">
        <w:rPr>
          <w:lang w:val="en-US"/>
        </w:rPr>
        <w:instrText>AML</w:instrText>
      </w:r>
      <w:r w:rsidR="00AC6CC9" w:rsidRPr="004A62E4">
        <w:rPr>
          <w:lang w:val="ru-RU"/>
        </w:rPr>
        <w:instrText xml:space="preserve">) </w:instrText>
      </w:r>
      <w:r w:rsidR="00AC6CC9">
        <w:rPr>
          <w:lang w:val="en-US"/>
        </w:rPr>
        <w:instrText>who</w:instrText>
      </w:r>
      <w:r w:rsidR="00AC6CC9" w:rsidRPr="004A62E4">
        <w:rPr>
          <w:lang w:val="ru-RU"/>
        </w:rPr>
        <w:instrText xml:space="preserve"> </w:instrText>
      </w:r>
      <w:r w:rsidR="00AC6CC9">
        <w:rPr>
          <w:lang w:val="en-US"/>
        </w:rPr>
        <w:instrText>cannot</w:instrText>
      </w:r>
      <w:r w:rsidR="00AC6CC9" w:rsidRPr="004A62E4">
        <w:rPr>
          <w:lang w:val="ru-RU"/>
        </w:rPr>
        <w:instrText xml:space="preserve"> </w:instrText>
      </w:r>
      <w:r w:rsidR="00AC6CC9">
        <w:rPr>
          <w:lang w:val="en-US"/>
        </w:rPr>
        <w:instrText>tolerate</w:instrText>
      </w:r>
      <w:r w:rsidR="00AC6CC9" w:rsidRPr="004A62E4">
        <w:rPr>
          <w:lang w:val="ru-RU"/>
        </w:rPr>
        <w:instrText xml:space="preserve"> </w:instrText>
      </w:r>
      <w:r w:rsidR="00AC6CC9">
        <w:rPr>
          <w:lang w:val="en-US"/>
        </w:rPr>
        <w:instrText>intensive</w:instrText>
      </w:r>
      <w:r w:rsidR="00AC6CC9" w:rsidRPr="004A62E4">
        <w:rPr>
          <w:lang w:val="ru-RU"/>
        </w:rPr>
        <w:instrText xml:space="preserve"> </w:instrText>
      </w:r>
      <w:r w:rsidR="00AC6CC9">
        <w:rPr>
          <w:lang w:val="en-US"/>
        </w:rPr>
        <w:instrText>chemotherapy</w:instrText>
      </w:r>
      <w:r w:rsidR="00AC6CC9" w:rsidRPr="004A62E4">
        <w:rPr>
          <w:lang w:val="ru-RU"/>
        </w:rPr>
        <w:instrText xml:space="preserve">. </w:instrText>
      </w:r>
      <w:r w:rsidR="00AC6CC9">
        <w:rPr>
          <w:lang w:val="en-US"/>
        </w:rPr>
        <w:instrText>An</w:instrText>
      </w:r>
      <w:r w:rsidR="00AC6CC9" w:rsidRPr="004A62E4">
        <w:rPr>
          <w:lang w:val="ru-RU"/>
        </w:rPr>
        <w:instrText xml:space="preserve"> </w:instrText>
      </w:r>
      <w:r w:rsidR="00AC6CC9">
        <w:rPr>
          <w:lang w:val="en-US"/>
        </w:rPr>
        <w:instrText>international</w:instrText>
      </w:r>
      <w:r w:rsidR="00AC6CC9" w:rsidRPr="004A62E4">
        <w:rPr>
          <w:lang w:val="ru-RU"/>
        </w:rPr>
        <w:instrText xml:space="preserve"> </w:instrText>
      </w:r>
      <w:r w:rsidR="00AC6CC9">
        <w:rPr>
          <w:lang w:val="en-US"/>
        </w:rPr>
        <w:instrText>phase</w:instrText>
      </w:r>
      <w:r w:rsidR="00AC6CC9" w:rsidRPr="004A62E4">
        <w:rPr>
          <w:lang w:val="ru-RU"/>
        </w:rPr>
        <w:instrText xml:space="preserve"> </w:instrText>
      </w:r>
      <w:r w:rsidR="00AC6CC9">
        <w:rPr>
          <w:lang w:val="en-US"/>
        </w:rPr>
        <w:instrText>Ib</w:instrText>
      </w:r>
      <w:r w:rsidR="00AC6CC9" w:rsidRPr="004A62E4">
        <w:rPr>
          <w:lang w:val="ru-RU"/>
        </w:rPr>
        <w:instrText>/</w:instrText>
      </w:r>
      <w:r w:rsidR="00AC6CC9">
        <w:rPr>
          <w:lang w:val="en-US"/>
        </w:rPr>
        <w:instrText>II</w:instrText>
      </w:r>
      <w:r w:rsidR="00AC6CC9" w:rsidRPr="004A62E4">
        <w:rPr>
          <w:lang w:val="ru-RU"/>
        </w:rPr>
        <w:instrText xml:space="preserve"> </w:instrText>
      </w:r>
      <w:r w:rsidR="00AC6CC9">
        <w:rPr>
          <w:lang w:val="en-US"/>
        </w:rPr>
        <w:instrText>study</w:instrText>
      </w:r>
      <w:r w:rsidR="00AC6CC9" w:rsidRPr="004A62E4">
        <w:rPr>
          <w:lang w:val="ru-RU"/>
        </w:rPr>
        <w:instrText xml:space="preserve"> </w:instrText>
      </w:r>
      <w:r w:rsidR="00AC6CC9">
        <w:rPr>
          <w:lang w:val="en-US"/>
        </w:rPr>
        <w:instrText>evaluated</w:instrText>
      </w:r>
      <w:r w:rsidR="00AC6CC9" w:rsidRPr="004A62E4">
        <w:rPr>
          <w:lang w:val="ru-RU"/>
        </w:rPr>
        <w:instrText xml:space="preserve"> </w:instrText>
      </w:r>
      <w:r w:rsidR="00AC6CC9">
        <w:rPr>
          <w:lang w:val="en-US"/>
        </w:rPr>
        <w:instrText>the</w:instrText>
      </w:r>
      <w:r w:rsidR="00AC6CC9" w:rsidRPr="004A62E4">
        <w:rPr>
          <w:lang w:val="ru-RU"/>
        </w:rPr>
        <w:instrText xml:space="preserve"> </w:instrText>
      </w:r>
      <w:r w:rsidR="00AC6CC9">
        <w:rPr>
          <w:lang w:val="en-US"/>
        </w:rPr>
        <w:instrText>safety</w:instrText>
      </w:r>
      <w:r w:rsidR="00AC6CC9" w:rsidRPr="004A62E4">
        <w:rPr>
          <w:lang w:val="ru-RU"/>
        </w:rPr>
        <w:instrText xml:space="preserve"> </w:instrText>
      </w:r>
      <w:r w:rsidR="00AC6CC9">
        <w:rPr>
          <w:lang w:val="en-US"/>
        </w:rPr>
        <w:instrText>and</w:instrText>
      </w:r>
      <w:r w:rsidR="00AC6CC9" w:rsidRPr="004A62E4">
        <w:rPr>
          <w:lang w:val="ru-RU"/>
        </w:rPr>
        <w:instrText xml:space="preserve"> </w:instrText>
      </w:r>
      <w:r w:rsidR="00AC6CC9">
        <w:rPr>
          <w:lang w:val="en-US"/>
        </w:rPr>
        <w:instrText>preliminary</w:instrText>
      </w:r>
      <w:r w:rsidR="00AC6CC9" w:rsidRPr="004A62E4">
        <w:rPr>
          <w:lang w:val="ru-RU"/>
        </w:rPr>
        <w:instrText xml:space="preserve"> </w:instrText>
      </w:r>
      <w:r w:rsidR="00AC6CC9">
        <w:rPr>
          <w:lang w:val="en-US"/>
        </w:rPr>
        <w:instrText>efficacy</w:instrText>
      </w:r>
      <w:r w:rsidR="00AC6CC9" w:rsidRPr="004A62E4">
        <w:rPr>
          <w:lang w:val="ru-RU"/>
        </w:rPr>
        <w:instrText xml:space="preserve"> </w:instrText>
      </w:r>
      <w:r w:rsidR="00AC6CC9">
        <w:rPr>
          <w:lang w:val="en-US"/>
        </w:rPr>
        <w:instrText>of</w:instrText>
      </w:r>
      <w:r w:rsidR="00AC6CC9" w:rsidRPr="004A62E4">
        <w:rPr>
          <w:lang w:val="ru-RU"/>
        </w:rPr>
        <w:instrText xml:space="preserve"> </w:instrText>
      </w:r>
      <w:r w:rsidR="00AC6CC9">
        <w:rPr>
          <w:lang w:val="en-US"/>
        </w:rPr>
        <w:instrText>venetoclax</w:instrText>
      </w:r>
      <w:r w:rsidR="00AC6CC9" w:rsidRPr="004A62E4">
        <w:rPr>
          <w:lang w:val="ru-RU"/>
        </w:rPr>
        <w:instrText xml:space="preserve">, </w:instrText>
      </w:r>
      <w:r w:rsidR="00AC6CC9">
        <w:rPr>
          <w:lang w:val="en-US"/>
        </w:rPr>
        <w:instrText>a</w:instrText>
      </w:r>
      <w:r w:rsidR="00AC6CC9" w:rsidRPr="004A62E4">
        <w:rPr>
          <w:lang w:val="ru-RU"/>
        </w:rPr>
        <w:instrText xml:space="preserve"> </w:instrText>
      </w:r>
      <w:r w:rsidR="00AC6CC9">
        <w:rPr>
          <w:lang w:val="en-US"/>
        </w:rPr>
        <w:instrText>selective</w:instrText>
      </w:r>
      <w:r w:rsidR="00AC6CC9" w:rsidRPr="004A62E4">
        <w:rPr>
          <w:lang w:val="ru-RU"/>
        </w:rPr>
        <w:instrText xml:space="preserve"> </w:instrText>
      </w:r>
      <w:r w:rsidR="00AC6CC9">
        <w:rPr>
          <w:lang w:val="en-US"/>
        </w:rPr>
        <w:instrText>B</w:instrText>
      </w:r>
      <w:r w:rsidR="00AC6CC9" w:rsidRPr="004A62E4">
        <w:rPr>
          <w:lang w:val="ru-RU"/>
        </w:rPr>
        <w:instrText>-</w:instrText>
      </w:r>
      <w:r w:rsidR="00AC6CC9">
        <w:rPr>
          <w:lang w:val="en-US"/>
        </w:rPr>
        <w:instrText>cell</w:instrText>
      </w:r>
      <w:r w:rsidR="00AC6CC9" w:rsidRPr="004A62E4">
        <w:rPr>
          <w:lang w:val="ru-RU"/>
        </w:rPr>
        <w:instrText xml:space="preserve"> </w:instrText>
      </w:r>
      <w:r w:rsidR="00AC6CC9">
        <w:rPr>
          <w:lang w:val="en-US"/>
        </w:rPr>
        <w:instrText>leukemia</w:instrText>
      </w:r>
      <w:r w:rsidR="00AC6CC9" w:rsidRPr="004A62E4">
        <w:rPr>
          <w:lang w:val="ru-RU"/>
        </w:rPr>
        <w:instrText>/</w:instrText>
      </w:r>
      <w:r w:rsidR="00AC6CC9">
        <w:rPr>
          <w:lang w:val="en-US"/>
        </w:rPr>
        <w:instrText>lymphoma</w:instrText>
      </w:r>
      <w:r w:rsidR="00AC6CC9" w:rsidRPr="004A62E4">
        <w:rPr>
          <w:lang w:val="ru-RU"/>
        </w:rPr>
        <w:instrText xml:space="preserve">-2 </w:instrText>
      </w:r>
      <w:r w:rsidR="00AC6CC9">
        <w:rPr>
          <w:lang w:val="en-US"/>
        </w:rPr>
        <w:instrText>inhibitor</w:instrText>
      </w:r>
      <w:r w:rsidR="00AC6CC9" w:rsidRPr="004A62E4">
        <w:rPr>
          <w:lang w:val="ru-RU"/>
        </w:rPr>
        <w:instrText xml:space="preserve">, </w:instrText>
      </w:r>
      <w:r w:rsidR="00AC6CC9">
        <w:rPr>
          <w:lang w:val="en-US"/>
        </w:rPr>
        <w:instrText>together</w:instrText>
      </w:r>
      <w:r w:rsidR="00AC6CC9" w:rsidRPr="004A62E4">
        <w:rPr>
          <w:lang w:val="ru-RU"/>
        </w:rPr>
        <w:instrText xml:space="preserve"> </w:instrText>
      </w:r>
      <w:r w:rsidR="00AC6CC9">
        <w:rPr>
          <w:lang w:val="en-US"/>
        </w:rPr>
        <w:instrText>with</w:instrText>
      </w:r>
      <w:r w:rsidR="00AC6CC9" w:rsidRPr="004A62E4">
        <w:rPr>
          <w:lang w:val="ru-RU"/>
        </w:rPr>
        <w:instrText xml:space="preserve"> </w:instrText>
      </w:r>
      <w:r w:rsidR="00AC6CC9">
        <w:rPr>
          <w:lang w:val="en-US"/>
        </w:rPr>
        <w:instrText>low</w:instrText>
      </w:r>
      <w:r w:rsidR="00AC6CC9" w:rsidRPr="004A62E4">
        <w:rPr>
          <w:lang w:val="ru-RU"/>
        </w:rPr>
        <w:instrText>-</w:instrText>
      </w:r>
      <w:r w:rsidR="00AC6CC9">
        <w:rPr>
          <w:lang w:val="en-US"/>
        </w:rPr>
        <w:instrText>dose</w:instrText>
      </w:r>
      <w:r w:rsidR="00AC6CC9" w:rsidRPr="004A62E4">
        <w:rPr>
          <w:lang w:val="ru-RU"/>
        </w:rPr>
        <w:instrText xml:space="preserve"> </w:instrText>
      </w:r>
      <w:r w:rsidR="00AC6CC9">
        <w:rPr>
          <w:lang w:val="en-US"/>
        </w:rPr>
        <w:instrText>cytarabine</w:instrText>
      </w:r>
      <w:r w:rsidR="00AC6CC9" w:rsidRPr="004A62E4">
        <w:rPr>
          <w:lang w:val="ru-RU"/>
        </w:rPr>
        <w:instrText xml:space="preserve"> (</w:instrText>
      </w:r>
      <w:r w:rsidR="00AC6CC9">
        <w:rPr>
          <w:lang w:val="en-US"/>
        </w:rPr>
        <w:instrText>LDAC</w:instrText>
      </w:r>
      <w:r w:rsidR="00AC6CC9" w:rsidRPr="004A62E4">
        <w:rPr>
          <w:lang w:val="ru-RU"/>
        </w:rPr>
        <w:instrText xml:space="preserve">) </w:instrText>
      </w:r>
      <w:r w:rsidR="00AC6CC9">
        <w:rPr>
          <w:lang w:val="en-US"/>
        </w:rPr>
        <w:instrText>in</w:instrText>
      </w:r>
      <w:r w:rsidR="00AC6CC9" w:rsidRPr="004A62E4">
        <w:rPr>
          <w:lang w:val="ru-RU"/>
        </w:rPr>
        <w:instrText xml:space="preserve"> </w:instrText>
      </w:r>
      <w:r w:rsidR="00AC6CC9">
        <w:rPr>
          <w:lang w:val="en-US"/>
        </w:rPr>
        <w:instrText>older</w:instrText>
      </w:r>
      <w:r w:rsidR="00AC6CC9" w:rsidRPr="004A62E4">
        <w:rPr>
          <w:lang w:val="ru-RU"/>
        </w:rPr>
        <w:instrText xml:space="preserve"> </w:instrText>
      </w:r>
      <w:r w:rsidR="00AC6CC9">
        <w:rPr>
          <w:lang w:val="en-US"/>
        </w:rPr>
        <w:instrText>adults</w:instrText>
      </w:r>
      <w:r w:rsidR="00AC6CC9" w:rsidRPr="004A62E4">
        <w:rPr>
          <w:lang w:val="ru-RU"/>
        </w:rPr>
        <w:instrText xml:space="preserve"> </w:instrText>
      </w:r>
      <w:r w:rsidR="00AC6CC9">
        <w:rPr>
          <w:lang w:val="en-US"/>
        </w:rPr>
        <w:instrText>with</w:instrText>
      </w:r>
      <w:r w:rsidR="00AC6CC9" w:rsidRPr="004A62E4">
        <w:rPr>
          <w:lang w:val="ru-RU"/>
        </w:rPr>
        <w:instrText xml:space="preserve"> </w:instrText>
      </w:r>
      <w:r w:rsidR="00AC6CC9">
        <w:rPr>
          <w:lang w:val="en-US"/>
        </w:rPr>
        <w:instrText>AML</w:instrText>
      </w:r>
      <w:r w:rsidR="00AC6CC9" w:rsidRPr="004A62E4">
        <w:rPr>
          <w:lang w:val="ru-RU"/>
        </w:rPr>
        <w:instrText xml:space="preserve">. </w:instrText>
      </w:r>
      <w:r w:rsidR="00AC6CC9">
        <w:rPr>
          <w:lang w:val="en-US"/>
        </w:rPr>
        <w:instrText>PATIENTS</w:instrText>
      </w:r>
      <w:r w:rsidR="00AC6CC9" w:rsidRPr="004A62E4">
        <w:rPr>
          <w:lang w:val="ru-RU"/>
        </w:rPr>
        <w:instrText xml:space="preserve"> </w:instrText>
      </w:r>
      <w:r w:rsidR="00AC6CC9">
        <w:rPr>
          <w:lang w:val="en-US"/>
        </w:rPr>
        <w:instrText>AND</w:instrText>
      </w:r>
      <w:r w:rsidR="00AC6CC9" w:rsidRPr="004A62E4">
        <w:rPr>
          <w:lang w:val="ru-RU"/>
        </w:rPr>
        <w:instrText xml:space="preserve"> </w:instrText>
      </w:r>
      <w:r w:rsidR="00AC6CC9">
        <w:rPr>
          <w:lang w:val="en-US"/>
        </w:rPr>
        <w:instrText>METHODS</w:instrText>
      </w:r>
      <w:r w:rsidR="00AC6CC9" w:rsidRPr="004A62E4">
        <w:rPr>
          <w:lang w:val="ru-RU"/>
        </w:rPr>
        <w:instrText xml:space="preserve"> </w:instrText>
      </w:r>
      <w:r w:rsidR="00AC6CC9">
        <w:rPr>
          <w:lang w:val="en-US"/>
        </w:rPr>
        <w:instrText>Adults</w:instrText>
      </w:r>
      <w:r w:rsidR="00AC6CC9" w:rsidRPr="004A62E4">
        <w:rPr>
          <w:lang w:val="ru-RU"/>
        </w:rPr>
        <w:instrText xml:space="preserve"> 60 </w:instrText>
      </w:r>
      <w:r w:rsidR="00AC6CC9">
        <w:rPr>
          <w:lang w:val="en-US"/>
        </w:rPr>
        <w:instrText>years</w:instrText>
      </w:r>
      <w:r w:rsidR="00AC6CC9" w:rsidRPr="004A62E4">
        <w:rPr>
          <w:lang w:val="ru-RU"/>
        </w:rPr>
        <w:instrText xml:space="preserve"> </w:instrText>
      </w:r>
      <w:r w:rsidR="00AC6CC9">
        <w:rPr>
          <w:lang w:val="en-US"/>
        </w:rPr>
        <w:instrText>or</w:instrText>
      </w:r>
      <w:r w:rsidR="00AC6CC9" w:rsidRPr="004A62E4">
        <w:rPr>
          <w:lang w:val="ru-RU"/>
        </w:rPr>
        <w:instrText xml:space="preserve"> </w:instrText>
      </w:r>
      <w:r w:rsidR="00AC6CC9">
        <w:rPr>
          <w:lang w:val="en-US"/>
        </w:rPr>
        <w:instrText>older</w:instrText>
      </w:r>
      <w:r w:rsidR="00AC6CC9" w:rsidRPr="004A62E4">
        <w:rPr>
          <w:lang w:val="ru-RU"/>
        </w:rPr>
        <w:instrText xml:space="preserve"> </w:instrText>
      </w:r>
      <w:r w:rsidR="00AC6CC9">
        <w:rPr>
          <w:lang w:val="en-US"/>
        </w:rPr>
        <w:instrText>with</w:instrText>
      </w:r>
      <w:r w:rsidR="00AC6CC9" w:rsidRPr="004A62E4">
        <w:rPr>
          <w:lang w:val="ru-RU"/>
        </w:rPr>
        <w:instrText xml:space="preserve"> </w:instrText>
      </w:r>
      <w:r w:rsidR="00AC6CC9">
        <w:rPr>
          <w:lang w:val="en-US"/>
        </w:rPr>
        <w:instrText>previously</w:instrText>
      </w:r>
      <w:r w:rsidR="00AC6CC9" w:rsidRPr="004A62E4">
        <w:rPr>
          <w:lang w:val="ru-RU"/>
        </w:rPr>
        <w:instrText xml:space="preserve"> </w:instrText>
      </w:r>
      <w:r w:rsidR="00AC6CC9">
        <w:rPr>
          <w:lang w:val="en-US"/>
        </w:rPr>
        <w:instrText>untreated</w:instrText>
      </w:r>
      <w:r w:rsidR="00AC6CC9" w:rsidRPr="004A62E4">
        <w:rPr>
          <w:lang w:val="ru-RU"/>
        </w:rPr>
        <w:instrText xml:space="preserve"> </w:instrText>
      </w:r>
      <w:r w:rsidR="00AC6CC9">
        <w:rPr>
          <w:lang w:val="en-US"/>
        </w:rPr>
        <w:instrText>AML</w:instrText>
      </w:r>
      <w:r w:rsidR="00AC6CC9" w:rsidRPr="004A62E4">
        <w:rPr>
          <w:lang w:val="ru-RU"/>
        </w:rPr>
        <w:instrText xml:space="preserve"> </w:instrText>
      </w:r>
      <w:r w:rsidR="00AC6CC9">
        <w:rPr>
          <w:lang w:val="en-US"/>
        </w:rPr>
        <w:instrText>ineligible</w:instrText>
      </w:r>
      <w:r w:rsidR="00AC6CC9" w:rsidRPr="004A62E4">
        <w:rPr>
          <w:lang w:val="ru-RU"/>
        </w:rPr>
        <w:instrText xml:space="preserve"> </w:instrText>
      </w:r>
      <w:r w:rsidR="00AC6CC9">
        <w:rPr>
          <w:lang w:val="en-US"/>
        </w:rPr>
        <w:instrText>for</w:instrText>
      </w:r>
      <w:r w:rsidR="00AC6CC9" w:rsidRPr="004A62E4">
        <w:rPr>
          <w:lang w:val="ru-RU"/>
        </w:rPr>
        <w:instrText xml:space="preserve"> </w:instrText>
      </w:r>
      <w:r w:rsidR="00AC6CC9">
        <w:rPr>
          <w:lang w:val="en-US"/>
        </w:rPr>
        <w:instrText>intensive</w:instrText>
      </w:r>
      <w:r w:rsidR="00AC6CC9" w:rsidRPr="004A62E4">
        <w:rPr>
          <w:lang w:val="ru-RU"/>
        </w:rPr>
        <w:instrText xml:space="preserve"> </w:instrText>
      </w:r>
      <w:r w:rsidR="00AC6CC9">
        <w:rPr>
          <w:lang w:val="en-US"/>
        </w:rPr>
        <w:instrText>chemotherapy</w:instrText>
      </w:r>
      <w:r w:rsidR="00AC6CC9" w:rsidRPr="004A62E4">
        <w:rPr>
          <w:lang w:val="ru-RU"/>
        </w:rPr>
        <w:instrText xml:space="preserve"> </w:instrText>
      </w:r>
      <w:r w:rsidR="00AC6CC9">
        <w:rPr>
          <w:lang w:val="en-US"/>
        </w:rPr>
        <w:instrText>were</w:instrText>
      </w:r>
      <w:r w:rsidR="00AC6CC9" w:rsidRPr="004A62E4">
        <w:rPr>
          <w:lang w:val="ru-RU"/>
        </w:rPr>
        <w:instrText xml:space="preserve"> </w:instrText>
      </w:r>
      <w:r w:rsidR="00AC6CC9">
        <w:rPr>
          <w:lang w:val="en-US"/>
        </w:rPr>
        <w:instrText>enrolled</w:instrText>
      </w:r>
      <w:r w:rsidR="00AC6CC9" w:rsidRPr="004A62E4">
        <w:rPr>
          <w:lang w:val="ru-RU"/>
        </w:rPr>
        <w:instrText xml:space="preserve">. </w:instrText>
      </w:r>
      <w:r w:rsidR="00AC6CC9">
        <w:rPr>
          <w:lang w:val="en-US"/>
        </w:rPr>
        <w:instrText>Prior</w:instrText>
      </w:r>
      <w:r w:rsidR="00AC6CC9" w:rsidRPr="004A62E4">
        <w:rPr>
          <w:lang w:val="ru-RU"/>
        </w:rPr>
        <w:instrText xml:space="preserve"> </w:instrText>
      </w:r>
      <w:r w:rsidR="00AC6CC9">
        <w:rPr>
          <w:lang w:val="en-US"/>
        </w:rPr>
        <w:instrText>treatment</w:instrText>
      </w:r>
      <w:r w:rsidR="00AC6CC9" w:rsidRPr="004A62E4">
        <w:rPr>
          <w:lang w:val="ru-RU"/>
        </w:rPr>
        <w:instrText xml:space="preserve"> </w:instrText>
      </w:r>
      <w:r w:rsidR="00AC6CC9">
        <w:rPr>
          <w:lang w:val="en-US"/>
        </w:rPr>
        <w:instrText>of</w:instrText>
      </w:r>
      <w:r w:rsidR="00AC6CC9" w:rsidRPr="004A62E4">
        <w:rPr>
          <w:lang w:val="ru-RU"/>
        </w:rPr>
        <w:instrText xml:space="preserve"> </w:instrText>
      </w:r>
      <w:r w:rsidR="00AC6CC9">
        <w:rPr>
          <w:lang w:val="en-US"/>
        </w:rPr>
        <w:instrText>myelodysplastic</w:instrText>
      </w:r>
      <w:r w:rsidR="00AC6CC9" w:rsidRPr="004A62E4">
        <w:rPr>
          <w:lang w:val="ru-RU"/>
        </w:rPr>
        <w:instrText xml:space="preserve"> </w:instrText>
      </w:r>
      <w:r w:rsidR="00AC6CC9">
        <w:rPr>
          <w:lang w:val="en-US"/>
        </w:rPr>
        <w:instrText>syndrome</w:instrText>
      </w:r>
      <w:r w:rsidR="00AC6CC9" w:rsidRPr="004A62E4">
        <w:rPr>
          <w:lang w:val="ru-RU"/>
        </w:rPr>
        <w:instrText xml:space="preserve">, </w:instrText>
      </w:r>
      <w:r w:rsidR="00AC6CC9">
        <w:rPr>
          <w:lang w:val="en-US"/>
        </w:rPr>
        <w:instrText>including</w:instrText>
      </w:r>
      <w:r w:rsidR="00AC6CC9" w:rsidRPr="004A62E4">
        <w:rPr>
          <w:lang w:val="ru-RU"/>
        </w:rPr>
        <w:instrText xml:space="preserve"> </w:instrText>
      </w:r>
      <w:r w:rsidR="00AC6CC9">
        <w:rPr>
          <w:lang w:val="en-US"/>
        </w:rPr>
        <w:instrText>hypomethylating</w:instrText>
      </w:r>
      <w:r w:rsidR="00AC6CC9" w:rsidRPr="004A62E4">
        <w:rPr>
          <w:lang w:val="ru-RU"/>
        </w:rPr>
        <w:instrText xml:space="preserve"> </w:instrText>
      </w:r>
      <w:r w:rsidR="00AC6CC9">
        <w:rPr>
          <w:lang w:val="en-US"/>
        </w:rPr>
        <w:instrText>agents</w:instrText>
      </w:r>
      <w:r w:rsidR="00AC6CC9" w:rsidRPr="004A62E4">
        <w:rPr>
          <w:lang w:val="ru-RU"/>
        </w:rPr>
        <w:instrText xml:space="preserve"> (</w:instrText>
      </w:r>
      <w:r w:rsidR="00AC6CC9">
        <w:rPr>
          <w:lang w:val="en-US"/>
        </w:rPr>
        <w:instrText>HMA</w:instrText>
      </w:r>
      <w:r w:rsidR="00AC6CC9" w:rsidRPr="004A62E4">
        <w:rPr>
          <w:lang w:val="ru-RU"/>
        </w:rPr>
        <w:instrText xml:space="preserve">), </w:instrText>
      </w:r>
      <w:r w:rsidR="00AC6CC9">
        <w:rPr>
          <w:lang w:val="en-US"/>
        </w:rPr>
        <w:instrText>was</w:instrText>
      </w:r>
      <w:r w:rsidR="00AC6CC9" w:rsidRPr="004A62E4">
        <w:rPr>
          <w:lang w:val="ru-RU"/>
        </w:rPr>
        <w:instrText xml:space="preserve"> </w:instrText>
      </w:r>
      <w:r w:rsidR="00AC6CC9">
        <w:rPr>
          <w:lang w:val="en-US"/>
        </w:rPr>
        <w:instrText>permitted</w:instrText>
      </w:r>
      <w:r w:rsidR="00AC6CC9" w:rsidRPr="004A62E4">
        <w:rPr>
          <w:lang w:val="ru-RU"/>
        </w:rPr>
        <w:instrText xml:space="preserve">. </w:instrText>
      </w:r>
      <w:r w:rsidR="00AC6CC9">
        <w:rPr>
          <w:lang w:val="en-US"/>
        </w:rPr>
        <w:instrText>Eighty</w:instrText>
      </w:r>
      <w:r w:rsidR="00AC6CC9" w:rsidRPr="004A62E4">
        <w:rPr>
          <w:lang w:val="ru-RU"/>
        </w:rPr>
        <w:instrText>-</w:instrText>
      </w:r>
      <w:r w:rsidR="00AC6CC9">
        <w:rPr>
          <w:lang w:val="en-US"/>
        </w:rPr>
        <w:instrText>two</w:instrText>
      </w:r>
      <w:r w:rsidR="00AC6CC9" w:rsidRPr="004A62E4">
        <w:rPr>
          <w:lang w:val="ru-RU"/>
        </w:rPr>
        <w:instrText xml:space="preserve"> </w:instrText>
      </w:r>
      <w:r w:rsidR="00AC6CC9">
        <w:rPr>
          <w:lang w:val="en-US"/>
        </w:rPr>
        <w:instrText>patients</w:instrText>
      </w:r>
      <w:r w:rsidR="00AC6CC9" w:rsidRPr="004A62E4">
        <w:rPr>
          <w:lang w:val="ru-RU"/>
        </w:rPr>
        <w:instrText xml:space="preserve"> </w:instrText>
      </w:r>
      <w:r w:rsidR="00AC6CC9">
        <w:rPr>
          <w:lang w:val="en-US"/>
        </w:rPr>
        <w:instrText>were</w:instrText>
      </w:r>
      <w:r w:rsidR="00AC6CC9" w:rsidRPr="004A62E4">
        <w:rPr>
          <w:lang w:val="ru-RU"/>
        </w:rPr>
        <w:instrText xml:space="preserve"> </w:instrText>
      </w:r>
      <w:r w:rsidR="00AC6CC9">
        <w:rPr>
          <w:lang w:val="en-US"/>
        </w:rPr>
        <w:instrText>treated</w:instrText>
      </w:r>
      <w:r w:rsidR="00AC6CC9" w:rsidRPr="004A62E4">
        <w:rPr>
          <w:lang w:val="ru-RU"/>
        </w:rPr>
        <w:instrText xml:space="preserve"> </w:instrText>
      </w:r>
      <w:r w:rsidR="00AC6CC9">
        <w:rPr>
          <w:lang w:val="en-US"/>
        </w:rPr>
        <w:instrText>at</w:instrText>
      </w:r>
      <w:r w:rsidR="00AC6CC9" w:rsidRPr="004A62E4">
        <w:rPr>
          <w:lang w:val="ru-RU"/>
        </w:rPr>
        <w:instrText xml:space="preserve"> </w:instrText>
      </w:r>
      <w:r w:rsidR="00AC6CC9">
        <w:rPr>
          <w:lang w:val="en-US"/>
        </w:rPr>
        <w:instrText>the</w:instrText>
      </w:r>
      <w:r w:rsidR="00AC6CC9" w:rsidRPr="004A62E4">
        <w:rPr>
          <w:lang w:val="ru-RU"/>
        </w:rPr>
        <w:instrText xml:space="preserve"> </w:instrText>
      </w:r>
      <w:r w:rsidR="00AC6CC9">
        <w:rPr>
          <w:lang w:val="en-US"/>
        </w:rPr>
        <w:instrText>recommended</w:instrText>
      </w:r>
      <w:r w:rsidR="00AC6CC9" w:rsidRPr="004A62E4">
        <w:rPr>
          <w:lang w:val="ru-RU"/>
        </w:rPr>
        <w:instrText xml:space="preserve"> </w:instrText>
      </w:r>
      <w:r w:rsidR="00AC6CC9">
        <w:rPr>
          <w:lang w:val="en-US"/>
        </w:rPr>
        <w:instrText>phase</w:instrText>
      </w:r>
      <w:r w:rsidR="00AC6CC9" w:rsidRPr="004A62E4">
        <w:rPr>
          <w:lang w:val="ru-RU"/>
        </w:rPr>
        <w:instrText xml:space="preserve"> </w:instrText>
      </w:r>
      <w:r w:rsidR="00AC6CC9">
        <w:rPr>
          <w:lang w:val="en-US"/>
        </w:rPr>
        <w:instrText>II</w:instrText>
      </w:r>
      <w:r w:rsidR="00AC6CC9" w:rsidRPr="004A62E4">
        <w:rPr>
          <w:lang w:val="ru-RU"/>
        </w:rPr>
        <w:instrText xml:space="preserve"> </w:instrText>
      </w:r>
      <w:r w:rsidR="00AC6CC9">
        <w:rPr>
          <w:lang w:val="en-US"/>
        </w:rPr>
        <w:instrText>dose</w:instrText>
      </w:r>
      <w:r w:rsidR="00AC6CC9" w:rsidRPr="004A62E4">
        <w:rPr>
          <w:lang w:val="ru-RU"/>
        </w:rPr>
        <w:instrText xml:space="preserve">: </w:instrText>
      </w:r>
      <w:r w:rsidR="00AC6CC9">
        <w:rPr>
          <w:lang w:val="en-US"/>
        </w:rPr>
        <w:instrText>venetoclax</w:instrText>
      </w:r>
      <w:r w:rsidR="00AC6CC9" w:rsidRPr="004A62E4">
        <w:rPr>
          <w:lang w:val="ru-RU"/>
        </w:rPr>
        <w:instrText xml:space="preserve"> 600 </w:instrText>
      </w:r>
      <w:r w:rsidR="00AC6CC9">
        <w:rPr>
          <w:lang w:val="en-US"/>
        </w:rPr>
        <w:instrText>mg</w:instrText>
      </w:r>
      <w:r w:rsidR="00AC6CC9" w:rsidRPr="004A62E4">
        <w:rPr>
          <w:lang w:val="ru-RU"/>
        </w:rPr>
        <w:instrText xml:space="preserve"> </w:instrText>
      </w:r>
      <w:r w:rsidR="00AC6CC9">
        <w:rPr>
          <w:lang w:val="en-US"/>
        </w:rPr>
        <w:instrText>per</w:instrText>
      </w:r>
      <w:r w:rsidR="00AC6CC9" w:rsidRPr="004A62E4">
        <w:rPr>
          <w:lang w:val="ru-RU"/>
        </w:rPr>
        <w:instrText xml:space="preserve"> </w:instrText>
      </w:r>
      <w:r w:rsidR="00AC6CC9">
        <w:rPr>
          <w:lang w:val="en-US"/>
        </w:rPr>
        <w:instrText>day</w:instrText>
      </w:r>
      <w:r w:rsidR="00AC6CC9" w:rsidRPr="004A62E4">
        <w:rPr>
          <w:lang w:val="ru-RU"/>
        </w:rPr>
        <w:instrText xml:space="preserve"> </w:instrText>
      </w:r>
      <w:r w:rsidR="00AC6CC9">
        <w:rPr>
          <w:lang w:val="en-US"/>
        </w:rPr>
        <w:instrText>orally</w:instrText>
      </w:r>
      <w:r w:rsidR="00AC6CC9" w:rsidRPr="004A62E4">
        <w:rPr>
          <w:lang w:val="ru-RU"/>
        </w:rPr>
        <w:instrText xml:space="preserve"> </w:instrText>
      </w:r>
      <w:r w:rsidR="00AC6CC9">
        <w:rPr>
          <w:lang w:val="en-US"/>
        </w:rPr>
        <w:instrText>in</w:instrText>
      </w:r>
      <w:r w:rsidR="00AC6CC9" w:rsidRPr="004A62E4">
        <w:rPr>
          <w:lang w:val="ru-RU"/>
        </w:rPr>
        <w:instrText xml:space="preserve"> 28-</w:instrText>
      </w:r>
      <w:r w:rsidR="00AC6CC9">
        <w:rPr>
          <w:lang w:val="en-US"/>
        </w:rPr>
        <w:instrText>day</w:instrText>
      </w:r>
      <w:r w:rsidR="00AC6CC9" w:rsidRPr="004A62E4">
        <w:rPr>
          <w:lang w:val="ru-RU"/>
        </w:rPr>
        <w:instrText xml:space="preserve"> </w:instrText>
      </w:r>
      <w:r w:rsidR="00AC6CC9">
        <w:rPr>
          <w:lang w:val="en-US"/>
        </w:rPr>
        <w:instrText>cycles</w:instrText>
      </w:r>
      <w:r w:rsidR="00AC6CC9" w:rsidRPr="004A62E4">
        <w:rPr>
          <w:lang w:val="ru-RU"/>
        </w:rPr>
        <w:instrText xml:space="preserve">, </w:instrText>
      </w:r>
      <w:r w:rsidR="00AC6CC9">
        <w:rPr>
          <w:lang w:val="en-US"/>
        </w:rPr>
        <w:instrText>with</w:instrText>
      </w:r>
      <w:r w:rsidR="00AC6CC9" w:rsidRPr="004A62E4">
        <w:rPr>
          <w:lang w:val="ru-RU"/>
        </w:rPr>
        <w:instrText xml:space="preserve"> </w:instrText>
      </w:r>
      <w:r w:rsidR="00AC6CC9">
        <w:rPr>
          <w:lang w:val="en-US"/>
        </w:rPr>
        <w:instrText>LDAC</w:instrText>
      </w:r>
      <w:r w:rsidR="00AC6CC9" w:rsidRPr="004A62E4">
        <w:rPr>
          <w:lang w:val="ru-RU"/>
        </w:rPr>
        <w:instrText xml:space="preserve"> (20 </w:instrText>
      </w:r>
      <w:r w:rsidR="00AC6CC9">
        <w:rPr>
          <w:lang w:val="en-US"/>
        </w:rPr>
        <w:instrText>mg</w:instrText>
      </w:r>
      <w:r w:rsidR="00AC6CC9" w:rsidRPr="004A62E4">
        <w:rPr>
          <w:lang w:val="ru-RU"/>
        </w:rPr>
        <w:instrText>/</w:instrText>
      </w:r>
      <w:r w:rsidR="00AC6CC9">
        <w:rPr>
          <w:lang w:val="en-US"/>
        </w:rPr>
        <w:instrText>m</w:instrText>
      </w:r>
      <w:r w:rsidR="00AC6CC9" w:rsidRPr="004A62E4">
        <w:rPr>
          <w:lang w:val="ru-RU"/>
        </w:rPr>
        <w:instrText xml:space="preserve">2 </w:instrText>
      </w:r>
      <w:r w:rsidR="00AC6CC9">
        <w:rPr>
          <w:lang w:val="en-US"/>
        </w:rPr>
        <w:instrText>per</w:instrText>
      </w:r>
      <w:r w:rsidR="00AC6CC9" w:rsidRPr="004A62E4">
        <w:rPr>
          <w:lang w:val="ru-RU"/>
        </w:rPr>
        <w:instrText xml:space="preserve"> </w:instrText>
      </w:r>
      <w:r w:rsidR="00AC6CC9">
        <w:rPr>
          <w:lang w:val="en-US"/>
        </w:rPr>
        <w:instrText>day</w:instrText>
      </w:r>
      <w:r w:rsidR="00AC6CC9" w:rsidRPr="004A62E4">
        <w:rPr>
          <w:lang w:val="ru-RU"/>
        </w:rPr>
        <w:instrText xml:space="preserve">) </w:instrText>
      </w:r>
      <w:r w:rsidR="00AC6CC9">
        <w:rPr>
          <w:lang w:val="en-US"/>
        </w:rPr>
        <w:instrText>administered</w:instrText>
      </w:r>
      <w:r w:rsidR="00AC6CC9" w:rsidRPr="004A62E4">
        <w:rPr>
          <w:lang w:val="ru-RU"/>
        </w:rPr>
        <w:instrText xml:space="preserve"> </w:instrText>
      </w:r>
      <w:r w:rsidR="00AC6CC9">
        <w:rPr>
          <w:lang w:val="en-US"/>
        </w:rPr>
        <w:instrText>subcutaneously</w:instrText>
      </w:r>
      <w:r w:rsidR="00AC6CC9" w:rsidRPr="004A62E4">
        <w:rPr>
          <w:lang w:val="ru-RU"/>
        </w:rPr>
        <w:instrText xml:space="preserve"> </w:instrText>
      </w:r>
      <w:r w:rsidR="00AC6CC9">
        <w:rPr>
          <w:lang w:val="en-US"/>
        </w:rPr>
        <w:instrText>on</w:instrText>
      </w:r>
      <w:r w:rsidR="00AC6CC9" w:rsidRPr="004A62E4">
        <w:rPr>
          <w:lang w:val="ru-RU"/>
        </w:rPr>
        <w:instrText xml:space="preserve"> </w:instrText>
      </w:r>
      <w:r w:rsidR="00AC6CC9">
        <w:rPr>
          <w:lang w:val="en-US"/>
        </w:rPr>
        <w:instrText>days</w:instrText>
      </w:r>
      <w:r w:rsidR="00AC6CC9" w:rsidRPr="004A62E4">
        <w:rPr>
          <w:lang w:val="ru-RU"/>
        </w:rPr>
        <w:instrText xml:space="preserve"> 1 </w:instrText>
      </w:r>
      <w:r w:rsidR="00AC6CC9">
        <w:rPr>
          <w:lang w:val="en-US"/>
        </w:rPr>
        <w:instrText>to</w:instrText>
      </w:r>
      <w:r w:rsidR="00AC6CC9" w:rsidRPr="004A62E4">
        <w:rPr>
          <w:lang w:val="ru-RU"/>
        </w:rPr>
        <w:instrText xml:space="preserve"> 10. </w:instrText>
      </w:r>
      <w:r w:rsidR="00AC6CC9">
        <w:rPr>
          <w:lang w:val="en-US"/>
        </w:rPr>
        <w:instrText>Key</w:instrText>
      </w:r>
      <w:r w:rsidR="00AC6CC9" w:rsidRPr="004A62E4">
        <w:rPr>
          <w:lang w:val="ru-RU"/>
        </w:rPr>
        <w:instrText xml:space="preserve"> </w:instrText>
      </w:r>
      <w:r w:rsidR="00AC6CC9">
        <w:rPr>
          <w:lang w:val="en-US"/>
        </w:rPr>
        <w:instrText>end</w:instrText>
      </w:r>
      <w:r w:rsidR="00AC6CC9" w:rsidRPr="004A62E4">
        <w:rPr>
          <w:lang w:val="ru-RU"/>
        </w:rPr>
        <w:instrText xml:space="preserve"> </w:instrText>
      </w:r>
      <w:r w:rsidR="00AC6CC9">
        <w:rPr>
          <w:lang w:val="en-US"/>
        </w:rPr>
        <w:instrText>points</w:instrText>
      </w:r>
      <w:r w:rsidR="00AC6CC9" w:rsidRPr="004A62E4">
        <w:rPr>
          <w:lang w:val="ru-RU"/>
        </w:rPr>
        <w:instrText xml:space="preserve"> </w:instrText>
      </w:r>
      <w:r w:rsidR="00AC6CC9">
        <w:rPr>
          <w:lang w:val="en-US"/>
        </w:rPr>
        <w:instrText>were</w:instrText>
      </w:r>
      <w:r w:rsidR="00AC6CC9" w:rsidRPr="004A62E4">
        <w:rPr>
          <w:lang w:val="ru-RU"/>
        </w:rPr>
        <w:instrText xml:space="preserve"> </w:instrText>
      </w:r>
      <w:r w:rsidR="00AC6CC9">
        <w:rPr>
          <w:lang w:val="en-US"/>
        </w:rPr>
        <w:instrText>tolerability</w:instrText>
      </w:r>
      <w:r w:rsidR="00AC6CC9" w:rsidRPr="004A62E4">
        <w:rPr>
          <w:lang w:val="ru-RU"/>
        </w:rPr>
        <w:instrText xml:space="preserve">, </w:instrText>
      </w:r>
      <w:r w:rsidR="00AC6CC9">
        <w:rPr>
          <w:lang w:val="en-US"/>
        </w:rPr>
        <w:instrText>safety</w:instrText>
      </w:r>
      <w:r w:rsidR="00AC6CC9" w:rsidRPr="004A62E4">
        <w:rPr>
          <w:lang w:val="ru-RU"/>
        </w:rPr>
        <w:instrText xml:space="preserve">, </w:instrText>
      </w:r>
      <w:r w:rsidR="00AC6CC9">
        <w:rPr>
          <w:lang w:val="en-US"/>
        </w:rPr>
        <w:instrText>response</w:instrText>
      </w:r>
      <w:r w:rsidR="00AC6CC9" w:rsidRPr="004A62E4">
        <w:rPr>
          <w:lang w:val="ru-RU"/>
        </w:rPr>
        <w:instrText xml:space="preserve"> </w:instrText>
      </w:r>
      <w:r w:rsidR="00AC6CC9">
        <w:rPr>
          <w:lang w:val="en-US"/>
        </w:rPr>
        <w:instrText>rates</w:instrText>
      </w:r>
      <w:r w:rsidR="00AC6CC9" w:rsidRPr="004A62E4">
        <w:rPr>
          <w:lang w:val="ru-RU"/>
        </w:rPr>
        <w:instrText xml:space="preserve">, </w:instrText>
      </w:r>
      <w:r w:rsidR="00AC6CC9">
        <w:rPr>
          <w:lang w:val="en-US"/>
        </w:rPr>
        <w:instrText>duration</w:instrText>
      </w:r>
      <w:r w:rsidR="00AC6CC9" w:rsidRPr="004A62E4">
        <w:rPr>
          <w:lang w:val="ru-RU"/>
        </w:rPr>
        <w:instrText xml:space="preserve"> </w:instrText>
      </w:r>
      <w:r w:rsidR="00AC6CC9">
        <w:rPr>
          <w:lang w:val="en-US"/>
        </w:rPr>
        <w:instrText>of</w:instrText>
      </w:r>
      <w:r w:rsidR="00AC6CC9" w:rsidRPr="004A62E4">
        <w:rPr>
          <w:lang w:val="ru-RU"/>
        </w:rPr>
        <w:instrText xml:space="preserve"> </w:instrText>
      </w:r>
      <w:r w:rsidR="00AC6CC9">
        <w:rPr>
          <w:lang w:val="en-US"/>
        </w:rPr>
        <w:instrText>response</w:instrText>
      </w:r>
      <w:r w:rsidR="00AC6CC9" w:rsidRPr="004A62E4">
        <w:rPr>
          <w:lang w:val="ru-RU"/>
        </w:rPr>
        <w:instrText xml:space="preserve"> (</w:instrText>
      </w:r>
      <w:r w:rsidR="00AC6CC9">
        <w:rPr>
          <w:lang w:val="en-US"/>
        </w:rPr>
        <w:instrText>DOR</w:instrText>
      </w:r>
      <w:r w:rsidR="00AC6CC9" w:rsidRPr="004A62E4">
        <w:rPr>
          <w:lang w:val="ru-RU"/>
        </w:rPr>
        <w:instrText xml:space="preserve">), </w:instrText>
      </w:r>
      <w:r w:rsidR="00AC6CC9">
        <w:rPr>
          <w:lang w:val="en-US"/>
        </w:rPr>
        <w:instrText>and</w:instrText>
      </w:r>
      <w:r w:rsidR="00AC6CC9" w:rsidRPr="004A62E4">
        <w:rPr>
          <w:lang w:val="ru-RU"/>
        </w:rPr>
        <w:instrText xml:space="preserve"> </w:instrText>
      </w:r>
      <w:r w:rsidR="00AC6CC9">
        <w:rPr>
          <w:lang w:val="en-US"/>
        </w:rPr>
        <w:instrText>overall</w:instrText>
      </w:r>
      <w:r w:rsidR="00AC6CC9" w:rsidRPr="004A62E4">
        <w:rPr>
          <w:lang w:val="ru-RU"/>
        </w:rPr>
        <w:instrText xml:space="preserve"> </w:instrText>
      </w:r>
      <w:r w:rsidR="00AC6CC9">
        <w:rPr>
          <w:lang w:val="en-US"/>
        </w:rPr>
        <w:instrText>survival</w:instrText>
      </w:r>
      <w:r w:rsidR="00AC6CC9" w:rsidRPr="004A62E4">
        <w:rPr>
          <w:lang w:val="ru-RU"/>
        </w:rPr>
        <w:instrText xml:space="preserve"> (</w:instrText>
      </w:r>
      <w:r w:rsidR="00AC6CC9">
        <w:rPr>
          <w:lang w:val="en-US"/>
        </w:rPr>
        <w:instrText>OS</w:instrText>
      </w:r>
      <w:r w:rsidR="00AC6CC9" w:rsidRPr="004A62E4">
        <w:rPr>
          <w:lang w:val="ru-RU"/>
        </w:rPr>
        <w:instrText xml:space="preserve">). </w:instrText>
      </w:r>
      <w:r w:rsidR="00AC6CC9">
        <w:rPr>
          <w:lang w:val="en-US"/>
        </w:rPr>
        <w:instrText>RESULTS</w:instrText>
      </w:r>
      <w:r w:rsidR="00AC6CC9" w:rsidRPr="004A62E4">
        <w:rPr>
          <w:lang w:val="ru-RU"/>
        </w:rPr>
        <w:instrText xml:space="preserve"> </w:instrText>
      </w:r>
      <w:r w:rsidR="00AC6CC9">
        <w:rPr>
          <w:lang w:val="en-US"/>
        </w:rPr>
        <w:instrText>Median</w:instrText>
      </w:r>
      <w:r w:rsidR="00AC6CC9" w:rsidRPr="004A62E4">
        <w:rPr>
          <w:lang w:val="ru-RU"/>
        </w:rPr>
        <w:instrText xml:space="preserve"> </w:instrText>
      </w:r>
      <w:r w:rsidR="00AC6CC9">
        <w:rPr>
          <w:lang w:val="en-US"/>
        </w:rPr>
        <w:instrText>age</w:instrText>
      </w:r>
      <w:r w:rsidR="00AC6CC9" w:rsidRPr="004A62E4">
        <w:rPr>
          <w:lang w:val="ru-RU"/>
        </w:rPr>
        <w:instrText xml:space="preserve"> </w:instrText>
      </w:r>
      <w:r w:rsidR="00AC6CC9">
        <w:rPr>
          <w:lang w:val="en-US"/>
        </w:rPr>
        <w:instrText>was</w:instrText>
      </w:r>
      <w:r w:rsidR="00AC6CC9" w:rsidRPr="004A62E4">
        <w:rPr>
          <w:lang w:val="ru-RU"/>
        </w:rPr>
        <w:instrText xml:space="preserve"> 74 </w:instrText>
      </w:r>
      <w:r w:rsidR="00AC6CC9">
        <w:rPr>
          <w:lang w:val="en-US"/>
        </w:rPr>
        <w:instrText>years</w:instrText>
      </w:r>
      <w:r w:rsidR="00AC6CC9" w:rsidRPr="004A62E4">
        <w:rPr>
          <w:lang w:val="ru-RU"/>
        </w:rPr>
        <w:instrText xml:space="preserve"> (</w:instrText>
      </w:r>
      <w:r w:rsidR="00AC6CC9">
        <w:rPr>
          <w:lang w:val="en-US"/>
        </w:rPr>
        <w:instrText>range</w:instrText>
      </w:r>
      <w:r w:rsidR="00AC6CC9" w:rsidRPr="004A62E4">
        <w:rPr>
          <w:lang w:val="ru-RU"/>
        </w:rPr>
        <w:instrText xml:space="preserve">, 63 </w:instrText>
      </w:r>
      <w:r w:rsidR="00AC6CC9">
        <w:rPr>
          <w:lang w:val="en-US"/>
        </w:rPr>
        <w:instrText>to</w:instrText>
      </w:r>
      <w:r w:rsidR="00AC6CC9" w:rsidRPr="004A62E4">
        <w:rPr>
          <w:lang w:val="ru-RU"/>
        </w:rPr>
        <w:instrText xml:space="preserve"> 90 </w:instrText>
      </w:r>
      <w:r w:rsidR="00AC6CC9">
        <w:rPr>
          <w:lang w:val="en-US"/>
        </w:rPr>
        <w:instrText>years</w:instrText>
      </w:r>
      <w:r w:rsidR="00AC6CC9" w:rsidRPr="004A62E4">
        <w:rPr>
          <w:lang w:val="ru-RU"/>
        </w:rPr>
        <w:instrText xml:space="preserve">), 49% </w:instrText>
      </w:r>
      <w:r w:rsidR="00AC6CC9">
        <w:rPr>
          <w:lang w:val="en-US"/>
        </w:rPr>
        <w:instrText>had</w:instrText>
      </w:r>
      <w:r w:rsidR="00AC6CC9" w:rsidRPr="004A62E4">
        <w:rPr>
          <w:lang w:val="ru-RU"/>
        </w:rPr>
        <w:instrText xml:space="preserve"> </w:instrText>
      </w:r>
      <w:r w:rsidR="00AC6CC9">
        <w:rPr>
          <w:lang w:val="en-US"/>
        </w:rPr>
        <w:instrText>secondary</w:instrText>
      </w:r>
      <w:r w:rsidR="00AC6CC9" w:rsidRPr="004A62E4">
        <w:rPr>
          <w:lang w:val="ru-RU"/>
        </w:rPr>
        <w:instrText xml:space="preserve"> </w:instrText>
      </w:r>
      <w:r w:rsidR="00AC6CC9">
        <w:rPr>
          <w:lang w:val="en-US"/>
        </w:rPr>
        <w:instrText>AML</w:instrText>
      </w:r>
      <w:r w:rsidR="00AC6CC9" w:rsidRPr="004A62E4">
        <w:rPr>
          <w:lang w:val="ru-RU"/>
        </w:rPr>
        <w:instrText xml:space="preserve">, 29% </w:instrText>
      </w:r>
      <w:r w:rsidR="00AC6CC9">
        <w:rPr>
          <w:lang w:val="en-US"/>
        </w:rPr>
        <w:instrText>had</w:instrText>
      </w:r>
      <w:r w:rsidR="00AC6CC9" w:rsidRPr="004A62E4">
        <w:rPr>
          <w:lang w:val="ru-RU"/>
        </w:rPr>
        <w:instrText xml:space="preserve"> </w:instrText>
      </w:r>
      <w:r w:rsidR="00AC6CC9">
        <w:rPr>
          <w:lang w:val="en-US"/>
        </w:rPr>
        <w:instrText>prior</w:instrText>
      </w:r>
      <w:r w:rsidR="00AC6CC9" w:rsidRPr="004A62E4">
        <w:rPr>
          <w:lang w:val="ru-RU"/>
        </w:rPr>
        <w:instrText xml:space="preserve"> </w:instrText>
      </w:r>
      <w:r w:rsidR="00AC6CC9">
        <w:rPr>
          <w:lang w:val="en-US"/>
        </w:rPr>
        <w:instrText>HMA</w:instrText>
      </w:r>
      <w:r w:rsidR="00AC6CC9" w:rsidRPr="004A62E4">
        <w:rPr>
          <w:lang w:val="ru-RU"/>
        </w:rPr>
        <w:instrText xml:space="preserve"> </w:instrText>
      </w:r>
      <w:r w:rsidR="00AC6CC9">
        <w:rPr>
          <w:lang w:val="en-US"/>
        </w:rPr>
        <w:instrText>treatment</w:instrText>
      </w:r>
      <w:r w:rsidR="00AC6CC9" w:rsidRPr="004A62E4">
        <w:rPr>
          <w:lang w:val="ru-RU"/>
        </w:rPr>
        <w:instrText xml:space="preserve">, </w:instrText>
      </w:r>
      <w:r w:rsidR="00AC6CC9">
        <w:rPr>
          <w:lang w:val="en-US"/>
        </w:rPr>
        <w:instrText>and</w:instrText>
      </w:r>
      <w:r w:rsidR="00AC6CC9" w:rsidRPr="004A62E4">
        <w:rPr>
          <w:lang w:val="ru-RU"/>
        </w:rPr>
        <w:instrText xml:space="preserve"> 32% </w:instrText>
      </w:r>
      <w:r w:rsidR="00AC6CC9">
        <w:rPr>
          <w:lang w:val="en-US"/>
        </w:rPr>
        <w:instrText>had</w:instrText>
      </w:r>
      <w:r w:rsidR="00AC6CC9" w:rsidRPr="004A62E4">
        <w:rPr>
          <w:lang w:val="ru-RU"/>
        </w:rPr>
        <w:instrText xml:space="preserve"> </w:instrText>
      </w:r>
      <w:r w:rsidR="00AC6CC9">
        <w:rPr>
          <w:lang w:val="en-US"/>
        </w:rPr>
        <w:instrText>poor</w:instrText>
      </w:r>
      <w:r w:rsidR="00AC6CC9" w:rsidRPr="004A62E4">
        <w:rPr>
          <w:lang w:val="ru-RU"/>
        </w:rPr>
        <w:instrText>-</w:instrText>
      </w:r>
      <w:r w:rsidR="00AC6CC9">
        <w:rPr>
          <w:lang w:val="en-US"/>
        </w:rPr>
        <w:instrText>risk</w:instrText>
      </w:r>
      <w:r w:rsidR="00AC6CC9" w:rsidRPr="004A62E4">
        <w:rPr>
          <w:lang w:val="ru-RU"/>
        </w:rPr>
        <w:instrText xml:space="preserve"> </w:instrText>
      </w:r>
      <w:r w:rsidR="00AC6CC9">
        <w:rPr>
          <w:lang w:val="en-US"/>
        </w:rPr>
        <w:instrText>cytogenetic</w:instrText>
      </w:r>
      <w:r w:rsidR="00AC6CC9" w:rsidRPr="004A62E4">
        <w:rPr>
          <w:lang w:val="ru-RU"/>
        </w:rPr>
        <w:instrText xml:space="preserve"> </w:instrText>
      </w:r>
      <w:r w:rsidR="00AC6CC9">
        <w:rPr>
          <w:lang w:val="en-US"/>
        </w:rPr>
        <w:instrText>features</w:instrText>
      </w:r>
      <w:r w:rsidR="00AC6CC9" w:rsidRPr="004A62E4">
        <w:rPr>
          <w:lang w:val="ru-RU"/>
        </w:rPr>
        <w:instrText xml:space="preserve">. </w:instrText>
      </w:r>
      <w:r w:rsidR="00AC6CC9">
        <w:rPr>
          <w:lang w:val="en-US"/>
        </w:rPr>
        <w:instrText>Common</w:instrText>
      </w:r>
      <w:r w:rsidR="00AC6CC9" w:rsidRPr="004A62E4">
        <w:rPr>
          <w:lang w:val="ru-RU"/>
        </w:rPr>
        <w:instrText xml:space="preserve"> </w:instrText>
      </w:r>
      <w:r w:rsidR="00AC6CC9">
        <w:rPr>
          <w:lang w:val="en-US"/>
        </w:rPr>
        <w:instrText>grade</w:instrText>
      </w:r>
      <w:r w:rsidR="00AC6CC9" w:rsidRPr="004A62E4">
        <w:rPr>
          <w:lang w:val="ru-RU"/>
        </w:rPr>
        <w:instrText xml:space="preserve"> 3 </w:instrText>
      </w:r>
      <w:r w:rsidR="00AC6CC9">
        <w:rPr>
          <w:lang w:val="en-US"/>
        </w:rPr>
        <w:instrText>or</w:instrText>
      </w:r>
      <w:r w:rsidR="00AC6CC9" w:rsidRPr="004A62E4">
        <w:rPr>
          <w:lang w:val="ru-RU"/>
        </w:rPr>
        <w:instrText xml:space="preserve"> </w:instrText>
      </w:r>
      <w:r w:rsidR="00AC6CC9">
        <w:rPr>
          <w:lang w:val="en-US"/>
        </w:rPr>
        <w:instrText>greater</w:instrText>
      </w:r>
      <w:r w:rsidR="00AC6CC9" w:rsidRPr="004A62E4">
        <w:rPr>
          <w:lang w:val="ru-RU"/>
        </w:rPr>
        <w:instrText xml:space="preserve"> </w:instrText>
      </w:r>
      <w:r w:rsidR="00AC6CC9">
        <w:rPr>
          <w:lang w:val="en-US"/>
        </w:rPr>
        <w:instrText>adverse</w:instrText>
      </w:r>
      <w:r w:rsidR="00AC6CC9" w:rsidRPr="004A62E4">
        <w:rPr>
          <w:lang w:val="ru-RU"/>
        </w:rPr>
        <w:instrText xml:space="preserve"> </w:instrText>
      </w:r>
      <w:r w:rsidR="00AC6CC9">
        <w:rPr>
          <w:lang w:val="en-US"/>
        </w:rPr>
        <w:instrText>events</w:instrText>
      </w:r>
      <w:r w:rsidR="00AC6CC9" w:rsidRPr="004A62E4">
        <w:rPr>
          <w:lang w:val="ru-RU"/>
        </w:rPr>
        <w:instrText xml:space="preserve"> </w:instrText>
      </w:r>
      <w:r w:rsidR="00AC6CC9">
        <w:rPr>
          <w:lang w:val="en-US"/>
        </w:rPr>
        <w:instrText>were</w:instrText>
      </w:r>
      <w:r w:rsidR="00AC6CC9" w:rsidRPr="004A62E4">
        <w:rPr>
          <w:lang w:val="ru-RU"/>
        </w:rPr>
        <w:instrText xml:space="preserve"> </w:instrText>
      </w:r>
      <w:r w:rsidR="00AC6CC9">
        <w:rPr>
          <w:lang w:val="en-US"/>
        </w:rPr>
        <w:instrText>febrile</w:instrText>
      </w:r>
      <w:r w:rsidR="00AC6CC9" w:rsidRPr="004A62E4">
        <w:rPr>
          <w:lang w:val="ru-RU"/>
        </w:rPr>
        <w:instrText xml:space="preserve"> </w:instrText>
      </w:r>
      <w:r w:rsidR="00AC6CC9">
        <w:rPr>
          <w:lang w:val="en-US"/>
        </w:rPr>
        <w:instrText>neutropenia</w:instrText>
      </w:r>
      <w:r w:rsidR="00AC6CC9" w:rsidRPr="004A62E4">
        <w:rPr>
          <w:lang w:val="ru-RU"/>
        </w:rPr>
        <w:instrText xml:space="preserve"> (42%), </w:instrText>
      </w:r>
      <w:r w:rsidR="00AC6CC9">
        <w:rPr>
          <w:lang w:val="en-US"/>
        </w:rPr>
        <w:instrText>thrombocytopenia</w:instrText>
      </w:r>
      <w:r w:rsidR="00AC6CC9" w:rsidRPr="004A62E4">
        <w:rPr>
          <w:lang w:val="ru-RU"/>
        </w:rPr>
        <w:instrText xml:space="preserve"> (38%), </w:instrText>
      </w:r>
      <w:r w:rsidR="00AC6CC9">
        <w:rPr>
          <w:lang w:val="en-US"/>
        </w:rPr>
        <w:instrText>and</w:instrText>
      </w:r>
      <w:r w:rsidR="00AC6CC9" w:rsidRPr="004A62E4">
        <w:rPr>
          <w:lang w:val="ru-RU"/>
        </w:rPr>
        <w:instrText xml:space="preserve"> </w:instrText>
      </w:r>
      <w:r w:rsidR="00AC6CC9">
        <w:rPr>
          <w:lang w:val="en-US"/>
        </w:rPr>
        <w:instrText>WBC</w:instrText>
      </w:r>
      <w:r w:rsidR="00AC6CC9" w:rsidRPr="004A62E4">
        <w:rPr>
          <w:lang w:val="ru-RU"/>
        </w:rPr>
        <w:instrText xml:space="preserve"> </w:instrText>
      </w:r>
      <w:r w:rsidR="00AC6CC9">
        <w:rPr>
          <w:lang w:val="en-US"/>
        </w:rPr>
        <w:instrText>count</w:instrText>
      </w:r>
      <w:r w:rsidR="00AC6CC9" w:rsidRPr="004A62E4">
        <w:rPr>
          <w:lang w:val="ru-RU"/>
        </w:rPr>
        <w:instrText xml:space="preserve"> </w:instrText>
      </w:r>
      <w:r w:rsidR="00AC6CC9">
        <w:rPr>
          <w:lang w:val="en-US"/>
        </w:rPr>
        <w:instrText>decreased</w:instrText>
      </w:r>
      <w:r w:rsidR="00AC6CC9" w:rsidRPr="004A62E4">
        <w:rPr>
          <w:lang w:val="ru-RU"/>
        </w:rPr>
        <w:instrText xml:space="preserve"> (34%). </w:instrText>
      </w:r>
      <w:r w:rsidR="00AC6CC9">
        <w:rPr>
          <w:lang w:val="en-US"/>
        </w:rPr>
        <w:instrText>Early</w:instrText>
      </w:r>
      <w:r w:rsidR="00AC6CC9" w:rsidRPr="004A62E4">
        <w:rPr>
          <w:lang w:val="ru-RU"/>
        </w:rPr>
        <w:instrText xml:space="preserve"> (30-</w:instrText>
      </w:r>
      <w:r w:rsidR="00AC6CC9">
        <w:rPr>
          <w:lang w:val="en-US"/>
        </w:rPr>
        <w:instrText>day</w:instrText>
      </w:r>
      <w:r w:rsidR="00AC6CC9" w:rsidRPr="004A62E4">
        <w:rPr>
          <w:lang w:val="ru-RU"/>
        </w:rPr>
        <w:instrText xml:space="preserve">) </w:instrText>
      </w:r>
      <w:r w:rsidR="00AC6CC9">
        <w:rPr>
          <w:lang w:val="en-US"/>
        </w:rPr>
        <w:instrText>mortality</w:instrText>
      </w:r>
      <w:r w:rsidR="00AC6CC9" w:rsidRPr="004A62E4">
        <w:rPr>
          <w:lang w:val="ru-RU"/>
        </w:rPr>
        <w:instrText xml:space="preserve"> </w:instrText>
      </w:r>
      <w:r w:rsidR="00AC6CC9">
        <w:rPr>
          <w:lang w:val="en-US"/>
        </w:rPr>
        <w:instrText>was</w:instrText>
      </w:r>
      <w:r w:rsidR="00AC6CC9" w:rsidRPr="004A62E4">
        <w:rPr>
          <w:lang w:val="ru-RU"/>
        </w:rPr>
        <w:instrText xml:space="preserve"> 6%. </w:instrText>
      </w:r>
      <w:r w:rsidR="00AC6CC9">
        <w:rPr>
          <w:lang w:val="en-US"/>
        </w:rPr>
        <w:instrText>Fifty</w:instrText>
      </w:r>
      <w:r w:rsidR="00AC6CC9" w:rsidRPr="004A62E4">
        <w:rPr>
          <w:lang w:val="ru-RU"/>
        </w:rPr>
        <w:instrText>-</w:instrText>
      </w:r>
      <w:r w:rsidR="00AC6CC9">
        <w:rPr>
          <w:lang w:val="en-US"/>
        </w:rPr>
        <w:instrText>four</w:instrText>
      </w:r>
      <w:r w:rsidR="00AC6CC9" w:rsidRPr="004A62E4">
        <w:rPr>
          <w:lang w:val="ru-RU"/>
        </w:rPr>
        <w:instrText xml:space="preserve"> </w:instrText>
      </w:r>
      <w:r w:rsidR="00AC6CC9">
        <w:rPr>
          <w:lang w:val="en-US"/>
        </w:rPr>
        <w:instrText>percent</w:instrText>
      </w:r>
      <w:r w:rsidR="00AC6CC9" w:rsidRPr="004A62E4">
        <w:rPr>
          <w:lang w:val="ru-RU"/>
        </w:rPr>
        <w:instrText xml:space="preserve"> </w:instrText>
      </w:r>
      <w:r w:rsidR="00AC6CC9">
        <w:rPr>
          <w:lang w:val="en-US"/>
        </w:rPr>
        <w:instrText>achieved</w:instrText>
      </w:r>
      <w:r w:rsidR="00AC6CC9" w:rsidRPr="004A62E4">
        <w:rPr>
          <w:lang w:val="ru-RU"/>
        </w:rPr>
        <w:instrText xml:space="preserve"> </w:instrText>
      </w:r>
      <w:r w:rsidR="00AC6CC9">
        <w:rPr>
          <w:lang w:val="en-US"/>
        </w:rPr>
        <w:instrText>complete</w:instrText>
      </w:r>
      <w:r w:rsidR="00AC6CC9" w:rsidRPr="004A62E4">
        <w:rPr>
          <w:lang w:val="ru-RU"/>
        </w:rPr>
        <w:instrText xml:space="preserve"> </w:instrText>
      </w:r>
      <w:r w:rsidR="00AC6CC9">
        <w:rPr>
          <w:lang w:val="en-US"/>
        </w:rPr>
        <w:instrText>remission</w:instrText>
      </w:r>
      <w:r w:rsidR="00AC6CC9" w:rsidRPr="004A62E4">
        <w:rPr>
          <w:lang w:val="ru-RU"/>
        </w:rPr>
        <w:instrText xml:space="preserve"> (</w:instrText>
      </w:r>
      <w:r w:rsidR="00AC6CC9">
        <w:rPr>
          <w:lang w:val="en-US"/>
        </w:rPr>
        <w:instrText>CR</w:instrText>
      </w:r>
      <w:r w:rsidR="00AC6CC9" w:rsidRPr="004A62E4">
        <w:rPr>
          <w:lang w:val="ru-RU"/>
        </w:rPr>
        <w:instrText>)/</w:instrText>
      </w:r>
      <w:r w:rsidR="00AC6CC9">
        <w:rPr>
          <w:lang w:val="en-US"/>
        </w:rPr>
        <w:instrText>CR</w:instrText>
      </w:r>
      <w:r w:rsidR="00AC6CC9" w:rsidRPr="004A62E4">
        <w:rPr>
          <w:lang w:val="ru-RU"/>
        </w:rPr>
        <w:instrText xml:space="preserve"> </w:instrText>
      </w:r>
      <w:r w:rsidR="00AC6CC9">
        <w:rPr>
          <w:lang w:val="en-US"/>
        </w:rPr>
        <w:instrText>with</w:instrText>
      </w:r>
      <w:r w:rsidR="00AC6CC9" w:rsidRPr="004A62E4">
        <w:rPr>
          <w:lang w:val="ru-RU"/>
        </w:rPr>
        <w:instrText xml:space="preserve"> </w:instrText>
      </w:r>
      <w:r w:rsidR="00AC6CC9">
        <w:rPr>
          <w:lang w:val="en-US"/>
        </w:rPr>
        <w:instrText>incomplete</w:instrText>
      </w:r>
      <w:r w:rsidR="00AC6CC9" w:rsidRPr="004A62E4">
        <w:rPr>
          <w:lang w:val="ru-RU"/>
        </w:rPr>
        <w:instrText xml:space="preserve"> </w:instrText>
      </w:r>
      <w:r w:rsidR="00AC6CC9">
        <w:rPr>
          <w:lang w:val="en-US"/>
        </w:rPr>
        <w:instrText>blood</w:instrText>
      </w:r>
      <w:r w:rsidR="00AC6CC9" w:rsidRPr="004A62E4">
        <w:rPr>
          <w:lang w:val="ru-RU"/>
        </w:rPr>
        <w:instrText xml:space="preserve"> </w:instrText>
      </w:r>
      <w:r w:rsidR="00AC6CC9">
        <w:rPr>
          <w:lang w:val="en-US"/>
        </w:rPr>
        <w:instrText>count</w:instrText>
      </w:r>
      <w:r w:rsidR="00AC6CC9" w:rsidRPr="004A62E4">
        <w:rPr>
          <w:lang w:val="ru-RU"/>
        </w:rPr>
        <w:instrText xml:space="preserve"> </w:instrText>
      </w:r>
      <w:r w:rsidR="00AC6CC9">
        <w:rPr>
          <w:lang w:val="en-US"/>
        </w:rPr>
        <w:instrText>recovery</w:instrText>
      </w:r>
      <w:r w:rsidR="00AC6CC9" w:rsidRPr="004A62E4">
        <w:rPr>
          <w:lang w:val="ru-RU"/>
        </w:rPr>
        <w:instrText xml:space="preserve"> (</w:instrText>
      </w:r>
      <w:r w:rsidR="00AC6CC9">
        <w:rPr>
          <w:lang w:val="en-US"/>
        </w:rPr>
        <w:instrText>median</w:instrText>
      </w:r>
      <w:r w:rsidR="00AC6CC9" w:rsidRPr="004A62E4">
        <w:rPr>
          <w:lang w:val="ru-RU"/>
        </w:rPr>
        <w:instrText xml:space="preserve"> </w:instrText>
      </w:r>
      <w:r w:rsidR="00AC6CC9">
        <w:rPr>
          <w:lang w:val="en-US"/>
        </w:rPr>
        <w:instrText>time</w:instrText>
      </w:r>
      <w:r w:rsidR="00AC6CC9" w:rsidRPr="004A62E4">
        <w:rPr>
          <w:lang w:val="ru-RU"/>
        </w:rPr>
        <w:instrText xml:space="preserve"> </w:instrText>
      </w:r>
      <w:r w:rsidR="00AC6CC9">
        <w:rPr>
          <w:lang w:val="en-US"/>
        </w:rPr>
        <w:instrText>to</w:instrText>
      </w:r>
      <w:r w:rsidR="00AC6CC9" w:rsidRPr="004A62E4">
        <w:rPr>
          <w:lang w:val="ru-RU"/>
        </w:rPr>
        <w:instrText xml:space="preserve"> </w:instrText>
      </w:r>
      <w:r w:rsidR="00AC6CC9">
        <w:rPr>
          <w:lang w:val="en-US"/>
        </w:rPr>
        <w:instrText>first</w:instrText>
      </w:r>
      <w:r w:rsidR="00AC6CC9" w:rsidRPr="004A62E4">
        <w:rPr>
          <w:lang w:val="ru-RU"/>
        </w:rPr>
        <w:instrText xml:space="preserve"> </w:instrText>
      </w:r>
      <w:r w:rsidR="00AC6CC9">
        <w:rPr>
          <w:lang w:val="en-US"/>
        </w:rPr>
        <w:instrText>response</w:instrText>
      </w:r>
      <w:r w:rsidR="00AC6CC9" w:rsidRPr="004A62E4">
        <w:rPr>
          <w:lang w:val="ru-RU"/>
        </w:rPr>
        <w:instrText xml:space="preserve">, 1.4 </w:instrText>
      </w:r>
      <w:r w:rsidR="00AC6CC9">
        <w:rPr>
          <w:lang w:val="en-US"/>
        </w:rPr>
        <w:instrText>months</w:instrText>
      </w:r>
      <w:r w:rsidR="00AC6CC9" w:rsidRPr="004A62E4">
        <w:rPr>
          <w:lang w:val="ru-RU"/>
        </w:rPr>
        <w:instrText xml:space="preserve">). </w:instrText>
      </w:r>
      <w:r w:rsidR="00AC6CC9">
        <w:rPr>
          <w:lang w:val="en-US"/>
        </w:rPr>
        <w:instrText>The</w:instrText>
      </w:r>
      <w:r w:rsidR="00AC6CC9" w:rsidRPr="004A62E4">
        <w:rPr>
          <w:lang w:val="ru-RU"/>
        </w:rPr>
        <w:instrText xml:space="preserve"> </w:instrText>
      </w:r>
      <w:r w:rsidR="00AC6CC9">
        <w:rPr>
          <w:lang w:val="en-US"/>
        </w:rPr>
        <w:instrText>median</w:instrText>
      </w:r>
      <w:r w:rsidR="00AC6CC9" w:rsidRPr="004A62E4">
        <w:rPr>
          <w:lang w:val="ru-RU"/>
        </w:rPr>
        <w:instrText xml:space="preserve"> </w:instrText>
      </w:r>
      <w:r w:rsidR="00AC6CC9">
        <w:rPr>
          <w:lang w:val="en-US"/>
        </w:rPr>
        <w:instrText>OS</w:instrText>
      </w:r>
      <w:r w:rsidR="00AC6CC9" w:rsidRPr="004A62E4">
        <w:rPr>
          <w:lang w:val="ru-RU"/>
        </w:rPr>
        <w:instrText xml:space="preserve"> </w:instrText>
      </w:r>
      <w:r w:rsidR="00AC6CC9">
        <w:rPr>
          <w:lang w:val="en-US"/>
        </w:rPr>
        <w:instrText>was</w:instrText>
      </w:r>
      <w:r w:rsidR="00AC6CC9" w:rsidRPr="004A62E4">
        <w:rPr>
          <w:lang w:val="ru-RU"/>
        </w:rPr>
        <w:instrText xml:space="preserve"> 10.1 </w:instrText>
      </w:r>
      <w:r w:rsidR="00AC6CC9">
        <w:rPr>
          <w:lang w:val="en-US"/>
        </w:rPr>
        <w:instrText>months</w:instrText>
      </w:r>
      <w:r w:rsidR="00AC6CC9" w:rsidRPr="004A62E4">
        <w:rPr>
          <w:lang w:val="ru-RU"/>
        </w:rPr>
        <w:instrText xml:space="preserve"> (95% </w:instrText>
      </w:r>
      <w:r w:rsidR="00AC6CC9">
        <w:rPr>
          <w:lang w:val="en-US"/>
        </w:rPr>
        <w:instrText>CI</w:instrText>
      </w:r>
      <w:r w:rsidR="00AC6CC9" w:rsidRPr="004A62E4">
        <w:rPr>
          <w:lang w:val="ru-RU"/>
        </w:rPr>
        <w:instrText xml:space="preserve">, 5.7 </w:instrText>
      </w:r>
      <w:r w:rsidR="00AC6CC9">
        <w:rPr>
          <w:lang w:val="en-US"/>
        </w:rPr>
        <w:instrText>to</w:instrText>
      </w:r>
      <w:r w:rsidR="00AC6CC9" w:rsidRPr="004A62E4">
        <w:rPr>
          <w:lang w:val="ru-RU"/>
        </w:rPr>
        <w:instrText xml:space="preserve"> 14.2), </w:instrText>
      </w:r>
      <w:r w:rsidR="00AC6CC9">
        <w:rPr>
          <w:lang w:val="en-US"/>
        </w:rPr>
        <w:instrText>and</w:instrText>
      </w:r>
      <w:r w:rsidR="00AC6CC9" w:rsidRPr="004A62E4">
        <w:rPr>
          <w:lang w:val="ru-RU"/>
        </w:rPr>
        <w:instrText xml:space="preserve"> </w:instrText>
      </w:r>
      <w:r w:rsidR="00AC6CC9">
        <w:rPr>
          <w:lang w:val="en-US"/>
        </w:rPr>
        <w:instrText>median</w:instrText>
      </w:r>
      <w:r w:rsidR="00AC6CC9" w:rsidRPr="004A62E4">
        <w:rPr>
          <w:lang w:val="ru-RU"/>
        </w:rPr>
        <w:instrText xml:space="preserve"> </w:instrText>
      </w:r>
      <w:r w:rsidR="00AC6CC9">
        <w:rPr>
          <w:lang w:val="en-US"/>
        </w:rPr>
        <w:instrText>DOR</w:instrText>
      </w:r>
      <w:r w:rsidR="00AC6CC9" w:rsidRPr="004A62E4">
        <w:rPr>
          <w:lang w:val="ru-RU"/>
        </w:rPr>
        <w:instrText xml:space="preserve"> </w:instrText>
      </w:r>
      <w:r w:rsidR="00AC6CC9">
        <w:rPr>
          <w:lang w:val="en-US"/>
        </w:rPr>
        <w:instrText>was</w:instrText>
      </w:r>
      <w:r w:rsidR="00AC6CC9" w:rsidRPr="004A62E4">
        <w:rPr>
          <w:lang w:val="ru-RU"/>
        </w:rPr>
        <w:instrText xml:space="preserve"> 8.1 </w:instrText>
      </w:r>
      <w:r w:rsidR="00AC6CC9">
        <w:rPr>
          <w:lang w:val="en-US"/>
        </w:rPr>
        <w:instrText>months</w:instrText>
      </w:r>
      <w:r w:rsidR="00AC6CC9" w:rsidRPr="004A62E4">
        <w:rPr>
          <w:lang w:val="ru-RU"/>
        </w:rPr>
        <w:instrText xml:space="preserve"> (95% </w:instrText>
      </w:r>
      <w:r w:rsidR="00AC6CC9">
        <w:rPr>
          <w:lang w:val="en-US"/>
        </w:rPr>
        <w:instrText>CI</w:instrText>
      </w:r>
      <w:r w:rsidR="00AC6CC9" w:rsidRPr="004A62E4">
        <w:rPr>
          <w:lang w:val="ru-RU"/>
        </w:rPr>
        <w:instrText xml:space="preserve">, 5.3 </w:instrText>
      </w:r>
      <w:r w:rsidR="00AC6CC9">
        <w:rPr>
          <w:lang w:val="en-US"/>
        </w:rPr>
        <w:instrText>to</w:instrText>
      </w:r>
      <w:r w:rsidR="00AC6CC9" w:rsidRPr="004A62E4">
        <w:rPr>
          <w:lang w:val="ru-RU"/>
        </w:rPr>
        <w:instrText xml:space="preserve"> 14.9 </w:instrText>
      </w:r>
      <w:r w:rsidR="00AC6CC9">
        <w:rPr>
          <w:lang w:val="en-US"/>
        </w:rPr>
        <w:instrText>months</w:instrText>
      </w:r>
      <w:r w:rsidR="00AC6CC9" w:rsidRPr="004A62E4">
        <w:rPr>
          <w:lang w:val="ru-RU"/>
        </w:rPr>
        <w:instrText xml:space="preserve">). </w:instrText>
      </w:r>
      <w:r w:rsidR="00AC6CC9">
        <w:rPr>
          <w:lang w:val="en-US"/>
        </w:rPr>
        <w:instrText>Among</w:instrText>
      </w:r>
      <w:r w:rsidR="00AC6CC9" w:rsidRPr="004A62E4">
        <w:rPr>
          <w:lang w:val="ru-RU"/>
        </w:rPr>
        <w:instrText xml:space="preserve"> </w:instrText>
      </w:r>
      <w:r w:rsidR="00AC6CC9">
        <w:rPr>
          <w:lang w:val="en-US"/>
        </w:rPr>
        <w:instrText>patients</w:instrText>
      </w:r>
      <w:r w:rsidR="00AC6CC9" w:rsidRPr="004A62E4">
        <w:rPr>
          <w:lang w:val="ru-RU"/>
        </w:rPr>
        <w:instrText xml:space="preserve"> </w:instrText>
      </w:r>
      <w:r w:rsidR="00AC6CC9">
        <w:rPr>
          <w:lang w:val="en-US"/>
        </w:rPr>
        <w:instrText>without</w:instrText>
      </w:r>
      <w:r w:rsidR="00AC6CC9" w:rsidRPr="004A62E4">
        <w:rPr>
          <w:lang w:val="ru-RU"/>
        </w:rPr>
        <w:instrText xml:space="preserve"> </w:instrText>
      </w:r>
      <w:r w:rsidR="00AC6CC9">
        <w:rPr>
          <w:lang w:val="en-US"/>
        </w:rPr>
        <w:instrText>prior</w:instrText>
      </w:r>
      <w:r w:rsidR="00AC6CC9" w:rsidRPr="004A62E4">
        <w:rPr>
          <w:lang w:val="ru-RU"/>
        </w:rPr>
        <w:instrText xml:space="preserve"> </w:instrText>
      </w:r>
      <w:r w:rsidR="00AC6CC9">
        <w:rPr>
          <w:lang w:val="en-US"/>
        </w:rPr>
        <w:instrText>HMA</w:instrText>
      </w:r>
      <w:r w:rsidR="00AC6CC9" w:rsidRPr="004A62E4">
        <w:rPr>
          <w:lang w:val="ru-RU"/>
        </w:rPr>
        <w:instrText xml:space="preserve"> </w:instrText>
      </w:r>
      <w:r w:rsidR="00AC6CC9">
        <w:rPr>
          <w:lang w:val="en-US"/>
        </w:rPr>
        <w:instrText>exposure</w:instrText>
      </w:r>
      <w:r w:rsidR="00AC6CC9" w:rsidRPr="004A62E4">
        <w:rPr>
          <w:lang w:val="ru-RU"/>
        </w:rPr>
        <w:instrText xml:space="preserve">, </w:instrText>
      </w:r>
      <w:r w:rsidR="00AC6CC9">
        <w:rPr>
          <w:lang w:val="en-US"/>
        </w:rPr>
        <w:instrText>CR</w:instrText>
      </w:r>
      <w:r w:rsidR="00AC6CC9" w:rsidRPr="004A62E4">
        <w:rPr>
          <w:lang w:val="ru-RU"/>
        </w:rPr>
        <w:instrText>/</w:instrText>
      </w:r>
      <w:r w:rsidR="00AC6CC9">
        <w:rPr>
          <w:lang w:val="en-US"/>
        </w:rPr>
        <w:instrText>CR</w:instrText>
      </w:r>
      <w:r w:rsidR="00AC6CC9" w:rsidRPr="004A62E4">
        <w:rPr>
          <w:lang w:val="ru-RU"/>
        </w:rPr>
        <w:instrText xml:space="preserve"> </w:instrText>
      </w:r>
      <w:r w:rsidR="00AC6CC9">
        <w:rPr>
          <w:lang w:val="en-US"/>
        </w:rPr>
        <w:instrText>with</w:instrText>
      </w:r>
      <w:r w:rsidR="00AC6CC9" w:rsidRPr="004A62E4">
        <w:rPr>
          <w:lang w:val="ru-RU"/>
        </w:rPr>
        <w:instrText xml:space="preserve"> </w:instrText>
      </w:r>
      <w:r w:rsidR="00AC6CC9">
        <w:rPr>
          <w:lang w:val="en-US"/>
        </w:rPr>
        <w:instrText>incomplete</w:instrText>
      </w:r>
      <w:r w:rsidR="00AC6CC9" w:rsidRPr="004A62E4">
        <w:rPr>
          <w:lang w:val="ru-RU"/>
        </w:rPr>
        <w:instrText xml:space="preserve"> </w:instrText>
      </w:r>
      <w:r w:rsidR="00AC6CC9">
        <w:rPr>
          <w:lang w:val="en-US"/>
        </w:rPr>
        <w:instrText>blood</w:instrText>
      </w:r>
      <w:r w:rsidR="00AC6CC9" w:rsidRPr="004A62E4">
        <w:rPr>
          <w:lang w:val="ru-RU"/>
        </w:rPr>
        <w:instrText xml:space="preserve"> </w:instrText>
      </w:r>
      <w:r w:rsidR="00AC6CC9">
        <w:rPr>
          <w:lang w:val="en-US"/>
        </w:rPr>
        <w:instrText>count</w:instrText>
      </w:r>
      <w:r w:rsidR="00AC6CC9" w:rsidRPr="004A62E4">
        <w:rPr>
          <w:lang w:val="ru-RU"/>
        </w:rPr>
        <w:instrText xml:space="preserve"> </w:instrText>
      </w:r>
      <w:r w:rsidR="00AC6CC9">
        <w:rPr>
          <w:lang w:val="en-US"/>
        </w:rPr>
        <w:instrText>recovery</w:instrText>
      </w:r>
      <w:r w:rsidR="00AC6CC9" w:rsidRPr="004A62E4">
        <w:rPr>
          <w:lang w:val="ru-RU"/>
        </w:rPr>
        <w:instrText xml:space="preserve"> </w:instrText>
      </w:r>
      <w:r w:rsidR="00AC6CC9">
        <w:rPr>
          <w:lang w:val="en-US"/>
        </w:rPr>
        <w:instrText>was</w:instrText>
      </w:r>
      <w:r w:rsidR="00AC6CC9" w:rsidRPr="004A62E4">
        <w:rPr>
          <w:lang w:val="ru-RU"/>
        </w:rPr>
        <w:instrText xml:space="preserve"> </w:instrText>
      </w:r>
      <w:r w:rsidR="00AC6CC9">
        <w:rPr>
          <w:lang w:val="en-US"/>
        </w:rPr>
        <w:instrText>achieved</w:instrText>
      </w:r>
      <w:r w:rsidR="00AC6CC9" w:rsidRPr="004A62E4">
        <w:rPr>
          <w:lang w:val="ru-RU"/>
        </w:rPr>
        <w:instrText xml:space="preserve"> </w:instrText>
      </w:r>
      <w:r w:rsidR="00AC6CC9">
        <w:rPr>
          <w:lang w:val="en-US"/>
        </w:rPr>
        <w:instrText>in</w:instrText>
      </w:r>
      <w:r w:rsidR="00AC6CC9" w:rsidRPr="004A62E4">
        <w:rPr>
          <w:lang w:val="ru-RU"/>
        </w:rPr>
        <w:instrText xml:space="preserve"> 62%, </w:instrText>
      </w:r>
      <w:r w:rsidR="00AC6CC9">
        <w:rPr>
          <w:lang w:val="en-US"/>
        </w:rPr>
        <w:instrText>median</w:instrText>
      </w:r>
      <w:r w:rsidR="00AC6CC9" w:rsidRPr="004A62E4">
        <w:rPr>
          <w:lang w:val="ru-RU"/>
        </w:rPr>
        <w:instrText xml:space="preserve"> </w:instrText>
      </w:r>
      <w:r w:rsidR="00AC6CC9">
        <w:rPr>
          <w:lang w:val="en-US"/>
        </w:rPr>
        <w:instrText>DOR</w:instrText>
      </w:r>
      <w:r w:rsidR="00AC6CC9" w:rsidRPr="004A62E4">
        <w:rPr>
          <w:lang w:val="ru-RU"/>
        </w:rPr>
        <w:instrText xml:space="preserve"> </w:instrText>
      </w:r>
      <w:r w:rsidR="00AC6CC9">
        <w:rPr>
          <w:lang w:val="en-US"/>
        </w:rPr>
        <w:instrText>was</w:instrText>
      </w:r>
      <w:r w:rsidR="00AC6CC9" w:rsidRPr="004A62E4">
        <w:rPr>
          <w:lang w:val="ru-RU"/>
        </w:rPr>
        <w:instrText xml:space="preserve"> 14.8 </w:instrText>
      </w:r>
      <w:r w:rsidR="00AC6CC9">
        <w:rPr>
          <w:lang w:val="en-US"/>
        </w:rPr>
        <w:instrText>months</w:instrText>
      </w:r>
      <w:r w:rsidR="00AC6CC9" w:rsidRPr="004A62E4">
        <w:rPr>
          <w:lang w:val="ru-RU"/>
        </w:rPr>
        <w:instrText xml:space="preserve"> (95% </w:instrText>
      </w:r>
      <w:r w:rsidR="00AC6CC9">
        <w:rPr>
          <w:lang w:val="en-US"/>
        </w:rPr>
        <w:instrText>CI</w:instrText>
      </w:r>
      <w:r w:rsidR="00AC6CC9" w:rsidRPr="004A62E4">
        <w:rPr>
          <w:lang w:val="ru-RU"/>
        </w:rPr>
        <w:instrText xml:space="preserve">, 5.5 </w:instrText>
      </w:r>
      <w:r w:rsidR="00AC6CC9">
        <w:rPr>
          <w:lang w:val="en-US"/>
        </w:rPr>
        <w:instrText>months</w:instrText>
      </w:r>
      <w:r w:rsidR="00AC6CC9" w:rsidRPr="004A62E4">
        <w:rPr>
          <w:lang w:val="ru-RU"/>
        </w:rPr>
        <w:instrText xml:space="preserve"> </w:instrText>
      </w:r>
      <w:r w:rsidR="00AC6CC9">
        <w:rPr>
          <w:lang w:val="en-US"/>
        </w:rPr>
        <w:instrText>to</w:instrText>
      </w:r>
      <w:r w:rsidR="00AC6CC9" w:rsidRPr="004A62E4">
        <w:rPr>
          <w:lang w:val="ru-RU"/>
        </w:rPr>
        <w:instrText xml:space="preserve"> </w:instrText>
      </w:r>
      <w:r w:rsidR="00AC6CC9">
        <w:rPr>
          <w:lang w:val="en-US"/>
        </w:rPr>
        <w:instrText>not</w:instrText>
      </w:r>
      <w:r w:rsidR="00AC6CC9" w:rsidRPr="004A62E4">
        <w:rPr>
          <w:lang w:val="ru-RU"/>
        </w:rPr>
        <w:instrText xml:space="preserve"> </w:instrText>
      </w:r>
      <w:r w:rsidR="00AC6CC9">
        <w:rPr>
          <w:lang w:val="en-US"/>
        </w:rPr>
        <w:instrText>reached</w:instrText>
      </w:r>
      <w:r w:rsidR="00AC6CC9" w:rsidRPr="004A62E4">
        <w:rPr>
          <w:lang w:val="ru-RU"/>
        </w:rPr>
        <w:instrText xml:space="preserve">), </w:instrText>
      </w:r>
      <w:r w:rsidR="00AC6CC9">
        <w:rPr>
          <w:lang w:val="en-US"/>
        </w:rPr>
        <w:instrText>and</w:instrText>
      </w:r>
      <w:r w:rsidR="00AC6CC9" w:rsidRPr="004A62E4">
        <w:rPr>
          <w:lang w:val="ru-RU"/>
        </w:rPr>
        <w:instrText xml:space="preserve"> </w:instrText>
      </w:r>
      <w:r w:rsidR="00AC6CC9">
        <w:rPr>
          <w:lang w:val="en-US"/>
        </w:rPr>
        <w:instrText>median</w:instrText>
      </w:r>
      <w:r w:rsidR="00AC6CC9" w:rsidRPr="004A62E4">
        <w:rPr>
          <w:lang w:val="ru-RU"/>
        </w:rPr>
        <w:instrText xml:space="preserve"> </w:instrText>
      </w:r>
      <w:r w:rsidR="00AC6CC9">
        <w:rPr>
          <w:lang w:val="en-US"/>
        </w:rPr>
        <w:instrText>OS</w:instrText>
      </w:r>
      <w:r w:rsidR="00AC6CC9" w:rsidRPr="004A62E4">
        <w:rPr>
          <w:lang w:val="ru-RU"/>
        </w:rPr>
        <w:instrText xml:space="preserve"> </w:instrText>
      </w:r>
      <w:r w:rsidR="00AC6CC9">
        <w:rPr>
          <w:lang w:val="en-US"/>
        </w:rPr>
        <w:instrText>was</w:instrText>
      </w:r>
      <w:r w:rsidR="00AC6CC9" w:rsidRPr="004A62E4">
        <w:rPr>
          <w:lang w:val="ru-RU"/>
        </w:rPr>
        <w:instrText xml:space="preserve"> 13.5 </w:instrText>
      </w:r>
      <w:r w:rsidR="00AC6CC9">
        <w:rPr>
          <w:lang w:val="en-US"/>
        </w:rPr>
        <w:instrText>months</w:instrText>
      </w:r>
      <w:r w:rsidR="00AC6CC9" w:rsidRPr="004A62E4">
        <w:rPr>
          <w:lang w:val="ru-RU"/>
        </w:rPr>
        <w:instrText xml:space="preserve"> (95% </w:instrText>
      </w:r>
      <w:r w:rsidR="00AC6CC9">
        <w:rPr>
          <w:lang w:val="en-US"/>
        </w:rPr>
        <w:instrText>CI</w:instrText>
      </w:r>
      <w:r w:rsidR="00AC6CC9" w:rsidRPr="004A62E4">
        <w:rPr>
          <w:lang w:val="ru-RU"/>
        </w:rPr>
        <w:instrText xml:space="preserve">, 7.0 </w:instrText>
      </w:r>
      <w:r w:rsidR="00AC6CC9">
        <w:rPr>
          <w:lang w:val="en-US"/>
        </w:rPr>
        <w:instrText>to</w:instrText>
      </w:r>
      <w:r w:rsidR="00AC6CC9" w:rsidRPr="004A62E4">
        <w:rPr>
          <w:lang w:val="ru-RU"/>
        </w:rPr>
        <w:instrText xml:space="preserve"> 18.4 </w:instrText>
      </w:r>
      <w:r w:rsidR="00AC6CC9">
        <w:rPr>
          <w:lang w:val="en-US"/>
        </w:rPr>
        <w:instrText>months</w:instrText>
      </w:r>
      <w:r w:rsidR="00AC6CC9" w:rsidRPr="004A62E4">
        <w:rPr>
          <w:lang w:val="ru-RU"/>
        </w:rPr>
        <w:instrText xml:space="preserve">). </w:instrText>
      </w:r>
      <w:r w:rsidR="00AC6CC9">
        <w:rPr>
          <w:lang w:val="en-US"/>
        </w:rPr>
        <w:instrText>CONCLUSION</w:instrText>
      </w:r>
      <w:r w:rsidR="00AC6CC9" w:rsidRPr="004A62E4">
        <w:rPr>
          <w:lang w:val="ru-RU"/>
        </w:rPr>
        <w:instrText xml:space="preserve"> </w:instrText>
      </w:r>
      <w:r w:rsidR="00AC6CC9">
        <w:rPr>
          <w:lang w:val="en-US"/>
        </w:rPr>
        <w:instrText>Venetoclax</w:instrText>
      </w:r>
      <w:r w:rsidR="00AC6CC9" w:rsidRPr="004A62E4">
        <w:rPr>
          <w:lang w:val="ru-RU"/>
        </w:rPr>
        <w:instrText xml:space="preserve"> </w:instrText>
      </w:r>
      <w:r w:rsidR="00AC6CC9">
        <w:rPr>
          <w:lang w:val="en-US"/>
        </w:rPr>
        <w:instrText>plus</w:instrText>
      </w:r>
      <w:r w:rsidR="00AC6CC9" w:rsidRPr="004A62E4">
        <w:rPr>
          <w:lang w:val="ru-RU"/>
        </w:rPr>
        <w:instrText xml:space="preserve"> </w:instrText>
      </w:r>
      <w:r w:rsidR="00AC6CC9">
        <w:rPr>
          <w:lang w:val="en-US"/>
        </w:rPr>
        <w:instrText>LDAC</w:instrText>
      </w:r>
      <w:r w:rsidR="00AC6CC9" w:rsidRPr="004A62E4">
        <w:rPr>
          <w:lang w:val="ru-RU"/>
        </w:rPr>
        <w:instrText xml:space="preserve"> </w:instrText>
      </w:r>
      <w:r w:rsidR="00AC6CC9">
        <w:rPr>
          <w:lang w:val="en-US"/>
        </w:rPr>
        <w:instrText>has</w:instrText>
      </w:r>
      <w:r w:rsidR="00AC6CC9" w:rsidRPr="004A62E4">
        <w:rPr>
          <w:lang w:val="ru-RU"/>
        </w:rPr>
        <w:instrText xml:space="preserve"> </w:instrText>
      </w:r>
      <w:r w:rsidR="00AC6CC9">
        <w:rPr>
          <w:lang w:val="en-US"/>
        </w:rPr>
        <w:instrText>a</w:instrText>
      </w:r>
      <w:r w:rsidR="00AC6CC9" w:rsidRPr="004A62E4">
        <w:rPr>
          <w:lang w:val="ru-RU"/>
        </w:rPr>
        <w:instrText xml:space="preserve"> </w:instrText>
      </w:r>
      <w:r w:rsidR="00AC6CC9">
        <w:rPr>
          <w:lang w:val="en-US"/>
        </w:rPr>
        <w:instrText>manageable</w:instrText>
      </w:r>
      <w:r w:rsidR="00AC6CC9" w:rsidRPr="004A62E4">
        <w:rPr>
          <w:lang w:val="ru-RU"/>
        </w:rPr>
        <w:instrText xml:space="preserve"> </w:instrText>
      </w:r>
      <w:r w:rsidR="00AC6CC9">
        <w:rPr>
          <w:lang w:val="en-US"/>
        </w:rPr>
        <w:instrText>safety</w:instrText>
      </w:r>
      <w:r w:rsidR="00AC6CC9" w:rsidRPr="004A62E4">
        <w:rPr>
          <w:lang w:val="ru-RU"/>
        </w:rPr>
        <w:instrText xml:space="preserve"> </w:instrText>
      </w:r>
      <w:r w:rsidR="00AC6CC9">
        <w:rPr>
          <w:lang w:val="en-US"/>
        </w:rPr>
        <w:instrText>profile</w:instrText>
      </w:r>
      <w:r w:rsidR="00AC6CC9" w:rsidRPr="004A62E4">
        <w:rPr>
          <w:lang w:val="ru-RU"/>
        </w:rPr>
        <w:instrText xml:space="preserve">, </w:instrText>
      </w:r>
      <w:r w:rsidR="00AC6CC9">
        <w:rPr>
          <w:lang w:val="en-US"/>
        </w:rPr>
        <w:instrText>producing</w:instrText>
      </w:r>
      <w:r w:rsidR="00AC6CC9" w:rsidRPr="004A62E4">
        <w:rPr>
          <w:lang w:val="ru-RU"/>
        </w:rPr>
        <w:instrText xml:space="preserve"> </w:instrText>
      </w:r>
      <w:r w:rsidR="00AC6CC9">
        <w:rPr>
          <w:lang w:val="en-US"/>
        </w:rPr>
        <w:instrText>rapid</w:instrText>
      </w:r>
      <w:r w:rsidR="00AC6CC9" w:rsidRPr="004A62E4">
        <w:rPr>
          <w:lang w:val="ru-RU"/>
        </w:rPr>
        <w:instrText xml:space="preserve"> </w:instrText>
      </w:r>
      <w:r w:rsidR="00AC6CC9">
        <w:rPr>
          <w:lang w:val="en-US"/>
        </w:rPr>
        <w:instrText>and</w:instrText>
      </w:r>
      <w:r w:rsidR="00AC6CC9" w:rsidRPr="004A62E4">
        <w:rPr>
          <w:lang w:val="ru-RU"/>
        </w:rPr>
        <w:instrText xml:space="preserve"> </w:instrText>
      </w:r>
      <w:r w:rsidR="00AC6CC9">
        <w:rPr>
          <w:lang w:val="en-US"/>
        </w:rPr>
        <w:instrText>durable</w:instrText>
      </w:r>
      <w:r w:rsidR="00AC6CC9" w:rsidRPr="004A62E4">
        <w:rPr>
          <w:lang w:val="ru-RU"/>
        </w:rPr>
        <w:instrText xml:space="preserve"> </w:instrText>
      </w:r>
      <w:r w:rsidR="00AC6CC9">
        <w:rPr>
          <w:lang w:val="en-US"/>
        </w:rPr>
        <w:instrText>remissions</w:instrText>
      </w:r>
      <w:r w:rsidR="00AC6CC9" w:rsidRPr="004A62E4">
        <w:rPr>
          <w:lang w:val="ru-RU"/>
        </w:rPr>
        <w:instrText xml:space="preserve"> </w:instrText>
      </w:r>
      <w:r w:rsidR="00AC6CC9">
        <w:rPr>
          <w:lang w:val="en-US"/>
        </w:rPr>
        <w:instrText>in</w:instrText>
      </w:r>
      <w:r w:rsidR="00AC6CC9" w:rsidRPr="004A62E4">
        <w:rPr>
          <w:lang w:val="ru-RU"/>
        </w:rPr>
        <w:instrText xml:space="preserve"> </w:instrText>
      </w:r>
      <w:r w:rsidR="00AC6CC9">
        <w:rPr>
          <w:lang w:val="en-US"/>
        </w:rPr>
        <w:instrText>older</w:instrText>
      </w:r>
      <w:r w:rsidR="00AC6CC9" w:rsidRPr="004A62E4">
        <w:rPr>
          <w:lang w:val="ru-RU"/>
        </w:rPr>
        <w:instrText xml:space="preserve"> </w:instrText>
      </w:r>
      <w:r w:rsidR="00AC6CC9">
        <w:rPr>
          <w:lang w:val="en-US"/>
        </w:rPr>
        <w:instrText>adults</w:instrText>
      </w:r>
      <w:r w:rsidR="00AC6CC9" w:rsidRPr="004A62E4">
        <w:rPr>
          <w:lang w:val="ru-RU"/>
        </w:rPr>
        <w:instrText xml:space="preserve"> </w:instrText>
      </w:r>
      <w:r w:rsidR="00AC6CC9">
        <w:rPr>
          <w:lang w:val="en-US"/>
        </w:rPr>
        <w:instrText>with</w:instrText>
      </w:r>
      <w:r w:rsidR="00AC6CC9" w:rsidRPr="004A62E4">
        <w:rPr>
          <w:lang w:val="ru-RU"/>
        </w:rPr>
        <w:instrText xml:space="preserve"> </w:instrText>
      </w:r>
      <w:r w:rsidR="00AC6CC9">
        <w:rPr>
          <w:lang w:val="en-US"/>
        </w:rPr>
        <w:instrText>AML</w:instrText>
      </w:r>
      <w:r w:rsidR="00AC6CC9" w:rsidRPr="004A62E4">
        <w:rPr>
          <w:lang w:val="ru-RU"/>
        </w:rPr>
        <w:instrText xml:space="preserve"> </w:instrText>
      </w:r>
      <w:r w:rsidR="00AC6CC9">
        <w:rPr>
          <w:lang w:val="en-US"/>
        </w:rPr>
        <w:instrText>ineligible</w:instrText>
      </w:r>
      <w:r w:rsidR="00AC6CC9" w:rsidRPr="004A62E4">
        <w:rPr>
          <w:lang w:val="ru-RU"/>
        </w:rPr>
        <w:instrText xml:space="preserve"> </w:instrText>
      </w:r>
      <w:r w:rsidR="00AC6CC9">
        <w:rPr>
          <w:lang w:val="en-US"/>
        </w:rPr>
        <w:instrText>for</w:instrText>
      </w:r>
      <w:r w:rsidR="00AC6CC9" w:rsidRPr="004A62E4">
        <w:rPr>
          <w:lang w:val="ru-RU"/>
        </w:rPr>
        <w:instrText xml:space="preserve"> </w:instrText>
      </w:r>
      <w:r w:rsidR="00AC6CC9">
        <w:rPr>
          <w:lang w:val="en-US"/>
        </w:rPr>
        <w:instrText>intensive</w:instrText>
      </w:r>
      <w:r w:rsidR="00AC6CC9" w:rsidRPr="004A62E4">
        <w:rPr>
          <w:lang w:val="ru-RU"/>
        </w:rPr>
        <w:instrText xml:space="preserve"> </w:instrText>
      </w:r>
      <w:r w:rsidR="00AC6CC9">
        <w:rPr>
          <w:lang w:val="en-US"/>
        </w:rPr>
        <w:instrText>chemotherapy</w:instrText>
      </w:r>
      <w:r w:rsidR="00AC6CC9" w:rsidRPr="004A62E4">
        <w:rPr>
          <w:lang w:val="ru-RU"/>
        </w:rPr>
        <w:instrText xml:space="preserve">. </w:instrText>
      </w:r>
      <w:r w:rsidR="00AC6CC9">
        <w:rPr>
          <w:lang w:val="en-US"/>
        </w:rPr>
        <w:instrText>High</w:instrText>
      </w:r>
      <w:r w:rsidR="00AC6CC9" w:rsidRPr="004A62E4">
        <w:rPr>
          <w:lang w:val="ru-RU"/>
        </w:rPr>
        <w:instrText xml:space="preserve"> </w:instrText>
      </w:r>
      <w:r w:rsidR="00AC6CC9">
        <w:rPr>
          <w:lang w:val="en-US"/>
        </w:rPr>
        <w:instrText>remission</w:instrText>
      </w:r>
      <w:r w:rsidR="00AC6CC9" w:rsidRPr="004A62E4">
        <w:rPr>
          <w:lang w:val="ru-RU"/>
        </w:rPr>
        <w:instrText xml:space="preserve"> </w:instrText>
      </w:r>
      <w:r w:rsidR="00AC6CC9">
        <w:rPr>
          <w:lang w:val="en-US"/>
        </w:rPr>
        <w:instrText>rate</w:instrText>
      </w:r>
      <w:r w:rsidR="00AC6CC9" w:rsidRPr="004A62E4">
        <w:rPr>
          <w:lang w:val="ru-RU"/>
        </w:rPr>
        <w:instrText xml:space="preserve"> </w:instrText>
      </w:r>
      <w:r w:rsidR="00AC6CC9">
        <w:rPr>
          <w:lang w:val="en-US"/>
        </w:rPr>
        <w:instrText>and</w:instrText>
      </w:r>
      <w:r w:rsidR="00AC6CC9" w:rsidRPr="004A62E4">
        <w:rPr>
          <w:lang w:val="ru-RU"/>
        </w:rPr>
        <w:instrText xml:space="preserve"> </w:instrText>
      </w:r>
      <w:r w:rsidR="00AC6CC9">
        <w:rPr>
          <w:lang w:val="en-US"/>
        </w:rPr>
        <w:instrText>low</w:instrText>
      </w:r>
      <w:r w:rsidR="00AC6CC9" w:rsidRPr="004A62E4">
        <w:rPr>
          <w:lang w:val="ru-RU"/>
        </w:rPr>
        <w:instrText xml:space="preserve"> </w:instrText>
      </w:r>
      <w:r w:rsidR="00AC6CC9">
        <w:rPr>
          <w:lang w:val="en-US"/>
        </w:rPr>
        <w:instrText>early</w:instrText>
      </w:r>
      <w:r w:rsidR="00AC6CC9" w:rsidRPr="004A62E4">
        <w:rPr>
          <w:lang w:val="ru-RU"/>
        </w:rPr>
        <w:instrText xml:space="preserve"> </w:instrText>
      </w:r>
      <w:r w:rsidR="00AC6CC9">
        <w:rPr>
          <w:lang w:val="en-US"/>
        </w:rPr>
        <w:instrText>mortality</w:instrText>
      </w:r>
      <w:r w:rsidR="00AC6CC9" w:rsidRPr="004A62E4">
        <w:rPr>
          <w:lang w:val="ru-RU"/>
        </w:rPr>
        <w:instrText xml:space="preserve"> </w:instrText>
      </w:r>
      <w:r w:rsidR="00AC6CC9">
        <w:rPr>
          <w:lang w:val="en-US"/>
        </w:rPr>
        <w:instrText>combined</w:instrText>
      </w:r>
      <w:r w:rsidR="00AC6CC9" w:rsidRPr="004A62E4">
        <w:rPr>
          <w:lang w:val="ru-RU"/>
        </w:rPr>
        <w:instrText xml:space="preserve"> </w:instrText>
      </w:r>
      <w:r w:rsidR="00AC6CC9">
        <w:rPr>
          <w:lang w:val="en-US"/>
        </w:rPr>
        <w:instrText>with</w:instrText>
      </w:r>
      <w:r w:rsidR="00AC6CC9" w:rsidRPr="004A62E4">
        <w:rPr>
          <w:lang w:val="ru-RU"/>
        </w:rPr>
        <w:instrText xml:space="preserve"> </w:instrText>
      </w:r>
      <w:r w:rsidR="00AC6CC9">
        <w:rPr>
          <w:lang w:val="en-US"/>
        </w:rPr>
        <w:instrText>rapid</w:instrText>
      </w:r>
      <w:r w:rsidR="00AC6CC9" w:rsidRPr="004A62E4">
        <w:rPr>
          <w:lang w:val="ru-RU"/>
        </w:rPr>
        <w:instrText xml:space="preserve"> </w:instrText>
      </w:r>
      <w:r w:rsidR="00AC6CC9">
        <w:rPr>
          <w:lang w:val="en-US"/>
        </w:rPr>
        <w:instrText>and</w:instrText>
      </w:r>
      <w:r w:rsidR="00AC6CC9" w:rsidRPr="004A62E4">
        <w:rPr>
          <w:lang w:val="ru-RU"/>
        </w:rPr>
        <w:instrText xml:space="preserve"> </w:instrText>
      </w:r>
      <w:r w:rsidR="00AC6CC9">
        <w:rPr>
          <w:lang w:val="en-US"/>
        </w:rPr>
        <w:instrText>durable</w:instrText>
      </w:r>
      <w:r w:rsidR="00AC6CC9" w:rsidRPr="004A62E4">
        <w:rPr>
          <w:lang w:val="ru-RU"/>
        </w:rPr>
        <w:instrText xml:space="preserve"> </w:instrText>
      </w:r>
      <w:r w:rsidR="00AC6CC9">
        <w:rPr>
          <w:lang w:val="en-US"/>
        </w:rPr>
        <w:instrText>remission</w:instrText>
      </w:r>
      <w:r w:rsidR="00AC6CC9" w:rsidRPr="004A62E4">
        <w:rPr>
          <w:lang w:val="ru-RU"/>
        </w:rPr>
        <w:instrText xml:space="preserve"> </w:instrText>
      </w:r>
      <w:r w:rsidR="00AC6CC9">
        <w:rPr>
          <w:lang w:val="en-US"/>
        </w:rPr>
        <w:instrText>make</w:instrText>
      </w:r>
      <w:r w:rsidR="00AC6CC9" w:rsidRPr="004A62E4">
        <w:rPr>
          <w:lang w:val="ru-RU"/>
        </w:rPr>
        <w:instrText xml:space="preserve"> </w:instrText>
      </w:r>
      <w:r w:rsidR="00AC6CC9">
        <w:rPr>
          <w:lang w:val="en-US"/>
        </w:rPr>
        <w:instrText>venetoclax</w:instrText>
      </w:r>
      <w:r w:rsidR="00AC6CC9" w:rsidRPr="004A62E4">
        <w:rPr>
          <w:lang w:val="ru-RU"/>
        </w:rPr>
        <w:instrText xml:space="preserve"> </w:instrText>
      </w:r>
      <w:r w:rsidR="00AC6CC9">
        <w:rPr>
          <w:lang w:val="en-US"/>
        </w:rPr>
        <w:instrText>and</w:instrText>
      </w:r>
      <w:r w:rsidR="00AC6CC9" w:rsidRPr="004A62E4">
        <w:rPr>
          <w:lang w:val="ru-RU"/>
        </w:rPr>
        <w:instrText xml:space="preserve"> </w:instrText>
      </w:r>
      <w:r w:rsidR="00AC6CC9">
        <w:rPr>
          <w:lang w:val="en-US"/>
        </w:rPr>
        <w:instrText>LDAC</w:instrText>
      </w:r>
      <w:r w:rsidR="00AC6CC9" w:rsidRPr="004A62E4">
        <w:rPr>
          <w:lang w:val="ru-RU"/>
        </w:rPr>
        <w:instrText xml:space="preserve"> </w:instrText>
      </w:r>
      <w:r w:rsidR="00AC6CC9">
        <w:rPr>
          <w:lang w:val="en-US"/>
        </w:rPr>
        <w:instrText>an</w:instrText>
      </w:r>
      <w:r w:rsidR="00AC6CC9" w:rsidRPr="004A62E4">
        <w:rPr>
          <w:lang w:val="ru-RU"/>
        </w:rPr>
        <w:instrText xml:space="preserve"> </w:instrText>
      </w:r>
      <w:r w:rsidR="00AC6CC9">
        <w:rPr>
          <w:lang w:val="en-US"/>
        </w:rPr>
        <w:instrText>attractive</w:instrText>
      </w:r>
      <w:r w:rsidR="00AC6CC9" w:rsidRPr="004A62E4">
        <w:rPr>
          <w:lang w:val="ru-RU"/>
        </w:rPr>
        <w:instrText xml:space="preserve"> </w:instrText>
      </w:r>
      <w:r w:rsidR="00AC6CC9">
        <w:rPr>
          <w:lang w:val="en-US"/>
        </w:rPr>
        <w:instrText>and</w:instrText>
      </w:r>
      <w:r w:rsidR="00AC6CC9" w:rsidRPr="004A62E4">
        <w:rPr>
          <w:lang w:val="ru-RU"/>
        </w:rPr>
        <w:instrText xml:space="preserve"> </w:instrText>
      </w:r>
      <w:r w:rsidR="00AC6CC9">
        <w:rPr>
          <w:lang w:val="en-US"/>
        </w:rPr>
        <w:instrText>novel</w:instrText>
      </w:r>
      <w:r w:rsidR="00AC6CC9" w:rsidRPr="004A62E4">
        <w:rPr>
          <w:lang w:val="ru-RU"/>
        </w:rPr>
        <w:instrText xml:space="preserve"> </w:instrText>
      </w:r>
      <w:r w:rsidR="00AC6CC9">
        <w:rPr>
          <w:lang w:val="en-US"/>
        </w:rPr>
        <w:instrText>treatment</w:instrText>
      </w:r>
      <w:r w:rsidR="00AC6CC9" w:rsidRPr="004A62E4">
        <w:rPr>
          <w:lang w:val="ru-RU"/>
        </w:rPr>
        <w:instrText xml:space="preserve"> </w:instrText>
      </w:r>
      <w:r w:rsidR="00AC6CC9">
        <w:rPr>
          <w:lang w:val="en-US"/>
        </w:rPr>
        <w:instrText>for</w:instrText>
      </w:r>
      <w:r w:rsidR="00AC6CC9" w:rsidRPr="004A62E4">
        <w:rPr>
          <w:lang w:val="ru-RU"/>
        </w:rPr>
        <w:instrText xml:space="preserve"> </w:instrText>
      </w:r>
      <w:r w:rsidR="00AC6CC9">
        <w:rPr>
          <w:lang w:val="en-US"/>
        </w:rPr>
        <w:instrText>older</w:instrText>
      </w:r>
      <w:r w:rsidR="00AC6CC9" w:rsidRPr="004A62E4">
        <w:rPr>
          <w:lang w:val="ru-RU"/>
        </w:rPr>
        <w:instrText xml:space="preserve"> </w:instrText>
      </w:r>
      <w:r w:rsidR="00AC6CC9">
        <w:rPr>
          <w:lang w:val="en-US"/>
        </w:rPr>
        <w:instrText>adults</w:instrText>
      </w:r>
      <w:r w:rsidR="00AC6CC9" w:rsidRPr="004A62E4">
        <w:rPr>
          <w:lang w:val="ru-RU"/>
        </w:rPr>
        <w:instrText xml:space="preserve"> </w:instrText>
      </w:r>
      <w:r w:rsidR="00AC6CC9">
        <w:rPr>
          <w:lang w:val="en-US"/>
        </w:rPr>
        <w:instrText>not</w:instrText>
      </w:r>
      <w:r w:rsidR="00AC6CC9" w:rsidRPr="004A62E4">
        <w:rPr>
          <w:lang w:val="ru-RU"/>
        </w:rPr>
        <w:instrText xml:space="preserve"> </w:instrText>
      </w:r>
      <w:r w:rsidR="00AC6CC9">
        <w:rPr>
          <w:lang w:val="en-US"/>
        </w:rPr>
        <w:instrText>suitable</w:instrText>
      </w:r>
      <w:r w:rsidR="00AC6CC9" w:rsidRPr="004A62E4">
        <w:rPr>
          <w:lang w:val="ru-RU"/>
        </w:rPr>
        <w:instrText xml:space="preserve"> </w:instrText>
      </w:r>
      <w:r w:rsidR="00AC6CC9">
        <w:rPr>
          <w:lang w:val="en-US"/>
        </w:rPr>
        <w:instrText>for</w:instrText>
      </w:r>
      <w:r w:rsidR="00AC6CC9" w:rsidRPr="004A62E4">
        <w:rPr>
          <w:lang w:val="ru-RU"/>
        </w:rPr>
        <w:instrText xml:space="preserve"> </w:instrText>
      </w:r>
      <w:r w:rsidR="00AC6CC9">
        <w:rPr>
          <w:lang w:val="en-US"/>
        </w:rPr>
        <w:instrText>intensive</w:instrText>
      </w:r>
      <w:r w:rsidR="00AC6CC9" w:rsidRPr="004A62E4">
        <w:rPr>
          <w:lang w:val="ru-RU"/>
        </w:rPr>
        <w:instrText xml:space="preserve"> </w:instrText>
      </w:r>
      <w:r w:rsidR="00AC6CC9">
        <w:rPr>
          <w:lang w:val="en-US"/>
        </w:rPr>
        <w:instrText>chemotherapy</w:instrText>
      </w:r>
      <w:r w:rsidR="00AC6CC9" w:rsidRPr="004A62E4">
        <w:rPr>
          <w:lang w:val="ru-RU"/>
        </w:rPr>
        <w:instrText>.","</w:instrText>
      </w:r>
      <w:r w:rsidR="00AC6CC9">
        <w:rPr>
          <w:lang w:val="en-US"/>
        </w:rPr>
        <w:instrText>author</w:instrText>
      </w:r>
      <w:r w:rsidR="00AC6CC9" w:rsidRPr="004A62E4">
        <w:rPr>
          <w:lang w:val="ru-RU"/>
        </w:rPr>
        <w:instrText>":[{"</w:instrText>
      </w:r>
      <w:r w:rsidR="00AC6CC9">
        <w:rPr>
          <w:lang w:val="en-US"/>
        </w:rPr>
        <w:instrText>dropping</w:instrText>
      </w:r>
      <w:r w:rsidR="00AC6CC9" w:rsidRPr="004A62E4">
        <w:rPr>
          <w:lang w:val="ru-RU"/>
        </w:rPr>
        <w:instrText>-</w:instrText>
      </w:r>
      <w:r w:rsidR="00AC6CC9">
        <w:rPr>
          <w:lang w:val="en-US"/>
        </w:rPr>
        <w:instrText>particle</w:instrText>
      </w:r>
      <w:r w:rsidR="00AC6CC9" w:rsidRPr="004A62E4">
        <w:rPr>
          <w:lang w:val="ru-RU"/>
        </w:rPr>
        <w:instrText>":"","</w:instrText>
      </w:r>
      <w:r w:rsidR="00AC6CC9">
        <w:rPr>
          <w:lang w:val="en-US"/>
        </w:rPr>
        <w:instrText>family</w:instrText>
      </w:r>
      <w:r w:rsidR="00AC6CC9" w:rsidRPr="004A62E4">
        <w:rPr>
          <w:lang w:val="ru-RU"/>
        </w:rPr>
        <w:instrText>":"</w:instrText>
      </w:r>
      <w:r w:rsidR="00AC6CC9">
        <w:rPr>
          <w:lang w:val="en-US"/>
        </w:rPr>
        <w:instrText>Wei</w:instrText>
      </w:r>
      <w:r w:rsidR="00AC6CC9" w:rsidRPr="004A62E4">
        <w:rPr>
          <w:lang w:val="ru-RU"/>
        </w:rPr>
        <w:instrText>","</w:instrText>
      </w:r>
      <w:r w:rsidR="00AC6CC9">
        <w:rPr>
          <w:lang w:val="en-US"/>
        </w:rPr>
        <w:instrText>given</w:instrText>
      </w:r>
      <w:r w:rsidR="00AC6CC9" w:rsidRPr="004A62E4">
        <w:rPr>
          <w:lang w:val="ru-RU"/>
        </w:rPr>
        <w:instrText>":"</w:instrText>
      </w:r>
      <w:r w:rsidR="00AC6CC9">
        <w:rPr>
          <w:lang w:val="en-US"/>
        </w:rPr>
        <w:instrText>Andrew</w:instrText>
      </w:r>
      <w:r w:rsidR="00AC6CC9" w:rsidRPr="004A62E4">
        <w:rPr>
          <w:lang w:val="ru-RU"/>
        </w:rPr>
        <w:instrText xml:space="preserve"> </w:instrText>
      </w:r>
      <w:r w:rsidR="00AC6CC9">
        <w:rPr>
          <w:lang w:val="en-US"/>
        </w:rPr>
        <w:instrText>H</w:instrText>
      </w:r>
      <w:r w:rsidR="00AC6CC9" w:rsidRPr="004A62E4">
        <w:rPr>
          <w:lang w:val="ru-RU"/>
        </w:rPr>
        <w:instrText>","</w:instrText>
      </w:r>
      <w:r w:rsidR="00AC6CC9">
        <w:rPr>
          <w:lang w:val="en-US"/>
        </w:rPr>
        <w:instrText>non</w:instrText>
      </w:r>
      <w:r w:rsidR="00AC6CC9" w:rsidRPr="004A62E4">
        <w:rPr>
          <w:lang w:val="ru-RU"/>
        </w:rPr>
        <w:instrText>-</w:instrText>
      </w:r>
      <w:r w:rsidR="00AC6CC9">
        <w:rPr>
          <w:lang w:val="en-US"/>
        </w:rPr>
        <w:instrText>dropping</w:instrText>
      </w:r>
      <w:r w:rsidR="00AC6CC9" w:rsidRPr="004A62E4">
        <w:rPr>
          <w:lang w:val="ru-RU"/>
        </w:rPr>
        <w:instrText>-</w:instrText>
      </w:r>
      <w:r w:rsidR="00AC6CC9">
        <w:rPr>
          <w:lang w:val="en-US"/>
        </w:rPr>
        <w:instrText>particle</w:instrText>
      </w:r>
      <w:r w:rsidR="00AC6CC9" w:rsidRPr="004A62E4">
        <w:rPr>
          <w:lang w:val="ru-RU"/>
        </w:rPr>
        <w:instrText>":"","</w:instrText>
      </w:r>
      <w:r w:rsidR="00AC6CC9">
        <w:rPr>
          <w:lang w:val="en-US"/>
        </w:rPr>
        <w:instrText>parse</w:instrText>
      </w:r>
      <w:r w:rsidR="00AC6CC9" w:rsidRPr="004A62E4">
        <w:rPr>
          <w:lang w:val="ru-RU"/>
        </w:rPr>
        <w:instrText>-</w:instrText>
      </w:r>
      <w:r w:rsidR="00AC6CC9">
        <w:rPr>
          <w:lang w:val="en-US"/>
        </w:rPr>
        <w:instrText>names</w:instrText>
      </w:r>
      <w:r w:rsidR="00AC6CC9" w:rsidRPr="004A62E4">
        <w:rPr>
          <w:lang w:val="ru-RU"/>
        </w:rPr>
        <w:instrText>":</w:instrText>
      </w:r>
      <w:r w:rsidR="00AC6CC9">
        <w:rPr>
          <w:lang w:val="en-US"/>
        </w:rPr>
        <w:instrText>false</w:instrText>
      </w:r>
      <w:r w:rsidR="00AC6CC9" w:rsidRPr="004A62E4">
        <w:rPr>
          <w:lang w:val="ru-RU"/>
        </w:rPr>
        <w:instrText>,"</w:instrText>
      </w:r>
      <w:r w:rsidR="00AC6CC9">
        <w:rPr>
          <w:lang w:val="en-US"/>
        </w:rPr>
        <w:instrText>suffix</w:instrText>
      </w:r>
      <w:r w:rsidR="00AC6CC9" w:rsidRPr="004A62E4">
        <w:rPr>
          <w:lang w:val="ru-RU"/>
        </w:rPr>
        <w:instrText>":""},{"</w:instrText>
      </w:r>
      <w:r w:rsidR="00AC6CC9">
        <w:rPr>
          <w:lang w:val="en-US"/>
        </w:rPr>
        <w:instrText>dropping</w:instrText>
      </w:r>
      <w:r w:rsidR="00AC6CC9" w:rsidRPr="004A62E4">
        <w:rPr>
          <w:lang w:val="ru-RU"/>
        </w:rPr>
        <w:instrText>-</w:instrText>
      </w:r>
      <w:r w:rsidR="00AC6CC9">
        <w:rPr>
          <w:lang w:val="en-US"/>
        </w:rPr>
        <w:instrText>particle</w:instrText>
      </w:r>
      <w:r w:rsidR="00AC6CC9" w:rsidRPr="004A62E4">
        <w:rPr>
          <w:lang w:val="ru-RU"/>
        </w:rPr>
        <w:instrText>":"","</w:instrText>
      </w:r>
      <w:r w:rsidR="00AC6CC9">
        <w:rPr>
          <w:lang w:val="en-US"/>
        </w:rPr>
        <w:instrText>family</w:instrText>
      </w:r>
      <w:r w:rsidR="00AC6CC9" w:rsidRPr="004A62E4">
        <w:rPr>
          <w:lang w:val="ru-RU"/>
        </w:rPr>
        <w:instrText>":"</w:instrText>
      </w:r>
      <w:r w:rsidR="00AC6CC9">
        <w:rPr>
          <w:lang w:val="en-US"/>
        </w:rPr>
        <w:instrText>Strickland</w:instrText>
      </w:r>
      <w:r w:rsidR="00AC6CC9" w:rsidRPr="004A62E4">
        <w:rPr>
          <w:lang w:val="ru-RU"/>
        </w:rPr>
        <w:instrText>","</w:instrText>
      </w:r>
      <w:r w:rsidR="00AC6CC9">
        <w:rPr>
          <w:lang w:val="en-US"/>
        </w:rPr>
        <w:instrText>given</w:instrText>
      </w:r>
      <w:r w:rsidR="00AC6CC9" w:rsidRPr="004A62E4">
        <w:rPr>
          <w:lang w:val="ru-RU"/>
        </w:rPr>
        <w:instrText>":"</w:instrText>
      </w:r>
      <w:r w:rsidR="00AC6CC9">
        <w:rPr>
          <w:lang w:val="en-US"/>
        </w:rPr>
        <w:instrText>Stephen</w:instrText>
      </w:r>
      <w:r w:rsidR="00AC6CC9" w:rsidRPr="004A62E4">
        <w:rPr>
          <w:lang w:val="ru-RU"/>
        </w:rPr>
        <w:instrText xml:space="preserve"> </w:instrText>
      </w:r>
      <w:r w:rsidR="00AC6CC9">
        <w:rPr>
          <w:lang w:val="en-US"/>
        </w:rPr>
        <w:instrText>A</w:instrText>
      </w:r>
      <w:r w:rsidR="00AC6CC9" w:rsidRPr="004A62E4">
        <w:rPr>
          <w:lang w:val="ru-RU"/>
        </w:rPr>
        <w:instrText>","</w:instrText>
      </w:r>
      <w:r w:rsidR="00AC6CC9">
        <w:rPr>
          <w:lang w:val="en-US"/>
        </w:rPr>
        <w:instrText>non</w:instrText>
      </w:r>
      <w:r w:rsidR="00AC6CC9" w:rsidRPr="004A62E4">
        <w:rPr>
          <w:lang w:val="ru-RU"/>
        </w:rPr>
        <w:instrText>-</w:instrText>
      </w:r>
      <w:r w:rsidR="00AC6CC9">
        <w:rPr>
          <w:lang w:val="en-US"/>
        </w:rPr>
        <w:instrText>dropping</w:instrText>
      </w:r>
      <w:r w:rsidR="00AC6CC9" w:rsidRPr="004A62E4">
        <w:rPr>
          <w:lang w:val="ru-RU"/>
        </w:rPr>
        <w:instrText>-</w:instrText>
      </w:r>
      <w:r w:rsidR="00AC6CC9">
        <w:rPr>
          <w:lang w:val="en-US"/>
        </w:rPr>
        <w:instrText>particle</w:instrText>
      </w:r>
      <w:r w:rsidR="00AC6CC9" w:rsidRPr="004A62E4">
        <w:rPr>
          <w:lang w:val="ru-RU"/>
        </w:rPr>
        <w:instrText>":"","</w:instrText>
      </w:r>
      <w:r w:rsidR="00AC6CC9">
        <w:rPr>
          <w:lang w:val="en-US"/>
        </w:rPr>
        <w:instrText>parse</w:instrText>
      </w:r>
      <w:r w:rsidR="00AC6CC9" w:rsidRPr="004A62E4">
        <w:rPr>
          <w:lang w:val="ru-RU"/>
        </w:rPr>
        <w:instrText>-</w:instrText>
      </w:r>
      <w:r w:rsidR="00AC6CC9">
        <w:rPr>
          <w:lang w:val="en-US"/>
        </w:rPr>
        <w:instrText>names</w:instrText>
      </w:r>
      <w:r w:rsidR="00AC6CC9" w:rsidRPr="004A62E4">
        <w:rPr>
          <w:lang w:val="ru-RU"/>
        </w:rPr>
        <w:instrText>":</w:instrText>
      </w:r>
      <w:r w:rsidR="00AC6CC9">
        <w:rPr>
          <w:lang w:val="en-US"/>
        </w:rPr>
        <w:instrText>false</w:instrText>
      </w:r>
      <w:r w:rsidR="00AC6CC9" w:rsidRPr="004A62E4">
        <w:rPr>
          <w:lang w:val="ru-RU"/>
        </w:rPr>
        <w:instrText>,"</w:instrText>
      </w:r>
      <w:r w:rsidR="00AC6CC9">
        <w:rPr>
          <w:lang w:val="en-US"/>
        </w:rPr>
        <w:instrText>suffix</w:instrText>
      </w:r>
      <w:r w:rsidR="00AC6CC9" w:rsidRPr="004A62E4">
        <w:rPr>
          <w:lang w:val="ru-RU"/>
        </w:rPr>
        <w:instrText>":""},{"</w:instrText>
      </w:r>
      <w:r w:rsidR="00AC6CC9">
        <w:rPr>
          <w:lang w:val="en-US"/>
        </w:rPr>
        <w:instrText>dropping</w:instrText>
      </w:r>
      <w:r w:rsidR="00AC6CC9" w:rsidRPr="004A62E4">
        <w:rPr>
          <w:lang w:val="ru-RU"/>
        </w:rPr>
        <w:instrText>-</w:instrText>
      </w:r>
      <w:r w:rsidR="00AC6CC9">
        <w:rPr>
          <w:lang w:val="en-US"/>
        </w:rPr>
        <w:instrText>particle</w:instrText>
      </w:r>
      <w:r w:rsidR="00AC6CC9" w:rsidRPr="004A62E4">
        <w:rPr>
          <w:lang w:val="ru-RU"/>
        </w:rPr>
        <w:instrText>":"","</w:instrText>
      </w:r>
      <w:r w:rsidR="00AC6CC9">
        <w:rPr>
          <w:lang w:val="en-US"/>
        </w:rPr>
        <w:instrText>family</w:instrText>
      </w:r>
      <w:r w:rsidR="00AC6CC9" w:rsidRPr="004A62E4">
        <w:rPr>
          <w:lang w:val="ru-RU"/>
        </w:rPr>
        <w:instrText>":"</w:instrText>
      </w:r>
      <w:r w:rsidR="00AC6CC9">
        <w:rPr>
          <w:lang w:val="en-US"/>
        </w:rPr>
        <w:instrText>Hou</w:instrText>
      </w:r>
      <w:r w:rsidR="00AC6CC9" w:rsidRPr="004A62E4">
        <w:rPr>
          <w:lang w:val="ru-RU"/>
        </w:rPr>
        <w:instrText>","</w:instrText>
      </w:r>
      <w:r w:rsidR="00AC6CC9">
        <w:rPr>
          <w:lang w:val="en-US"/>
        </w:rPr>
        <w:instrText>given</w:instrText>
      </w:r>
      <w:r w:rsidR="00AC6CC9" w:rsidRPr="004A62E4">
        <w:rPr>
          <w:lang w:val="ru-RU"/>
        </w:rPr>
        <w:instrText>":"</w:instrText>
      </w:r>
      <w:r w:rsidR="00AC6CC9">
        <w:rPr>
          <w:lang w:val="en-US"/>
        </w:rPr>
        <w:instrText>Jing</w:instrText>
      </w:r>
      <w:r w:rsidR="00AC6CC9" w:rsidRPr="004A62E4">
        <w:rPr>
          <w:lang w:val="ru-RU"/>
        </w:rPr>
        <w:instrText>-</w:instrText>
      </w:r>
      <w:r w:rsidR="00AC6CC9">
        <w:rPr>
          <w:lang w:val="en-US"/>
        </w:rPr>
        <w:instrText>Zhou</w:instrText>
      </w:r>
      <w:r w:rsidR="00AC6CC9" w:rsidRPr="004A62E4">
        <w:rPr>
          <w:lang w:val="ru-RU"/>
        </w:rPr>
        <w:instrText>","</w:instrText>
      </w:r>
      <w:r w:rsidR="00AC6CC9">
        <w:rPr>
          <w:lang w:val="en-US"/>
        </w:rPr>
        <w:instrText>non</w:instrText>
      </w:r>
      <w:r w:rsidR="00AC6CC9" w:rsidRPr="004A62E4">
        <w:rPr>
          <w:lang w:val="ru-RU"/>
        </w:rPr>
        <w:instrText>-</w:instrText>
      </w:r>
      <w:r w:rsidR="00AC6CC9">
        <w:rPr>
          <w:lang w:val="en-US"/>
        </w:rPr>
        <w:instrText>dropping</w:instrText>
      </w:r>
      <w:r w:rsidR="00AC6CC9" w:rsidRPr="004A62E4">
        <w:rPr>
          <w:lang w:val="ru-RU"/>
        </w:rPr>
        <w:instrText>-</w:instrText>
      </w:r>
      <w:r w:rsidR="00AC6CC9">
        <w:rPr>
          <w:lang w:val="en-US"/>
        </w:rPr>
        <w:instrText>particle</w:instrText>
      </w:r>
      <w:r w:rsidR="00AC6CC9" w:rsidRPr="004A62E4">
        <w:rPr>
          <w:lang w:val="ru-RU"/>
        </w:rPr>
        <w:instrText>":"","</w:instrText>
      </w:r>
      <w:r w:rsidR="00AC6CC9">
        <w:rPr>
          <w:lang w:val="en-US"/>
        </w:rPr>
        <w:instrText>parse</w:instrText>
      </w:r>
      <w:r w:rsidR="00AC6CC9" w:rsidRPr="004A62E4">
        <w:rPr>
          <w:lang w:val="ru-RU"/>
        </w:rPr>
        <w:instrText>-</w:instrText>
      </w:r>
      <w:r w:rsidR="00AC6CC9">
        <w:rPr>
          <w:lang w:val="en-US"/>
        </w:rPr>
        <w:instrText>names</w:instrText>
      </w:r>
      <w:r w:rsidR="00AC6CC9" w:rsidRPr="004A62E4">
        <w:rPr>
          <w:lang w:val="ru-RU"/>
        </w:rPr>
        <w:instrText>":</w:instrText>
      </w:r>
      <w:r w:rsidR="00AC6CC9">
        <w:rPr>
          <w:lang w:val="en-US"/>
        </w:rPr>
        <w:instrText>false</w:instrText>
      </w:r>
      <w:r w:rsidR="00AC6CC9" w:rsidRPr="004A62E4">
        <w:rPr>
          <w:lang w:val="ru-RU"/>
        </w:rPr>
        <w:instrText>,"</w:instrText>
      </w:r>
      <w:r w:rsidR="00AC6CC9">
        <w:rPr>
          <w:lang w:val="en-US"/>
        </w:rPr>
        <w:instrText>suffix</w:instrText>
      </w:r>
      <w:r w:rsidR="00AC6CC9" w:rsidRPr="004A62E4">
        <w:rPr>
          <w:lang w:val="ru-RU"/>
        </w:rPr>
        <w:instrText>":""},{"</w:instrText>
      </w:r>
      <w:r w:rsidR="00AC6CC9">
        <w:rPr>
          <w:lang w:val="en-US"/>
        </w:rPr>
        <w:instrText>dropping</w:instrText>
      </w:r>
      <w:r w:rsidR="00AC6CC9" w:rsidRPr="004A62E4">
        <w:rPr>
          <w:lang w:val="ru-RU"/>
        </w:rPr>
        <w:instrText>-</w:instrText>
      </w:r>
      <w:r w:rsidR="00AC6CC9">
        <w:rPr>
          <w:lang w:val="en-US"/>
        </w:rPr>
        <w:instrText>particle</w:instrText>
      </w:r>
      <w:r w:rsidR="00AC6CC9" w:rsidRPr="004A62E4">
        <w:rPr>
          <w:lang w:val="ru-RU"/>
        </w:rPr>
        <w:instrText>":"","</w:instrText>
      </w:r>
      <w:r w:rsidR="00AC6CC9">
        <w:rPr>
          <w:lang w:val="en-US"/>
        </w:rPr>
        <w:instrText>family</w:instrText>
      </w:r>
      <w:r w:rsidR="00AC6CC9" w:rsidRPr="004A62E4">
        <w:rPr>
          <w:lang w:val="ru-RU"/>
        </w:rPr>
        <w:instrText>":"</w:instrText>
      </w:r>
      <w:r w:rsidR="00AC6CC9">
        <w:rPr>
          <w:lang w:val="en-US"/>
        </w:rPr>
        <w:instrText>Fiedler</w:instrText>
      </w:r>
      <w:r w:rsidR="00AC6CC9" w:rsidRPr="004A62E4">
        <w:rPr>
          <w:lang w:val="ru-RU"/>
        </w:rPr>
        <w:instrText>","</w:instrText>
      </w:r>
      <w:r w:rsidR="00AC6CC9">
        <w:rPr>
          <w:lang w:val="en-US"/>
        </w:rPr>
        <w:instrText>given</w:instrText>
      </w:r>
      <w:r w:rsidR="00AC6CC9" w:rsidRPr="004A62E4">
        <w:rPr>
          <w:lang w:val="ru-RU"/>
        </w:rPr>
        <w:instrText>":"</w:instrText>
      </w:r>
      <w:r w:rsidR="00AC6CC9">
        <w:rPr>
          <w:lang w:val="en-US"/>
        </w:rPr>
        <w:instrText>Walter</w:instrText>
      </w:r>
      <w:r w:rsidR="00AC6CC9" w:rsidRPr="004A62E4">
        <w:rPr>
          <w:lang w:val="ru-RU"/>
        </w:rPr>
        <w:instrText>","</w:instrText>
      </w:r>
      <w:r w:rsidR="00AC6CC9">
        <w:rPr>
          <w:lang w:val="en-US"/>
        </w:rPr>
        <w:instrText>non</w:instrText>
      </w:r>
      <w:r w:rsidR="00AC6CC9" w:rsidRPr="004A62E4">
        <w:rPr>
          <w:lang w:val="ru-RU"/>
        </w:rPr>
        <w:instrText>-</w:instrText>
      </w:r>
      <w:r w:rsidR="00AC6CC9">
        <w:rPr>
          <w:lang w:val="en-US"/>
        </w:rPr>
        <w:instrText>dropping</w:instrText>
      </w:r>
      <w:r w:rsidR="00AC6CC9" w:rsidRPr="004A62E4">
        <w:rPr>
          <w:lang w:val="ru-RU"/>
        </w:rPr>
        <w:instrText>-</w:instrText>
      </w:r>
      <w:r w:rsidR="00AC6CC9">
        <w:rPr>
          <w:lang w:val="en-US"/>
        </w:rPr>
        <w:instrText>particle</w:instrText>
      </w:r>
      <w:r w:rsidR="00AC6CC9" w:rsidRPr="004A62E4">
        <w:rPr>
          <w:lang w:val="ru-RU"/>
        </w:rPr>
        <w:instrText>":"","</w:instrText>
      </w:r>
      <w:r w:rsidR="00AC6CC9">
        <w:rPr>
          <w:lang w:val="en-US"/>
        </w:rPr>
        <w:instrText>parse</w:instrText>
      </w:r>
      <w:r w:rsidR="00AC6CC9" w:rsidRPr="004A62E4">
        <w:rPr>
          <w:lang w:val="ru-RU"/>
        </w:rPr>
        <w:instrText>-</w:instrText>
      </w:r>
      <w:r w:rsidR="00AC6CC9">
        <w:rPr>
          <w:lang w:val="en-US"/>
        </w:rPr>
        <w:instrText>names</w:instrText>
      </w:r>
      <w:r w:rsidR="00AC6CC9" w:rsidRPr="004A62E4">
        <w:rPr>
          <w:lang w:val="ru-RU"/>
        </w:rPr>
        <w:instrText>":</w:instrText>
      </w:r>
      <w:r w:rsidR="00AC6CC9">
        <w:rPr>
          <w:lang w:val="en-US"/>
        </w:rPr>
        <w:instrText>false</w:instrText>
      </w:r>
      <w:r w:rsidR="00AC6CC9" w:rsidRPr="004A62E4">
        <w:rPr>
          <w:lang w:val="ru-RU"/>
        </w:rPr>
        <w:instrText>,"</w:instrText>
      </w:r>
      <w:r w:rsidR="00AC6CC9">
        <w:rPr>
          <w:lang w:val="en-US"/>
        </w:rPr>
        <w:instrText>suffix</w:instrText>
      </w:r>
      <w:r w:rsidR="00AC6CC9" w:rsidRPr="004A62E4">
        <w:rPr>
          <w:lang w:val="ru-RU"/>
        </w:rPr>
        <w:instrText>":""},{"</w:instrText>
      </w:r>
      <w:r w:rsidR="00AC6CC9">
        <w:rPr>
          <w:lang w:val="en-US"/>
        </w:rPr>
        <w:instrText>dropping</w:instrText>
      </w:r>
      <w:r w:rsidR="00AC6CC9" w:rsidRPr="004A62E4">
        <w:rPr>
          <w:lang w:val="ru-RU"/>
        </w:rPr>
        <w:instrText>-</w:instrText>
      </w:r>
      <w:r w:rsidR="00AC6CC9">
        <w:rPr>
          <w:lang w:val="en-US"/>
        </w:rPr>
        <w:instrText>particle</w:instrText>
      </w:r>
      <w:r w:rsidR="00AC6CC9" w:rsidRPr="004A62E4">
        <w:rPr>
          <w:lang w:val="ru-RU"/>
        </w:rPr>
        <w:instrText>":"","</w:instrText>
      </w:r>
      <w:r w:rsidR="00AC6CC9">
        <w:rPr>
          <w:lang w:val="en-US"/>
        </w:rPr>
        <w:instrText>family</w:instrText>
      </w:r>
      <w:r w:rsidR="00AC6CC9" w:rsidRPr="004A62E4">
        <w:rPr>
          <w:lang w:val="ru-RU"/>
        </w:rPr>
        <w:instrText>":"</w:instrText>
      </w:r>
      <w:r w:rsidR="00AC6CC9">
        <w:rPr>
          <w:lang w:val="en-US"/>
        </w:rPr>
        <w:instrText>Lin</w:instrText>
      </w:r>
      <w:r w:rsidR="00AC6CC9" w:rsidRPr="004A62E4">
        <w:rPr>
          <w:lang w:val="ru-RU"/>
        </w:rPr>
        <w:instrText>","</w:instrText>
      </w:r>
      <w:r w:rsidR="00AC6CC9">
        <w:rPr>
          <w:lang w:val="en-US"/>
        </w:rPr>
        <w:instrText>given</w:instrText>
      </w:r>
      <w:r w:rsidR="00AC6CC9" w:rsidRPr="004A62E4">
        <w:rPr>
          <w:lang w:val="ru-RU"/>
        </w:rPr>
        <w:instrText>":"</w:instrText>
      </w:r>
      <w:r w:rsidR="00AC6CC9">
        <w:rPr>
          <w:lang w:val="en-US"/>
        </w:rPr>
        <w:instrText>Tara</w:instrText>
      </w:r>
      <w:r w:rsidR="00AC6CC9" w:rsidRPr="004A62E4">
        <w:rPr>
          <w:lang w:val="ru-RU"/>
        </w:rPr>
        <w:instrText xml:space="preserve"> </w:instrText>
      </w:r>
      <w:r w:rsidR="00AC6CC9">
        <w:rPr>
          <w:lang w:val="en-US"/>
        </w:rPr>
        <w:instrText>L</w:instrText>
      </w:r>
      <w:r w:rsidR="00AC6CC9" w:rsidRPr="004A62E4">
        <w:rPr>
          <w:lang w:val="ru-RU"/>
        </w:rPr>
        <w:instrText>","</w:instrText>
      </w:r>
      <w:r w:rsidR="00AC6CC9">
        <w:rPr>
          <w:lang w:val="en-US"/>
        </w:rPr>
        <w:instrText>non</w:instrText>
      </w:r>
      <w:r w:rsidR="00AC6CC9" w:rsidRPr="004A62E4">
        <w:rPr>
          <w:lang w:val="ru-RU"/>
        </w:rPr>
        <w:instrText>-</w:instrText>
      </w:r>
      <w:r w:rsidR="00AC6CC9">
        <w:rPr>
          <w:lang w:val="en-US"/>
        </w:rPr>
        <w:instrText>dropping</w:instrText>
      </w:r>
      <w:r w:rsidR="00AC6CC9" w:rsidRPr="004A62E4">
        <w:rPr>
          <w:lang w:val="ru-RU"/>
        </w:rPr>
        <w:instrText>-</w:instrText>
      </w:r>
      <w:r w:rsidR="00AC6CC9">
        <w:rPr>
          <w:lang w:val="en-US"/>
        </w:rPr>
        <w:instrText>particle</w:instrText>
      </w:r>
      <w:r w:rsidR="00AC6CC9" w:rsidRPr="004A62E4">
        <w:rPr>
          <w:lang w:val="ru-RU"/>
        </w:rPr>
        <w:instrText>":"","</w:instrText>
      </w:r>
      <w:r w:rsidR="00AC6CC9">
        <w:rPr>
          <w:lang w:val="en-US"/>
        </w:rPr>
        <w:instrText>parse</w:instrText>
      </w:r>
      <w:r w:rsidR="00AC6CC9" w:rsidRPr="004A62E4">
        <w:rPr>
          <w:lang w:val="ru-RU"/>
        </w:rPr>
        <w:instrText>-</w:instrText>
      </w:r>
      <w:r w:rsidR="00AC6CC9">
        <w:rPr>
          <w:lang w:val="en-US"/>
        </w:rPr>
        <w:instrText>names</w:instrText>
      </w:r>
      <w:r w:rsidR="00AC6CC9" w:rsidRPr="004A62E4">
        <w:rPr>
          <w:lang w:val="ru-RU"/>
        </w:rPr>
        <w:instrText>":</w:instrText>
      </w:r>
      <w:r w:rsidR="00AC6CC9">
        <w:rPr>
          <w:lang w:val="en-US"/>
        </w:rPr>
        <w:instrText>false</w:instrText>
      </w:r>
      <w:r w:rsidR="00AC6CC9" w:rsidRPr="004A62E4">
        <w:rPr>
          <w:lang w:val="ru-RU"/>
        </w:rPr>
        <w:instrText>,"</w:instrText>
      </w:r>
      <w:r w:rsidR="00AC6CC9">
        <w:rPr>
          <w:lang w:val="en-US"/>
        </w:rPr>
        <w:instrText>suffix</w:instrText>
      </w:r>
      <w:r w:rsidR="00AC6CC9" w:rsidRPr="004A62E4">
        <w:rPr>
          <w:lang w:val="ru-RU"/>
        </w:rPr>
        <w:instrText>":""},{"</w:instrText>
      </w:r>
      <w:r w:rsidR="00AC6CC9">
        <w:rPr>
          <w:lang w:val="en-US"/>
        </w:rPr>
        <w:instrText>dropping</w:instrText>
      </w:r>
      <w:r w:rsidR="00AC6CC9" w:rsidRPr="004A62E4">
        <w:rPr>
          <w:lang w:val="ru-RU"/>
        </w:rPr>
        <w:instrText>-</w:instrText>
      </w:r>
      <w:r w:rsidR="00AC6CC9">
        <w:rPr>
          <w:lang w:val="en-US"/>
        </w:rPr>
        <w:instrText>particle</w:instrText>
      </w:r>
      <w:r w:rsidR="00AC6CC9" w:rsidRPr="004A62E4">
        <w:rPr>
          <w:lang w:val="ru-RU"/>
        </w:rPr>
        <w:instrText>":"","</w:instrText>
      </w:r>
      <w:r w:rsidR="00AC6CC9">
        <w:rPr>
          <w:lang w:val="en-US"/>
        </w:rPr>
        <w:instrText>family":"Walter","given":"Roland B","non-dropping-particle":"","parse-names":false,"suffix":""},{"dropping-particle":"","family":"Enjeti","given":"Anoop","non-dropping-particle":"","parse-names":false,"suffix":""},{"dropping-particle":"","family":"Tiong","given":"Ing Soo","non-dropping-particle":"","parse-names":false,"suffix":""},{"dropping-particle":"","family":"Savona","given":"Michael","non-dropping-particle":"","parse-names":false,"suffix":""},{"dropping-particle":"","family":"Lee","given":"Sangmin","non-dropping-particle":"","parse-names":false,"suffix":""},{"dropping-particle":"","family":"Chyla","given":"Brenda","non-dropping-particle":"","parse-names":false,"suffix":""},{"dropping-particle":"","family":"Popovic","given":"Relja","non-dropping-particle":"","parse-names":false,"suffix":""},{"dropping-particle":"","family":"Salem","given":"Ahmed Hamed","non-dropping-particle":"","parse-names":false,"suffix":""},{"dropping-particle":"","family":"Agarwal","given":"Suresh","non-dropping-particle":"","parse-names":false,"suffix":""},{"dropping-particle":"","family":"Xu","given":"Tu","non-dropping-particle":"","parse-names":false,"suffix":""},{"dropping-particle":"","family":"Fakouhi","given":"Kaffa M","non-dropping-particle":"","parse-names":false,"suffix":""},{"dropping-particle":"","family":"Humerickhouse","given":"Rod","non-dropping-particle":"","parse-names":false,"suffix":""},{"dropping-particle":"","family":"Hong","given":"Wan-Jen","non-dropping-particle":"","parse-names":false,"suffix":""},{"dropping-particle":"","family":"Hayslip","given":"John","non-dropping-particle":"","parse-names":false,"suffix":""},{"dropping-particle":"","family":"Roboz","given":"Gail J","non-dropping-particle":"","parse-names":false,"suffix":""}],"container-title":"Journal of clinical oncology : official journal of the American Society of Clinical Oncology","id":"ITEM-1","issue":"15","issued":{"date-parts":[["2019","5","20"]]},"page":"1277-1284","title":"Venetoclax Combined With Low-Dose Cytarabine for Previously Untreated Patients With Acute Myeloid Leukemia: Results From a Phase Ib/II Study.","type":"article-journal","volume":"37"},"uris":["http://www.mendeley.com/documents/?uuid=52846fd7-cf53-3ce9-97f6-4005de356b8e"]},{"id":"ITEM-2","itemData":{"DOI":"10.1182/blood-2018-08-868752","ISSN":"1528-0020","PMID":"30361262","abstract":"Older patients with acute myeloid leukemia (AML) respond poorly to standard induction therapy. B-cell lymphoma 2 (BCL-2) overexpression is implicated in survival of AML cells and treatment resistance. We report safety and efficacy of venetoclax with decitabine or azacitidine from a large, multicenter, phase 1b dose-escalation and expansion study. Patients (N = 145) were at least 65 years old with treatment-naive AML and were ineligible for intensive chemotherapy. During dose escalation, oral venetoclax was administered at 400, 800, or 1200 mg daily in combination with either decitabine (20 mg/m2, days 1-5, intravenously [IV]) or azacitidine (75 mg/m2, days 1-7, IV or subcutaneously). In the expansion, 400 or 800 mg venetoclax with either hypomethylating agent (HMA) was given. Median age was 74 years, with poor-risk cytogenetics in 49% of patients. Common adverse events (&gt;30%) included nausea, diarrhea, constipation, febrile neutropenia, fatigue, hypokalemia, decreased appetite, and decreased white blood cell count. No tumor lysis syndrome was observed. With a median time on study of 8.9 months, 67% of patients (all doses) achieved complete remission (CR) + CR with incomplete count recovery (CRi), with a CR + CRi rate of 73% in the venetoclax 400 mg + HMA cohort. Patients with poor-risk cytogenetics and those at least 75 years old had CR + CRi rates of 60% and 65%, respectively. The median duration of CR + CRi (all patients) was 11.3 months, and median overall survival (mOS) was 17.5 months; mOS has not been reached for the 400-mg venetoclax cohort. The novel combination of venetoclax with decitabine or azacitidine was effective and well tolerated in elderly patients with AML (This trial was registered at www.clinicaltrials.gov as #NCT02203773).","author":[{"dropping-particle":"","family":"DiNardo","given":"Courtney D","non-dropping-particle":"","parse-names":false,"suffix":""},{"dropping-particle":"","family":"Pratz","given":"Keith","non-dropping-particle":"","parse-names":false,"suffix":""},{"dropping-particle":"","family":"Pullarkat","given":"Vinod","non-dropping-particle":"","parse-names":false,"suffix":""},{"dropping-particle":"","family":"Jonas","given":"Brian A","non-dropping-particle":"","parse-names":false,"suffix":""},{"dropping-particle":"","family":"Arellano","given":"Martha","non-dropping-particle":"","parse-names":false,"suffix":""},{"dropping-particle":"","family":"Becker","given":"Pamela S","non-dropping-particle":"","parse-names":false,"suffix":""},{"dropping-particle":"","family":"Frankfurt","given":"Olga","non-dropping-particle":"","parse-names":false,"suffix":""},{"dropping-particle":"","family":"Konopleva","given":"Marina","non-dropping-particle":"","parse-names":false,"suffix":""},{"dropping-particle":"","family":"Wei","given":"Andrew H","non-dropping-particle":"","parse-names":false,"suffix":""},{"dropping-particle":"","family":"Kantarjian","given":"Hagop M","non-dropping-particle":"","parse-names":false,"suffix":""},{"dropping-particle":"","family":"Xu","given":"Tu","non-dropping-particle":"","parse-names":false,"suffix":""},{"dropping-particle":"","family":"Hong","given":"Wan-Jen","non-dropping-particle":"","parse-names":false,"suffix":""},{"dropping-particle":"","family":"Chyla","given":"Brenda","non-dropping-particle":"","parse-names":false,"suffix":""},{"dropping-particle":"","family":"Potluri","given":"Jalaja","non-dropping-particle":"","parse-names":false,"suffix":""},{"dropping-particle":"","family":"Pollyea","given":"Daniel A","non-dropping-particle":"","parse-names":false,"suffix":""},{"dropping-particle":"","family":"Letai","given":"Anthony","non-dropping-particle":"","parse-names":false,"suffix":""}],"container-title":"Blood","id":"ITEM-2","issue":"1","issued":{"date-parts":[["2019","1","3"]]},"page":"7-17","title":"Venetoclax combined with decitabine or azacitidine in treatment-naive, elderly patients with acute myeloid leukemia.","type":"article-journal","volume":"133"},"uris":["http://www.mendeley.com/documents/?uuid=858f2a8f-ec68-31f3-971e-8af475a72be0"]}],"mendeley":{"formattedCitation":"[52,53]","plainTextFormattedCitation":"[52,53]","previouslyFormattedCitation":"[52,53]"},"properties":{"noteIndex":0},"schema":"https://github.com/citation-style-language/schema/raw/master/csl-citation.json"}</w:instrText>
      </w:r>
      <w:r w:rsidR="006F01D8" w:rsidRPr="008976CD">
        <w:rPr>
          <w:lang w:val="en-US"/>
        </w:rPr>
        <w:fldChar w:fldCharType="separate"/>
      </w:r>
      <w:r w:rsidR="005832CD" w:rsidRPr="005832CD">
        <w:rPr>
          <w:noProof/>
        </w:rPr>
        <w:t>[52,53]</w:t>
      </w:r>
      <w:r w:rsidR="006F01D8" w:rsidRPr="008976CD">
        <w:rPr>
          <w:lang w:val="en-US"/>
        </w:rPr>
        <w:fldChar w:fldCharType="end"/>
      </w:r>
      <w:r w:rsidRPr="008976CD">
        <w:t>.</w:t>
      </w:r>
      <w:r w:rsidR="00A11EED">
        <w:rPr>
          <w:lang w:val="en-US"/>
        </w:rPr>
        <w:t xml:space="preserve"> </w:t>
      </w:r>
    </w:p>
    <w:p w14:paraId="40469DE9" w14:textId="52134153" w:rsidR="002648D7" w:rsidRPr="006F01D8" w:rsidRDefault="00101ED7" w:rsidP="00AE27D0">
      <w:pPr>
        <w:pStyle w:val="afa"/>
        <w:spacing w:beforeAutospacing="0" w:afterAutospacing="0" w:line="360" w:lineRule="auto"/>
        <w:ind w:firstLine="708"/>
        <w:contextualSpacing/>
        <w:jc w:val="both"/>
        <w:divId w:val="488638550"/>
      </w:pPr>
      <w:r w:rsidRPr="006F01D8">
        <w:rPr>
          <w:rStyle w:val="aff7"/>
        </w:rPr>
        <w:t>Уровень</w:t>
      </w:r>
      <w:r w:rsidR="00926681" w:rsidRPr="006F01D8">
        <w:rPr>
          <w:rStyle w:val="aff7"/>
        </w:rPr>
        <w:t xml:space="preserve"> </w:t>
      </w:r>
      <w:r w:rsidRPr="006F01D8">
        <w:rPr>
          <w:rStyle w:val="aff7"/>
        </w:rPr>
        <w:t>убедительности</w:t>
      </w:r>
      <w:r w:rsidR="00926681" w:rsidRPr="006F01D8">
        <w:rPr>
          <w:rStyle w:val="aff7"/>
        </w:rPr>
        <w:t xml:space="preserve"> </w:t>
      </w:r>
      <w:r w:rsidRPr="006F01D8">
        <w:rPr>
          <w:rStyle w:val="aff7"/>
        </w:rPr>
        <w:t>рекомендаций</w:t>
      </w:r>
      <w:r w:rsidR="00926681" w:rsidRPr="006F01D8">
        <w:rPr>
          <w:rStyle w:val="aff7"/>
        </w:rPr>
        <w:t xml:space="preserve"> </w:t>
      </w:r>
      <w:r w:rsidRPr="006F01D8">
        <w:rPr>
          <w:rStyle w:val="aff7"/>
        </w:rPr>
        <w:t>–</w:t>
      </w:r>
      <w:r w:rsidR="00926681" w:rsidRPr="006F01D8">
        <w:rPr>
          <w:rStyle w:val="aff7"/>
        </w:rPr>
        <w:t xml:space="preserve"> </w:t>
      </w:r>
      <w:r w:rsidR="004A62E4">
        <w:rPr>
          <w:rStyle w:val="aff7"/>
          <w:lang w:val="en-US"/>
        </w:rPr>
        <w:t>B</w:t>
      </w:r>
      <w:r w:rsidR="004A62E4" w:rsidRPr="006F01D8">
        <w:rPr>
          <w:rStyle w:val="aff7"/>
        </w:rPr>
        <w:t xml:space="preserve"> </w:t>
      </w:r>
      <w:r w:rsidR="002648D7" w:rsidRPr="006F01D8">
        <w:rPr>
          <w:rStyle w:val="aff7"/>
        </w:rPr>
        <w:t>(уровень</w:t>
      </w:r>
      <w:r w:rsidR="00926681" w:rsidRPr="006F01D8">
        <w:rPr>
          <w:rStyle w:val="aff7"/>
        </w:rPr>
        <w:t xml:space="preserve"> </w:t>
      </w:r>
      <w:r w:rsidR="002648D7" w:rsidRPr="006F01D8">
        <w:rPr>
          <w:rStyle w:val="aff7"/>
        </w:rPr>
        <w:t>достоверности</w:t>
      </w:r>
      <w:r w:rsidR="00926681" w:rsidRPr="006F01D8">
        <w:rPr>
          <w:rStyle w:val="aff7"/>
        </w:rPr>
        <w:t xml:space="preserve"> </w:t>
      </w:r>
      <w:r w:rsidR="002648D7" w:rsidRPr="006F01D8">
        <w:rPr>
          <w:rStyle w:val="aff7"/>
        </w:rPr>
        <w:t>доказательств</w:t>
      </w:r>
      <w:r w:rsidR="00926681" w:rsidRPr="006F01D8">
        <w:rPr>
          <w:rStyle w:val="aff7"/>
        </w:rPr>
        <w:t xml:space="preserve"> </w:t>
      </w:r>
      <w:r w:rsidR="002648D7" w:rsidRPr="006F01D8">
        <w:rPr>
          <w:rStyle w:val="aff7"/>
        </w:rPr>
        <w:t>–</w:t>
      </w:r>
      <w:r w:rsidR="00926681" w:rsidRPr="006F01D8">
        <w:rPr>
          <w:rStyle w:val="aff7"/>
        </w:rPr>
        <w:t xml:space="preserve"> </w:t>
      </w:r>
      <w:r w:rsidR="004A62E4" w:rsidRPr="004A62E4">
        <w:rPr>
          <w:rStyle w:val="aff7"/>
        </w:rPr>
        <w:t>3</w:t>
      </w:r>
      <w:r w:rsidR="00CD79B1" w:rsidRPr="006F01D8">
        <w:rPr>
          <w:rStyle w:val="aff7"/>
        </w:rPr>
        <w:t>)</w:t>
      </w:r>
    </w:p>
    <w:p w14:paraId="7024CD2E" w14:textId="05378A6A" w:rsidR="00A76940" w:rsidRPr="00987366" w:rsidRDefault="00101ED7" w:rsidP="00705E68">
      <w:pPr>
        <w:pStyle w:val="afa"/>
        <w:spacing w:beforeAutospacing="0" w:afterAutospacing="0" w:line="360" w:lineRule="auto"/>
        <w:ind w:firstLine="709"/>
        <w:contextualSpacing/>
        <w:jc w:val="both"/>
        <w:divId w:val="488638550"/>
      </w:pPr>
      <w:r w:rsidRPr="00F0118E">
        <w:rPr>
          <w:rStyle w:val="aff7"/>
        </w:rPr>
        <w:t>Комментарий:</w:t>
      </w:r>
      <w:r w:rsidR="00926681" w:rsidRPr="008976CD">
        <w:rPr>
          <w:rStyle w:val="aff8"/>
          <w:i w:val="0"/>
        </w:rPr>
        <w:t xml:space="preserve"> </w:t>
      </w:r>
      <w:r w:rsidR="003321F0" w:rsidRPr="008976CD">
        <w:rPr>
          <w:rStyle w:val="aff8"/>
        </w:rPr>
        <w:t>т</w:t>
      </w:r>
      <w:r w:rsidR="002648D7" w:rsidRPr="008976CD">
        <w:rPr>
          <w:rStyle w:val="aff8"/>
        </w:rPr>
        <w:t>ерапия</w:t>
      </w:r>
      <w:r w:rsidR="00926681" w:rsidRPr="008976CD">
        <w:rPr>
          <w:rStyle w:val="aff8"/>
        </w:rPr>
        <w:t xml:space="preserve"> </w:t>
      </w:r>
      <w:r w:rsidR="002648D7" w:rsidRPr="008976CD">
        <w:rPr>
          <w:rStyle w:val="aff8"/>
        </w:rPr>
        <w:t>азацитидином**</w:t>
      </w:r>
      <w:r w:rsidR="00926681" w:rsidRPr="008976CD">
        <w:rPr>
          <w:rStyle w:val="aff8"/>
        </w:rPr>
        <w:t xml:space="preserve"> </w:t>
      </w:r>
      <w:r w:rsidR="003321F0" w:rsidRPr="008976CD">
        <w:rPr>
          <w:rStyle w:val="aff8"/>
        </w:rPr>
        <w:t>в</w:t>
      </w:r>
      <w:r w:rsidR="00926681" w:rsidRPr="008976CD">
        <w:rPr>
          <w:rStyle w:val="aff8"/>
        </w:rPr>
        <w:t xml:space="preserve"> </w:t>
      </w:r>
      <w:r w:rsidR="003321F0" w:rsidRPr="008976CD">
        <w:rPr>
          <w:rStyle w:val="aff8"/>
        </w:rPr>
        <w:t>дозе</w:t>
      </w:r>
      <w:r w:rsidR="00926681" w:rsidRPr="008976CD">
        <w:rPr>
          <w:rStyle w:val="aff8"/>
        </w:rPr>
        <w:t xml:space="preserve"> </w:t>
      </w:r>
      <w:r w:rsidR="002648D7" w:rsidRPr="008976CD">
        <w:rPr>
          <w:rStyle w:val="aff8"/>
        </w:rPr>
        <w:t>75</w:t>
      </w:r>
      <w:r w:rsidR="00926681" w:rsidRPr="008976CD">
        <w:rPr>
          <w:rStyle w:val="aff8"/>
        </w:rPr>
        <w:t xml:space="preserve"> </w:t>
      </w:r>
      <w:r w:rsidR="002648D7" w:rsidRPr="008976CD">
        <w:rPr>
          <w:rStyle w:val="aff8"/>
        </w:rPr>
        <w:t>мг/м</w:t>
      </w:r>
      <w:r w:rsidR="002648D7" w:rsidRPr="008976CD">
        <w:rPr>
          <w:rStyle w:val="aff8"/>
          <w:vertAlign w:val="superscript"/>
        </w:rPr>
        <w:t>2</w:t>
      </w:r>
      <w:r w:rsidR="00926681" w:rsidRPr="008976CD">
        <w:rPr>
          <w:rStyle w:val="aff8"/>
        </w:rPr>
        <w:t xml:space="preserve"> </w:t>
      </w:r>
      <w:r w:rsidR="002648D7" w:rsidRPr="008976CD">
        <w:rPr>
          <w:rStyle w:val="aff8"/>
        </w:rPr>
        <w:t>7</w:t>
      </w:r>
      <w:r w:rsidR="00926681" w:rsidRPr="008976CD">
        <w:rPr>
          <w:rStyle w:val="aff8"/>
        </w:rPr>
        <w:t xml:space="preserve"> </w:t>
      </w:r>
      <w:r w:rsidR="002648D7" w:rsidRPr="008976CD">
        <w:rPr>
          <w:rStyle w:val="aff8"/>
        </w:rPr>
        <w:t>дней</w:t>
      </w:r>
      <w:r w:rsidR="00926681" w:rsidRPr="008976CD">
        <w:rPr>
          <w:rStyle w:val="aff8"/>
        </w:rPr>
        <w:t xml:space="preserve"> </w:t>
      </w:r>
      <w:r w:rsidR="00187D6B" w:rsidRPr="008976CD">
        <w:rPr>
          <w:rStyle w:val="aff8"/>
        </w:rPr>
        <w:t>п</w:t>
      </w:r>
      <w:r w:rsidR="00D85856" w:rsidRPr="008976CD">
        <w:rPr>
          <w:rStyle w:val="aff8"/>
        </w:rPr>
        <w:t>/к</w:t>
      </w:r>
      <w:r w:rsidR="002648D7" w:rsidRPr="008976CD">
        <w:rPr>
          <w:rStyle w:val="aff8"/>
        </w:rPr>
        <w:t>,</w:t>
      </w:r>
      <w:r w:rsidR="00926681" w:rsidRPr="008976CD">
        <w:rPr>
          <w:rStyle w:val="aff8"/>
        </w:rPr>
        <w:t xml:space="preserve"> </w:t>
      </w:r>
      <w:r w:rsidR="002648D7" w:rsidRPr="008976CD">
        <w:rPr>
          <w:rStyle w:val="aff8"/>
        </w:rPr>
        <w:t>децитабином</w:t>
      </w:r>
      <w:r w:rsidR="00926681" w:rsidRPr="008976CD">
        <w:rPr>
          <w:rStyle w:val="aff8"/>
        </w:rPr>
        <w:t xml:space="preserve"> </w:t>
      </w:r>
      <w:r w:rsidR="00CA50A8" w:rsidRPr="008976CD">
        <w:rPr>
          <w:rStyle w:val="aff8"/>
        </w:rPr>
        <w:t>20</w:t>
      </w:r>
      <w:r w:rsidR="00926681" w:rsidRPr="008976CD">
        <w:rPr>
          <w:rStyle w:val="aff8"/>
        </w:rPr>
        <w:t xml:space="preserve"> </w:t>
      </w:r>
      <w:r w:rsidR="00CA50A8" w:rsidRPr="008976CD">
        <w:rPr>
          <w:rStyle w:val="aff8"/>
        </w:rPr>
        <w:t>мг/м</w:t>
      </w:r>
      <w:r w:rsidR="00CA50A8" w:rsidRPr="008976CD">
        <w:rPr>
          <w:rStyle w:val="aff8"/>
          <w:vertAlign w:val="superscript"/>
        </w:rPr>
        <w:t>2</w:t>
      </w:r>
      <w:r w:rsidR="00926681" w:rsidRPr="008976CD">
        <w:rPr>
          <w:rStyle w:val="aff8"/>
        </w:rPr>
        <w:t xml:space="preserve"> </w:t>
      </w:r>
      <w:r w:rsidR="00CA50A8" w:rsidRPr="008976CD">
        <w:rPr>
          <w:rStyle w:val="aff8"/>
        </w:rPr>
        <w:t>5</w:t>
      </w:r>
      <w:r w:rsidR="00926681" w:rsidRPr="008976CD">
        <w:rPr>
          <w:rStyle w:val="aff8"/>
        </w:rPr>
        <w:t xml:space="preserve"> </w:t>
      </w:r>
      <w:r w:rsidR="00CA50A8" w:rsidRPr="008976CD">
        <w:rPr>
          <w:rStyle w:val="aff8"/>
        </w:rPr>
        <w:t>дней</w:t>
      </w:r>
      <w:r w:rsidR="00926681" w:rsidRPr="008976CD">
        <w:rPr>
          <w:rStyle w:val="aff8"/>
        </w:rPr>
        <w:t xml:space="preserve"> </w:t>
      </w:r>
      <w:r w:rsidR="00187D6B" w:rsidRPr="008976CD">
        <w:rPr>
          <w:rStyle w:val="aff8"/>
        </w:rPr>
        <w:t>в/в</w:t>
      </w:r>
      <w:r w:rsidR="00926681" w:rsidRPr="008976CD">
        <w:rPr>
          <w:rStyle w:val="aff8"/>
        </w:rPr>
        <w:t xml:space="preserve"> </w:t>
      </w:r>
      <w:r w:rsidR="00CA50A8" w:rsidRPr="008976CD">
        <w:rPr>
          <w:rStyle w:val="aff8"/>
        </w:rPr>
        <w:t>или</w:t>
      </w:r>
      <w:r w:rsidR="00926681" w:rsidRPr="008976CD">
        <w:rPr>
          <w:rStyle w:val="aff8"/>
        </w:rPr>
        <w:t xml:space="preserve"> </w:t>
      </w:r>
      <w:r w:rsidR="00CA50A8" w:rsidRPr="008976CD">
        <w:rPr>
          <w:rStyle w:val="aff8"/>
        </w:rPr>
        <w:t>малыми</w:t>
      </w:r>
      <w:r w:rsidR="00926681" w:rsidRPr="008976CD">
        <w:rPr>
          <w:rStyle w:val="aff8"/>
        </w:rPr>
        <w:t xml:space="preserve"> </w:t>
      </w:r>
      <w:r w:rsidR="00CA50A8" w:rsidRPr="008976CD">
        <w:rPr>
          <w:rStyle w:val="aff8"/>
        </w:rPr>
        <w:t>дозами</w:t>
      </w:r>
      <w:r w:rsidR="00926681" w:rsidRPr="008976CD">
        <w:rPr>
          <w:rStyle w:val="aff8"/>
        </w:rPr>
        <w:t xml:space="preserve"> </w:t>
      </w:r>
      <w:r w:rsidR="00D45527" w:rsidRPr="008976CD">
        <w:rPr>
          <w:rStyle w:val="aff8"/>
        </w:rPr>
        <w:t>#</w:t>
      </w:r>
      <w:r w:rsidR="00CA50A8" w:rsidRPr="008976CD">
        <w:rPr>
          <w:rStyle w:val="aff8"/>
        </w:rPr>
        <w:t>цитарабина**</w:t>
      </w:r>
      <w:r w:rsidR="00926681" w:rsidRPr="008976CD">
        <w:rPr>
          <w:rStyle w:val="aff8"/>
        </w:rPr>
        <w:t xml:space="preserve"> </w:t>
      </w:r>
      <w:r w:rsidR="00B13246" w:rsidRPr="008976CD">
        <w:rPr>
          <w:rStyle w:val="aff8"/>
        </w:rPr>
        <w:t>2</w:t>
      </w:r>
      <w:r w:rsidR="00CA50A8" w:rsidRPr="008976CD">
        <w:rPr>
          <w:rStyle w:val="aff8"/>
        </w:rPr>
        <w:t>0</w:t>
      </w:r>
      <w:r w:rsidR="00926681" w:rsidRPr="008976CD">
        <w:rPr>
          <w:rStyle w:val="aff8"/>
        </w:rPr>
        <w:t xml:space="preserve"> </w:t>
      </w:r>
      <w:r w:rsidR="00CA50A8" w:rsidRPr="008976CD">
        <w:rPr>
          <w:rStyle w:val="aff8"/>
        </w:rPr>
        <w:t>мг/м</w:t>
      </w:r>
      <w:r w:rsidR="00CA50A8" w:rsidRPr="008976CD">
        <w:rPr>
          <w:rStyle w:val="aff8"/>
          <w:vertAlign w:val="superscript"/>
        </w:rPr>
        <w:t>2</w:t>
      </w:r>
      <w:r w:rsidR="00CA50A8" w:rsidRPr="008976CD">
        <w:rPr>
          <w:rStyle w:val="aff8"/>
        </w:rPr>
        <w:t>/</w:t>
      </w:r>
      <w:r w:rsidR="005E7775" w:rsidRPr="008976CD">
        <w:rPr>
          <w:rStyle w:val="aff8"/>
        </w:rPr>
        <w:t>сутки</w:t>
      </w:r>
      <w:r w:rsidR="00926681" w:rsidRPr="008976CD">
        <w:rPr>
          <w:rStyle w:val="aff8"/>
        </w:rPr>
        <w:t xml:space="preserve"> </w:t>
      </w:r>
      <w:r w:rsidR="00CA50A8" w:rsidRPr="008976CD">
        <w:rPr>
          <w:rStyle w:val="aff8"/>
        </w:rPr>
        <w:t>10</w:t>
      </w:r>
      <w:r w:rsidR="00926681" w:rsidRPr="008976CD">
        <w:rPr>
          <w:rStyle w:val="aff8"/>
        </w:rPr>
        <w:t xml:space="preserve"> </w:t>
      </w:r>
      <w:r w:rsidR="00CA50A8" w:rsidRPr="008976CD">
        <w:rPr>
          <w:rStyle w:val="aff8"/>
        </w:rPr>
        <w:t>дней</w:t>
      </w:r>
      <w:r w:rsidR="00926681" w:rsidRPr="008976CD">
        <w:rPr>
          <w:rStyle w:val="aff8"/>
        </w:rPr>
        <w:t xml:space="preserve"> </w:t>
      </w:r>
      <w:r w:rsidR="00187D6B" w:rsidRPr="008976CD">
        <w:rPr>
          <w:rStyle w:val="aff8"/>
        </w:rPr>
        <w:t>п/к</w:t>
      </w:r>
      <w:r w:rsidR="00926681" w:rsidRPr="008976CD">
        <w:rPr>
          <w:rStyle w:val="aff8"/>
        </w:rPr>
        <w:t xml:space="preserve"> </w:t>
      </w:r>
      <w:r w:rsidR="00CA50A8" w:rsidRPr="008976CD">
        <w:rPr>
          <w:rStyle w:val="aff8"/>
        </w:rPr>
        <w:t>с</w:t>
      </w:r>
      <w:r w:rsidR="00926681" w:rsidRPr="008976CD">
        <w:rPr>
          <w:rStyle w:val="aff8"/>
        </w:rPr>
        <w:t xml:space="preserve"> </w:t>
      </w:r>
      <w:r w:rsidR="00CA50A8" w:rsidRPr="004A62E4">
        <w:rPr>
          <w:rStyle w:val="aff8"/>
        </w:rPr>
        <w:t>венетоклаксом</w:t>
      </w:r>
      <w:r w:rsidR="00926681" w:rsidRPr="008976CD">
        <w:rPr>
          <w:rStyle w:val="aff8"/>
        </w:rPr>
        <w:t xml:space="preserve"> </w:t>
      </w:r>
      <w:r w:rsidR="00CA50A8" w:rsidRPr="008976CD">
        <w:rPr>
          <w:rStyle w:val="aff8"/>
        </w:rPr>
        <w:t>400</w:t>
      </w:r>
      <w:r w:rsidR="003321F0" w:rsidRPr="008976CD">
        <w:rPr>
          <w:rStyle w:val="aff8"/>
        </w:rPr>
        <w:t>–</w:t>
      </w:r>
      <w:r w:rsidR="00CA50A8" w:rsidRPr="008976CD">
        <w:rPr>
          <w:rStyle w:val="aff8"/>
        </w:rPr>
        <w:t>600</w:t>
      </w:r>
      <w:r w:rsidR="00926681" w:rsidRPr="008976CD">
        <w:rPr>
          <w:rStyle w:val="aff8"/>
        </w:rPr>
        <w:t xml:space="preserve"> </w:t>
      </w:r>
      <w:r w:rsidR="00CA50A8" w:rsidRPr="008976CD">
        <w:rPr>
          <w:rStyle w:val="aff8"/>
        </w:rPr>
        <w:t>мг</w:t>
      </w:r>
      <w:r w:rsidR="00112CE1">
        <w:rPr>
          <w:rStyle w:val="aff8"/>
        </w:rPr>
        <w:t xml:space="preserve"> до развития непереносимости или прогрессирования заболевания</w:t>
      </w:r>
      <w:r w:rsidR="00926681" w:rsidRPr="008976CD">
        <w:rPr>
          <w:rStyle w:val="aff8"/>
        </w:rPr>
        <w:t xml:space="preserve"> </w:t>
      </w:r>
      <w:r w:rsidR="00CA50A8" w:rsidRPr="008976CD">
        <w:rPr>
          <w:rStyle w:val="aff8"/>
        </w:rPr>
        <w:t>(</w:t>
      </w:r>
      <w:r w:rsidR="00CA50A8" w:rsidRPr="008976CD">
        <w:rPr>
          <w:rStyle w:val="aff7"/>
          <w:b w:val="0"/>
          <w:i/>
          <w:iCs/>
        </w:rPr>
        <w:t>см.</w:t>
      </w:r>
      <w:r w:rsidR="00926681" w:rsidRPr="008976CD">
        <w:rPr>
          <w:rStyle w:val="aff7"/>
          <w:b w:val="0"/>
          <w:i/>
          <w:iCs/>
        </w:rPr>
        <w:t xml:space="preserve"> </w:t>
      </w:r>
      <w:r w:rsidR="00CA50A8" w:rsidRPr="008976CD">
        <w:rPr>
          <w:rStyle w:val="aff7"/>
          <w:b w:val="0"/>
          <w:bCs w:val="0"/>
          <w:i/>
          <w:iCs/>
        </w:rPr>
        <w:t>Приложение</w:t>
      </w:r>
      <w:r w:rsidR="00926681" w:rsidRPr="008976CD">
        <w:rPr>
          <w:rStyle w:val="aff7"/>
          <w:b w:val="0"/>
          <w:bCs w:val="0"/>
          <w:i/>
          <w:iCs/>
        </w:rPr>
        <w:t xml:space="preserve"> </w:t>
      </w:r>
      <w:r w:rsidR="008E0777" w:rsidRPr="008976CD">
        <w:rPr>
          <w:rStyle w:val="aff7"/>
          <w:b w:val="0"/>
          <w:bCs w:val="0"/>
          <w:i/>
          <w:iCs/>
        </w:rPr>
        <w:t>А3.2</w:t>
      </w:r>
      <w:r w:rsidR="00CA50A8" w:rsidRPr="008976CD">
        <w:rPr>
          <w:rStyle w:val="aff8"/>
        </w:rPr>
        <w:t>)</w:t>
      </w:r>
      <w:r w:rsidR="00CA50A8" w:rsidRPr="008976CD">
        <w:t>.</w:t>
      </w:r>
    </w:p>
    <w:p w14:paraId="4EE0603C" w14:textId="77777777" w:rsidR="00E61EE5" w:rsidRPr="00987366" w:rsidRDefault="00E61EE5" w:rsidP="003C782B">
      <w:pPr>
        <w:pStyle w:val="afa"/>
        <w:spacing w:beforeAutospacing="0" w:afterAutospacing="0" w:line="360" w:lineRule="auto"/>
        <w:contextualSpacing/>
        <w:jc w:val="both"/>
        <w:divId w:val="488638550"/>
        <w:rPr>
          <w:rStyle w:val="aff8"/>
          <w:i w:val="0"/>
          <w:iCs w:val="0"/>
        </w:rPr>
      </w:pPr>
    </w:p>
    <w:p w14:paraId="10D8C7D3" w14:textId="77777777" w:rsidR="006E5861" w:rsidRPr="00705E68" w:rsidRDefault="00D80AC9" w:rsidP="00705E68">
      <w:pPr>
        <w:pStyle w:val="2"/>
        <w:spacing w:before="0"/>
        <w:contextualSpacing/>
        <w:jc w:val="both"/>
        <w:divId w:val="488638550"/>
        <w:rPr>
          <w:rFonts w:eastAsia="Times New Roman"/>
          <w:color w:val="000000"/>
        </w:rPr>
      </w:pPr>
      <w:bookmarkStart w:id="55" w:name="_Toc26787565"/>
      <w:bookmarkStart w:id="56" w:name="_Toc24472004"/>
      <w:bookmarkStart w:id="57" w:name="_Toc28678972"/>
      <w:r w:rsidRPr="00987366">
        <w:rPr>
          <w:rStyle w:val="aff7"/>
          <w:rFonts w:eastAsia="Times New Roman"/>
          <w:b/>
          <w:bCs w:val="0"/>
          <w:color w:val="000000"/>
        </w:rPr>
        <w:t>3.3</w:t>
      </w:r>
      <w:r w:rsidR="00E61EE5" w:rsidRPr="00987366">
        <w:rPr>
          <w:rStyle w:val="aff7"/>
          <w:rFonts w:eastAsia="Times New Roman"/>
          <w:b/>
          <w:bCs w:val="0"/>
          <w:color w:val="000000"/>
          <w:lang w:val="ru-RU"/>
        </w:rPr>
        <w:t>.</w:t>
      </w:r>
      <w:r w:rsidR="00926681" w:rsidRPr="00987366">
        <w:rPr>
          <w:rStyle w:val="aff7"/>
          <w:rFonts w:eastAsia="Times New Roman"/>
          <w:b/>
          <w:bCs w:val="0"/>
          <w:color w:val="000000"/>
          <w:lang w:val="ru-RU"/>
        </w:rPr>
        <w:t xml:space="preserve"> </w:t>
      </w:r>
      <w:r w:rsidRPr="00987366">
        <w:rPr>
          <w:rStyle w:val="aff7"/>
          <w:rFonts w:eastAsia="Times New Roman"/>
          <w:b/>
          <w:bCs w:val="0"/>
          <w:color w:val="000000"/>
        </w:rPr>
        <w:t>Терапия</w:t>
      </w:r>
      <w:r w:rsidR="00926681" w:rsidRPr="00987366">
        <w:rPr>
          <w:rStyle w:val="aff7"/>
          <w:rFonts w:eastAsia="Times New Roman"/>
          <w:b/>
          <w:bCs w:val="0"/>
          <w:color w:val="000000"/>
        </w:rPr>
        <w:t xml:space="preserve"> </w:t>
      </w:r>
      <w:r w:rsidRPr="00987366">
        <w:rPr>
          <w:rStyle w:val="aff7"/>
          <w:rFonts w:eastAsia="Times New Roman"/>
          <w:b/>
          <w:bCs w:val="0"/>
          <w:color w:val="000000"/>
        </w:rPr>
        <w:t>рецидивов</w:t>
      </w:r>
      <w:r w:rsidR="00926681" w:rsidRPr="00987366">
        <w:rPr>
          <w:rStyle w:val="aff7"/>
          <w:rFonts w:eastAsia="Times New Roman"/>
          <w:b/>
          <w:bCs w:val="0"/>
          <w:color w:val="000000"/>
        </w:rPr>
        <w:t xml:space="preserve"> </w:t>
      </w:r>
      <w:r w:rsidR="00CD4843" w:rsidRPr="00987366">
        <w:rPr>
          <w:rStyle w:val="aff7"/>
          <w:rFonts w:eastAsia="Times New Roman"/>
          <w:b/>
          <w:bCs w:val="0"/>
          <w:color w:val="000000"/>
        </w:rPr>
        <w:t>и</w:t>
      </w:r>
      <w:r w:rsidR="00926681" w:rsidRPr="00987366">
        <w:rPr>
          <w:rStyle w:val="aff7"/>
          <w:rFonts w:eastAsia="Times New Roman"/>
          <w:b/>
          <w:bCs w:val="0"/>
          <w:color w:val="000000"/>
        </w:rPr>
        <w:t xml:space="preserve"> </w:t>
      </w:r>
      <w:r w:rsidR="00CD4843" w:rsidRPr="00987366">
        <w:rPr>
          <w:rStyle w:val="aff7"/>
          <w:rFonts w:eastAsia="Times New Roman"/>
          <w:b/>
          <w:bCs w:val="0"/>
          <w:color w:val="000000"/>
        </w:rPr>
        <w:t>резистентных</w:t>
      </w:r>
      <w:r w:rsidR="00926681" w:rsidRPr="00987366">
        <w:rPr>
          <w:rStyle w:val="aff7"/>
          <w:rFonts w:eastAsia="Times New Roman"/>
          <w:b/>
          <w:bCs w:val="0"/>
          <w:color w:val="000000"/>
        </w:rPr>
        <w:t xml:space="preserve"> </w:t>
      </w:r>
      <w:r w:rsidR="00CD4843" w:rsidRPr="00987366">
        <w:rPr>
          <w:rStyle w:val="aff7"/>
          <w:rFonts w:eastAsia="Times New Roman"/>
          <w:b/>
          <w:bCs w:val="0"/>
          <w:color w:val="000000"/>
        </w:rPr>
        <w:t>форм</w:t>
      </w:r>
      <w:r w:rsidR="00926681" w:rsidRPr="00987366">
        <w:rPr>
          <w:rStyle w:val="aff7"/>
          <w:rFonts w:eastAsia="Times New Roman"/>
          <w:b/>
          <w:bCs w:val="0"/>
          <w:color w:val="000000"/>
        </w:rPr>
        <w:t xml:space="preserve"> </w:t>
      </w:r>
      <w:r w:rsidR="00537538" w:rsidRPr="00987366">
        <w:rPr>
          <w:rStyle w:val="aff7"/>
          <w:rFonts w:eastAsia="Times New Roman"/>
          <w:b/>
          <w:bCs w:val="0"/>
          <w:color w:val="000000"/>
        </w:rPr>
        <w:t>остр</w:t>
      </w:r>
      <w:r w:rsidR="00537538" w:rsidRPr="00987366">
        <w:rPr>
          <w:rStyle w:val="aff7"/>
          <w:rFonts w:eastAsia="Times New Roman"/>
          <w:b/>
          <w:bCs w:val="0"/>
          <w:color w:val="000000"/>
          <w:lang w:val="ru-RU"/>
        </w:rPr>
        <w:t>ого</w:t>
      </w:r>
      <w:r w:rsidR="00926681">
        <w:rPr>
          <w:rStyle w:val="aff7"/>
          <w:rFonts w:eastAsia="Times New Roman"/>
          <w:b/>
          <w:bCs w:val="0"/>
          <w:color w:val="000000"/>
        </w:rPr>
        <w:t xml:space="preserve"> </w:t>
      </w:r>
      <w:r w:rsidR="00537538" w:rsidRPr="00537538">
        <w:rPr>
          <w:rStyle w:val="aff7"/>
          <w:rFonts w:eastAsia="Times New Roman"/>
          <w:b/>
          <w:bCs w:val="0"/>
          <w:color w:val="000000"/>
        </w:rPr>
        <w:t>миелоидн</w:t>
      </w:r>
      <w:r w:rsidR="00537538">
        <w:rPr>
          <w:rStyle w:val="aff7"/>
          <w:rFonts w:eastAsia="Times New Roman"/>
          <w:b/>
          <w:bCs w:val="0"/>
          <w:color w:val="000000"/>
          <w:lang w:val="ru-RU"/>
        </w:rPr>
        <w:t>ого</w:t>
      </w:r>
      <w:r w:rsidR="00926681">
        <w:rPr>
          <w:rStyle w:val="aff7"/>
          <w:rFonts w:eastAsia="Times New Roman"/>
          <w:b/>
          <w:bCs w:val="0"/>
          <w:color w:val="000000"/>
        </w:rPr>
        <w:t xml:space="preserve"> </w:t>
      </w:r>
      <w:r w:rsidR="00537538" w:rsidRPr="00537538">
        <w:rPr>
          <w:rStyle w:val="aff7"/>
          <w:rFonts w:eastAsia="Times New Roman"/>
          <w:b/>
          <w:bCs w:val="0"/>
          <w:color w:val="000000"/>
        </w:rPr>
        <w:t>лейкоз</w:t>
      </w:r>
      <w:r w:rsidR="00537538">
        <w:rPr>
          <w:rStyle w:val="aff7"/>
          <w:rFonts w:eastAsia="Times New Roman"/>
          <w:b/>
          <w:bCs w:val="0"/>
          <w:color w:val="000000"/>
          <w:lang w:val="ru-RU"/>
        </w:rPr>
        <w:t>а</w:t>
      </w:r>
      <w:bookmarkEnd w:id="55"/>
      <w:bookmarkEnd w:id="56"/>
      <w:bookmarkEnd w:id="57"/>
      <w:r w:rsidR="00926681">
        <w:rPr>
          <w:rStyle w:val="aff7"/>
          <w:rFonts w:eastAsia="Times New Roman"/>
          <w:b/>
          <w:bCs w:val="0"/>
          <w:color w:val="000000"/>
        </w:rPr>
        <w:t xml:space="preserve"> </w:t>
      </w:r>
    </w:p>
    <w:p w14:paraId="67769DF3" w14:textId="1AD3EF5B" w:rsidR="00B54E5A" w:rsidRPr="00F0118E" w:rsidRDefault="00D80AC9" w:rsidP="00705E68">
      <w:pPr>
        <w:spacing w:line="360" w:lineRule="auto"/>
        <w:ind w:firstLine="720"/>
        <w:jc w:val="both"/>
        <w:divId w:val="488638550"/>
        <w:rPr>
          <w:i/>
          <w:iCs/>
        </w:rPr>
      </w:pPr>
      <w:r w:rsidRPr="00F94720">
        <w:rPr>
          <w:rStyle w:val="aff8"/>
          <w:color w:val="000000"/>
        </w:rPr>
        <w:t>К</w:t>
      </w:r>
      <w:r w:rsidR="00926681" w:rsidRPr="00F94720">
        <w:rPr>
          <w:rStyle w:val="aff8"/>
          <w:color w:val="000000"/>
        </w:rPr>
        <w:t xml:space="preserve"> </w:t>
      </w:r>
      <w:r w:rsidR="008E0118" w:rsidRPr="008F75E9">
        <w:rPr>
          <w:rStyle w:val="aff8"/>
          <w:color w:val="000000"/>
        </w:rPr>
        <w:t>сожалению,</w:t>
      </w:r>
      <w:r w:rsidR="00926681" w:rsidRPr="008F75E9">
        <w:rPr>
          <w:rStyle w:val="aff8"/>
          <w:color w:val="000000"/>
        </w:rPr>
        <w:t xml:space="preserve"> </w:t>
      </w:r>
      <w:r w:rsidR="008E0118" w:rsidRPr="008F75E9">
        <w:rPr>
          <w:rStyle w:val="aff8"/>
          <w:color w:val="000000"/>
        </w:rPr>
        <w:t>у</w:t>
      </w:r>
      <w:r w:rsidR="00926681" w:rsidRPr="003D7281">
        <w:rPr>
          <w:rStyle w:val="aff8"/>
          <w:color w:val="000000"/>
        </w:rPr>
        <w:t xml:space="preserve"> </w:t>
      </w:r>
      <w:r w:rsidR="008E0118" w:rsidRPr="00460C04">
        <w:rPr>
          <w:rStyle w:val="aff8"/>
          <w:color w:val="000000"/>
        </w:rPr>
        <w:t>большинства</w:t>
      </w:r>
      <w:r w:rsidR="00926681" w:rsidRPr="00F0118E">
        <w:rPr>
          <w:rStyle w:val="aff8"/>
          <w:color w:val="000000"/>
        </w:rPr>
        <w:t xml:space="preserve"> </w:t>
      </w:r>
      <w:r w:rsidR="008E0118" w:rsidRPr="00F0118E">
        <w:rPr>
          <w:rStyle w:val="aff8"/>
          <w:color w:val="000000"/>
        </w:rPr>
        <w:t>пациентов</w:t>
      </w:r>
      <w:r w:rsidR="00926681" w:rsidRPr="00F0118E">
        <w:rPr>
          <w:rStyle w:val="aff8"/>
          <w:color w:val="000000"/>
        </w:rPr>
        <w:t xml:space="preserve"> </w:t>
      </w:r>
      <w:r w:rsidRPr="00F0118E">
        <w:rPr>
          <w:rStyle w:val="aff8"/>
          <w:color w:val="000000"/>
        </w:rPr>
        <w:t>(60</w:t>
      </w:r>
      <w:r w:rsidR="003321F0" w:rsidRPr="00F0118E">
        <w:rPr>
          <w:rStyle w:val="aff8"/>
          <w:color w:val="000000"/>
        </w:rPr>
        <w:t>–</w:t>
      </w:r>
      <w:r w:rsidRPr="00F0118E">
        <w:rPr>
          <w:rStyle w:val="aff8"/>
          <w:color w:val="000000"/>
        </w:rPr>
        <w:t>70</w:t>
      </w:r>
      <w:r w:rsidR="00926681" w:rsidRPr="00F0118E">
        <w:rPr>
          <w:rStyle w:val="aff8"/>
          <w:color w:val="000000"/>
        </w:rPr>
        <w:t xml:space="preserve"> </w:t>
      </w:r>
      <w:r w:rsidRPr="00F0118E">
        <w:rPr>
          <w:rStyle w:val="aff8"/>
          <w:color w:val="000000"/>
        </w:rPr>
        <w:t>%),</w:t>
      </w:r>
      <w:r w:rsidR="00926681" w:rsidRPr="00F0118E">
        <w:rPr>
          <w:rStyle w:val="aff8"/>
          <w:color w:val="000000"/>
        </w:rPr>
        <w:t xml:space="preserve"> </w:t>
      </w:r>
      <w:r w:rsidRPr="00F0118E">
        <w:rPr>
          <w:rStyle w:val="aff8"/>
          <w:color w:val="000000"/>
        </w:rPr>
        <w:t>у</w:t>
      </w:r>
      <w:r w:rsidR="00926681" w:rsidRPr="00F0118E">
        <w:rPr>
          <w:rStyle w:val="aff8"/>
          <w:color w:val="000000"/>
        </w:rPr>
        <w:t xml:space="preserve"> </w:t>
      </w:r>
      <w:r w:rsidRPr="00F0118E">
        <w:rPr>
          <w:rStyle w:val="aff8"/>
          <w:color w:val="000000"/>
        </w:rPr>
        <w:t>ко</w:t>
      </w:r>
      <w:r w:rsidR="003321F0" w:rsidRPr="00F0118E">
        <w:rPr>
          <w:rStyle w:val="aff8"/>
          <w:color w:val="000000"/>
        </w:rPr>
        <w:t>торых</w:t>
      </w:r>
      <w:r w:rsidR="00926681" w:rsidRPr="00F0118E">
        <w:rPr>
          <w:rStyle w:val="aff8"/>
          <w:color w:val="000000"/>
        </w:rPr>
        <w:t xml:space="preserve"> </w:t>
      </w:r>
      <w:r w:rsidRPr="00F0118E">
        <w:rPr>
          <w:rStyle w:val="aff8"/>
          <w:color w:val="000000"/>
        </w:rPr>
        <w:t>достигнута</w:t>
      </w:r>
      <w:r w:rsidR="00926681" w:rsidRPr="00F0118E">
        <w:rPr>
          <w:rStyle w:val="aff8"/>
          <w:color w:val="000000"/>
        </w:rPr>
        <w:t xml:space="preserve"> </w:t>
      </w:r>
      <w:r w:rsidR="008D30E4" w:rsidRPr="00F0118E">
        <w:rPr>
          <w:rStyle w:val="aff8"/>
          <w:color w:val="000000"/>
        </w:rPr>
        <w:t>ПР</w:t>
      </w:r>
      <w:r w:rsidR="00926681" w:rsidRPr="00F0118E">
        <w:rPr>
          <w:rStyle w:val="aff8"/>
          <w:color w:val="000000"/>
        </w:rPr>
        <w:t xml:space="preserve"> </w:t>
      </w:r>
      <w:r w:rsidRPr="00F0118E">
        <w:rPr>
          <w:rStyle w:val="aff8"/>
          <w:color w:val="000000"/>
        </w:rPr>
        <w:t>ОМЛ,</w:t>
      </w:r>
      <w:r w:rsidR="00926681" w:rsidRPr="00F0118E">
        <w:rPr>
          <w:rStyle w:val="aff8"/>
          <w:color w:val="000000"/>
        </w:rPr>
        <w:t xml:space="preserve"> </w:t>
      </w:r>
      <w:r w:rsidRPr="00F0118E">
        <w:rPr>
          <w:rStyle w:val="aff8"/>
          <w:color w:val="000000"/>
        </w:rPr>
        <w:t>в</w:t>
      </w:r>
      <w:r w:rsidR="00926681" w:rsidRPr="00F0118E">
        <w:rPr>
          <w:rStyle w:val="aff8"/>
          <w:color w:val="000000"/>
        </w:rPr>
        <w:t xml:space="preserve"> </w:t>
      </w:r>
      <w:r w:rsidRPr="00F0118E">
        <w:rPr>
          <w:rStyle w:val="aff8"/>
          <w:color w:val="000000"/>
        </w:rPr>
        <w:t>течение</w:t>
      </w:r>
      <w:r w:rsidR="00926681" w:rsidRPr="00F0118E">
        <w:rPr>
          <w:rStyle w:val="aff8"/>
          <w:color w:val="000000"/>
        </w:rPr>
        <w:t xml:space="preserve"> </w:t>
      </w:r>
      <w:r w:rsidRPr="00F0118E">
        <w:rPr>
          <w:rStyle w:val="aff8"/>
          <w:color w:val="000000"/>
        </w:rPr>
        <w:t>3</w:t>
      </w:r>
      <w:r w:rsidR="00926681" w:rsidRPr="00F0118E">
        <w:rPr>
          <w:rStyle w:val="aff8"/>
          <w:color w:val="000000"/>
        </w:rPr>
        <w:t xml:space="preserve"> </w:t>
      </w:r>
      <w:r w:rsidRPr="00F0118E">
        <w:rPr>
          <w:rStyle w:val="aff8"/>
          <w:color w:val="000000"/>
        </w:rPr>
        <w:t>лет</w:t>
      </w:r>
      <w:r w:rsidR="00926681" w:rsidRPr="00F0118E">
        <w:rPr>
          <w:rStyle w:val="aff8"/>
          <w:color w:val="000000"/>
        </w:rPr>
        <w:t xml:space="preserve"> </w:t>
      </w:r>
      <w:r w:rsidRPr="00F0118E">
        <w:rPr>
          <w:rStyle w:val="aff8"/>
          <w:color w:val="000000"/>
        </w:rPr>
        <w:t>развивается</w:t>
      </w:r>
      <w:r w:rsidR="00926681" w:rsidRPr="00F0118E">
        <w:rPr>
          <w:rStyle w:val="aff8"/>
          <w:color w:val="000000"/>
        </w:rPr>
        <w:t xml:space="preserve"> </w:t>
      </w:r>
      <w:r w:rsidRPr="00F0118E">
        <w:rPr>
          <w:rStyle w:val="aff8"/>
          <w:color w:val="000000"/>
        </w:rPr>
        <w:t>рецидив</w:t>
      </w:r>
      <w:r w:rsidR="00926681" w:rsidRPr="00F0118E">
        <w:rPr>
          <w:rStyle w:val="aff8"/>
          <w:color w:val="000000"/>
        </w:rPr>
        <w:t xml:space="preserve"> </w:t>
      </w:r>
      <w:r w:rsidRPr="00F0118E">
        <w:rPr>
          <w:rStyle w:val="aff8"/>
          <w:color w:val="000000"/>
        </w:rPr>
        <w:t>заболевания.</w:t>
      </w:r>
      <w:r w:rsidR="00926681" w:rsidRPr="00F0118E">
        <w:rPr>
          <w:rStyle w:val="aff8"/>
          <w:color w:val="000000"/>
        </w:rPr>
        <w:t xml:space="preserve"> </w:t>
      </w:r>
      <w:r w:rsidR="005570C2" w:rsidRPr="00F0118E">
        <w:rPr>
          <w:rStyle w:val="aff8"/>
          <w:color w:val="000000"/>
        </w:rPr>
        <w:t>В</w:t>
      </w:r>
      <w:r w:rsidR="00926681" w:rsidRPr="00F0118E">
        <w:rPr>
          <w:rStyle w:val="aff8"/>
          <w:color w:val="000000"/>
        </w:rPr>
        <w:t xml:space="preserve"> </w:t>
      </w:r>
      <w:r w:rsidR="005570C2" w:rsidRPr="00F0118E">
        <w:rPr>
          <w:rStyle w:val="aff8"/>
          <w:color w:val="000000"/>
        </w:rPr>
        <w:t>целом</w:t>
      </w:r>
      <w:r w:rsidR="00926681" w:rsidRPr="00F0118E">
        <w:rPr>
          <w:rStyle w:val="aff8"/>
          <w:color w:val="000000"/>
        </w:rPr>
        <w:t xml:space="preserve"> </w:t>
      </w:r>
      <w:r w:rsidRPr="00F0118E">
        <w:rPr>
          <w:rStyle w:val="aff8"/>
          <w:color w:val="000000"/>
        </w:rPr>
        <w:t>прогноз</w:t>
      </w:r>
      <w:r w:rsidR="00926681" w:rsidRPr="00F0118E">
        <w:rPr>
          <w:rStyle w:val="aff8"/>
          <w:color w:val="000000"/>
        </w:rPr>
        <w:t xml:space="preserve"> </w:t>
      </w:r>
      <w:r w:rsidR="005570C2" w:rsidRPr="00F0118E">
        <w:rPr>
          <w:rStyle w:val="aff8"/>
          <w:color w:val="000000"/>
        </w:rPr>
        <w:t>у</w:t>
      </w:r>
      <w:r w:rsidR="00926681" w:rsidRPr="00F0118E">
        <w:rPr>
          <w:rStyle w:val="aff8"/>
          <w:color w:val="000000"/>
        </w:rPr>
        <w:t xml:space="preserve"> </w:t>
      </w:r>
      <w:r w:rsidRPr="00F0118E">
        <w:rPr>
          <w:rStyle w:val="aff8"/>
          <w:color w:val="000000"/>
        </w:rPr>
        <w:t>пациентов</w:t>
      </w:r>
      <w:r w:rsidR="00926681" w:rsidRPr="00F0118E">
        <w:rPr>
          <w:rStyle w:val="aff8"/>
          <w:color w:val="000000"/>
        </w:rPr>
        <w:t xml:space="preserve"> </w:t>
      </w:r>
      <w:r w:rsidRPr="00F0118E">
        <w:rPr>
          <w:rStyle w:val="aff8"/>
          <w:color w:val="000000"/>
        </w:rPr>
        <w:t>п</w:t>
      </w:r>
      <w:r w:rsidR="005570C2" w:rsidRPr="00F0118E">
        <w:rPr>
          <w:rStyle w:val="aff8"/>
          <w:color w:val="000000"/>
        </w:rPr>
        <w:t>ри</w:t>
      </w:r>
      <w:r w:rsidR="00926681" w:rsidRPr="00F0118E">
        <w:rPr>
          <w:rStyle w:val="aff8"/>
          <w:color w:val="000000"/>
        </w:rPr>
        <w:t xml:space="preserve"> </w:t>
      </w:r>
      <w:r w:rsidR="005570C2" w:rsidRPr="00F0118E">
        <w:rPr>
          <w:rStyle w:val="aff8"/>
          <w:color w:val="000000"/>
        </w:rPr>
        <w:t>развитии</w:t>
      </w:r>
      <w:r w:rsidR="00926681" w:rsidRPr="00F0118E">
        <w:rPr>
          <w:rStyle w:val="aff8"/>
          <w:color w:val="000000"/>
        </w:rPr>
        <w:t xml:space="preserve"> </w:t>
      </w:r>
      <w:r w:rsidRPr="00F0118E">
        <w:rPr>
          <w:rStyle w:val="aff8"/>
          <w:color w:val="000000"/>
        </w:rPr>
        <w:t>рецидива</w:t>
      </w:r>
      <w:r w:rsidR="00926681" w:rsidRPr="00F0118E">
        <w:rPr>
          <w:rStyle w:val="aff8"/>
          <w:color w:val="000000"/>
        </w:rPr>
        <w:t xml:space="preserve"> </w:t>
      </w:r>
      <w:r w:rsidRPr="00F0118E">
        <w:rPr>
          <w:rStyle w:val="aff8"/>
          <w:color w:val="000000"/>
        </w:rPr>
        <w:t>неблагоприятен</w:t>
      </w:r>
      <w:r w:rsidR="00926681" w:rsidRPr="00F0118E">
        <w:rPr>
          <w:rStyle w:val="aff8"/>
          <w:color w:val="000000"/>
        </w:rPr>
        <w:t xml:space="preserve"> </w:t>
      </w:r>
      <w:r w:rsidRPr="00F0118E">
        <w:rPr>
          <w:rStyle w:val="aff8"/>
          <w:color w:val="000000"/>
        </w:rPr>
        <w:t>и</w:t>
      </w:r>
      <w:r w:rsidR="00926681" w:rsidRPr="00F0118E">
        <w:rPr>
          <w:rStyle w:val="aff8"/>
          <w:color w:val="000000"/>
        </w:rPr>
        <w:t xml:space="preserve"> </w:t>
      </w:r>
      <w:r w:rsidRPr="00F0118E">
        <w:rPr>
          <w:rStyle w:val="aff8"/>
          <w:color w:val="000000"/>
        </w:rPr>
        <w:t>терапевтических</w:t>
      </w:r>
      <w:r w:rsidR="00926681" w:rsidRPr="00F0118E">
        <w:rPr>
          <w:rStyle w:val="aff8"/>
          <w:color w:val="000000"/>
        </w:rPr>
        <w:t xml:space="preserve"> </w:t>
      </w:r>
      <w:r w:rsidRPr="00F0118E">
        <w:rPr>
          <w:rStyle w:val="aff8"/>
          <w:color w:val="000000"/>
        </w:rPr>
        <w:t>подходов</w:t>
      </w:r>
      <w:r w:rsidR="00926681" w:rsidRPr="00F0118E">
        <w:rPr>
          <w:rStyle w:val="aff8"/>
          <w:color w:val="000000"/>
        </w:rPr>
        <w:t xml:space="preserve"> </w:t>
      </w:r>
      <w:r w:rsidRPr="00F0118E">
        <w:rPr>
          <w:rStyle w:val="aff8"/>
          <w:color w:val="000000"/>
        </w:rPr>
        <w:t>крайне</w:t>
      </w:r>
      <w:r w:rsidR="00926681" w:rsidRPr="00F0118E">
        <w:rPr>
          <w:rStyle w:val="aff8"/>
          <w:color w:val="000000"/>
        </w:rPr>
        <w:t xml:space="preserve"> </w:t>
      </w:r>
      <w:r w:rsidRPr="00F0118E">
        <w:rPr>
          <w:rStyle w:val="aff8"/>
          <w:color w:val="000000"/>
        </w:rPr>
        <w:t>мало.</w:t>
      </w:r>
      <w:r w:rsidR="00926681" w:rsidRPr="00F0118E">
        <w:rPr>
          <w:rStyle w:val="aff8"/>
          <w:color w:val="000000"/>
        </w:rPr>
        <w:t xml:space="preserve"> </w:t>
      </w:r>
      <w:r w:rsidRPr="00F0118E">
        <w:rPr>
          <w:rStyle w:val="aff8"/>
          <w:color w:val="000000"/>
        </w:rPr>
        <w:t>Долгосрочная</w:t>
      </w:r>
      <w:r w:rsidR="00926681" w:rsidRPr="00F0118E">
        <w:rPr>
          <w:rStyle w:val="aff8"/>
          <w:color w:val="000000"/>
        </w:rPr>
        <w:t xml:space="preserve"> </w:t>
      </w:r>
      <w:r w:rsidRPr="00F0118E">
        <w:rPr>
          <w:rStyle w:val="aff8"/>
          <w:color w:val="000000"/>
        </w:rPr>
        <w:t>выживаемость</w:t>
      </w:r>
      <w:r w:rsidR="00926681" w:rsidRPr="00F0118E">
        <w:rPr>
          <w:rStyle w:val="aff8"/>
          <w:color w:val="000000"/>
        </w:rPr>
        <w:t xml:space="preserve"> </w:t>
      </w:r>
      <w:r w:rsidRPr="00F0118E">
        <w:rPr>
          <w:rStyle w:val="aff8"/>
          <w:color w:val="000000"/>
        </w:rPr>
        <w:t>зависит</w:t>
      </w:r>
      <w:r w:rsidR="00926681" w:rsidRPr="00F0118E">
        <w:rPr>
          <w:rStyle w:val="aff8"/>
          <w:color w:val="000000"/>
        </w:rPr>
        <w:t xml:space="preserve"> </w:t>
      </w:r>
      <w:r w:rsidRPr="00F0118E">
        <w:rPr>
          <w:rStyle w:val="aff8"/>
          <w:color w:val="000000"/>
        </w:rPr>
        <w:t>от</w:t>
      </w:r>
      <w:r w:rsidR="00926681" w:rsidRPr="00F0118E">
        <w:rPr>
          <w:rStyle w:val="aff8"/>
          <w:color w:val="000000"/>
        </w:rPr>
        <w:t xml:space="preserve"> </w:t>
      </w:r>
      <w:r w:rsidR="005570C2" w:rsidRPr="00F0118E">
        <w:rPr>
          <w:rStyle w:val="aff8"/>
          <w:color w:val="000000"/>
        </w:rPr>
        <w:t>возможности</w:t>
      </w:r>
      <w:r w:rsidR="00926681" w:rsidRPr="00F0118E">
        <w:rPr>
          <w:rStyle w:val="aff8"/>
          <w:color w:val="000000"/>
        </w:rPr>
        <w:t xml:space="preserve"> </w:t>
      </w:r>
      <w:r w:rsidR="005570C2" w:rsidRPr="00F0118E">
        <w:rPr>
          <w:rStyle w:val="aff8"/>
          <w:color w:val="000000"/>
        </w:rPr>
        <w:t>достижения</w:t>
      </w:r>
      <w:r w:rsidR="00926681" w:rsidRPr="00F0118E">
        <w:rPr>
          <w:rStyle w:val="aff8"/>
          <w:color w:val="000000"/>
        </w:rPr>
        <w:t xml:space="preserve"> </w:t>
      </w:r>
      <w:r w:rsidRPr="00F0118E">
        <w:rPr>
          <w:rStyle w:val="aff8"/>
          <w:color w:val="000000"/>
        </w:rPr>
        <w:t>повторн</w:t>
      </w:r>
      <w:r w:rsidR="005570C2" w:rsidRPr="00F0118E">
        <w:rPr>
          <w:rStyle w:val="aff8"/>
          <w:color w:val="000000"/>
        </w:rPr>
        <w:t>ой</w:t>
      </w:r>
      <w:r w:rsidR="00926681" w:rsidRPr="00F0118E">
        <w:rPr>
          <w:rStyle w:val="aff8"/>
          <w:color w:val="000000"/>
        </w:rPr>
        <w:t xml:space="preserve"> </w:t>
      </w:r>
      <w:r w:rsidRPr="00F0118E">
        <w:rPr>
          <w:rStyle w:val="aff8"/>
          <w:color w:val="000000"/>
        </w:rPr>
        <w:t>ремис</w:t>
      </w:r>
      <w:r w:rsidR="001C5CAF" w:rsidRPr="00F0118E">
        <w:rPr>
          <w:rStyle w:val="aff8"/>
          <w:color w:val="000000"/>
        </w:rPr>
        <w:t>си</w:t>
      </w:r>
      <w:r w:rsidR="005570C2" w:rsidRPr="00F0118E">
        <w:rPr>
          <w:rStyle w:val="aff8"/>
          <w:color w:val="000000"/>
        </w:rPr>
        <w:t>и</w:t>
      </w:r>
      <w:r w:rsidR="00926681" w:rsidRPr="00F0118E">
        <w:rPr>
          <w:rStyle w:val="aff8"/>
          <w:color w:val="000000"/>
        </w:rPr>
        <w:t xml:space="preserve"> </w:t>
      </w:r>
      <w:r w:rsidR="001C5CAF" w:rsidRPr="00F0118E">
        <w:rPr>
          <w:rStyle w:val="aff8"/>
          <w:color w:val="000000"/>
        </w:rPr>
        <w:t>и</w:t>
      </w:r>
      <w:r w:rsidR="00926681" w:rsidRPr="00F0118E">
        <w:rPr>
          <w:rStyle w:val="aff8"/>
          <w:color w:val="000000"/>
        </w:rPr>
        <w:t xml:space="preserve"> </w:t>
      </w:r>
      <w:r w:rsidR="005570C2" w:rsidRPr="00F0118E">
        <w:rPr>
          <w:rStyle w:val="aff8"/>
          <w:color w:val="000000"/>
        </w:rPr>
        <w:t>выполнения</w:t>
      </w:r>
      <w:r w:rsidR="00926681" w:rsidRPr="00F0118E">
        <w:rPr>
          <w:rStyle w:val="aff8"/>
          <w:color w:val="000000"/>
        </w:rPr>
        <w:t xml:space="preserve"> </w:t>
      </w:r>
      <w:r w:rsidR="001C5CAF" w:rsidRPr="00F0118E">
        <w:rPr>
          <w:rStyle w:val="aff8"/>
          <w:color w:val="000000"/>
        </w:rPr>
        <w:t>ТГСК</w:t>
      </w:r>
      <w:r w:rsidR="00926681" w:rsidRPr="00F0118E">
        <w:rPr>
          <w:rStyle w:val="aff8"/>
          <w:color w:val="000000"/>
        </w:rPr>
        <w:t xml:space="preserve"> </w:t>
      </w:r>
      <w:r w:rsidRPr="00F0118E">
        <w:rPr>
          <w:rStyle w:val="aff8"/>
          <w:color w:val="000000"/>
        </w:rPr>
        <w:t>в</w:t>
      </w:r>
      <w:r w:rsidR="00926681" w:rsidRPr="00F0118E">
        <w:rPr>
          <w:rStyle w:val="aff8"/>
          <w:color w:val="000000"/>
        </w:rPr>
        <w:t xml:space="preserve"> </w:t>
      </w:r>
      <w:r w:rsidRPr="00F0118E">
        <w:rPr>
          <w:rStyle w:val="aff8"/>
          <w:color w:val="000000"/>
        </w:rPr>
        <w:t>качестве</w:t>
      </w:r>
      <w:r w:rsidR="00926681" w:rsidRPr="00F0118E">
        <w:rPr>
          <w:rStyle w:val="aff8"/>
          <w:color w:val="000000"/>
        </w:rPr>
        <w:t xml:space="preserve"> </w:t>
      </w:r>
      <w:r w:rsidRPr="00F0118E">
        <w:rPr>
          <w:rStyle w:val="aff8"/>
          <w:color w:val="000000"/>
        </w:rPr>
        <w:t>консолидации.</w:t>
      </w:r>
      <w:r w:rsidR="00926681" w:rsidRPr="00F0118E">
        <w:rPr>
          <w:rStyle w:val="aff8"/>
          <w:color w:val="000000"/>
        </w:rPr>
        <w:t xml:space="preserve"> </w:t>
      </w:r>
      <w:r w:rsidR="000F60CA" w:rsidRPr="00F0118E">
        <w:rPr>
          <w:rStyle w:val="aff8"/>
          <w:color w:val="000000"/>
        </w:rPr>
        <w:t>Пациенты</w:t>
      </w:r>
      <w:r w:rsidR="00926681" w:rsidRPr="00F0118E">
        <w:rPr>
          <w:rStyle w:val="aff8"/>
          <w:color w:val="000000"/>
        </w:rPr>
        <w:t xml:space="preserve"> </w:t>
      </w:r>
      <w:r w:rsidRPr="00F0118E">
        <w:rPr>
          <w:rStyle w:val="aff8"/>
          <w:color w:val="000000"/>
        </w:rPr>
        <w:t>с</w:t>
      </w:r>
      <w:r w:rsidR="00926681" w:rsidRPr="00F0118E">
        <w:rPr>
          <w:rStyle w:val="aff8"/>
          <w:color w:val="000000"/>
        </w:rPr>
        <w:t xml:space="preserve"> </w:t>
      </w:r>
      <w:r w:rsidRPr="00F0118E">
        <w:rPr>
          <w:rStyle w:val="aff8"/>
          <w:color w:val="000000"/>
        </w:rPr>
        <w:t>очень</w:t>
      </w:r>
      <w:r w:rsidR="00926681" w:rsidRPr="00F0118E">
        <w:rPr>
          <w:rStyle w:val="aff8"/>
          <w:color w:val="000000"/>
        </w:rPr>
        <w:t xml:space="preserve"> </w:t>
      </w:r>
      <w:r w:rsidRPr="00F0118E">
        <w:rPr>
          <w:rStyle w:val="aff8"/>
          <w:color w:val="000000"/>
        </w:rPr>
        <w:t>ранним</w:t>
      </w:r>
      <w:r w:rsidR="00926681" w:rsidRPr="00F0118E">
        <w:rPr>
          <w:rStyle w:val="aff8"/>
          <w:color w:val="000000"/>
        </w:rPr>
        <w:t xml:space="preserve"> </w:t>
      </w:r>
      <w:r w:rsidRPr="00F0118E">
        <w:rPr>
          <w:rStyle w:val="aff8"/>
          <w:color w:val="000000"/>
        </w:rPr>
        <w:t>рецидивом</w:t>
      </w:r>
      <w:r w:rsidR="00926681" w:rsidRPr="00F0118E">
        <w:rPr>
          <w:rStyle w:val="aff8"/>
          <w:color w:val="000000"/>
        </w:rPr>
        <w:t xml:space="preserve"> </w:t>
      </w:r>
      <w:r w:rsidRPr="00F0118E">
        <w:rPr>
          <w:rStyle w:val="aff8"/>
          <w:color w:val="000000"/>
        </w:rPr>
        <w:t>(длительностью</w:t>
      </w:r>
      <w:r w:rsidR="00926681" w:rsidRPr="00F0118E">
        <w:rPr>
          <w:rStyle w:val="aff8"/>
          <w:color w:val="000000"/>
        </w:rPr>
        <w:t xml:space="preserve"> </w:t>
      </w:r>
      <w:r w:rsidRPr="00F0118E">
        <w:rPr>
          <w:rStyle w:val="aff8"/>
          <w:color w:val="000000"/>
        </w:rPr>
        <w:t>ремиссии</w:t>
      </w:r>
      <w:r w:rsidR="00926681" w:rsidRPr="00F0118E">
        <w:rPr>
          <w:rStyle w:val="aff8"/>
          <w:color w:val="000000"/>
        </w:rPr>
        <w:t xml:space="preserve"> </w:t>
      </w:r>
      <w:r w:rsidRPr="00F0118E">
        <w:rPr>
          <w:rStyle w:val="aff8"/>
          <w:color w:val="000000"/>
        </w:rPr>
        <w:t>менее</w:t>
      </w:r>
      <w:r w:rsidR="00926681" w:rsidRPr="00F0118E">
        <w:rPr>
          <w:rStyle w:val="aff8"/>
          <w:color w:val="000000"/>
        </w:rPr>
        <w:t xml:space="preserve"> </w:t>
      </w:r>
      <w:r w:rsidRPr="00F0118E">
        <w:rPr>
          <w:rStyle w:val="aff8"/>
          <w:color w:val="000000"/>
        </w:rPr>
        <w:t>полугода),</w:t>
      </w:r>
      <w:r w:rsidR="00926681" w:rsidRPr="00F0118E">
        <w:rPr>
          <w:rStyle w:val="aff8"/>
          <w:color w:val="000000"/>
        </w:rPr>
        <w:t xml:space="preserve"> </w:t>
      </w:r>
      <w:r w:rsidRPr="00F0118E">
        <w:rPr>
          <w:rStyle w:val="aff8"/>
          <w:color w:val="000000"/>
        </w:rPr>
        <w:t>неблагоприятными</w:t>
      </w:r>
      <w:r w:rsidR="00926681" w:rsidRPr="00F0118E">
        <w:rPr>
          <w:rStyle w:val="aff8"/>
          <w:color w:val="000000"/>
        </w:rPr>
        <w:t xml:space="preserve"> </w:t>
      </w:r>
      <w:r w:rsidRPr="00F0118E">
        <w:rPr>
          <w:rStyle w:val="aff8"/>
          <w:color w:val="000000"/>
        </w:rPr>
        <w:t>цитогенетическими</w:t>
      </w:r>
      <w:r w:rsidR="00926681" w:rsidRPr="00F0118E">
        <w:rPr>
          <w:rStyle w:val="aff8"/>
          <w:color w:val="000000"/>
        </w:rPr>
        <w:t xml:space="preserve"> </w:t>
      </w:r>
      <w:r w:rsidRPr="00F0118E">
        <w:rPr>
          <w:rStyle w:val="aff8"/>
          <w:color w:val="000000"/>
        </w:rPr>
        <w:t>аномалиями</w:t>
      </w:r>
      <w:r w:rsidR="00926681" w:rsidRPr="00F0118E">
        <w:rPr>
          <w:rStyle w:val="aff8"/>
          <w:color w:val="000000"/>
        </w:rPr>
        <w:t xml:space="preserve"> </w:t>
      </w:r>
      <w:r w:rsidRPr="00F0118E">
        <w:rPr>
          <w:rStyle w:val="aff8"/>
          <w:color w:val="000000"/>
        </w:rPr>
        <w:t>и</w:t>
      </w:r>
      <w:r w:rsidR="00926681" w:rsidRPr="00F0118E">
        <w:rPr>
          <w:rStyle w:val="aff8"/>
          <w:color w:val="000000"/>
        </w:rPr>
        <w:t xml:space="preserve"> </w:t>
      </w:r>
      <w:r w:rsidRPr="00F0118E">
        <w:rPr>
          <w:rStyle w:val="aff8"/>
          <w:color w:val="000000"/>
        </w:rPr>
        <w:t>старшего</w:t>
      </w:r>
      <w:r w:rsidR="00926681" w:rsidRPr="00F0118E">
        <w:rPr>
          <w:rStyle w:val="aff8"/>
          <w:color w:val="000000"/>
        </w:rPr>
        <w:t xml:space="preserve"> </w:t>
      </w:r>
      <w:r w:rsidRPr="00F0118E">
        <w:rPr>
          <w:rStyle w:val="aff8"/>
          <w:color w:val="000000"/>
        </w:rPr>
        <w:t>возраста</w:t>
      </w:r>
      <w:r w:rsidR="00926681" w:rsidRPr="00F0118E">
        <w:rPr>
          <w:rStyle w:val="aff8"/>
          <w:color w:val="000000"/>
        </w:rPr>
        <w:t xml:space="preserve"> </w:t>
      </w:r>
      <w:r w:rsidRPr="00F0118E">
        <w:rPr>
          <w:rStyle w:val="aff8"/>
          <w:color w:val="000000"/>
        </w:rPr>
        <w:t>имеют</w:t>
      </w:r>
      <w:r w:rsidR="00926681" w:rsidRPr="00F0118E">
        <w:rPr>
          <w:rStyle w:val="aff8"/>
          <w:color w:val="000000"/>
        </w:rPr>
        <w:t xml:space="preserve"> </w:t>
      </w:r>
      <w:r w:rsidRPr="00F0118E">
        <w:rPr>
          <w:rStyle w:val="aff8"/>
          <w:color w:val="000000"/>
        </w:rPr>
        <w:t>плохой</w:t>
      </w:r>
      <w:r w:rsidR="00926681" w:rsidRPr="00F0118E">
        <w:rPr>
          <w:rStyle w:val="aff8"/>
          <w:color w:val="000000"/>
        </w:rPr>
        <w:t xml:space="preserve"> </w:t>
      </w:r>
      <w:r w:rsidRPr="00F0118E">
        <w:rPr>
          <w:rStyle w:val="aff8"/>
          <w:color w:val="000000"/>
        </w:rPr>
        <w:t>прогноз</w:t>
      </w:r>
      <w:r w:rsidR="00926681" w:rsidRPr="00F0118E">
        <w:rPr>
          <w:rStyle w:val="aff8"/>
          <w:color w:val="000000"/>
        </w:rPr>
        <w:t xml:space="preserve"> </w:t>
      </w:r>
      <w:r w:rsidR="00B865EA" w:rsidRPr="00F0118E">
        <w:rPr>
          <w:rStyle w:val="aff8"/>
          <w:color w:val="000000"/>
        </w:rPr>
        <w:fldChar w:fldCharType="begin" w:fldLock="1"/>
      </w:r>
      <w:r w:rsidR="00B32728" w:rsidRPr="00F0118E">
        <w:rPr>
          <w:rStyle w:val="aff8"/>
          <w:color w:val="000000"/>
        </w:rPr>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лейкозы","type":"chapter"},"uris":["http://www.mendeley.com/documents/?uuid=08f85f58-ddaa-48eb-b937-65d15d14b213"]},{"id":"ITEM-2","itemData":{"DOI":"10.1182/blood-2016-08-733196","ISSN":"15280020","abstract":"The first edition of the European LeukemiaNet (ELN) recommendations for diagnosis and management of acute myeloid leukemia (AML) in adults, published in 2010, has found broad acceptance by physicians and investigators caring for patients with AML. Recent advances, for example, in the discovery of the genomic landscape of the disease, in the development of assays for genetic testing and for detecting minimal residual disease (MRD), as well as in the development of novel antileukemic agents, prompted an international panel to provide updated evidence- and expert opinion-based recommendations. The recommendations include a revised version of the ELN genetic categories, a proposal for a response category based on MRD status, and criteria for progressive disease.","author":[{"dropping-particle":"","family":"Döhner","given":"Hartmut","non-dropping-particle":"","parse-names":false,"suffix":""},{"dropping-particle":"","family":"Estey","given":"Elihu","non-dropping-particle":"","parse-names":false,"suffix":""},{"dropping-particle":"","family":"Grimwade","given":"David","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Dombret","given":"Hervé","non-dropping-particle":"","parse-names":false,"suffix":""},{"dropping-particle":"","family":"Ebert","given":"Benjamin L.","non-dropping-particle":"","parse-names":false,"suffix":""},{"dropping-particle":"","family":"Fenaux","given":"Pierre","non-dropping-particle":"","parse-names":false,"suffix":""},{"dropping-particle":"","family":"Larson","given":"Richard A.","non-dropping-particle":"","parse-names":false,"suffix":""},{"dropping-particle":"","family":"Levine","given":"Ross L.","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non-dropping-particle":"","parse-names":false,"suffix":""},{"dropping-particle":"","family":"Sierra","given":"Jorge","non-dropping-particle":"","parse-names":false,"suffix":""},{"dropping-particle":"","family":"Tallman","given":"Martin S.","non-dropping-particle":"","parse-names":false,"suffix":""},{"dropping-particle":"","family":"Tien","given":"Hwei Fang","non-dropping-particle":"","parse-names":false,"suffix":""},{"dropping-particle":"","family":"Wei","given":"Andrew H.","non-dropping-particle":"","parse-names":false,"suffix":""},{"dropping-particle":"","family":"Löwenberg","given":"Bob","non-dropping-particle":"","parse-names":false,"suffix":""},{"dropping-particle":"","family":"Bloomfield","given":"Clara D.","non-dropping-particle":"","parse-names":false,"suffix":""}],"container-title":"Blood","id":"ITEM-2","issue":"4","issued":{"date-parts":[["2017"]]},"page":"424-447","title":"Diagnosis and management of AML in adults: 2017 ELN recommendations from an international expert panel","type":"article","volume":"129"},"uris":["http://www.mendeley.com/documents/?uuid=fc834f0c-60f3-3893-ac79-ba1b4ec8fa14"]}],"mendeley":{"formattedCitation":"[1,7]","plainTextFormattedCitation":"[1,7]","previouslyFormattedCitation":"[1,7]"},"properties":{"noteIndex":0},"schema":"https://github.com/citation-style-language/schema/raw/master/csl-citation.json"}</w:instrText>
      </w:r>
      <w:r w:rsidR="00B865EA" w:rsidRPr="00F0118E">
        <w:rPr>
          <w:rStyle w:val="aff8"/>
          <w:color w:val="000000"/>
        </w:rPr>
        <w:fldChar w:fldCharType="separate"/>
      </w:r>
      <w:r w:rsidR="00B32728" w:rsidRPr="00F0118E">
        <w:rPr>
          <w:rStyle w:val="aff8"/>
          <w:noProof/>
          <w:color w:val="000000"/>
        </w:rPr>
        <w:t>[1,7]</w:t>
      </w:r>
      <w:r w:rsidR="00B865EA" w:rsidRPr="00F0118E">
        <w:rPr>
          <w:rStyle w:val="aff8"/>
          <w:color w:val="000000"/>
        </w:rPr>
        <w:fldChar w:fldCharType="end"/>
      </w:r>
      <w:r w:rsidRPr="00F0118E">
        <w:rPr>
          <w:rStyle w:val="aff8"/>
          <w:color w:val="000000"/>
        </w:rPr>
        <w:t>.</w:t>
      </w:r>
      <w:r w:rsidR="00926681" w:rsidRPr="00F0118E">
        <w:rPr>
          <w:rStyle w:val="aff8"/>
          <w:color w:val="000000"/>
        </w:rPr>
        <w:t xml:space="preserve"> </w:t>
      </w:r>
      <w:r w:rsidR="00B54E5A" w:rsidRPr="00F0118E">
        <w:rPr>
          <w:i/>
          <w:iCs/>
        </w:rPr>
        <w:t>Из-за</w:t>
      </w:r>
      <w:r w:rsidR="00926681" w:rsidRPr="00F0118E">
        <w:rPr>
          <w:i/>
          <w:iCs/>
        </w:rPr>
        <w:t xml:space="preserve"> </w:t>
      </w:r>
      <w:r w:rsidR="00B54E5A" w:rsidRPr="00F0118E">
        <w:rPr>
          <w:i/>
          <w:iCs/>
        </w:rPr>
        <w:t>неблагоприятного</w:t>
      </w:r>
      <w:r w:rsidR="00926681" w:rsidRPr="00F0118E">
        <w:rPr>
          <w:i/>
          <w:iCs/>
        </w:rPr>
        <w:t xml:space="preserve"> </w:t>
      </w:r>
      <w:r w:rsidR="00B54E5A" w:rsidRPr="00F0118E">
        <w:rPr>
          <w:i/>
          <w:iCs/>
        </w:rPr>
        <w:t>прогноза</w:t>
      </w:r>
      <w:r w:rsidR="00926681" w:rsidRPr="00F0118E">
        <w:rPr>
          <w:i/>
          <w:iCs/>
        </w:rPr>
        <w:t xml:space="preserve"> </w:t>
      </w:r>
      <w:r w:rsidR="00B54E5A" w:rsidRPr="00F0118E">
        <w:rPr>
          <w:i/>
          <w:iCs/>
        </w:rPr>
        <w:t>пациентов</w:t>
      </w:r>
      <w:r w:rsidR="00926681" w:rsidRPr="00F0118E">
        <w:rPr>
          <w:i/>
          <w:iCs/>
        </w:rPr>
        <w:t xml:space="preserve"> </w:t>
      </w:r>
      <w:r w:rsidR="00B54E5A" w:rsidRPr="00F0118E">
        <w:rPr>
          <w:i/>
          <w:iCs/>
        </w:rPr>
        <w:t>в</w:t>
      </w:r>
      <w:r w:rsidR="00926681" w:rsidRPr="00F0118E">
        <w:rPr>
          <w:i/>
          <w:iCs/>
        </w:rPr>
        <w:t xml:space="preserve"> </w:t>
      </w:r>
      <w:r w:rsidR="00B54E5A" w:rsidRPr="00F0118E">
        <w:rPr>
          <w:i/>
          <w:iCs/>
        </w:rPr>
        <w:t>рецидиве</w:t>
      </w:r>
      <w:r w:rsidR="00926681" w:rsidRPr="00F0118E">
        <w:rPr>
          <w:i/>
          <w:iCs/>
        </w:rPr>
        <w:t xml:space="preserve"> </w:t>
      </w:r>
      <w:r w:rsidR="00B54E5A" w:rsidRPr="00F0118E">
        <w:rPr>
          <w:i/>
          <w:iCs/>
        </w:rPr>
        <w:t>необходимо</w:t>
      </w:r>
      <w:r w:rsidR="00926681" w:rsidRPr="00F0118E">
        <w:rPr>
          <w:i/>
          <w:iCs/>
        </w:rPr>
        <w:t xml:space="preserve"> </w:t>
      </w:r>
      <w:r w:rsidR="00B54E5A" w:rsidRPr="00F0118E">
        <w:rPr>
          <w:i/>
          <w:iCs/>
        </w:rPr>
        <w:t>оценивать,</w:t>
      </w:r>
      <w:r w:rsidR="00926681" w:rsidRPr="00F0118E">
        <w:rPr>
          <w:i/>
          <w:iCs/>
        </w:rPr>
        <w:t xml:space="preserve"> </w:t>
      </w:r>
      <w:r w:rsidR="00B54E5A" w:rsidRPr="00F0118E">
        <w:rPr>
          <w:i/>
          <w:iCs/>
        </w:rPr>
        <w:t>насколько</w:t>
      </w:r>
      <w:r w:rsidR="00926681" w:rsidRPr="00F0118E">
        <w:rPr>
          <w:i/>
          <w:iCs/>
        </w:rPr>
        <w:t xml:space="preserve"> </w:t>
      </w:r>
      <w:r w:rsidR="00B54E5A" w:rsidRPr="00F0118E">
        <w:rPr>
          <w:i/>
          <w:iCs/>
        </w:rPr>
        <w:t>терапия</w:t>
      </w:r>
      <w:r w:rsidR="00926681" w:rsidRPr="00F0118E">
        <w:rPr>
          <w:i/>
          <w:iCs/>
        </w:rPr>
        <w:t xml:space="preserve"> </w:t>
      </w:r>
      <w:r w:rsidR="00B54E5A" w:rsidRPr="00F0118E">
        <w:rPr>
          <w:i/>
          <w:iCs/>
        </w:rPr>
        <w:t>может</w:t>
      </w:r>
      <w:r w:rsidR="00926681" w:rsidRPr="00F0118E">
        <w:rPr>
          <w:i/>
          <w:iCs/>
        </w:rPr>
        <w:t xml:space="preserve"> </w:t>
      </w:r>
      <w:r w:rsidR="00B54E5A" w:rsidRPr="00F0118E">
        <w:rPr>
          <w:i/>
          <w:iCs/>
        </w:rPr>
        <w:t>быть</w:t>
      </w:r>
      <w:r w:rsidR="00926681" w:rsidRPr="00F0118E">
        <w:rPr>
          <w:i/>
          <w:iCs/>
        </w:rPr>
        <w:t xml:space="preserve"> </w:t>
      </w:r>
      <w:r w:rsidR="00B54E5A" w:rsidRPr="00F0118E">
        <w:rPr>
          <w:i/>
          <w:iCs/>
        </w:rPr>
        <w:t>выполнена</w:t>
      </w:r>
      <w:r w:rsidR="00926681" w:rsidRPr="00F0118E">
        <w:rPr>
          <w:i/>
          <w:iCs/>
        </w:rPr>
        <w:t xml:space="preserve"> </w:t>
      </w:r>
      <w:r w:rsidR="00B54E5A" w:rsidRPr="00F0118E">
        <w:rPr>
          <w:i/>
          <w:iCs/>
        </w:rPr>
        <w:t>у</w:t>
      </w:r>
      <w:r w:rsidR="00926681" w:rsidRPr="00F0118E">
        <w:rPr>
          <w:i/>
          <w:iCs/>
        </w:rPr>
        <w:t xml:space="preserve"> </w:t>
      </w:r>
      <w:r w:rsidR="00B54E5A" w:rsidRPr="00F0118E">
        <w:rPr>
          <w:i/>
          <w:iCs/>
        </w:rPr>
        <w:t>конкретного</w:t>
      </w:r>
      <w:r w:rsidR="00926681" w:rsidRPr="00F0118E">
        <w:rPr>
          <w:i/>
          <w:iCs/>
        </w:rPr>
        <w:t xml:space="preserve"> </w:t>
      </w:r>
      <w:r w:rsidR="00B54E5A" w:rsidRPr="00F0118E">
        <w:rPr>
          <w:i/>
          <w:iCs/>
        </w:rPr>
        <w:t>пациента.</w:t>
      </w:r>
      <w:r w:rsidR="00926681" w:rsidRPr="00F0118E">
        <w:rPr>
          <w:i/>
          <w:iCs/>
        </w:rPr>
        <w:t xml:space="preserve"> </w:t>
      </w:r>
      <w:r w:rsidR="00B54E5A" w:rsidRPr="00F0118E">
        <w:rPr>
          <w:i/>
          <w:iCs/>
        </w:rPr>
        <w:t>Оценка</w:t>
      </w:r>
      <w:r w:rsidR="00926681" w:rsidRPr="00F0118E">
        <w:rPr>
          <w:i/>
          <w:iCs/>
        </w:rPr>
        <w:t xml:space="preserve"> </w:t>
      </w:r>
      <w:r w:rsidR="00B54E5A" w:rsidRPr="00F0118E">
        <w:rPr>
          <w:i/>
          <w:iCs/>
        </w:rPr>
        <w:t>перспективы</w:t>
      </w:r>
      <w:r w:rsidR="00926681" w:rsidRPr="00F0118E">
        <w:rPr>
          <w:i/>
          <w:iCs/>
        </w:rPr>
        <w:t xml:space="preserve"> </w:t>
      </w:r>
      <w:r w:rsidR="00B54E5A" w:rsidRPr="00F0118E">
        <w:rPr>
          <w:i/>
          <w:iCs/>
        </w:rPr>
        <w:t>долгосрочной</w:t>
      </w:r>
      <w:r w:rsidR="00926681" w:rsidRPr="00F0118E">
        <w:rPr>
          <w:i/>
          <w:iCs/>
        </w:rPr>
        <w:t xml:space="preserve"> </w:t>
      </w:r>
      <w:r w:rsidR="00B54E5A" w:rsidRPr="00F0118E">
        <w:rPr>
          <w:i/>
          <w:iCs/>
        </w:rPr>
        <w:t>выживаемости</w:t>
      </w:r>
      <w:r w:rsidR="00926681" w:rsidRPr="00F0118E">
        <w:rPr>
          <w:i/>
          <w:iCs/>
        </w:rPr>
        <w:t xml:space="preserve"> </w:t>
      </w:r>
      <w:r w:rsidR="00B54E5A" w:rsidRPr="00F0118E">
        <w:rPr>
          <w:i/>
          <w:iCs/>
        </w:rPr>
        <w:t>может</w:t>
      </w:r>
      <w:r w:rsidR="00926681" w:rsidRPr="00F0118E">
        <w:rPr>
          <w:i/>
          <w:iCs/>
        </w:rPr>
        <w:t xml:space="preserve"> </w:t>
      </w:r>
      <w:r w:rsidR="00B54E5A" w:rsidRPr="00F0118E">
        <w:rPr>
          <w:i/>
          <w:iCs/>
        </w:rPr>
        <w:t>быть</w:t>
      </w:r>
      <w:r w:rsidR="00926681" w:rsidRPr="00F0118E">
        <w:rPr>
          <w:i/>
          <w:iCs/>
        </w:rPr>
        <w:t xml:space="preserve"> </w:t>
      </w:r>
      <w:r w:rsidR="00B54E5A" w:rsidRPr="00F0118E">
        <w:rPr>
          <w:i/>
          <w:iCs/>
        </w:rPr>
        <w:t>сделана</w:t>
      </w:r>
      <w:r w:rsidR="00926681" w:rsidRPr="00F0118E">
        <w:rPr>
          <w:i/>
          <w:iCs/>
        </w:rPr>
        <w:t xml:space="preserve"> </w:t>
      </w:r>
      <w:r w:rsidR="00B54E5A" w:rsidRPr="00F0118E">
        <w:rPr>
          <w:i/>
          <w:iCs/>
        </w:rPr>
        <w:t>на</w:t>
      </w:r>
      <w:r w:rsidR="00926681" w:rsidRPr="00F0118E">
        <w:rPr>
          <w:i/>
          <w:iCs/>
        </w:rPr>
        <w:t xml:space="preserve"> </w:t>
      </w:r>
      <w:r w:rsidR="00B54E5A" w:rsidRPr="00F0118E">
        <w:rPr>
          <w:i/>
          <w:iCs/>
        </w:rPr>
        <w:t>основе</w:t>
      </w:r>
      <w:r w:rsidR="00926681" w:rsidRPr="00F0118E">
        <w:rPr>
          <w:i/>
          <w:iCs/>
        </w:rPr>
        <w:t xml:space="preserve"> </w:t>
      </w:r>
      <w:r w:rsidR="00B54E5A" w:rsidRPr="00F0118E">
        <w:rPr>
          <w:i/>
          <w:iCs/>
        </w:rPr>
        <w:t>прогностического</w:t>
      </w:r>
      <w:r w:rsidR="00926681" w:rsidRPr="00F0118E">
        <w:rPr>
          <w:i/>
          <w:iCs/>
        </w:rPr>
        <w:t xml:space="preserve"> </w:t>
      </w:r>
      <w:r w:rsidR="00B54E5A" w:rsidRPr="00F0118E">
        <w:rPr>
          <w:i/>
          <w:iCs/>
        </w:rPr>
        <w:t>индекса</w:t>
      </w:r>
      <w:r w:rsidR="00926681" w:rsidRPr="00F0118E">
        <w:rPr>
          <w:i/>
          <w:iCs/>
        </w:rPr>
        <w:t xml:space="preserve"> </w:t>
      </w:r>
      <w:r w:rsidR="00B54E5A" w:rsidRPr="00F0118E">
        <w:rPr>
          <w:i/>
          <w:iCs/>
        </w:rPr>
        <w:t>рецидива</w:t>
      </w:r>
      <w:r w:rsidR="00926681" w:rsidRPr="00F0118E">
        <w:rPr>
          <w:i/>
          <w:iCs/>
        </w:rPr>
        <w:t xml:space="preserve"> </w:t>
      </w:r>
      <w:r w:rsidR="00BC719A" w:rsidRPr="00F0118E">
        <w:rPr>
          <w:i/>
          <w:iCs/>
        </w:rPr>
        <w:fldChar w:fldCharType="begin" w:fldLock="1"/>
      </w:r>
      <w:r w:rsidR="00AC6CC9" w:rsidRPr="00F0118E">
        <w:rPr>
          <w:i/>
          <w:iCs/>
        </w:rPr>
        <w:instrText>ADDIN CSL_CITATION {"citationItems":[{"id":"ITEM-1","itemData":{"DOI":"10.1111/j.1365-2141.2006.06106.x","ISSN":"00071048","abstract":"In order to validate the European Prognostic Index (EPI) for patients ≤60 years with acute myeloid leukaemia in first relapse, a cohort of 599 such patients, treated between 1980 and 2004 at the MD Anderson Cancer Center, were assessed using this prognostic index. Three risk groups were defined: favourable, 76 patients (13%) [Overall survival (OS), 64% at 1 year, 22% at 5 years]; intermediate, 137 patients (23%) (OS, 38% at 1 year, 12% at 5 years); and poor, 386 patients (64%) (OS, 17% at 1 year 6% at 5 years). The EPI is reproducible and useful. © 2006 Blackwell Publishing Ltd.","author":[{"dropping-particle":"","family":"Giles","given":"Francis","non-dropping-particle":"","parse-names":false,"suffix":""},{"dropping-particle":"","family":"Verstovsek","given":"Srdan","non-dropping-particle":"","parse-names":false,"suffix":""},{"dropping-particle":"","family":"Garcia-Manero","given":"Guillermo","non-dropping-particle":"","parse-names":false,"suffix":""},{"dropping-particle":"","family":"Thomas","given":"Deborah","non-dropping-particle":"","parse-names":false,"suffix":""},{"dropping-particle":"","family":"Ravandi","given":"Farhad","non-dropping-particle":"","parse-names":false,"suffix":""},{"dropping-particle":"","family":"Wierda","given":"William","non-dropping-particle":"","parse-names":false,"suffix":""},{"dropping-particle":"","family":"Ferrajoli","given":"Alessandra","non-dropping-particle":"","parse-names":false,"suffix":""},{"dropping-particle":"","family":"Kornblau","given":"Steve","non-dropping-particle":"","parse-names":false,"suffix":""},{"dropping-particle":"","family":"Jabbour","given":"Elias","non-dropping-particle":"","parse-names":false,"suffix":""},{"dropping-particle":"","family":"Shan","given":"Jianqin","non-dropping-particle":"","parse-names":false,"suffix":""},{"dropping-particle":"","family":"O'Brien","given":"Susan","non-dropping-particle":"","parse-names":false,"suffix":""},{"dropping-particle":"","family":"Albitar","given":"Maher","non-dropping-particle":"","parse-names":false,"suffix":""},{"dropping-particle":"","family":"Kantarjian","given":"Hagop","non-dropping-particle":"","parse-names":false,"suffix":""}],"container-title":"British Journal of Haematology","id":"ITEM-1","issue":"1","issued":{"date-parts":[["2006"]]},"page":"58-60","publisher":"Blackwell Publishing Ltd","title":"Validation of the European Prognostic Index for younger adult patients with acute myeloid leukaemia in first relapse","type":"article-journal","volume":"134"},"uris":["http://www.mendeley.com/documents/?uuid=6a2d1a52-2bb4-380c-bfb9-4ecc0a8b534c"]}],"mendeley":{"formattedCitation":"[72]","plainTextFormattedCitation":"[72]","previouslyFormattedCitation":"[72]"},"properties":{"noteIndex":0},"schema":"https://github.com/citation-style-language/schema/raw/master/csl-citation.json"}</w:instrText>
      </w:r>
      <w:r w:rsidR="00BC719A" w:rsidRPr="00F0118E">
        <w:rPr>
          <w:i/>
          <w:iCs/>
        </w:rPr>
        <w:fldChar w:fldCharType="separate"/>
      </w:r>
      <w:r w:rsidR="005832CD" w:rsidRPr="00F0118E">
        <w:rPr>
          <w:i/>
          <w:iCs/>
          <w:noProof/>
        </w:rPr>
        <w:t>[72]</w:t>
      </w:r>
      <w:r w:rsidR="00BC719A" w:rsidRPr="00F0118E">
        <w:rPr>
          <w:i/>
          <w:iCs/>
        </w:rPr>
        <w:fldChar w:fldCharType="end"/>
      </w:r>
      <w:r w:rsidR="00926681" w:rsidRPr="00F0118E">
        <w:rPr>
          <w:i/>
          <w:iCs/>
        </w:rPr>
        <w:t xml:space="preserve"> </w:t>
      </w:r>
      <w:r w:rsidR="00B54E5A" w:rsidRPr="00F0118E">
        <w:rPr>
          <w:i/>
          <w:iCs/>
        </w:rPr>
        <w:t>(Приложение</w:t>
      </w:r>
      <w:r w:rsidR="00926681" w:rsidRPr="00F0118E">
        <w:rPr>
          <w:i/>
          <w:iCs/>
        </w:rPr>
        <w:t xml:space="preserve"> </w:t>
      </w:r>
      <w:r w:rsidR="008E0777" w:rsidRPr="00F0118E">
        <w:rPr>
          <w:i/>
          <w:iCs/>
        </w:rPr>
        <w:t>Г</w:t>
      </w:r>
      <w:r w:rsidR="001C22F4" w:rsidRPr="00F0118E">
        <w:rPr>
          <w:i/>
          <w:iCs/>
        </w:rPr>
        <w:t>5</w:t>
      </w:r>
      <w:r w:rsidR="00B54E5A" w:rsidRPr="00F0118E">
        <w:rPr>
          <w:i/>
          <w:iCs/>
        </w:rPr>
        <w:t>)</w:t>
      </w:r>
      <w:r w:rsidR="008F1886" w:rsidRPr="00F0118E">
        <w:rPr>
          <w:i/>
          <w:iCs/>
        </w:rPr>
        <w:t>.</w:t>
      </w:r>
      <w:r w:rsidR="00926681" w:rsidRPr="00F0118E">
        <w:rPr>
          <w:i/>
          <w:iCs/>
        </w:rPr>
        <w:t xml:space="preserve"> </w:t>
      </w:r>
      <w:r w:rsidR="00B54E5A" w:rsidRPr="00F0118E">
        <w:rPr>
          <w:i/>
          <w:iCs/>
        </w:rPr>
        <w:t>Прогностический</w:t>
      </w:r>
      <w:r w:rsidR="00926681" w:rsidRPr="00F0118E">
        <w:rPr>
          <w:i/>
          <w:iCs/>
        </w:rPr>
        <w:t xml:space="preserve"> </w:t>
      </w:r>
      <w:r w:rsidR="00B54E5A" w:rsidRPr="00F0118E">
        <w:rPr>
          <w:i/>
          <w:iCs/>
        </w:rPr>
        <w:t>индекс</w:t>
      </w:r>
      <w:r w:rsidR="00926681" w:rsidRPr="00F0118E">
        <w:rPr>
          <w:i/>
          <w:iCs/>
        </w:rPr>
        <w:t xml:space="preserve"> </w:t>
      </w:r>
      <w:r w:rsidR="00B54E5A" w:rsidRPr="00F0118E">
        <w:rPr>
          <w:i/>
          <w:iCs/>
        </w:rPr>
        <w:t>можно</w:t>
      </w:r>
      <w:r w:rsidR="00926681" w:rsidRPr="00F0118E">
        <w:rPr>
          <w:i/>
          <w:iCs/>
        </w:rPr>
        <w:t xml:space="preserve"> </w:t>
      </w:r>
      <w:r w:rsidR="00B54E5A" w:rsidRPr="00F0118E">
        <w:rPr>
          <w:i/>
          <w:iCs/>
        </w:rPr>
        <w:t>использовать</w:t>
      </w:r>
      <w:r w:rsidR="00926681" w:rsidRPr="00F0118E">
        <w:rPr>
          <w:i/>
          <w:iCs/>
        </w:rPr>
        <w:t xml:space="preserve"> </w:t>
      </w:r>
      <w:r w:rsidR="00B54E5A" w:rsidRPr="00F0118E">
        <w:rPr>
          <w:i/>
          <w:iCs/>
        </w:rPr>
        <w:t>при</w:t>
      </w:r>
      <w:r w:rsidR="00926681" w:rsidRPr="00F0118E">
        <w:rPr>
          <w:i/>
          <w:iCs/>
        </w:rPr>
        <w:t xml:space="preserve"> </w:t>
      </w:r>
      <w:r w:rsidR="00B54E5A" w:rsidRPr="00F0118E">
        <w:rPr>
          <w:i/>
          <w:iCs/>
        </w:rPr>
        <w:t>определении</w:t>
      </w:r>
      <w:r w:rsidR="00926681" w:rsidRPr="00F0118E">
        <w:rPr>
          <w:i/>
          <w:iCs/>
        </w:rPr>
        <w:t xml:space="preserve"> </w:t>
      </w:r>
      <w:r w:rsidR="00B54E5A" w:rsidRPr="00F0118E">
        <w:rPr>
          <w:i/>
          <w:iCs/>
        </w:rPr>
        <w:t>лечебной</w:t>
      </w:r>
      <w:r w:rsidR="00926681" w:rsidRPr="00F0118E">
        <w:rPr>
          <w:i/>
          <w:iCs/>
        </w:rPr>
        <w:t xml:space="preserve"> </w:t>
      </w:r>
      <w:r w:rsidR="00B54E5A" w:rsidRPr="00F0118E">
        <w:rPr>
          <w:i/>
          <w:iCs/>
        </w:rPr>
        <w:t>тактики</w:t>
      </w:r>
      <w:r w:rsidR="00926681" w:rsidRPr="00F0118E">
        <w:rPr>
          <w:i/>
          <w:iCs/>
        </w:rPr>
        <w:t xml:space="preserve"> </w:t>
      </w:r>
      <w:r w:rsidR="00B54E5A" w:rsidRPr="00F0118E">
        <w:rPr>
          <w:i/>
          <w:iCs/>
        </w:rPr>
        <w:t>у</w:t>
      </w:r>
      <w:r w:rsidR="00926681" w:rsidRPr="00F0118E">
        <w:rPr>
          <w:i/>
          <w:iCs/>
        </w:rPr>
        <w:t xml:space="preserve"> </w:t>
      </w:r>
      <w:r w:rsidR="00B54E5A" w:rsidRPr="00F0118E">
        <w:rPr>
          <w:i/>
          <w:iCs/>
        </w:rPr>
        <w:t>конкретного</w:t>
      </w:r>
      <w:r w:rsidR="00926681" w:rsidRPr="00F0118E">
        <w:rPr>
          <w:i/>
          <w:iCs/>
        </w:rPr>
        <w:t xml:space="preserve"> </w:t>
      </w:r>
      <w:r w:rsidR="00BB4286" w:rsidRPr="00F0118E">
        <w:rPr>
          <w:i/>
          <w:iCs/>
        </w:rPr>
        <w:t>пациента</w:t>
      </w:r>
      <w:r w:rsidR="00B54E5A" w:rsidRPr="00F0118E">
        <w:rPr>
          <w:i/>
          <w:iCs/>
        </w:rPr>
        <w:t>:</w:t>
      </w:r>
      <w:r w:rsidR="00926681" w:rsidRPr="00F0118E">
        <w:rPr>
          <w:i/>
          <w:iCs/>
        </w:rPr>
        <w:t xml:space="preserve"> </w:t>
      </w:r>
      <w:r w:rsidR="00B54E5A" w:rsidRPr="00F0118E">
        <w:rPr>
          <w:i/>
          <w:iCs/>
        </w:rPr>
        <w:t>1)</w:t>
      </w:r>
      <w:r w:rsidR="00926681" w:rsidRPr="00F0118E">
        <w:rPr>
          <w:i/>
          <w:iCs/>
        </w:rPr>
        <w:t xml:space="preserve"> </w:t>
      </w:r>
      <w:r w:rsidR="00B54E5A" w:rsidRPr="00F0118E">
        <w:rPr>
          <w:i/>
          <w:iCs/>
        </w:rPr>
        <w:t>проведение</w:t>
      </w:r>
      <w:r w:rsidR="00926681" w:rsidRPr="00F0118E">
        <w:rPr>
          <w:i/>
          <w:iCs/>
        </w:rPr>
        <w:t xml:space="preserve"> </w:t>
      </w:r>
      <w:r w:rsidR="00B54E5A" w:rsidRPr="00F0118E">
        <w:rPr>
          <w:i/>
          <w:iCs/>
        </w:rPr>
        <w:t>терапии,</w:t>
      </w:r>
      <w:r w:rsidR="00926681" w:rsidRPr="00F0118E">
        <w:rPr>
          <w:i/>
          <w:iCs/>
        </w:rPr>
        <w:t xml:space="preserve"> </w:t>
      </w:r>
      <w:r w:rsidR="00B54E5A" w:rsidRPr="00F0118E">
        <w:rPr>
          <w:i/>
          <w:iCs/>
        </w:rPr>
        <w:t>направленной</w:t>
      </w:r>
      <w:r w:rsidR="00926681" w:rsidRPr="00F0118E">
        <w:rPr>
          <w:i/>
          <w:iCs/>
        </w:rPr>
        <w:t xml:space="preserve"> </w:t>
      </w:r>
      <w:r w:rsidR="00B54E5A" w:rsidRPr="00F0118E">
        <w:rPr>
          <w:i/>
          <w:iCs/>
        </w:rPr>
        <w:t>на</w:t>
      </w:r>
      <w:r w:rsidR="00926681" w:rsidRPr="00F0118E">
        <w:rPr>
          <w:i/>
          <w:iCs/>
        </w:rPr>
        <w:t xml:space="preserve"> </w:t>
      </w:r>
      <w:r w:rsidR="00B54E5A" w:rsidRPr="00F0118E">
        <w:rPr>
          <w:i/>
          <w:iCs/>
        </w:rPr>
        <w:t>«излечение»</w:t>
      </w:r>
      <w:r w:rsidR="00926681" w:rsidRPr="00F0118E">
        <w:rPr>
          <w:i/>
          <w:iCs/>
        </w:rPr>
        <w:t xml:space="preserve"> </w:t>
      </w:r>
      <w:r w:rsidR="00B54E5A" w:rsidRPr="00F0118E">
        <w:rPr>
          <w:i/>
          <w:iCs/>
        </w:rPr>
        <w:t>с</w:t>
      </w:r>
      <w:r w:rsidR="00926681" w:rsidRPr="00F0118E">
        <w:rPr>
          <w:i/>
          <w:iCs/>
        </w:rPr>
        <w:t xml:space="preserve"> </w:t>
      </w:r>
      <w:r w:rsidR="00B54E5A" w:rsidRPr="00F0118E">
        <w:rPr>
          <w:i/>
          <w:iCs/>
        </w:rPr>
        <w:t>использованием</w:t>
      </w:r>
      <w:r w:rsidR="00926681" w:rsidRPr="00F0118E">
        <w:rPr>
          <w:i/>
          <w:iCs/>
        </w:rPr>
        <w:t xml:space="preserve"> </w:t>
      </w:r>
      <w:r w:rsidR="00B54E5A" w:rsidRPr="00F0118E">
        <w:rPr>
          <w:i/>
          <w:iCs/>
        </w:rPr>
        <w:t>ТГСК;</w:t>
      </w:r>
      <w:r w:rsidR="00926681" w:rsidRPr="00F0118E">
        <w:rPr>
          <w:i/>
          <w:iCs/>
        </w:rPr>
        <w:t xml:space="preserve"> </w:t>
      </w:r>
      <w:r w:rsidR="00B54E5A" w:rsidRPr="00F0118E">
        <w:rPr>
          <w:i/>
          <w:iCs/>
        </w:rPr>
        <w:t>2)</w:t>
      </w:r>
      <w:r w:rsidR="00926681" w:rsidRPr="00F0118E">
        <w:rPr>
          <w:i/>
          <w:iCs/>
        </w:rPr>
        <w:t xml:space="preserve"> </w:t>
      </w:r>
      <w:r w:rsidR="00B54E5A" w:rsidRPr="00F0118E">
        <w:rPr>
          <w:i/>
          <w:iCs/>
        </w:rPr>
        <w:t>включение</w:t>
      </w:r>
      <w:r w:rsidR="00926681" w:rsidRPr="00F0118E">
        <w:rPr>
          <w:i/>
          <w:iCs/>
        </w:rPr>
        <w:t xml:space="preserve"> </w:t>
      </w:r>
      <w:r w:rsidR="00B54E5A" w:rsidRPr="00F0118E">
        <w:rPr>
          <w:i/>
          <w:iCs/>
        </w:rPr>
        <w:t>в</w:t>
      </w:r>
      <w:r w:rsidR="00926681" w:rsidRPr="00F0118E">
        <w:rPr>
          <w:i/>
          <w:iCs/>
        </w:rPr>
        <w:t xml:space="preserve"> </w:t>
      </w:r>
      <w:r w:rsidR="003321F0" w:rsidRPr="00F0118E">
        <w:rPr>
          <w:i/>
          <w:iCs/>
        </w:rPr>
        <w:t>клиническое</w:t>
      </w:r>
      <w:r w:rsidR="00926681" w:rsidRPr="00F0118E">
        <w:rPr>
          <w:i/>
          <w:iCs/>
        </w:rPr>
        <w:t xml:space="preserve"> </w:t>
      </w:r>
      <w:r w:rsidR="003321F0" w:rsidRPr="00F0118E">
        <w:rPr>
          <w:i/>
          <w:iCs/>
        </w:rPr>
        <w:t>исследование</w:t>
      </w:r>
      <w:r w:rsidR="00926681" w:rsidRPr="00F0118E">
        <w:rPr>
          <w:i/>
          <w:iCs/>
        </w:rPr>
        <w:t xml:space="preserve"> </w:t>
      </w:r>
      <w:r w:rsidR="00B54E5A" w:rsidRPr="00F0118E">
        <w:rPr>
          <w:i/>
          <w:iCs/>
        </w:rPr>
        <w:t>по</w:t>
      </w:r>
      <w:r w:rsidR="00926681" w:rsidRPr="00F0118E">
        <w:rPr>
          <w:i/>
          <w:iCs/>
        </w:rPr>
        <w:t xml:space="preserve"> </w:t>
      </w:r>
      <w:r w:rsidR="00B54E5A" w:rsidRPr="00F0118E">
        <w:rPr>
          <w:i/>
          <w:iCs/>
        </w:rPr>
        <w:t>применению</w:t>
      </w:r>
      <w:r w:rsidR="00926681" w:rsidRPr="00F0118E">
        <w:rPr>
          <w:i/>
          <w:iCs/>
        </w:rPr>
        <w:t xml:space="preserve"> </w:t>
      </w:r>
      <w:r w:rsidR="00B54E5A" w:rsidRPr="00F0118E">
        <w:rPr>
          <w:i/>
          <w:iCs/>
        </w:rPr>
        <w:t>новых</w:t>
      </w:r>
      <w:r w:rsidR="00926681" w:rsidRPr="00F0118E">
        <w:rPr>
          <w:i/>
          <w:iCs/>
        </w:rPr>
        <w:t xml:space="preserve"> </w:t>
      </w:r>
      <w:r w:rsidR="00B54E5A" w:rsidRPr="00F0118E">
        <w:rPr>
          <w:i/>
          <w:iCs/>
        </w:rPr>
        <w:t>лекарственных</w:t>
      </w:r>
      <w:r w:rsidR="00926681" w:rsidRPr="00F0118E">
        <w:rPr>
          <w:i/>
          <w:iCs/>
        </w:rPr>
        <w:t xml:space="preserve"> </w:t>
      </w:r>
      <w:r w:rsidR="00B54E5A" w:rsidRPr="00F0118E">
        <w:rPr>
          <w:i/>
          <w:iCs/>
        </w:rPr>
        <w:t>препаратов;</w:t>
      </w:r>
      <w:r w:rsidR="00926681" w:rsidRPr="00F0118E">
        <w:rPr>
          <w:i/>
          <w:iCs/>
        </w:rPr>
        <w:t xml:space="preserve"> </w:t>
      </w:r>
      <w:r w:rsidR="00B54E5A" w:rsidRPr="00F0118E">
        <w:rPr>
          <w:i/>
          <w:iCs/>
        </w:rPr>
        <w:t>3)</w:t>
      </w:r>
      <w:r w:rsidR="00926681" w:rsidRPr="00F0118E">
        <w:rPr>
          <w:i/>
          <w:iCs/>
        </w:rPr>
        <w:t xml:space="preserve"> </w:t>
      </w:r>
      <w:r w:rsidR="00B54E5A" w:rsidRPr="00F0118E">
        <w:rPr>
          <w:i/>
          <w:iCs/>
        </w:rPr>
        <w:t>паллиативная</w:t>
      </w:r>
      <w:r w:rsidR="00926681" w:rsidRPr="00F0118E">
        <w:rPr>
          <w:i/>
          <w:iCs/>
        </w:rPr>
        <w:t xml:space="preserve"> </w:t>
      </w:r>
      <w:r w:rsidR="00B54E5A" w:rsidRPr="00F0118E">
        <w:rPr>
          <w:i/>
          <w:iCs/>
        </w:rPr>
        <w:t>терапия.</w:t>
      </w:r>
    </w:p>
    <w:p w14:paraId="4C966B3D" w14:textId="19BF0EA6" w:rsidR="006E5861" w:rsidRPr="00F0118E" w:rsidRDefault="00B54E5A" w:rsidP="00705E68">
      <w:pPr>
        <w:spacing w:line="360" w:lineRule="auto"/>
        <w:ind w:firstLine="720"/>
        <w:jc w:val="both"/>
        <w:divId w:val="488638550"/>
        <w:rPr>
          <w:i/>
          <w:iCs/>
        </w:rPr>
      </w:pPr>
      <w:r w:rsidRPr="00F0118E">
        <w:rPr>
          <w:i/>
          <w:iCs/>
        </w:rPr>
        <w:lastRenderedPageBreak/>
        <w:t>В</w:t>
      </w:r>
      <w:r w:rsidR="00926681" w:rsidRPr="00F0118E">
        <w:rPr>
          <w:i/>
          <w:iCs/>
        </w:rPr>
        <w:t xml:space="preserve"> </w:t>
      </w:r>
      <w:r w:rsidRPr="00F0118E">
        <w:rPr>
          <w:i/>
          <w:iCs/>
        </w:rPr>
        <w:t>рекомендациях</w:t>
      </w:r>
      <w:r w:rsidR="00926681" w:rsidRPr="00F0118E">
        <w:rPr>
          <w:i/>
          <w:iCs/>
        </w:rPr>
        <w:t xml:space="preserve"> </w:t>
      </w:r>
      <w:r w:rsidRPr="00F0118E">
        <w:rPr>
          <w:i/>
          <w:iCs/>
          <w:lang w:val="en-US"/>
        </w:rPr>
        <w:t>NCCN</w:t>
      </w:r>
      <w:r w:rsidRPr="00F0118E">
        <w:rPr>
          <w:i/>
          <w:iCs/>
        </w:rPr>
        <w:t>,</w:t>
      </w:r>
      <w:r w:rsidR="00926681" w:rsidRPr="00F0118E">
        <w:rPr>
          <w:i/>
          <w:iCs/>
        </w:rPr>
        <w:t xml:space="preserve"> </w:t>
      </w:r>
      <w:r w:rsidRPr="00F0118E">
        <w:rPr>
          <w:i/>
          <w:iCs/>
        </w:rPr>
        <w:t>которых</w:t>
      </w:r>
      <w:r w:rsidR="00926681" w:rsidRPr="00F0118E">
        <w:rPr>
          <w:i/>
          <w:iCs/>
        </w:rPr>
        <w:t xml:space="preserve"> </w:t>
      </w:r>
      <w:r w:rsidRPr="00F0118E">
        <w:rPr>
          <w:i/>
          <w:iCs/>
        </w:rPr>
        <w:t>придерживаются</w:t>
      </w:r>
      <w:r w:rsidR="00926681" w:rsidRPr="00F0118E">
        <w:rPr>
          <w:i/>
          <w:iCs/>
        </w:rPr>
        <w:t xml:space="preserve"> </w:t>
      </w:r>
      <w:r w:rsidRPr="00F0118E">
        <w:rPr>
          <w:i/>
          <w:iCs/>
        </w:rPr>
        <w:t>и</w:t>
      </w:r>
      <w:r w:rsidR="00926681" w:rsidRPr="00F0118E">
        <w:rPr>
          <w:i/>
          <w:iCs/>
        </w:rPr>
        <w:t xml:space="preserve"> </w:t>
      </w:r>
      <w:r w:rsidRPr="00F0118E">
        <w:rPr>
          <w:i/>
          <w:iCs/>
        </w:rPr>
        <w:t>российские</w:t>
      </w:r>
      <w:r w:rsidR="00926681" w:rsidRPr="00F0118E">
        <w:rPr>
          <w:i/>
          <w:iCs/>
        </w:rPr>
        <w:t xml:space="preserve"> </w:t>
      </w:r>
      <w:r w:rsidRPr="00F0118E">
        <w:rPr>
          <w:i/>
          <w:iCs/>
        </w:rPr>
        <w:t>эксперты,</w:t>
      </w:r>
      <w:r w:rsidR="00926681" w:rsidRPr="00F0118E">
        <w:rPr>
          <w:i/>
          <w:iCs/>
        </w:rPr>
        <w:t xml:space="preserve"> </w:t>
      </w:r>
      <w:r w:rsidRPr="00F0118E">
        <w:rPr>
          <w:i/>
          <w:iCs/>
        </w:rPr>
        <w:t>используется</w:t>
      </w:r>
      <w:r w:rsidR="00926681" w:rsidRPr="00F0118E">
        <w:rPr>
          <w:i/>
          <w:iCs/>
        </w:rPr>
        <w:t xml:space="preserve"> </w:t>
      </w:r>
      <w:r w:rsidRPr="00F0118E">
        <w:rPr>
          <w:i/>
          <w:iCs/>
        </w:rPr>
        <w:t>более</w:t>
      </w:r>
      <w:r w:rsidR="00926681" w:rsidRPr="00F0118E">
        <w:rPr>
          <w:i/>
          <w:iCs/>
        </w:rPr>
        <w:t xml:space="preserve"> </w:t>
      </w:r>
      <w:r w:rsidRPr="00F0118E">
        <w:rPr>
          <w:i/>
          <w:iCs/>
        </w:rPr>
        <w:t>простой</w:t>
      </w:r>
      <w:r w:rsidR="00926681" w:rsidRPr="00F0118E">
        <w:rPr>
          <w:i/>
          <w:iCs/>
        </w:rPr>
        <w:t xml:space="preserve"> </w:t>
      </w:r>
      <w:r w:rsidRPr="00F0118E">
        <w:rPr>
          <w:i/>
          <w:iCs/>
        </w:rPr>
        <w:t>принцип</w:t>
      </w:r>
      <w:r w:rsidR="00926681" w:rsidRPr="00F0118E">
        <w:rPr>
          <w:i/>
          <w:iCs/>
        </w:rPr>
        <w:t xml:space="preserve"> </w:t>
      </w:r>
      <w:r w:rsidRPr="00F0118E">
        <w:rPr>
          <w:i/>
          <w:iCs/>
        </w:rPr>
        <w:t>определения</w:t>
      </w:r>
      <w:r w:rsidR="00926681" w:rsidRPr="00F0118E">
        <w:rPr>
          <w:i/>
          <w:iCs/>
        </w:rPr>
        <w:t xml:space="preserve"> </w:t>
      </w:r>
      <w:r w:rsidRPr="00F0118E">
        <w:rPr>
          <w:i/>
          <w:iCs/>
        </w:rPr>
        <w:t>прогноза</w:t>
      </w:r>
      <w:r w:rsidR="00926681" w:rsidRPr="00F0118E">
        <w:rPr>
          <w:i/>
          <w:iCs/>
        </w:rPr>
        <w:t xml:space="preserve"> </w:t>
      </w:r>
      <w:r w:rsidRPr="00F0118E">
        <w:rPr>
          <w:i/>
          <w:iCs/>
        </w:rPr>
        <w:t>ОМЛ</w:t>
      </w:r>
      <w:r w:rsidR="00926681" w:rsidRPr="00F0118E">
        <w:rPr>
          <w:i/>
          <w:iCs/>
        </w:rPr>
        <w:t xml:space="preserve"> </w:t>
      </w:r>
      <w:r w:rsidRPr="00F0118E">
        <w:rPr>
          <w:i/>
          <w:iCs/>
        </w:rPr>
        <w:t>после</w:t>
      </w:r>
      <w:r w:rsidR="00926681" w:rsidRPr="00F0118E">
        <w:rPr>
          <w:i/>
          <w:iCs/>
        </w:rPr>
        <w:t xml:space="preserve"> </w:t>
      </w:r>
      <w:r w:rsidRPr="00F0118E">
        <w:rPr>
          <w:i/>
          <w:iCs/>
        </w:rPr>
        <w:t>развития</w:t>
      </w:r>
      <w:r w:rsidR="00926681" w:rsidRPr="00F0118E">
        <w:rPr>
          <w:i/>
          <w:iCs/>
        </w:rPr>
        <w:t xml:space="preserve"> </w:t>
      </w:r>
      <w:r w:rsidRPr="00F0118E">
        <w:rPr>
          <w:i/>
          <w:iCs/>
        </w:rPr>
        <w:t>рецидива:</w:t>
      </w:r>
      <w:r w:rsidR="00926681" w:rsidRPr="00F0118E">
        <w:rPr>
          <w:i/>
          <w:iCs/>
        </w:rPr>
        <w:t xml:space="preserve"> </w:t>
      </w:r>
      <w:r w:rsidRPr="00F0118E">
        <w:rPr>
          <w:i/>
          <w:iCs/>
        </w:rPr>
        <w:t>если</w:t>
      </w:r>
      <w:r w:rsidR="00926681" w:rsidRPr="00F0118E">
        <w:rPr>
          <w:i/>
          <w:iCs/>
        </w:rPr>
        <w:t xml:space="preserve"> </w:t>
      </w:r>
      <w:r w:rsidRPr="00F0118E">
        <w:rPr>
          <w:i/>
          <w:iCs/>
        </w:rPr>
        <w:t>рецидив</w:t>
      </w:r>
      <w:r w:rsidR="00926681" w:rsidRPr="00F0118E">
        <w:rPr>
          <w:i/>
          <w:iCs/>
        </w:rPr>
        <w:t xml:space="preserve"> </w:t>
      </w:r>
      <w:r w:rsidRPr="00F0118E">
        <w:rPr>
          <w:i/>
          <w:iCs/>
        </w:rPr>
        <w:t>ранний</w:t>
      </w:r>
      <w:r w:rsidR="00926681" w:rsidRPr="00F0118E">
        <w:rPr>
          <w:i/>
          <w:iCs/>
        </w:rPr>
        <w:t xml:space="preserve"> </w:t>
      </w:r>
      <w:r w:rsidRPr="00F0118E">
        <w:rPr>
          <w:i/>
          <w:iCs/>
        </w:rPr>
        <w:t>(продолжительность</w:t>
      </w:r>
      <w:r w:rsidR="00926681" w:rsidRPr="00F0118E">
        <w:rPr>
          <w:i/>
          <w:iCs/>
        </w:rPr>
        <w:t xml:space="preserve"> </w:t>
      </w:r>
      <w:r w:rsidRPr="00F0118E">
        <w:rPr>
          <w:i/>
          <w:iCs/>
        </w:rPr>
        <w:t>ПР</w:t>
      </w:r>
      <w:r w:rsidR="00926681" w:rsidRPr="00F0118E">
        <w:rPr>
          <w:i/>
          <w:iCs/>
        </w:rPr>
        <w:t xml:space="preserve"> </w:t>
      </w:r>
      <w:r w:rsidRPr="00F0118E">
        <w:rPr>
          <w:i/>
          <w:iCs/>
        </w:rPr>
        <w:t>менее</w:t>
      </w:r>
      <w:r w:rsidR="00926681" w:rsidRPr="00F0118E">
        <w:rPr>
          <w:i/>
          <w:iCs/>
        </w:rPr>
        <w:t xml:space="preserve"> </w:t>
      </w:r>
      <w:r w:rsidRPr="00F0118E">
        <w:rPr>
          <w:i/>
          <w:iCs/>
        </w:rPr>
        <w:t>12</w:t>
      </w:r>
      <w:r w:rsidR="00926681" w:rsidRPr="00F0118E">
        <w:rPr>
          <w:i/>
          <w:iCs/>
        </w:rPr>
        <w:t xml:space="preserve"> </w:t>
      </w:r>
      <w:r w:rsidR="005E7775" w:rsidRPr="00F0118E">
        <w:rPr>
          <w:i/>
          <w:iCs/>
        </w:rPr>
        <w:t>месяцев</w:t>
      </w:r>
      <w:r w:rsidRPr="00F0118E">
        <w:rPr>
          <w:i/>
          <w:iCs/>
        </w:rPr>
        <w:t>)</w:t>
      </w:r>
      <w:r w:rsidR="00926681" w:rsidRPr="00F0118E">
        <w:rPr>
          <w:i/>
          <w:iCs/>
        </w:rPr>
        <w:t xml:space="preserve"> </w:t>
      </w:r>
      <w:r w:rsidR="003321F0" w:rsidRPr="00F0118E">
        <w:rPr>
          <w:i/>
          <w:iCs/>
        </w:rPr>
        <w:t>–</w:t>
      </w:r>
      <w:r w:rsidR="00926681" w:rsidRPr="00F0118E">
        <w:rPr>
          <w:i/>
          <w:iCs/>
        </w:rPr>
        <w:t xml:space="preserve"> </w:t>
      </w:r>
      <w:r w:rsidRPr="00F0118E">
        <w:rPr>
          <w:i/>
          <w:iCs/>
        </w:rPr>
        <w:t>прогноз</w:t>
      </w:r>
      <w:r w:rsidR="00926681" w:rsidRPr="00F0118E">
        <w:rPr>
          <w:i/>
          <w:iCs/>
        </w:rPr>
        <w:t xml:space="preserve"> </w:t>
      </w:r>
      <w:r w:rsidRPr="00F0118E">
        <w:rPr>
          <w:i/>
          <w:iCs/>
        </w:rPr>
        <w:t>неблагоприятный,</w:t>
      </w:r>
      <w:r w:rsidR="00926681" w:rsidRPr="00F0118E">
        <w:rPr>
          <w:i/>
          <w:iCs/>
        </w:rPr>
        <w:t xml:space="preserve"> </w:t>
      </w:r>
      <w:r w:rsidRPr="00F0118E">
        <w:rPr>
          <w:i/>
          <w:iCs/>
        </w:rPr>
        <w:t>поздний</w:t>
      </w:r>
      <w:r w:rsidR="00926681" w:rsidRPr="00F0118E">
        <w:rPr>
          <w:i/>
          <w:iCs/>
        </w:rPr>
        <w:t xml:space="preserve"> </w:t>
      </w:r>
      <w:r w:rsidRPr="00F0118E">
        <w:rPr>
          <w:i/>
          <w:iCs/>
        </w:rPr>
        <w:t>(продолжительность</w:t>
      </w:r>
      <w:r w:rsidR="00926681" w:rsidRPr="00F0118E">
        <w:rPr>
          <w:i/>
          <w:iCs/>
        </w:rPr>
        <w:t xml:space="preserve"> </w:t>
      </w:r>
      <w:r w:rsidRPr="00F0118E">
        <w:rPr>
          <w:i/>
          <w:iCs/>
        </w:rPr>
        <w:t>ПР</w:t>
      </w:r>
      <w:r w:rsidR="00926681" w:rsidRPr="00F0118E">
        <w:rPr>
          <w:i/>
          <w:iCs/>
        </w:rPr>
        <w:t xml:space="preserve"> </w:t>
      </w:r>
      <w:r w:rsidRPr="00F0118E">
        <w:rPr>
          <w:i/>
          <w:iCs/>
        </w:rPr>
        <w:t>12</w:t>
      </w:r>
      <w:r w:rsidR="00926681" w:rsidRPr="00F0118E">
        <w:rPr>
          <w:i/>
          <w:iCs/>
        </w:rPr>
        <w:t xml:space="preserve"> </w:t>
      </w:r>
      <w:r w:rsidR="005E7775" w:rsidRPr="00F0118E">
        <w:rPr>
          <w:i/>
          <w:iCs/>
        </w:rPr>
        <w:t>месяцев</w:t>
      </w:r>
      <w:r w:rsidR="00926681" w:rsidRPr="00F0118E">
        <w:rPr>
          <w:i/>
          <w:iCs/>
        </w:rPr>
        <w:t xml:space="preserve"> </w:t>
      </w:r>
      <w:r w:rsidRPr="00F0118E">
        <w:rPr>
          <w:i/>
          <w:iCs/>
        </w:rPr>
        <w:t>и</w:t>
      </w:r>
      <w:r w:rsidR="00926681" w:rsidRPr="00F0118E">
        <w:rPr>
          <w:i/>
          <w:iCs/>
        </w:rPr>
        <w:t xml:space="preserve"> </w:t>
      </w:r>
      <w:r w:rsidRPr="00F0118E">
        <w:rPr>
          <w:i/>
          <w:iCs/>
        </w:rPr>
        <w:t>более)</w:t>
      </w:r>
      <w:r w:rsidR="00926681" w:rsidRPr="00F0118E">
        <w:rPr>
          <w:i/>
          <w:iCs/>
        </w:rPr>
        <w:t xml:space="preserve"> </w:t>
      </w:r>
      <w:r w:rsidR="00CC1C66" w:rsidRPr="00F0118E">
        <w:rPr>
          <w:i/>
          <w:iCs/>
        </w:rPr>
        <w:t>–</w:t>
      </w:r>
      <w:r w:rsidR="00926681" w:rsidRPr="00F0118E">
        <w:rPr>
          <w:i/>
          <w:iCs/>
        </w:rPr>
        <w:t xml:space="preserve"> </w:t>
      </w:r>
      <w:r w:rsidR="00CC1C66" w:rsidRPr="00F0118E">
        <w:rPr>
          <w:i/>
          <w:iCs/>
        </w:rPr>
        <w:t>прогноз</w:t>
      </w:r>
      <w:r w:rsidR="00926681" w:rsidRPr="00F0118E">
        <w:rPr>
          <w:i/>
          <w:iCs/>
        </w:rPr>
        <w:t xml:space="preserve"> </w:t>
      </w:r>
      <w:r w:rsidR="00B70255" w:rsidRPr="00F0118E">
        <w:rPr>
          <w:i/>
          <w:iCs/>
        </w:rPr>
        <w:t>более</w:t>
      </w:r>
      <w:r w:rsidR="00926681" w:rsidRPr="00F0118E">
        <w:rPr>
          <w:i/>
          <w:iCs/>
        </w:rPr>
        <w:t xml:space="preserve"> </w:t>
      </w:r>
      <w:r w:rsidR="00CC1C66" w:rsidRPr="00F0118E">
        <w:rPr>
          <w:i/>
          <w:iCs/>
        </w:rPr>
        <w:t>благоприятный</w:t>
      </w:r>
      <w:r w:rsidR="00926681" w:rsidRPr="00F0118E">
        <w:rPr>
          <w:i/>
          <w:iCs/>
        </w:rPr>
        <w:t xml:space="preserve"> </w:t>
      </w:r>
      <w:r w:rsidR="00CC1C66" w:rsidRPr="00F0118E">
        <w:rPr>
          <w:i/>
          <w:iCs/>
        </w:rPr>
        <w:fldChar w:fldCharType="begin" w:fldLock="1"/>
      </w:r>
      <w:r w:rsidR="00B32728" w:rsidRPr="00F0118E">
        <w:rPr>
          <w:i/>
          <w:iCs/>
        </w:rPr>
        <w:instrText>ADDIN CSL_CITATION {"citationItems":[{"id":"ITEM-1","itemData":{"URL":"https://www.nccn.org/professionals/physician_gls/pdf/aml.pdf","id":"ITEM-1","issued":{"date-parts":[["0"]]},"title":"Acute Myeloid Leukemia. National Comprehensive Cancer Network (NCCN) Guidelines. 2-2020.","type":"webpage"},"uris":["http://www.mendeley.com/documents/?uuid=6d3ba9d4-6191-41ae-bf5a-a390dfeb99f6"]}],"mendeley":{"formattedCitation":"[8]","plainTextFormattedCitation":"[8]","previouslyFormattedCitation":"[8]"},"properties":{"noteIndex":0},"schema":"https://github.com/citation-style-language/schema/raw/master/csl-citation.json"}</w:instrText>
      </w:r>
      <w:r w:rsidR="00CC1C66" w:rsidRPr="00F0118E">
        <w:rPr>
          <w:i/>
          <w:iCs/>
        </w:rPr>
        <w:fldChar w:fldCharType="separate"/>
      </w:r>
      <w:r w:rsidR="00B32728" w:rsidRPr="00F0118E">
        <w:rPr>
          <w:i/>
          <w:iCs/>
          <w:noProof/>
        </w:rPr>
        <w:t>[8]</w:t>
      </w:r>
      <w:r w:rsidR="00CC1C66" w:rsidRPr="00F0118E">
        <w:rPr>
          <w:i/>
          <w:iCs/>
        </w:rPr>
        <w:fldChar w:fldCharType="end"/>
      </w:r>
      <w:r w:rsidRPr="00F0118E">
        <w:rPr>
          <w:i/>
          <w:iCs/>
        </w:rPr>
        <w:t>.</w:t>
      </w:r>
      <w:r w:rsidR="00926681" w:rsidRPr="00F0118E">
        <w:rPr>
          <w:i/>
          <w:iCs/>
        </w:rPr>
        <w:t xml:space="preserve"> </w:t>
      </w:r>
      <w:r w:rsidRPr="00F0118E">
        <w:rPr>
          <w:i/>
          <w:iCs/>
        </w:rPr>
        <w:t>Оба</w:t>
      </w:r>
      <w:r w:rsidR="00926681" w:rsidRPr="00F0118E">
        <w:rPr>
          <w:i/>
          <w:iCs/>
        </w:rPr>
        <w:t xml:space="preserve"> </w:t>
      </w:r>
      <w:r w:rsidRPr="00F0118E">
        <w:rPr>
          <w:i/>
          <w:iCs/>
        </w:rPr>
        <w:t>подхода</w:t>
      </w:r>
      <w:r w:rsidR="00926681" w:rsidRPr="00F0118E">
        <w:rPr>
          <w:i/>
          <w:iCs/>
        </w:rPr>
        <w:t xml:space="preserve"> </w:t>
      </w:r>
      <w:r w:rsidRPr="00F0118E">
        <w:rPr>
          <w:i/>
          <w:iCs/>
        </w:rPr>
        <w:t>(прогностический</w:t>
      </w:r>
      <w:r w:rsidR="00926681" w:rsidRPr="00F0118E">
        <w:rPr>
          <w:i/>
          <w:iCs/>
        </w:rPr>
        <w:t xml:space="preserve"> </w:t>
      </w:r>
      <w:r w:rsidRPr="00F0118E">
        <w:rPr>
          <w:i/>
          <w:iCs/>
        </w:rPr>
        <w:t>индекс</w:t>
      </w:r>
      <w:r w:rsidR="00926681" w:rsidRPr="00F0118E">
        <w:rPr>
          <w:i/>
          <w:iCs/>
        </w:rPr>
        <w:t xml:space="preserve"> </w:t>
      </w:r>
      <w:r w:rsidRPr="00F0118E">
        <w:rPr>
          <w:i/>
          <w:iCs/>
        </w:rPr>
        <w:t>и</w:t>
      </w:r>
      <w:r w:rsidR="00926681" w:rsidRPr="00F0118E">
        <w:rPr>
          <w:i/>
          <w:iCs/>
        </w:rPr>
        <w:t xml:space="preserve"> </w:t>
      </w:r>
      <w:r w:rsidRPr="00F0118E">
        <w:rPr>
          <w:i/>
          <w:iCs/>
        </w:rPr>
        <w:t>деление</w:t>
      </w:r>
      <w:r w:rsidR="00926681" w:rsidRPr="00F0118E">
        <w:rPr>
          <w:i/>
          <w:iCs/>
        </w:rPr>
        <w:t xml:space="preserve"> </w:t>
      </w:r>
      <w:r w:rsidRPr="00F0118E">
        <w:rPr>
          <w:i/>
          <w:iCs/>
        </w:rPr>
        <w:t>рецидивов</w:t>
      </w:r>
      <w:r w:rsidR="00926681" w:rsidRPr="00F0118E">
        <w:rPr>
          <w:i/>
          <w:iCs/>
        </w:rPr>
        <w:t xml:space="preserve"> </w:t>
      </w:r>
      <w:r w:rsidRPr="00F0118E">
        <w:rPr>
          <w:i/>
          <w:iCs/>
        </w:rPr>
        <w:t>на</w:t>
      </w:r>
      <w:r w:rsidR="00926681" w:rsidRPr="00F0118E">
        <w:rPr>
          <w:i/>
          <w:iCs/>
        </w:rPr>
        <w:t xml:space="preserve"> </w:t>
      </w:r>
      <w:r w:rsidRPr="00F0118E">
        <w:rPr>
          <w:i/>
          <w:iCs/>
        </w:rPr>
        <w:t>ранние</w:t>
      </w:r>
      <w:r w:rsidR="00926681" w:rsidRPr="00F0118E">
        <w:rPr>
          <w:i/>
          <w:iCs/>
        </w:rPr>
        <w:t xml:space="preserve"> </w:t>
      </w:r>
      <w:r w:rsidRPr="00F0118E">
        <w:rPr>
          <w:i/>
          <w:iCs/>
        </w:rPr>
        <w:t>и</w:t>
      </w:r>
      <w:r w:rsidR="00926681" w:rsidRPr="00F0118E">
        <w:rPr>
          <w:i/>
          <w:iCs/>
        </w:rPr>
        <w:t xml:space="preserve"> </w:t>
      </w:r>
      <w:r w:rsidRPr="00F0118E">
        <w:rPr>
          <w:i/>
          <w:iCs/>
        </w:rPr>
        <w:t>поздние)</w:t>
      </w:r>
      <w:r w:rsidR="00926681" w:rsidRPr="00F0118E">
        <w:rPr>
          <w:i/>
          <w:iCs/>
        </w:rPr>
        <w:t xml:space="preserve"> </w:t>
      </w:r>
      <w:r w:rsidRPr="00F0118E">
        <w:rPr>
          <w:i/>
          <w:iCs/>
        </w:rPr>
        <w:t>к</w:t>
      </w:r>
      <w:r w:rsidR="00926681" w:rsidRPr="00F0118E">
        <w:rPr>
          <w:i/>
          <w:iCs/>
        </w:rPr>
        <w:t xml:space="preserve"> </w:t>
      </w:r>
      <w:r w:rsidRPr="00F0118E">
        <w:rPr>
          <w:i/>
          <w:iCs/>
        </w:rPr>
        <w:t>классификации</w:t>
      </w:r>
      <w:r w:rsidR="00926681" w:rsidRPr="00F0118E">
        <w:rPr>
          <w:i/>
          <w:iCs/>
        </w:rPr>
        <w:t xml:space="preserve"> </w:t>
      </w:r>
      <w:r w:rsidRPr="00F0118E">
        <w:rPr>
          <w:i/>
          <w:iCs/>
        </w:rPr>
        <w:t>рецидива</w:t>
      </w:r>
      <w:r w:rsidR="00926681" w:rsidRPr="00F0118E">
        <w:rPr>
          <w:i/>
          <w:iCs/>
        </w:rPr>
        <w:t xml:space="preserve"> </w:t>
      </w:r>
      <w:r w:rsidRPr="00F0118E">
        <w:rPr>
          <w:i/>
          <w:iCs/>
        </w:rPr>
        <w:t>ОМЛ</w:t>
      </w:r>
      <w:r w:rsidR="00926681" w:rsidRPr="00F0118E">
        <w:rPr>
          <w:i/>
          <w:iCs/>
        </w:rPr>
        <w:t xml:space="preserve"> </w:t>
      </w:r>
      <w:r w:rsidRPr="00F0118E">
        <w:rPr>
          <w:i/>
          <w:iCs/>
        </w:rPr>
        <w:t>используются</w:t>
      </w:r>
      <w:r w:rsidR="00926681" w:rsidRPr="00F0118E">
        <w:rPr>
          <w:i/>
          <w:iCs/>
        </w:rPr>
        <w:t xml:space="preserve"> </w:t>
      </w:r>
      <w:r w:rsidRPr="00F0118E">
        <w:rPr>
          <w:i/>
          <w:iCs/>
        </w:rPr>
        <w:t>в</w:t>
      </w:r>
      <w:r w:rsidR="00926681" w:rsidRPr="00F0118E">
        <w:rPr>
          <w:i/>
          <w:iCs/>
        </w:rPr>
        <w:t xml:space="preserve"> </w:t>
      </w:r>
      <w:r w:rsidRPr="00F0118E">
        <w:rPr>
          <w:i/>
          <w:iCs/>
        </w:rPr>
        <w:t>российских</w:t>
      </w:r>
      <w:r w:rsidR="00926681" w:rsidRPr="00F0118E">
        <w:rPr>
          <w:i/>
          <w:iCs/>
        </w:rPr>
        <w:t xml:space="preserve"> </w:t>
      </w:r>
      <w:r w:rsidRPr="00F0118E">
        <w:rPr>
          <w:i/>
          <w:iCs/>
        </w:rPr>
        <w:t>исследовательских</w:t>
      </w:r>
      <w:r w:rsidR="00926681" w:rsidRPr="00F0118E">
        <w:rPr>
          <w:i/>
          <w:iCs/>
        </w:rPr>
        <w:t xml:space="preserve"> </w:t>
      </w:r>
      <w:r w:rsidRPr="00F0118E">
        <w:rPr>
          <w:i/>
          <w:iCs/>
        </w:rPr>
        <w:t>центрах.</w:t>
      </w:r>
    </w:p>
    <w:p w14:paraId="419CD595" w14:textId="1C41D8AE" w:rsidR="00044A18" w:rsidRPr="00B13246" w:rsidRDefault="00717040" w:rsidP="00B13246">
      <w:pPr>
        <w:pStyle w:val="1"/>
        <w:divId w:val="488638550"/>
      </w:pPr>
      <w:r w:rsidRPr="00705E68">
        <w:rPr>
          <w:rStyle w:val="aff7"/>
          <w:color w:val="000000"/>
        </w:rPr>
        <w:t>Рекомендуется</w:t>
      </w:r>
      <w:r w:rsidR="00926681">
        <w:rPr>
          <w:rStyle w:val="aff7"/>
          <w:color w:val="000000"/>
        </w:rPr>
        <w:t xml:space="preserve"> </w:t>
      </w:r>
      <w:r w:rsidRPr="00705E68">
        <w:rPr>
          <w:rStyle w:val="aff7"/>
          <w:b w:val="0"/>
          <w:color w:val="000000"/>
        </w:rPr>
        <w:t>пациентам</w:t>
      </w:r>
      <w:r w:rsidR="00926681">
        <w:rPr>
          <w:rStyle w:val="aff7"/>
          <w:color w:val="000000"/>
        </w:rPr>
        <w:t xml:space="preserve"> </w:t>
      </w:r>
      <w:r w:rsidRPr="00B13246">
        <w:t>при</w:t>
      </w:r>
      <w:r w:rsidR="00926681" w:rsidRPr="00B13246">
        <w:t xml:space="preserve"> </w:t>
      </w:r>
      <w:r w:rsidRPr="00B13246">
        <w:t>констатации</w:t>
      </w:r>
      <w:r w:rsidR="00926681" w:rsidRPr="00B13246">
        <w:t xml:space="preserve"> </w:t>
      </w:r>
      <w:r w:rsidRPr="00B13246">
        <w:t>первичной</w:t>
      </w:r>
      <w:r w:rsidR="00926681" w:rsidRPr="00B13246">
        <w:t xml:space="preserve"> </w:t>
      </w:r>
      <w:r w:rsidRPr="00B13246">
        <w:t>резистентности</w:t>
      </w:r>
      <w:r w:rsidR="00926681" w:rsidRPr="00B13246">
        <w:t xml:space="preserve"> </w:t>
      </w:r>
      <w:r w:rsidRPr="00B13246">
        <w:t>ОМЛ</w:t>
      </w:r>
      <w:r w:rsidR="00926681" w:rsidRPr="00B13246">
        <w:t xml:space="preserve"> </w:t>
      </w:r>
      <w:r w:rsidRPr="00B13246">
        <w:t>проведение</w:t>
      </w:r>
      <w:r w:rsidR="00926681" w:rsidRPr="00B13246">
        <w:t xml:space="preserve"> </w:t>
      </w:r>
      <w:r w:rsidRPr="00B13246">
        <w:t>терапии</w:t>
      </w:r>
      <w:r w:rsidR="00926681" w:rsidRPr="00B13246">
        <w:t xml:space="preserve"> </w:t>
      </w:r>
      <w:r w:rsidRPr="00B13246">
        <w:t>по</w:t>
      </w:r>
      <w:r w:rsidR="00926681" w:rsidRPr="00B13246">
        <w:t xml:space="preserve"> </w:t>
      </w:r>
      <w:r w:rsidRPr="00B13246">
        <w:t>программам</w:t>
      </w:r>
      <w:r w:rsidR="00926681" w:rsidRPr="00B13246">
        <w:t xml:space="preserve"> </w:t>
      </w:r>
      <w:r w:rsidRPr="00B13246">
        <w:t>лечения</w:t>
      </w:r>
      <w:r w:rsidR="00926681" w:rsidRPr="00B13246">
        <w:t xml:space="preserve"> </w:t>
      </w:r>
      <w:r w:rsidRPr="00B13246">
        <w:t>рефрактерных</w:t>
      </w:r>
      <w:r w:rsidR="00926681" w:rsidRPr="00B13246">
        <w:t xml:space="preserve"> </w:t>
      </w:r>
      <w:r w:rsidRPr="00B13246">
        <w:t>форм</w:t>
      </w:r>
      <w:r w:rsidR="00926681" w:rsidRPr="00B13246">
        <w:t xml:space="preserve"> </w:t>
      </w:r>
      <w:r w:rsidRPr="00B13246">
        <w:t>и</w:t>
      </w:r>
      <w:r w:rsidR="00926681" w:rsidRPr="00B13246">
        <w:t xml:space="preserve"> </w:t>
      </w:r>
      <w:r w:rsidRPr="00B13246">
        <w:t>рецидивов</w:t>
      </w:r>
      <w:r w:rsidR="00926681" w:rsidRPr="00B13246">
        <w:t xml:space="preserve"> </w:t>
      </w:r>
      <w:r w:rsidRPr="00B13246">
        <w:t>ОМЛ</w:t>
      </w:r>
      <w:r w:rsidR="00926681" w:rsidRPr="00B13246">
        <w:t xml:space="preserve"> </w:t>
      </w:r>
      <w:r w:rsidRPr="00B13246">
        <w:fldChar w:fldCharType="begin" w:fldLock="1"/>
      </w:r>
      <w:r w:rsidR="00AC6CC9">
        <w:instrText>ADDIN CSL_CITATION {"citationItems":[{"id":"ITEM-1","itemData":{"DOI":"10.1182/blood-2014-10-551911","ISSN":"15280020","abstract":"© 2015 by The American Society of Hematology. Between 10% and 40% of newly diagnosed patients with acute myeloid leukemia (AML) do not achieve complete remission with intensive induction therapy and are therefore categorized as primary refractory or resistant. Few of these patients can be cured with conventional salvage therapy. They need to be evaluated regarding eligibility for allogeneic hematopoietic stem cell transplantation (HSCT) as this is currently the treatment with the highest probability of cure. To reduce the leukemia burden prior to transplantation, salvage chemotherapy regimens need to be employed. Whenever possible, refractory/relapsed patients should be enrolled in clinical trials as we do not have highly effective and standardized treatments for this situation. Novel therapies include tyrosine kinase inhibitors, small-molecule inhibitors (eg, for Polo-like kinase 1 and aminopeptidase), inhibitors of mutated isocitrate dehydrogenase (IDH) 1 and IDH2, antibody-based therapies, and cell-based therapies. Although the majority of these therapies are still under evaluation, they are likely to enter clinical practice rapidly as a bridge to transplant and/or in older, unfit patients who are not candidates for allogeneic HSCT. In this review, we describe our approach to refractory/early relapsed AML, and we discuss treatment options for patients with regard to different clinical conditions and molecular profiles.","author":[{"dropping-particle":"","family":"Thol","given":"Felicitas","non-dropping-particle":"","parse-names":false,"suffix":""},{"dropping-particle":"","family":"Schlenk","given":"Richard F.","non-dropping-particle":"","parse-names":false,"suffix":""},{"dropping-particle":"","family":"Heuser","given":"Michael","non-dropping-particle":"","parse-names":false,"suffix":""},{"dropping-particle":"","family":"Ganser","given":"Arnold","non-dropping-particle":"","parse-names":false,"suffix":""}],"container-title":"Blood","id":"ITEM-1","issue":"3","issued":{"date-parts":[["2015"]]},"page":"319-327","title":"How I treat refractory and early relapsed acute myeloid leukemia","type":"article-journal","volume":"126"},"uris":["http://www.mendeley.com/documents/?uuid=de1a64d6-f5fd-3a22-b65a-02b517e5b960"]}],"mendeley":{"formattedCitation":"[73]","plainTextFormattedCitation":"[73]","previouslyFormattedCitation":"[73]"},"properties":{"noteIndex":0},"schema":"https://github.com/citation-style-language/schema/raw/master/csl-citation.json"}</w:instrText>
      </w:r>
      <w:r w:rsidRPr="00B13246">
        <w:fldChar w:fldCharType="separate"/>
      </w:r>
      <w:r w:rsidR="005832CD" w:rsidRPr="005832CD">
        <w:rPr>
          <w:noProof/>
        </w:rPr>
        <w:t>[73]</w:t>
      </w:r>
      <w:r w:rsidRPr="00B13246">
        <w:fldChar w:fldCharType="end"/>
      </w:r>
      <w:r w:rsidRPr="00B13246">
        <w:t>.</w:t>
      </w:r>
      <w:r w:rsidR="00926681" w:rsidRPr="00B13246">
        <w:t xml:space="preserve"> </w:t>
      </w:r>
    </w:p>
    <w:p w14:paraId="38BA877A" w14:textId="47BDEF9C" w:rsidR="00717040" w:rsidRPr="00B13246" w:rsidRDefault="00101ED7" w:rsidP="00B13246">
      <w:pPr>
        <w:pStyle w:val="afa"/>
        <w:spacing w:beforeAutospacing="0" w:afterAutospacing="0" w:line="360" w:lineRule="auto"/>
        <w:ind w:firstLine="708"/>
        <w:contextualSpacing/>
        <w:jc w:val="both"/>
        <w:divId w:val="488638550"/>
      </w:pPr>
      <w:r w:rsidRPr="00B13246">
        <w:rPr>
          <w:rStyle w:val="aff7"/>
          <w:color w:val="000000"/>
        </w:rPr>
        <w:t>Уровень</w:t>
      </w:r>
      <w:r w:rsidR="00926681" w:rsidRPr="00B13246">
        <w:rPr>
          <w:rStyle w:val="aff7"/>
          <w:color w:val="000000"/>
        </w:rPr>
        <w:t xml:space="preserve"> </w:t>
      </w:r>
      <w:r w:rsidRPr="00B13246">
        <w:rPr>
          <w:rStyle w:val="aff7"/>
          <w:color w:val="000000"/>
        </w:rPr>
        <w:t>убедительности</w:t>
      </w:r>
      <w:r w:rsidR="00926681" w:rsidRPr="00B13246">
        <w:rPr>
          <w:rStyle w:val="aff7"/>
          <w:color w:val="000000"/>
        </w:rPr>
        <w:t xml:space="preserve"> </w:t>
      </w:r>
      <w:r w:rsidRPr="00B13246">
        <w:rPr>
          <w:rStyle w:val="aff7"/>
          <w:color w:val="000000"/>
        </w:rPr>
        <w:t>рекомендаций</w:t>
      </w:r>
      <w:r w:rsidR="00926681" w:rsidRPr="00B13246">
        <w:rPr>
          <w:rStyle w:val="aff7"/>
          <w:color w:val="000000"/>
        </w:rPr>
        <w:t xml:space="preserve"> </w:t>
      </w:r>
      <w:r w:rsidRPr="00B13246">
        <w:rPr>
          <w:rStyle w:val="aff7"/>
          <w:color w:val="000000"/>
        </w:rPr>
        <w:t>–</w:t>
      </w:r>
      <w:r w:rsidR="00926681" w:rsidRPr="00B13246">
        <w:rPr>
          <w:rStyle w:val="aff7"/>
        </w:rPr>
        <w:t xml:space="preserve"> </w:t>
      </w:r>
      <w:r w:rsidR="009940AB" w:rsidRPr="00B13246">
        <w:rPr>
          <w:rStyle w:val="aff7"/>
        </w:rPr>
        <w:t xml:space="preserve">С </w:t>
      </w:r>
      <w:r w:rsidR="00717040" w:rsidRPr="00B13246">
        <w:rPr>
          <w:rStyle w:val="aff7"/>
        </w:rPr>
        <w:t>(уровень</w:t>
      </w:r>
      <w:r w:rsidR="00926681" w:rsidRPr="00B13246">
        <w:rPr>
          <w:rStyle w:val="aff7"/>
        </w:rPr>
        <w:t xml:space="preserve"> </w:t>
      </w:r>
      <w:r w:rsidR="00717040" w:rsidRPr="00B13246">
        <w:rPr>
          <w:rStyle w:val="aff7"/>
        </w:rPr>
        <w:t>достоверности</w:t>
      </w:r>
      <w:r w:rsidR="00926681" w:rsidRPr="00B13246">
        <w:rPr>
          <w:rStyle w:val="aff7"/>
        </w:rPr>
        <w:t xml:space="preserve"> </w:t>
      </w:r>
      <w:r w:rsidR="00717040" w:rsidRPr="00B13246">
        <w:rPr>
          <w:rStyle w:val="aff7"/>
        </w:rPr>
        <w:t>доказательств</w:t>
      </w:r>
      <w:r w:rsidR="00926681" w:rsidRPr="00B13246">
        <w:rPr>
          <w:rStyle w:val="aff7"/>
        </w:rPr>
        <w:t xml:space="preserve"> </w:t>
      </w:r>
      <w:r w:rsidR="00717040" w:rsidRPr="00B13246">
        <w:rPr>
          <w:rStyle w:val="aff7"/>
        </w:rPr>
        <w:t>–</w:t>
      </w:r>
      <w:r w:rsidR="00926681" w:rsidRPr="00B13246">
        <w:rPr>
          <w:rStyle w:val="aff7"/>
        </w:rPr>
        <w:t xml:space="preserve"> </w:t>
      </w:r>
      <w:r w:rsidR="009940AB" w:rsidRPr="00B13246">
        <w:rPr>
          <w:rStyle w:val="aff7"/>
        </w:rPr>
        <w:t>4</w:t>
      </w:r>
      <w:r w:rsidR="00717040" w:rsidRPr="00B13246">
        <w:rPr>
          <w:rStyle w:val="aff7"/>
        </w:rPr>
        <w:t>)</w:t>
      </w:r>
    </w:p>
    <w:p w14:paraId="66EC1EB2" w14:textId="660B5718" w:rsidR="00717040" w:rsidRPr="00705E68" w:rsidRDefault="00101ED7" w:rsidP="00705E68">
      <w:pPr>
        <w:pStyle w:val="afa"/>
        <w:spacing w:beforeAutospacing="0" w:afterAutospacing="0" w:line="360" w:lineRule="auto"/>
        <w:ind w:firstLine="709"/>
        <w:contextualSpacing/>
        <w:jc w:val="both"/>
        <w:divId w:val="488638550"/>
      </w:pPr>
      <w:r w:rsidRPr="00F0118E">
        <w:rPr>
          <w:rStyle w:val="aff7"/>
        </w:rPr>
        <w:t>Комментарий:</w:t>
      </w:r>
      <w:r w:rsidR="00926681">
        <w:rPr>
          <w:rStyle w:val="aff7"/>
        </w:rPr>
        <w:t xml:space="preserve"> </w:t>
      </w:r>
      <w:r w:rsidR="003321F0">
        <w:rPr>
          <w:rStyle w:val="aff8"/>
        </w:rPr>
        <w:t>т</w:t>
      </w:r>
      <w:r w:rsidR="00717040" w:rsidRPr="00705E68">
        <w:rPr>
          <w:rStyle w:val="aff8"/>
        </w:rPr>
        <w:t>ерапия</w:t>
      </w:r>
      <w:r w:rsidR="00926681">
        <w:rPr>
          <w:rStyle w:val="aff8"/>
        </w:rPr>
        <w:t xml:space="preserve"> </w:t>
      </w:r>
      <w:r w:rsidR="00717040" w:rsidRPr="00705E68">
        <w:rPr>
          <w:rStyle w:val="aff8"/>
        </w:rPr>
        <w:t>цитарабином**</w:t>
      </w:r>
      <w:r w:rsidR="00926681">
        <w:rPr>
          <w:rStyle w:val="aff8"/>
        </w:rPr>
        <w:t xml:space="preserve"> </w:t>
      </w:r>
      <w:r w:rsidR="00717040" w:rsidRPr="00705E68">
        <w:rPr>
          <w:rStyle w:val="aff8"/>
        </w:rPr>
        <w:t>в</w:t>
      </w:r>
      <w:r w:rsidR="00926681">
        <w:rPr>
          <w:rStyle w:val="aff8"/>
        </w:rPr>
        <w:t xml:space="preserve"> </w:t>
      </w:r>
      <w:r w:rsidR="00717040" w:rsidRPr="00705E68">
        <w:rPr>
          <w:rStyle w:val="aff8"/>
        </w:rPr>
        <w:t>высоких</w:t>
      </w:r>
      <w:r w:rsidR="00926681">
        <w:rPr>
          <w:rStyle w:val="aff8"/>
        </w:rPr>
        <w:t xml:space="preserve"> </w:t>
      </w:r>
      <w:r w:rsidR="00717040" w:rsidRPr="00705E68">
        <w:rPr>
          <w:rStyle w:val="aff8"/>
        </w:rPr>
        <w:t>дозах</w:t>
      </w:r>
      <w:r w:rsidR="00926681">
        <w:rPr>
          <w:rStyle w:val="aff8"/>
        </w:rPr>
        <w:t xml:space="preserve"> </w:t>
      </w:r>
      <w:r w:rsidR="00717040" w:rsidRPr="00705E68">
        <w:rPr>
          <w:rStyle w:val="aff8"/>
        </w:rPr>
        <w:t>(если</w:t>
      </w:r>
      <w:r w:rsidR="00926681">
        <w:rPr>
          <w:rStyle w:val="aff8"/>
        </w:rPr>
        <w:t xml:space="preserve"> </w:t>
      </w:r>
      <w:r w:rsidR="00717040" w:rsidRPr="00705E68">
        <w:rPr>
          <w:rStyle w:val="aff8"/>
        </w:rPr>
        <w:t>его</w:t>
      </w:r>
      <w:r w:rsidR="00926681">
        <w:rPr>
          <w:rStyle w:val="aff8"/>
        </w:rPr>
        <w:t xml:space="preserve"> </w:t>
      </w:r>
      <w:r w:rsidR="00717040" w:rsidRPr="00705E68">
        <w:rPr>
          <w:rStyle w:val="aff8"/>
        </w:rPr>
        <w:t>не</w:t>
      </w:r>
      <w:r w:rsidR="00926681">
        <w:rPr>
          <w:rStyle w:val="aff8"/>
        </w:rPr>
        <w:t xml:space="preserve"> </w:t>
      </w:r>
      <w:r w:rsidR="00717040" w:rsidRPr="00705E68">
        <w:rPr>
          <w:rStyle w:val="aff8"/>
        </w:rPr>
        <w:t>применяли</w:t>
      </w:r>
      <w:r w:rsidR="00926681">
        <w:rPr>
          <w:rStyle w:val="aff8"/>
        </w:rPr>
        <w:t xml:space="preserve"> </w:t>
      </w:r>
      <w:r w:rsidR="00717040" w:rsidRPr="00705E68">
        <w:rPr>
          <w:rStyle w:val="aff8"/>
        </w:rPr>
        <w:t>в</w:t>
      </w:r>
      <w:r w:rsidR="00926681">
        <w:rPr>
          <w:rStyle w:val="aff8"/>
        </w:rPr>
        <w:t xml:space="preserve"> </w:t>
      </w:r>
      <w:r w:rsidR="003321F0">
        <w:rPr>
          <w:rStyle w:val="aff8"/>
        </w:rPr>
        <w:t>1-</w:t>
      </w:r>
      <w:r w:rsidR="00717040" w:rsidRPr="00705E68">
        <w:rPr>
          <w:rStyle w:val="aff8"/>
        </w:rPr>
        <w:t>й</w:t>
      </w:r>
      <w:r w:rsidR="00926681">
        <w:rPr>
          <w:rStyle w:val="aff8"/>
        </w:rPr>
        <w:t xml:space="preserve"> </w:t>
      </w:r>
      <w:r w:rsidR="00717040" w:rsidRPr="00705E68">
        <w:rPr>
          <w:rStyle w:val="aff8"/>
        </w:rPr>
        <w:t>линии</w:t>
      </w:r>
      <w:r w:rsidR="00926681">
        <w:rPr>
          <w:rStyle w:val="aff8"/>
        </w:rPr>
        <w:t xml:space="preserve"> </w:t>
      </w:r>
      <w:r w:rsidR="00717040" w:rsidRPr="00705E68">
        <w:rPr>
          <w:rStyle w:val="aff8"/>
        </w:rPr>
        <w:t>индукции)</w:t>
      </w:r>
      <w:r w:rsidR="00926681">
        <w:rPr>
          <w:rStyle w:val="aff8"/>
        </w:rPr>
        <w:t xml:space="preserve"> </w:t>
      </w:r>
      <w:r w:rsidR="00717040" w:rsidRPr="00705E68">
        <w:rPr>
          <w:rStyle w:val="aff8"/>
        </w:rPr>
        <w:t>в</w:t>
      </w:r>
      <w:r w:rsidR="00926681">
        <w:rPr>
          <w:rStyle w:val="aff8"/>
        </w:rPr>
        <w:t xml:space="preserve"> </w:t>
      </w:r>
      <w:r w:rsidR="00717040" w:rsidRPr="00705E68">
        <w:rPr>
          <w:rStyle w:val="aff8"/>
        </w:rPr>
        <w:t>сочетании</w:t>
      </w:r>
      <w:r w:rsidR="00926681">
        <w:rPr>
          <w:rStyle w:val="aff8"/>
        </w:rPr>
        <w:t xml:space="preserve"> </w:t>
      </w:r>
      <w:r w:rsidR="00717040" w:rsidRPr="00705E68">
        <w:rPr>
          <w:rStyle w:val="aff8"/>
        </w:rPr>
        <w:t>с</w:t>
      </w:r>
      <w:r w:rsidR="00926681">
        <w:rPr>
          <w:rStyle w:val="aff8"/>
        </w:rPr>
        <w:t xml:space="preserve"> </w:t>
      </w:r>
      <w:r w:rsidR="00717040" w:rsidRPr="00705E68">
        <w:rPr>
          <w:rStyle w:val="aff8"/>
        </w:rPr>
        <w:t>антрациклинами</w:t>
      </w:r>
      <w:r w:rsidR="00926681">
        <w:rPr>
          <w:rStyle w:val="aff8"/>
        </w:rPr>
        <w:t xml:space="preserve"> </w:t>
      </w:r>
      <w:r w:rsidR="00717040" w:rsidRPr="00705E68">
        <w:rPr>
          <w:rStyle w:val="aff8"/>
        </w:rPr>
        <w:t>может</w:t>
      </w:r>
      <w:r w:rsidR="00926681">
        <w:rPr>
          <w:rStyle w:val="aff8"/>
        </w:rPr>
        <w:t xml:space="preserve"> </w:t>
      </w:r>
      <w:r w:rsidR="00717040" w:rsidRPr="00705E68">
        <w:rPr>
          <w:rStyle w:val="aff8"/>
        </w:rPr>
        <w:t>рассматриваться</w:t>
      </w:r>
      <w:r w:rsidR="00926681">
        <w:rPr>
          <w:rStyle w:val="aff8"/>
        </w:rPr>
        <w:t xml:space="preserve"> </w:t>
      </w:r>
      <w:r w:rsidR="00717040" w:rsidRPr="00705E68">
        <w:rPr>
          <w:rStyle w:val="aff8"/>
        </w:rPr>
        <w:t>в</w:t>
      </w:r>
      <w:r w:rsidR="00926681">
        <w:rPr>
          <w:rStyle w:val="aff8"/>
        </w:rPr>
        <w:t xml:space="preserve"> </w:t>
      </w:r>
      <w:r w:rsidR="00717040" w:rsidRPr="00705E68">
        <w:rPr>
          <w:rStyle w:val="aff8"/>
        </w:rPr>
        <w:t>качестве</w:t>
      </w:r>
      <w:r w:rsidR="00926681">
        <w:rPr>
          <w:rStyle w:val="aff8"/>
        </w:rPr>
        <w:t xml:space="preserve"> </w:t>
      </w:r>
      <w:r w:rsidR="00717040" w:rsidRPr="00705E68">
        <w:rPr>
          <w:rStyle w:val="aff8"/>
        </w:rPr>
        <w:t>индукции</w:t>
      </w:r>
      <w:r w:rsidR="00926681">
        <w:rPr>
          <w:rStyle w:val="aff8"/>
        </w:rPr>
        <w:t xml:space="preserve"> </w:t>
      </w:r>
      <w:r w:rsidR="00717040" w:rsidRPr="00705E68">
        <w:rPr>
          <w:rStyle w:val="aff8"/>
        </w:rPr>
        <w:t>ремиссии</w:t>
      </w:r>
      <w:r w:rsidR="00926681">
        <w:rPr>
          <w:rStyle w:val="aff8"/>
        </w:rPr>
        <w:t xml:space="preserve"> </w:t>
      </w:r>
      <w:r w:rsidR="00717040" w:rsidRPr="00705E68">
        <w:rPr>
          <w:rStyle w:val="aff8"/>
        </w:rPr>
        <w:t>перед</w:t>
      </w:r>
      <w:r w:rsidR="00926681">
        <w:rPr>
          <w:rStyle w:val="aff8"/>
        </w:rPr>
        <w:t xml:space="preserve"> </w:t>
      </w:r>
      <w:r w:rsidR="00717040" w:rsidRPr="00705E68">
        <w:rPr>
          <w:rStyle w:val="aff8"/>
        </w:rPr>
        <w:t>алло-ТГСК</w:t>
      </w:r>
      <w:r w:rsidR="00717040" w:rsidRPr="00705E68">
        <w:t>.</w:t>
      </w:r>
      <w:r w:rsidR="00926681">
        <w:t xml:space="preserve"> </w:t>
      </w:r>
      <w:r w:rsidR="00717040" w:rsidRPr="00705E68">
        <w:rPr>
          <w:rStyle w:val="aff8"/>
        </w:rPr>
        <w:t>Для</w:t>
      </w:r>
      <w:r w:rsidR="00926681">
        <w:rPr>
          <w:rStyle w:val="aff8"/>
        </w:rPr>
        <w:t xml:space="preserve"> </w:t>
      </w:r>
      <w:r w:rsidR="00717040" w:rsidRPr="00705E68">
        <w:rPr>
          <w:rStyle w:val="aff8"/>
        </w:rPr>
        <w:t>улучшения</w:t>
      </w:r>
      <w:r w:rsidR="00926681">
        <w:rPr>
          <w:rStyle w:val="aff8"/>
        </w:rPr>
        <w:t xml:space="preserve"> </w:t>
      </w:r>
      <w:r w:rsidR="00717040" w:rsidRPr="00705E68">
        <w:rPr>
          <w:rStyle w:val="aff8"/>
        </w:rPr>
        <w:t>результатов</w:t>
      </w:r>
      <w:r w:rsidR="00926681">
        <w:rPr>
          <w:rStyle w:val="aff8"/>
        </w:rPr>
        <w:t xml:space="preserve"> </w:t>
      </w:r>
      <w:r w:rsidR="00717040" w:rsidRPr="00705E68">
        <w:rPr>
          <w:rStyle w:val="aff8"/>
        </w:rPr>
        <w:t>ТГСК</w:t>
      </w:r>
      <w:r w:rsidR="00926681">
        <w:rPr>
          <w:rStyle w:val="aff8"/>
        </w:rPr>
        <w:t xml:space="preserve"> </w:t>
      </w:r>
      <w:r w:rsidR="00717040" w:rsidRPr="00705E68">
        <w:rPr>
          <w:rStyle w:val="aff8"/>
        </w:rPr>
        <w:t>у</w:t>
      </w:r>
      <w:r w:rsidR="00926681">
        <w:rPr>
          <w:rStyle w:val="aff8"/>
        </w:rPr>
        <w:t xml:space="preserve"> </w:t>
      </w:r>
      <w:r w:rsidR="00717040" w:rsidRPr="00705E68">
        <w:rPr>
          <w:rStyle w:val="aff8"/>
        </w:rPr>
        <w:t>пациентов</w:t>
      </w:r>
      <w:r w:rsidR="00926681">
        <w:rPr>
          <w:rStyle w:val="aff8"/>
        </w:rPr>
        <w:t xml:space="preserve"> </w:t>
      </w:r>
      <w:r w:rsidR="00717040" w:rsidRPr="00705E68">
        <w:rPr>
          <w:rStyle w:val="aff8"/>
        </w:rPr>
        <w:t>с</w:t>
      </w:r>
      <w:r w:rsidR="00926681">
        <w:rPr>
          <w:rStyle w:val="aff8"/>
        </w:rPr>
        <w:t xml:space="preserve"> </w:t>
      </w:r>
      <w:r w:rsidR="00717040" w:rsidRPr="00705E68">
        <w:rPr>
          <w:rStyle w:val="aff8"/>
        </w:rPr>
        <w:t>рефрактерными</w:t>
      </w:r>
      <w:r w:rsidR="00926681">
        <w:rPr>
          <w:rStyle w:val="aff8"/>
        </w:rPr>
        <w:t xml:space="preserve"> </w:t>
      </w:r>
      <w:r w:rsidR="00717040" w:rsidRPr="00705E68">
        <w:rPr>
          <w:rStyle w:val="aff8"/>
        </w:rPr>
        <w:t>ОМЛ</w:t>
      </w:r>
      <w:r w:rsidR="00926681">
        <w:rPr>
          <w:rStyle w:val="aff8"/>
        </w:rPr>
        <w:t xml:space="preserve"> </w:t>
      </w:r>
      <w:r w:rsidR="00717040" w:rsidRPr="00705E68">
        <w:rPr>
          <w:rStyle w:val="aff8"/>
        </w:rPr>
        <w:t>используют</w:t>
      </w:r>
      <w:r w:rsidR="00926681">
        <w:rPr>
          <w:rStyle w:val="aff8"/>
        </w:rPr>
        <w:t xml:space="preserve"> </w:t>
      </w:r>
      <w:r w:rsidR="00717040" w:rsidRPr="00705E68">
        <w:rPr>
          <w:rStyle w:val="aff8"/>
        </w:rPr>
        <w:t>режимы</w:t>
      </w:r>
      <w:r w:rsidR="00926681">
        <w:rPr>
          <w:rStyle w:val="aff8"/>
        </w:rPr>
        <w:t xml:space="preserve"> </w:t>
      </w:r>
      <w:r w:rsidR="00717040" w:rsidRPr="00705E68">
        <w:rPr>
          <w:rStyle w:val="aff8"/>
        </w:rPr>
        <w:t>кондиционирования</w:t>
      </w:r>
      <w:r w:rsidR="00926681">
        <w:rPr>
          <w:rStyle w:val="aff8"/>
        </w:rPr>
        <w:t xml:space="preserve"> </w:t>
      </w:r>
      <w:r w:rsidR="00717040" w:rsidRPr="00705E68">
        <w:rPr>
          <w:rStyle w:val="aff8"/>
        </w:rPr>
        <w:t>–</w:t>
      </w:r>
      <w:r w:rsidR="00926681">
        <w:rPr>
          <w:rStyle w:val="aff8"/>
        </w:rPr>
        <w:t xml:space="preserve"> </w:t>
      </w:r>
      <w:r w:rsidR="00717040" w:rsidRPr="00705E68">
        <w:rPr>
          <w:rStyle w:val="aff8"/>
        </w:rPr>
        <w:t>последовательное</w:t>
      </w:r>
      <w:r w:rsidR="00926681">
        <w:rPr>
          <w:rStyle w:val="aff8"/>
        </w:rPr>
        <w:t xml:space="preserve"> </w:t>
      </w:r>
      <w:r w:rsidR="00717040" w:rsidRPr="00705E68">
        <w:rPr>
          <w:rStyle w:val="aff8"/>
        </w:rPr>
        <w:t>применение</w:t>
      </w:r>
      <w:r w:rsidR="00926681">
        <w:rPr>
          <w:rStyle w:val="aff8"/>
        </w:rPr>
        <w:t xml:space="preserve"> </w:t>
      </w:r>
      <w:r w:rsidR="00717040" w:rsidRPr="00705E68">
        <w:rPr>
          <w:rStyle w:val="aff8"/>
        </w:rPr>
        <w:t>интенсивной</w:t>
      </w:r>
      <w:r w:rsidR="00926681">
        <w:rPr>
          <w:rStyle w:val="aff8"/>
        </w:rPr>
        <w:t xml:space="preserve"> </w:t>
      </w:r>
      <w:r w:rsidR="00717040" w:rsidRPr="00705E68">
        <w:rPr>
          <w:rStyle w:val="aff8"/>
        </w:rPr>
        <w:t>ХТ</w:t>
      </w:r>
      <w:r w:rsidR="00926681">
        <w:rPr>
          <w:rStyle w:val="aff8"/>
        </w:rPr>
        <w:t xml:space="preserve"> </w:t>
      </w:r>
      <w:r w:rsidR="00717040" w:rsidRPr="00705E68">
        <w:rPr>
          <w:rStyle w:val="aff8"/>
        </w:rPr>
        <w:t>и</w:t>
      </w:r>
      <w:r w:rsidR="00926681">
        <w:rPr>
          <w:rStyle w:val="aff8"/>
        </w:rPr>
        <w:t xml:space="preserve"> </w:t>
      </w:r>
      <w:r w:rsidR="00717040" w:rsidRPr="00705E68">
        <w:rPr>
          <w:rStyle w:val="aff8"/>
        </w:rPr>
        <w:t>через</w:t>
      </w:r>
      <w:r w:rsidR="00926681">
        <w:rPr>
          <w:rStyle w:val="aff8"/>
        </w:rPr>
        <w:t xml:space="preserve"> </w:t>
      </w:r>
      <w:r w:rsidR="00717040" w:rsidRPr="00705E68">
        <w:rPr>
          <w:rStyle w:val="aff8"/>
        </w:rPr>
        <w:t>3</w:t>
      </w:r>
      <w:r w:rsidR="00926681">
        <w:rPr>
          <w:rStyle w:val="aff8"/>
        </w:rPr>
        <w:t xml:space="preserve"> </w:t>
      </w:r>
      <w:r w:rsidR="00717040" w:rsidRPr="00705E68">
        <w:rPr>
          <w:rStyle w:val="aff8"/>
        </w:rPr>
        <w:t>дня</w:t>
      </w:r>
      <w:r w:rsidR="00926681">
        <w:rPr>
          <w:rStyle w:val="aff8"/>
        </w:rPr>
        <w:t xml:space="preserve"> </w:t>
      </w:r>
      <w:r w:rsidR="00421401">
        <w:rPr>
          <w:rStyle w:val="aff8"/>
        </w:rPr>
        <w:t>–</w:t>
      </w:r>
      <w:r w:rsidR="00926681">
        <w:rPr>
          <w:rStyle w:val="aff8"/>
        </w:rPr>
        <w:t xml:space="preserve"> </w:t>
      </w:r>
      <w:r w:rsidR="00717040" w:rsidRPr="00705E68">
        <w:rPr>
          <w:rStyle w:val="aff8"/>
        </w:rPr>
        <w:t>режим</w:t>
      </w:r>
      <w:r w:rsidR="00926681">
        <w:rPr>
          <w:rStyle w:val="aff8"/>
        </w:rPr>
        <w:t xml:space="preserve"> </w:t>
      </w:r>
      <w:r w:rsidR="00717040" w:rsidRPr="00705E68">
        <w:rPr>
          <w:rStyle w:val="aff8"/>
        </w:rPr>
        <w:t>кондиционирования</w:t>
      </w:r>
      <w:r w:rsidR="00926681">
        <w:rPr>
          <w:rStyle w:val="aff8"/>
        </w:rPr>
        <w:t xml:space="preserve"> </w:t>
      </w:r>
      <w:r w:rsidR="00717040" w:rsidRPr="00705E68">
        <w:rPr>
          <w:rStyle w:val="aff8"/>
        </w:rPr>
        <w:t>пониженной</w:t>
      </w:r>
      <w:r w:rsidR="00926681">
        <w:rPr>
          <w:rStyle w:val="aff8"/>
        </w:rPr>
        <w:t xml:space="preserve"> </w:t>
      </w:r>
      <w:r w:rsidR="00717040" w:rsidRPr="00705E68">
        <w:rPr>
          <w:rStyle w:val="aff8"/>
        </w:rPr>
        <w:t>интенсивности</w:t>
      </w:r>
      <w:r w:rsidR="00926681">
        <w:rPr>
          <w:rStyle w:val="aff8"/>
        </w:rPr>
        <w:t xml:space="preserve"> </w:t>
      </w:r>
      <w:r w:rsidR="00717040" w:rsidRPr="00705E68">
        <w:rPr>
          <w:rStyle w:val="aff8"/>
        </w:rPr>
        <w:t>с</w:t>
      </w:r>
      <w:r w:rsidR="00926681">
        <w:rPr>
          <w:rStyle w:val="aff8"/>
        </w:rPr>
        <w:t xml:space="preserve"> </w:t>
      </w:r>
      <w:r w:rsidR="00717040" w:rsidRPr="00705E68">
        <w:rPr>
          <w:rStyle w:val="aff8"/>
        </w:rPr>
        <w:t>последующей</w:t>
      </w:r>
      <w:r w:rsidR="00926681">
        <w:rPr>
          <w:rStyle w:val="aff8"/>
        </w:rPr>
        <w:t xml:space="preserve"> </w:t>
      </w:r>
      <w:r w:rsidR="00717040" w:rsidRPr="00705E68">
        <w:rPr>
          <w:rStyle w:val="aff8"/>
        </w:rPr>
        <w:t>алло-ТГСК</w:t>
      </w:r>
      <w:r w:rsidR="00926681">
        <w:rPr>
          <w:rStyle w:val="aff8"/>
        </w:rPr>
        <w:t xml:space="preserve"> </w:t>
      </w:r>
      <w:r w:rsidR="00717040" w:rsidRPr="00705E68">
        <w:rPr>
          <w:rStyle w:val="aff8"/>
        </w:rPr>
        <w:t>(так</w:t>
      </w:r>
      <w:r w:rsidR="00926681">
        <w:rPr>
          <w:rStyle w:val="aff8"/>
        </w:rPr>
        <w:t xml:space="preserve"> </w:t>
      </w:r>
      <w:r w:rsidR="00717040" w:rsidRPr="00705E68">
        <w:rPr>
          <w:rStyle w:val="aff8"/>
        </w:rPr>
        <w:t>называемый</w:t>
      </w:r>
      <w:r w:rsidR="00926681">
        <w:rPr>
          <w:rStyle w:val="aff8"/>
        </w:rPr>
        <w:t xml:space="preserve"> </w:t>
      </w:r>
      <w:r w:rsidR="00717040" w:rsidRPr="00705E68">
        <w:rPr>
          <w:rStyle w:val="aff8"/>
        </w:rPr>
        <w:t>протокол</w:t>
      </w:r>
      <w:r w:rsidR="00926681">
        <w:rPr>
          <w:rStyle w:val="aff8"/>
        </w:rPr>
        <w:t xml:space="preserve"> </w:t>
      </w:r>
      <w:r w:rsidR="00717040" w:rsidRPr="00705E68">
        <w:rPr>
          <w:rStyle w:val="aff8"/>
        </w:rPr>
        <w:t>FLAMSA-RIC)</w:t>
      </w:r>
      <w:r w:rsidR="00926681">
        <w:rPr>
          <w:rStyle w:val="aff8"/>
        </w:rPr>
        <w:t xml:space="preserve"> </w:t>
      </w:r>
      <w:r w:rsidR="00717040" w:rsidRPr="00705E68">
        <w:rPr>
          <w:rStyle w:val="aff8"/>
        </w:rPr>
        <w:t>и</w:t>
      </w:r>
      <w:r w:rsidR="00926681">
        <w:rPr>
          <w:rStyle w:val="aff8"/>
        </w:rPr>
        <w:t xml:space="preserve"> </w:t>
      </w:r>
      <w:r w:rsidR="00717040" w:rsidRPr="00705E68">
        <w:rPr>
          <w:rStyle w:val="aff8"/>
        </w:rPr>
        <w:t>в</w:t>
      </w:r>
      <w:r w:rsidR="00926681">
        <w:rPr>
          <w:rStyle w:val="aff8"/>
        </w:rPr>
        <w:t xml:space="preserve"> </w:t>
      </w:r>
      <w:r w:rsidR="00717040" w:rsidRPr="00705E68">
        <w:rPr>
          <w:rStyle w:val="aff8"/>
        </w:rPr>
        <w:t>дальнейшем</w:t>
      </w:r>
      <w:r w:rsidR="00926681">
        <w:rPr>
          <w:rStyle w:val="aff8"/>
        </w:rPr>
        <w:t xml:space="preserve"> </w:t>
      </w:r>
      <w:r w:rsidR="00421401">
        <w:rPr>
          <w:rStyle w:val="aff8"/>
        </w:rPr>
        <w:t>–</w:t>
      </w:r>
      <w:r w:rsidR="00926681">
        <w:rPr>
          <w:rStyle w:val="aff8"/>
        </w:rPr>
        <w:t xml:space="preserve"> </w:t>
      </w:r>
      <w:r w:rsidR="00717040" w:rsidRPr="00705E68">
        <w:rPr>
          <w:rStyle w:val="aff8"/>
        </w:rPr>
        <w:t>профилактическое</w:t>
      </w:r>
      <w:r w:rsidR="00926681">
        <w:rPr>
          <w:rStyle w:val="aff8"/>
        </w:rPr>
        <w:t xml:space="preserve"> </w:t>
      </w:r>
      <w:r w:rsidR="00717040" w:rsidRPr="00705E68">
        <w:rPr>
          <w:rStyle w:val="aff8"/>
        </w:rPr>
        <w:t>использование</w:t>
      </w:r>
      <w:r w:rsidR="00926681">
        <w:rPr>
          <w:rStyle w:val="aff8"/>
        </w:rPr>
        <w:t xml:space="preserve"> </w:t>
      </w:r>
      <w:r w:rsidR="00717040" w:rsidRPr="00705E68">
        <w:rPr>
          <w:rStyle w:val="aff8"/>
        </w:rPr>
        <w:t>трансфузий</w:t>
      </w:r>
      <w:r w:rsidR="00926681">
        <w:rPr>
          <w:rStyle w:val="aff8"/>
        </w:rPr>
        <w:t xml:space="preserve"> </w:t>
      </w:r>
      <w:r w:rsidR="00717040" w:rsidRPr="00705E68">
        <w:rPr>
          <w:rStyle w:val="aff8"/>
        </w:rPr>
        <w:t>донорских</w:t>
      </w:r>
      <w:r w:rsidR="00926681">
        <w:rPr>
          <w:rStyle w:val="aff8"/>
        </w:rPr>
        <w:t xml:space="preserve"> </w:t>
      </w:r>
      <w:r w:rsidR="00717040" w:rsidRPr="00705E68">
        <w:rPr>
          <w:rStyle w:val="aff8"/>
        </w:rPr>
        <w:t>лимфоцитов</w:t>
      </w:r>
      <w:r w:rsidR="00926681">
        <w:rPr>
          <w:rStyle w:val="aff8"/>
        </w:rPr>
        <w:t xml:space="preserve"> </w:t>
      </w:r>
      <w:r w:rsidR="00717040" w:rsidRPr="00705E68">
        <w:rPr>
          <w:rStyle w:val="aff8"/>
        </w:rPr>
        <w:t>и/или</w:t>
      </w:r>
      <w:r w:rsidR="00926681">
        <w:rPr>
          <w:rStyle w:val="aff8"/>
        </w:rPr>
        <w:t xml:space="preserve"> </w:t>
      </w:r>
      <w:r w:rsidR="00717040" w:rsidRPr="00705E68">
        <w:rPr>
          <w:rStyle w:val="aff8"/>
        </w:rPr>
        <w:t>терапия</w:t>
      </w:r>
      <w:r w:rsidR="00926681">
        <w:rPr>
          <w:rStyle w:val="aff8"/>
        </w:rPr>
        <w:t xml:space="preserve"> </w:t>
      </w:r>
      <w:r w:rsidR="00717040" w:rsidRPr="00705E68">
        <w:rPr>
          <w:rStyle w:val="aff8"/>
        </w:rPr>
        <w:t>азацитидином**.</w:t>
      </w:r>
    </w:p>
    <w:p w14:paraId="0401854A" w14:textId="25D50E02" w:rsidR="0067589B" w:rsidRPr="0067589B" w:rsidRDefault="00A53DE4" w:rsidP="0067589B">
      <w:pPr>
        <w:pStyle w:val="1"/>
        <w:divId w:val="488638550"/>
        <w:rPr>
          <w:rStyle w:val="aff7"/>
          <w:b w:val="0"/>
          <w:bCs w:val="0"/>
          <w:color w:val="000000"/>
          <w:szCs w:val="24"/>
        </w:rPr>
      </w:pPr>
      <w:r w:rsidRPr="0067589B">
        <w:rPr>
          <w:rStyle w:val="aff7"/>
          <w:color w:val="000000"/>
          <w:szCs w:val="24"/>
        </w:rPr>
        <w:t>Рекомендуется</w:t>
      </w:r>
      <w:r w:rsidR="00926681" w:rsidRPr="0067589B">
        <w:rPr>
          <w:rStyle w:val="aff7"/>
          <w:color w:val="000000"/>
          <w:szCs w:val="24"/>
        </w:rPr>
        <w:t xml:space="preserve"> </w:t>
      </w:r>
      <w:r w:rsidRPr="0067589B">
        <w:rPr>
          <w:rStyle w:val="aff7"/>
          <w:b w:val="0"/>
          <w:bCs w:val="0"/>
          <w:color w:val="000000"/>
          <w:szCs w:val="24"/>
        </w:rPr>
        <w:t>пациентам</w:t>
      </w:r>
      <w:r w:rsidR="00926681" w:rsidRPr="0067589B">
        <w:rPr>
          <w:rStyle w:val="aff7"/>
          <w:b w:val="0"/>
          <w:bCs w:val="0"/>
          <w:color w:val="000000"/>
          <w:szCs w:val="24"/>
        </w:rPr>
        <w:t xml:space="preserve"> </w:t>
      </w:r>
      <w:r w:rsidRPr="0067589B">
        <w:rPr>
          <w:rStyle w:val="aff7"/>
          <w:b w:val="0"/>
          <w:bCs w:val="0"/>
          <w:color w:val="000000"/>
          <w:szCs w:val="24"/>
        </w:rPr>
        <w:t>при</w:t>
      </w:r>
      <w:r w:rsidR="00926681" w:rsidRPr="0067589B">
        <w:rPr>
          <w:rStyle w:val="aff7"/>
          <w:b w:val="0"/>
          <w:bCs w:val="0"/>
          <w:color w:val="000000"/>
          <w:szCs w:val="24"/>
        </w:rPr>
        <w:t xml:space="preserve"> </w:t>
      </w:r>
      <w:r w:rsidRPr="0067589B">
        <w:rPr>
          <w:rStyle w:val="aff7"/>
          <w:b w:val="0"/>
          <w:bCs w:val="0"/>
          <w:color w:val="000000"/>
          <w:szCs w:val="24"/>
        </w:rPr>
        <w:t>недостижении</w:t>
      </w:r>
      <w:r w:rsidR="00926681" w:rsidRPr="0067589B">
        <w:rPr>
          <w:rStyle w:val="aff7"/>
          <w:b w:val="0"/>
          <w:bCs w:val="0"/>
          <w:color w:val="000000"/>
          <w:szCs w:val="24"/>
        </w:rPr>
        <w:t xml:space="preserve"> </w:t>
      </w:r>
      <w:r w:rsidR="008D30E4" w:rsidRPr="0067589B">
        <w:rPr>
          <w:rStyle w:val="aff7"/>
          <w:b w:val="0"/>
          <w:bCs w:val="0"/>
          <w:color w:val="000000"/>
          <w:szCs w:val="24"/>
        </w:rPr>
        <w:t>ПР</w:t>
      </w:r>
      <w:r w:rsidR="00926681" w:rsidRPr="0067589B">
        <w:rPr>
          <w:rStyle w:val="aff7"/>
          <w:b w:val="0"/>
          <w:bCs w:val="0"/>
          <w:color w:val="000000"/>
          <w:szCs w:val="24"/>
        </w:rPr>
        <w:t xml:space="preserve"> </w:t>
      </w:r>
      <w:r w:rsidRPr="0067589B">
        <w:rPr>
          <w:rStyle w:val="aff7"/>
          <w:b w:val="0"/>
          <w:bCs w:val="0"/>
          <w:color w:val="000000"/>
          <w:szCs w:val="24"/>
        </w:rPr>
        <w:t>после</w:t>
      </w:r>
      <w:r w:rsidR="00926681" w:rsidRPr="0067589B">
        <w:rPr>
          <w:rStyle w:val="aff7"/>
          <w:b w:val="0"/>
          <w:bCs w:val="0"/>
          <w:color w:val="000000"/>
          <w:szCs w:val="24"/>
        </w:rPr>
        <w:t xml:space="preserve"> </w:t>
      </w:r>
      <w:r w:rsidR="00421401" w:rsidRPr="0067589B">
        <w:rPr>
          <w:rStyle w:val="aff7"/>
          <w:b w:val="0"/>
          <w:bCs w:val="0"/>
          <w:color w:val="000000"/>
          <w:szCs w:val="24"/>
        </w:rPr>
        <w:t>1-</w:t>
      </w:r>
      <w:r w:rsidRPr="0067589B">
        <w:rPr>
          <w:rStyle w:val="aff7"/>
          <w:b w:val="0"/>
          <w:bCs w:val="0"/>
          <w:color w:val="000000"/>
          <w:szCs w:val="24"/>
        </w:rPr>
        <w:t>го</w:t>
      </w:r>
      <w:r w:rsidR="00926681" w:rsidRPr="0067589B">
        <w:rPr>
          <w:rStyle w:val="aff7"/>
          <w:b w:val="0"/>
          <w:bCs w:val="0"/>
          <w:color w:val="000000"/>
          <w:szCs w:val="24"/>
        </w:rPr>
        <w:t xml:space="preserve"> </w:t>
      </w:r>
      <w:r w:rsidRPr="0067589B">
        <w:rPr>
          <w:rStyle w:val="aff7"/>
          <w:b w:val="0"/>
          <w:bCs w:val="0"/>
          <w:color w:val="000000"/>
          <w:szCs w:val="24"/>
        </w:rPr>
        <w:t>индукционного</w:t>
      </w:r>
      <w:r w:rsidR="00926681" w:rsidRPr="0067589B">
        <w:rPr>
          <w:rStyle w:val="aff7"/>
          <w:b w:val="0"/>
          <w:bCs w:val="0"/>
          <w:color w:val="000000"/>
          <w:szCs w:val="24"/>
        </w:rPr>
        <w:t xml:space="preserve"> </w:t>
      </w:r>
      <w:r w:rsidRPr="0067589B">
        <w:rPr>
          <w:rStyle w:val="aff7"/>
          <w:b w:val="0"/>
          <w:bCs w:val="0"/>
          <w:color w:val="000000"/>
          <w:szCs w:val="24"/>
        </w:rPr>
        <w:t>курса</w:t>
      </w:r>
      <w:r w:rsidR="00926681" w:rsidRPr="0067589B">
        <w:rPr>
          <w:rStyle w:val="aff7"/>
          <w:b w:val="0"/>
          <w:bCs w:val="0"/>
          <w:color w:val="000000"/>
          <w:szCs w:val="24"/>
        </w:rPr>
        <w:t xml:space="preserve"> </w:t>
      </w:r>
      <w:r w:rsidRPr="0067589B">
        <w:rPr>
          <w:rStyle w:val="aff7"/>
          <w:b w:val="0"/>
          <w:bCs w:val="0"/>
          <w:color w:val="000000"/>
          <w:szCs w:val="24"/>
        </w:rPr>
        <w:t>руководствоваться</w:t>
      </w:r>
      <w:r w:rsidR="00926681" w:rsidRPr="0067589B">
        <w:rPr>
          <w:rStyle w:val="aff7"/>
          <w:b w:val="0"/>
          <w:bCs w:val="0"/>
          <w:color w:val="000000"/>
          <w:szCs w:val="24"/>
        </w:rPr>
        <w:t xml:space="preserve"> </w:t>
      </w:r>
      <w:r w:rsidRPr="0067589B">
        <w:rPr>
          <w:rStyle w:val="aff7"/>
          <w:b w:val="0"/>
          <w:bCs w:val="0"/>
          <w:color w:val="000000"/>
          <w:szCs w:val="24"/>
        </w:rPr>
        <w:t>в</w:t>
      </w:r>
      <w:r w:rsidR="00926681" w:rsidRPr="0067589B">
        <w:rPr>
          <w:rStyle w:val="aff7"/>
          <w:b w:val="0"/>
          <w:bCs w:val="0"/>
          <w:color w:val="000000"/>
          <w:szCs w:val="24"/>
        </w:rPr>
        <w:t xml:space="preserve"> </w:t>
      </w:r>
      <w:r w:rsidRPr="0067589B">
        <w:rPr>
          <w:rStyle w:val="aff7"/>
          <w:b w:val="0"/>
          <w:bCs w:val="0"/>
          <w:color w:val="000000"/>
          <w:szCs w:val="24"/>
        </w:rPr>
        <w:t>выборе</w:t>
      </w:r>
      <w:r w:rsidR="00926681" w:rsidRPr="0067589B">
        <w:rPr>
          <w:rStyle w:val="aff7"/>
          <w:b w:val="0"/>
          <w:bCs w:val="0"/>
          <w:color w:val="000000"/>
          <w:szCs w:val="24"/>
        </w:rPr>
        <w:t xml:space="preserve"> </w:t>
      </w:r>
      <w:r w:rsidR="00421401" w:rsidRPr="0067589B">
        <w:rPr>
          <w:rStyle w:val="aff7"/>
          <w:b w:val="0"/>
          <w:bCs w:val="0"/>
          <w:color w:val="000000"/>
          <w:szCs w:val="24"/>
        </w:rPr>
        <w:t>2-</w:t>
      </w:r>
      <w:r w:rsidRPr="0067589B">
        <w:rPr>
          <w:rStyle w:val="aff7"/>
          <w:b w:val="0"/>
          <w:bCs w:val="0"/>
          <w:color w:val="000000"/>
          <w:szCs w:val="24"/>
        </w:rPr>
        <w:t>го</w:t>
      </w:r>
      <w:r w:rsidR="00926681" w:rsidRPr="0067589B">
        <w:rPr>
          <w:rStyle w:val="aff7"/>
          <w:b w:val="0"/>
          <w:bCs w:val="0"/>
          <w:color w:val="000000"/>
          <w:szCs w:val="24"/>
        </w:rPr>
        <w:t xml:space="preserve"> </w:t>
      </w:r>
      <w:r w:rsidRPr="0067589B">
        <w:rPr>
          <w:rStyle w:val="aff7"/>
          <w:b w:val="0"/>
          <w:bCs w:val="0"/>
          <w:color w:val="000000"/>
          <w:szCs w:val="24"/>
        </w:rPr>
        <w:t>индукционного</w:t>
      </w:r>
      <w:r w:rsidR="00926681" w:rsidRPr="0067589B">
        <w:rPr>
          <w:rStyle w:val="aff7"/>
          <w:b w:val="0"/>
          <w:bCs w:val="0"/>
          <w:color w:val="000000"/>
          <w:szCs w:val="24"/>
        </w:rPr>
        <w:t xml:space="preserve"> </w:t>
      </w:r>
      <w:r w:rsidRPr="0067589B">
        <w:rPr>
          <w:rStyle w:val="aff7"/>
          <w:b w:val="0"/>
          <w:bCs w:val="0"/>
          <w:color w:val="000000"/>
          <w:szCs w:val="24"/>
        </w:rPr>
        <w:t>курса</w:t>
      </w:r>
      <w:r w:rsidR="00926681" w:rsidRPr="0067589B">
        <w:rPr>
          <w:rStyle w:val="aff7"/>
          <w:b w:val="0"/>
          <w:bCs w:val="0"/>
          <w:color w:val="000000"/>
          <w:szCs w:val="24"/>
        </w:rPr>
        <w:t xml:space="preserve"> </w:t>
      </w:r>
      <w:r w:rsidRPr="0067589B">
        <w:rPr>
          <w:rStyle w:val="aff7"/>
          <w:b w:val="0"/>
          <w:bCs w:val="0"/>
          <w:color w:val="000000"/>
          <w:szCs w:val="24"/>
        </w:rPr>
        <w:t>клинической</w:t>
      </w:r>
      <w:r w:rsidR="00926681" w:rsidRPr="0067589B">
        <w:rPr>
          <w:rStyle w:val="aff7"/>
          <w:b w:val="0"/>
          <w:bCs w:val="0"/>
          <w:color w:val="000000"/>
          <w:szCs w:val="24"/>
        </w:rPr>
        <w:t xml:space="preserve"> </w:t>
      </w:r>
      <w:r w:rsidRPr="0067589B">
        <w:rPr>
          <w:rStyle w:val="aff7"/>
          <w:b w:val="0"/>
          <w:bCs w:val="0"/>
          <w:color w:val="000000"/>
          <w:szCs w:val="24"/>
        </w:rPr>
        <w:t>ситуацией</w:t>
      </w:r>
      <w:r w:rsidR="00E75E68" w:rsidRPr="0067589B">
        <w:rPr>
          <w:rStyle w:val="aff7"/>
          <w:b w:val="0"/>
          <w:bCs w:val="0"/>
          <w:color w:val="000000"/>
          <w:szCs w:val="24"/>
        </w:rPr>
        <w:t>.</w:t>
      </w:r>
      <w:r w:rsidR="00926681" w:rsidRPr="0067589B">
        <w:rPr>
          <w:rStyle w:val="aff7"/>
          <w:b w:val="0"/>
          <w:bCs w:val="0"/>
          <w:color w:val="000000"/>
          <w:szCs w:val="24"/>
        </w:rPr>
        <w:t xml:space="preserve"> </w:t>
      </w:r>
      <w:r w:rsidRPr="0067589B">
        <w:rPr>
          <w:rStyle w:val="aff7"/>
          <w:b w:val="0"/>
          <w:bCs w:val="0"/>
          <w:color w:val="000000"/>
          <w:szCs w:val="24"/>
        </w:rPr>
        <w:t>Возможны</w:t>
      </w:r>
      <w:r w:rsidR="00926681" w:rsidRPr="0067589B">
        <w:rPr>
          <w:rStyle w:val="aff7"/>
          <w:b w:val="0"/>
          <w:bCs w:val="0"/>
          <w:color w:val="000000"/>
          <w:szCs w:val="24"/>
        </w:rPr>
        <w:t xml:space="preserve"> </w:t>
      </w:r>
      <w:r w:rsidRPr="0067589B">
        <w:rPr>
          <w:rStyle w:val="aff7"/>
          <w:b w:val="0"/>
          <w:bCs w:val="0"/>
          <w:color w:val="000000"/>
          <w:szCs w:val="24"/>
        </w:rPr>
        <w:t>3</w:t>
      </w:r>
      <w:r w:rsidR="00926681" w:rsidRPr="0067589B">
        <w:rPr>
          <w:rStyle w:val="aff7"/>
          <w:b w:val="0"/>
          <w:bCs w:val="0"/>
          <w:color w:val="000000"/>
          <w:szCs w:val="24"/>
        </w:rPr>
        <w:t xml:space="preserve"> </w:t>
      </w:r>
      <w:r w:rsidRPr="0067589B">
        <w:rPr>
          <w:rStyle w:val="aff7"/>
          <w:b w:val="0"/>
          <w:bCs w:val="0"/>
          <w:color w:val="000000"/>
          <w:szCs w:val="24"/>
        </w:rPr>
        <w:t>варианта:</w:t>
      </w:r>
      <w:r w:rsidR="00926681" w:rsidRPr="0067589B">
        <w:rPr>
          <w:rStyle w:val="aff7"/>
          <w:b w:val="0"/>
          <w:bCs w:val="0"/>
          <w:color w:val="000000"/>
          <w:szCs w:val="24"/>
        </w:rPr>
        <w:t xml:space="preserve"> </w:t>
      </w:r>
      <w:r w:rsidRPr="0067589B">
        <w:rPr>
          <w:rStyle w:val="aff7"/>
          <w:b w:val="0"/>
          <w:bCs w:val="0"/>
          <w:color w:val="000000"/>
          <w:szCs w:val="24"/>
        </w:rPr>
        <w:t>1)</w:t>
      </w:r>
      <w:r w:rsidR="00926681" w:rsidRPr="0067589B">
        <w:rPr>
          <w:rStyle w:val="aff7"/>
          <w:b w:val="0"/>
          <w:bCs w:val="0"/>
          <w:color w:val="000000"/>
          <w:szCs w:val="24"/>
        </w:rPr>
        <w:t xml:space="preserve"> </w:t>
      </w:r>
      <w:r w:rsidRPr="0067589B">
        <w:rPr>
          <w:rStyle w:val="aff7"/>
          <w:b w:val="0"/>
          <w:bCs w:val="0"/>
          <w:color w:val="000000"/>
          <w:szCs w:val="24"/>
        </w:rPr>
        <w:t>повторение</w:t>
      </w:r>
      <w:r w:rsidR="00926681" w:rsidRPr="0067589B">
        <w:rPr>
          <w:rStyle w:val="aff7"/>
          <w:b w:val="0"/>
          <w:bCs w:val="0"/>
          <w:color w:val="000000"/>
          <w:szCs w:val="24"/>
        </w:rPr>
        <w:t xml:space="preserve"> </w:t>
      </w:r>
      <w:r w:rsidRPr="0067589B">
        <w:rPr>
          <w:rStyle w:val="aff7"/>
          <w:b w:val="0"/>
          <w:bCs w:val="0"/>
          <w:color w:val="000000"/>
          <w:szCs w:val="24"/>
        </w:rPr>
        <w:t>курса,</w:t>
      </w:r>
      <w:r w:rsidR="00926681" w:rsidRPr="0067589B">
        <w:rPr>
          <w:rStyle w:val="aff7"/>
          <w:b w:val="0"/>
          <w:bCs w:val="0"/>
          <w:color w:val="000000"/>
          <w:szCs w:val="24"/>
        </w:rPr>
        <w:t xml:space="preserve"> </w:t>
      </w:r>
      <w:r w:rsidRPr="0067589B">
        <w:rPr>
          <w:rStyle w:val="aff7"/>
          <w:b w:val="0"/>
          <w:bCs w:val="0"/>
          <w:color w:val="000000"/>
          <w:szCs w:val="24"/>
        </w:rPr>
        <w:t>аналогичного</w:t>
      </w:r>
      <w:r w:rsidR="00926681" w:rsidRPr="0067589B">
        <w:rPr>
          <w:rStyle w:val="aff7"/>
          <w:b w:val="0"/>
          <w:bCs w:val="0"/>
          <w:color w:val="000000"/>
          <w:szCs w:val="24"/>
        </w:rPr>
        <w:t xml:space="preserve"> </w:t>
      </w:r>
      <w:r w:rsidR="00421401" w:rsidRPr="0067589B">
        <w:rPr>
          <w:rStyle w:val="aff7"/>
          <w:b w:val="0"/>
          <w:bCs w:val="0"/>
          <w:color w:val="000000"/>
          <w:szCs w:val="24"/>
        </w:rPr>
        <w:t>1-</w:t>
      </w:r>
      <w:r w:rsidRPr="0067589B">
        <w:rPr>
          <w:rStyle w:val="aff7"/>
          <w:b w:val="0"/>
          <w:bCs w:val="0"/>
          <w:color w:val="000000"/>
          <w:szCs w:val="24"/>
        </w:rPr>
        <w:t>му;</w:t>
      </w:r>
      <w:r w:rsidR="00926681" w:rsidRPr="0067589B">
        <w:rPr>
          <w:rStyle w:val="aff7"/>
          <w:b w:val="0"/>
          <w:bCs w:val="0"/>
          <w:color w:val="000000"/>
          <w:szCs w:val="24"/>
        </w:rPr>
        <w:t xml:space="preserve"> </w:t>
      </w:r>
      <w:r w:rsidRPr="0067589B">
        <w:rPr>
          <w:rStyle w:val="aff7"/>
          <w:b w:val="0"/>
          <w:bCs w:val="0"/>
          <w:color w:val="000000"/>
          <w:szCs w:val="24"/>
        </w:rPr>
        <w:t>2)</w:t>
      </w:r>
      <w:r w:rsidR="00926681" w:rsidRPr="0067589B">
        <w:rPr>
          <w:rStyle w:val="aff7"/>
          <w:b w:val="0"/>
          <w:bCs w:val="0"/>
          <w:color w:val="000000"/>
          <w:szCs w:val="24"/>
        </w:rPr>
        <w:t xml:space="preserve"> </w:t>
      </w:r>
      <w:r w:rsidRPr="0067589B">
        <w:rPr>
          <w:rStyle w:val="aff7"/>
          <w:b w:val="0"/>
          <w:bCs w:val="0"/>
          <w:color w:val="000000"/>
          <w:szCs w:val="24"/>
        </w:rPr>
        <w:t>изменение</w:t>
      </w:r>
      <w:r w:rsidR="00926681" w:rsidRPr="0067589B">
        <w:rPr>
          <w:rStyle w:val="aff7"/>
          <w:b w:val="0"/>
          <w:bCs w:val="0"/>
          <w:color w:val="000000"/>
          <w:szCs w:val="24"/>
        </w:rPr>
        <w:t xml:space="preserve"> </w:t>
      </w:r>
      <w:r w:rsidRPr="0067589B">
        <w:rPr>
          <w:rStyle w:val="aff7"/>
          <w:b w:val="0"/>
          <w:bCs w:val="0"/>
          <w:color w:val="000000"/>
          <w:szCs w:val="24"/>
        </w:rPr>
        <w:t>интенсивности</w:t>
      </w:r>
      <w:r w:rsidR="00926681" w:rsidRPr="0067589B">
        <w:rPr>
          <w:rStyle w:val="aff7"/>
          <w:b w:val="0"/>
          <w:bCs w:val="0"/>
          <w:color w:val="000000"/>
          <w:szCs w:val="24"/>
        </w:rPr>
        <w:t xml:space="preserve"> </w:t>
      </w:r>
      <w:r w:rsidR="00421401" w:rsidRPr="0067589B">
        <w:rPr>
          <w:rStyle w:val="aff7"/>
          <w:b w:val="0"/>
          <w:bCs w:val="0"/>
          <w:color w:val="000000"/>
          <w:szCs w:val="24"/>
        </w:rPr>
        <w:t>ХТ-</w:t>
      </w:r>
      <w:r w:rsidRPr="0067589B">
        <w:rPr>
          <w:rStyle w:val="aff7"/>
          <w:b w:val="0"/>
          <w:bCs w:val="0"/>
          <w:color w:val="000000"/>
          <w:szCs w:val="24"/>
        </w:rPr>
        <w:t>воздействия</w:t>
      </w:r>
      <w:r w:rsidR="00926681" w:rsidRPr="0067589B">
        <w:rPr>
          <w:rStyle w:val="aff7"/>
          <w:b w:val="0"/>
          <w:bCs w:val="0"/>
          <w:color w:val="000000"/>
          <w:szCs w:val="24"/>
        </w:rPr>
        <w:t xml:space="preserve"> </w:t>
      </w:r>
      <w:r w:rsidR="00421401" w:rsidRPr="0067589B">
        <w:rPr>
          <w:rStyle w:val="aff7"/>
          <w:b w:val="0"/>
          <w:bCs w:val="0"/>
          <w:color w:val="000000"/>
          <w:szCs w:val="24"/>
        </w:rPr>
        <w:t>–</w:t>
      </w:r>
      <w:r w:rsidR="00926681" w:rsidRPr="0067589B">
        <w:rPr>
          <w:rStyle w:val="aff7"/>
          <w:b w:val="0"/>
          <w:bCs w:val="0"/>
          <w:color w:val="000000"/>
          <w:szCs w:val="24"/>
        </w:rPr>
        <w:t xml:space="preserve"> </w:t>
      </w:r>
      <w:r w:rsidRPr="0067589B">
        <w:rPr>
          <w:rStyle w:val="aff7"/>
          <w:b w:val="0"/>
          <w:bCs w:val="0"/>
          <w:color w:val="000000"/>
          <w:szCs w:val="24"/>
        </w:rPr>
        <w:t>выполнение</w:t>
      </w:r>
      <w:r w:rsidR="00926681" w:rsidRPr="0067589B">
        <w:rPr>
          <w:rStyle w:val="aff7"/>
          <w:b w:val="0"/>
          <w:bCs w:val="0"/>
          <w:color w:val="000000"/>
          <w:szCs w:val="24"/>
        </w:rPr>
        <w:t xml:space="preserve"> </w:t>
      </w:r>
      <w:r w:rsidRPr="0067589B">
        <w:rPr>
          <w:rStyle w:val="aff7"/>
          <w:b w:val="0"/>
          <w:bCs w:val="0"/>
          <w:color w:val="000000"/>
          <w:szCs w:val="24"/>
        </w:rPr>
        <w:t>высокодозного</w:t>
      </w:r>
      <w:r w:rsidR="00926681" w:rsidRPr="0067589B">
        <w:rPr>
          <w:rStyle w:val="aff7"/>
          <w:b w:val="0"/>
          <w:bCs w:val="0"/>
          <w:color w:val="000000"/>
          <w:szCs w:val="24"/>
        </w:rPr>
        <w:t xml:space="preserve"> </w:t>
      </w:r>
      <w:r w:rsidR="00717040" w:rsidRPr="0067589B">
        <w:rPr>
          <w:rStyle w:val="aff7"/>
          <w:b w:val="0"/>
          <w:bCs w:val="0"/>
          <w:color w:val="000000"/>
          <w:szCs w:val="24"/>
        </w:rPr>
        <w:t>курса</w:t>
      </w:r>
      <w:r w:rsidR="00926681" w:rsidRPr="0067589B">
        <w:rPr>
          <w:rStyle w:val="aff7"/>
          <w:b w:val="0"/>
          <w:bCs w:val="0"/>
          <w:color w:val="000000"/>
          <w:szCs w:val="24"/>
        </w:rPr>
        <w:t xml:space="preserve"> </w:t>
      </w:r>
      <w:r w:rsidR="00421401" w:rsidRPr="0067589B">
        <w:rPr>
          <w:rStyle w:val="aff7"/>
          <w:b w:val="0"/>
          <w:bCs w:val="0"/>
          <w:color w:val="000000"/>
          <w:szCs w:val="24"/>
        </w:rPr>
        <w:t>ХТ</w:t>
      </w:r>
      <w:r w:rsidR="00926681" w:rsidRPr="0067589B">
        <w:rPr>
          <w:rStyle w:val="aff7"/>
          <w:b w:val="0"/>
          <w:bCs w:val="0"/>
          <w:color w:val="000000"/>
          <w:szCs w:val="24"/>
        </w:rPr>
        <w:t xml:space="preserve"> </w:t>
      </w:r>
      <w:r w:rsidR="00717040" w:rsidRPr="0067589B">
        <w:rPr>
          <w:rStyle w:val="aff7"/>
          <w:b w:val="0"/>
          <w:bCs w:val="0"/>
          <w:color w:val="000000"/>
          <w:szCs w:val="24"/>
        </w:rPr>
        <w:t>(</w:t>
      </w:r>
      <w:r w:rsidR="00334931" w:rsidRPr="0067589B">
        <w:rPr>
          <w:rStyle w:val="aff7"/>
          <w:b w:val="0"/>
          <w:bCs w:val="0"/>
          <w:color w:val="000000"/>
          <w:szCs w:val="24"/>
        </w:rPr>
        <w:t>FLAG</w:t>
      </w:r>
      <w:r w:rsidR="00717040" w:rsidRPr="0067589B">
        <w:rPr>
          <w:rStyle w:val="aff7"/>
          <w:b w:val="0"/>
          <w:bCs w:val="0"/>
          <w:color w:val="000000"/>
          <w:szCs w:val="24"/>
        </w:rPr>
        <w:t>,</w:t>
      </w:r>
      <w:r w:rsidR="00926681" w:rsidRPr="0067589B">
        <w:rPr>
          <w:rStyle w:val="aff7"/>
          <w:b w:val="0"/>
          <w:bCs w:val="0"/>
          <w:color w:val="000000"/>
          <w:szCs w:val="24"/>
        </w:rPr>
        <w:t xml:space="preserve"> </w:t>
      </w:r>
      <w:r w:rsidR="00717040" w:rsidRPr="0067589B">
        <w:rPr>
          <w:rStyle w:val="aff7"/>
          <w:b w:val="0"/>
          <w:bCs w:val="0"/>
          <w:color w:val="000000"/>
          <w:szCs w:val="24"/>
        </w:rPr>
        <w:t>НАМ</w:t>
      </w:r>
      <w:r w:rsidR="00926681" w:rsidRPr="0067589B">
        <w:rPr>
          <w:rStyle w:val="aff7"/>
          <w:b w:val="0"/>
          <w:bCs w:val="0"/>
          <w:color w:val="000000"/>
          <w:szCs w:val="24"/>
        </w:rPr>
        <w:t xml:space="preserve"> </w:t>
      </w:r>
      <w:r w:rsidR="00717040" w:rsidRPr="0067589B">
        <w:rPr>
          <w:rStyle w:val="aff7"/>
          <w:b w:val="0"/>
          <w:bCs w:val="0"/>
          <w:color w:val="000000"/>
          <w:szCs w:val="24"/>
        </w:rPr>
        <w:t>и</w:t>
      </w:r>
      <w:r w:rsidR="00926681" w:rsidRPr="0067589B">
        <w:rPr>
          <w:rStyle w:val="aff7"/>
          <w:b w:val="0"/>
          <w:bCs w:val="0"/>
          <w:color w:val="000000"/>
          <w:szCs w:val="24"/>
        </w:rPr>
        <w:t xml:space="preserve"> </w:t>
      </w:r>
      <w:r w:rsidR="00717040" w:rsidRPr="0067589B">
        <w:rPr>
          <w:rStyle w:val="aff7"/>
          <w:b w:val="0"/>
          <w:bCs w:val="0"/>
          <w:color w:val="000000"/>
          <w:szCs w:val="24"/>
        </w:rPr>
        <w:t>др</w:t>
      </w:r>
      <w:r w:rsidR="00421401" w:rsidRPr="0067589B">
        <w:rPr>
          <w:rStyle w:val="aff7"/>
          <w:b w:val="0"/>
          <w:bCs w:val="0"/>
          <w:color w:val="000000"/>
          <w:szCs w:val="24"/>
        </w:rPr>
        <w:t>.</w:t>
      </w:r>
      <w:r w:rsidR="00717040" w:rsidRPr="0067589B">
        <w:rPr>
          <w:rStyle w:val="aff7"/>
          <w:b w:val="0"/>
          <w:bCs w:val="0"/>
          <w:color w:val="000000"/>
          <w:szCs w:val="24"/>
        </w:rPr>
        <w:t>);</w:t>
      </w:r>
      <w:r w:rsidR="00926681" w:rsidRPr="0067589B">
        <w:rPr>
          <w:rStyle w:val="aff7"/>
          <w:b w:val="0"/>
          <w:bCs w:val="0"/>
          <w:color w:val="000000"/>
          <w:szCs w:val="24"/>
        </w:rPr>
        <w:t xml:space="preserve"> </w:t>
      </w:r>
      <w:r w:rsidR="00717040" w:rsidRPr="0067589B">
        <w:rPr>
          <w:rStyle w:val="aff7"/>
          <w:b w:val="0"/>
          <w:bCs w:val="0"/>
          <w:color w:val="000000"/>
          <w:szCs w:val="24"/>
        </w:rPr>
        <w:t>3)</w:t>
      </w:r>
      <w:r w:rsidR="00926681" w:rsidRPr="0067589B">
        <w:rPr>
          <w:rStyle w:val="aff7"/>
          <w:b w:val="0"/>
          <w:bCs w:val="0"/>
          <w:color w:val="000000"/>
          <w:szCs w:val="24"/>
        </w:rPr>
        <w:t xml:space="preserve"> </w:t>
      </w:r>
      <w:r w:rsidR="00717040" w:rsidRPr="0067589B">
        <w:rPr>
          <w:rStyle w:val="aff7"/>
          <w:b w:val="0"/>
          <w:bCs w:val="0"/>
          <w:color w:val="000000"/>
          <w:szCs w:val="24"/>
        </w:rPr>
        <w:t>или</w:t>
      </w:r>
      <w:r w:rsidR="00926681" w:rsidRPr="0067589B">
        <w:rPr>
          <w:rStyle w:val="aff7"/>
          <w:b w:val="0"/>
          <w:bCs w:val="0"/>
          <w:color w:val="000000"/>
          <w:szCs w:val="24"/>
        </w:rPr>
        <w:t xml:space="preserve"> </w:t>
      </w:r>
      <w:r w:rsidR="00717040" w:rsidRPr="0067589B">
        <w:rPr>
          <w:rStyle w:val="aff7"/>
          <w:b w:val="0"/>
          <w:bCs w:val="0"/>
          <w:color w:val="000000"/>
          <w:szCs w:val="24"/>
        </w:rPr>
        <w:t>низкодозного</w:t>
      </w:r>
      <w:r w:rsidR="00926681" w:rsidRPr="0067589B">
        <w:rPr>
          <w:rStyle w:val="aff7"/>
          <w:b w:val="0"/>
          <w:bCs w:val="0"/>
          <w:color w:val="000000"/>
          <w:szCs w:val="24"/>
        </w:rPr>
        <w:t xml:space="preserve"> </w:t>
      </w:r>
      <w:r w:rsidRPr="0067589B">
        <w:rPr>
          <w:rStyle w:val="aff7"/>
          <w:b w:val="0"/>
          <w:bCs w:val="0"/>
          <w:color w:val="000000"/>
          <w:szCs w:val="24"/>
        </w:rPr>
        <w:t>курса</w:t>
      </w:r>
      <w:r w:rsidR="00926681" w:rsidRPr="0067589B">
        <w:rPr>
          <w:rStyle w:val="aff7"/>
          <w:b w:val="0"/>
          <w:bCs w:val="0"/>
          <w:color w:val="000000"/>
          <w:szCs w:val="24"/>
        </w:rPr>
        <w:t xml:space="preserve"> </w:t>
      </w:r>
      <w:r w:rsidRPr="0067589B">
        <w:rPr>
          <w:rStyle w:val="aff7"/>
          <w:b w:val="0"/>
          <w:bCs w:val="0"/>
          <w:color w:val="000000"/>
          <w:szCs w:val="24"/>
        </w:rPr>
        <w:t>ХТ</w:t>
      </w:r>
      <w:r w:rsidR="00B70255" w:rsidRPr="0067589B">
        <w:rPr>
          <w:rStyle w:val="aff7"/>
          <w:b w:val="0"/>
          <w:bCs w:val="0"/>
          <w:color w:val="000000"/>
          <w:szCs w:val="24"/>
        </w:rPr>
        <w:t>:</w:t>
      </w:r>
      <w:r w:rsidR="00926681" w:rsidRPr="0067589B">
        <w:rPr>
          <w:rStyle w:val="aff7"/>
          <w:b w:val="0"/>
          <w:bCs w:val="0"/>
          <w:color w:val="000000"/>
          <w:szCs w:val="24"/>
        </w:rPr>
        <w:t xml:space="preserve"> </w:t>
      </w:r>
      <w:r w:rsidR="00B70255" w:rsidRPr="0067589B">
        <w:rPr>
          <w:rStyle w:val="aff7"/>
          <w:b w:val="0"/>
          <w:bCs w:val="0"/>
          <w:color w:val="000000"/>
          <w:szCs w:val="24"/>
        </w:rPr>
        <w:t>а)</w:t>
      </w:r>
      <w:r w:rsidR="00926681" w:rsidRPr="0067589B">
        <w:rPr>
          <w:rStyle w:val="aff7"/>
          <w:b w:val="0"/>
          <w:bCs w:val="0"/>
          <w:color w:val="000000"/>
          <w:szCs w:val="24"/>
        </w:rPr>
        <w:t xml:space="preserve"> </w:t>
      </w:r>
      <w:r w:rsidR="00DB541F" w:rsidRPr="0067589B">
        <w:rPr>
          <w:rStyle w:val="aff7"/>
          <w:b w:val="0"/>
          <w:bCs w:val="0"/>
          <w:color w:val="000000"/>
          <w:szCs w:val="24"/>
        </w:rPr>
        <w:t>#</w:t>
      </w:r>
      <w:r w:rsidRPr="0067589B">
        <w:rPr>
          <w:rStyle w:val="aff7"/>
          <w:b w:val="0"/>
          <w:bCs w:val="0"/>
          <w:color w:val="000000"/>
          <w:szCs w:val="24"/>
        </w:rPr>
        <w:t>цитарабином**</w:t>
      </w:r>
      <w:r w:rsidR="00926681" w:rsidRPr="0067589B">
        <w:rPr>
          <w:rStyle w:val="aff7"/>
          <w:b w:val="0"/>
          <w:bCs w:val="0"/>
          <w:color w:val="000000"/>
          <w:szCs w:val="24"/>
        </w:rPr>
        <w:t xml:space="preserve"> </w:t>
      </w:r>
      <w:r w:rsidRPr="0067589B">
        <w:rPr>
          <w:rStyle w:val="aff7"/>
          <w:b w:val="0"/>
          <w:bCs w:val="0"/>
          <w:color w:val="000000"/>
          <w:szCs w:val="24"/>
        </w:rPr>
        <w:t>в</w:t>
      </w:r>
      <w:r w:rsidR="00926681" w:rsidRPr="0067589B">
        <w:rPr>
          <w:rStyle w:val="aff7"/>
          <w:b w:val="0"/>
          <w:bCs w:val="0"/>
          <w:color w:val="000000"/>
          <w:szCs w:val="24"/>
        </w:rPr>
        <w:t xml:space="preserve"> </w:t>
      </w:r>
      <w:r w:rsidRPr="0067589B">
        <w:rPr>
          <w:rStyle w:val="aff7"/>
          <w:b w:val="0"/>
          <w:bCs w:val="0"/>
          <w:color w:val="000000"/>
          <w:szCs w:val="24"/>
        </w:rPr>
        <w:t>малых</w:t>
      </w:r>
      <w:r w:rsidR="00926681" w:rsidRPr="0067589B">
        <w:rPr>
          <w:rStyle w:val="aff7"/>
          <w:b w:val="0"/>
          <w:bCs w:val="0"/>
          <w:color w:val="000000"/>
          <w:szCs w:val="24"/>
        </w:rPr>
        <w:t xml:space="preserve"> </w:t>
      </w:r>
      <w:r w:rsidRPr="0067589B">
        <w:rPr>
          <w:rStyle w:val="aff7"/>
          <w:b w:val="0"/>
          <w:bCs w:val="0"/>
          <w:color w:val="000000"/>
          <w:szCs w:val="24"/>
        </w:rPr>
        <w:t>дозах</w:t>
      </w:r>
      <w:r w:rsidR="00926681" w:rsidRPr="0067589B">
        <w:rPr>
          <w:rStyle w:val="aff7"/>
          <w:b w:val="0"/>
          <w:bCs w:val="0"/>
          <w:color w:val="000000"/>
          <w:szCs w:val="24"/>
        </w:rPr>
        <w:t xml:space="preserve"> </w:t>
      </w:r>
      <w:r w:rsidRPr="0067589B">
        <w:rPr>
          <w:rStyle w:val="aff7"/>
          <w:b w:val="0"/>
          <w:bCs w:val="0"/>
          <w:color w:val="000000"/>
          <w:szCs w:val="24"/>
        </w:rPr>
        <w:t>(10</w:t>
      </w:r>
      <w:r w:rsidR="00926681" w:rsidRPr="0067589B">
        <w:rPr>
          <w:rStyle w:val="aff7"/>
          <w:b w:val="0"/>
          <w:bCs w:val="0"/>
          <w:color w:val="000000"/>
          <w:szCs w:val="24"/>
        </w:rPr>
        <w:t xml:space="preserve"> </w:t>
      </w:r>
      <w:r w:rsidRPr="0067589B">
        <w:rPr>
          <w:rStyle w:val="aff7"/>
          <w:b w:val="0"/>
          <w:bCs w:val="0"/>
          <w:color w:val="000000"/>
          <w:szCs w:val="24"/>
        </w:rPr>
        <w:t>мг/м</w:t>
      </w:r>
      <w:r w:rsidRPr="0067589B">
        <w:rPr>
          <w:rStyle w:val="aff7"/>
          <w:b w:val="0"/>
          <w:bCs w:val="0"/>
          <w:color w:val="000000"/>
          <w:szCs w:val="24"/>
          <w:vertAlign w:val="superscript"/>
        </w:rPr>
        <w:t>2</w:t>
      </w:r>
      <w:r w:rsidR="00926681" w:rsidRPr="0067589B">
        <w:rPr>
          <w:rStyle w:val="aff7"/>
          <w:b w:val="0"/>
          <w:bCs w:val="0"/>
          <w:color w:val="000000"/>
          <w:szCs w:val="24"/>
        </w:rPr>
        <w:t xml:space="preserve"> </w:t>
      </w:r>
      <w:r w:rsidRPr="0067589B">
        <w:rPr>
          <w:rStyle w:val="aff7"/>
          <w:b w:val="0"/>
          <w:bCs w:val="0"/>
          <w:color w:val="000000"/>
          <w:szCs w:val="24"/>
        </w:rPr>
        <w:t>2</w:t>
      </w:r>
      <w:r w:rsidR="00926681" w:rsidRPr="0067589B">
        <w:rPr>
          <w:rStyle w:val="aff7"/>
          <w:b w:val="0"/>
          <w:bCs w:val="0"/>
          <w:color w:val="000000"/>
          <w:szCs w:val="24"/>
        </w:rPr>
        <w:t xml:space="preserve"> </w:t>
      </w:r>
      <w:r w:rsidRPr="0067589B">
        <w:rPr>
          <w:rStyle w:val="aff7"/>
          <w:b w:val="0"/>
          <w:bCs w:val="0"/>
          <w:color w:val="000000"/>
          <w:szCs w:val="24"/>
        </w:rPr>
        <w:t>раза</w:t>
      </w:r>
      <w:r w:rsidR="00926681" w:rsidRPr="0067589B">
        <w:rPr>
          <w:rStyle w:val="aff7"/>
          <w:b w:val="0"/>
          <w:bCs w:val="0"/>
          <w:color w:val="000000"/>
          <w:szCs w:val="24"/>
        </w:rPr>
        <w:t xml:space="preserve"> </w:t>
      </w:r>
      <w:r w:rsidRPr="0067589B">
        <w:rPr>
          <w:rStyle w:val="aff7"/>
          <w:b w:val="0"/>
          <w:bCs w:val="0"/>
          <w:color w:val="000000"/>
          <w:szCs w:val="24"/>
        </w:rPr>
        <w:t>в</w:t>
      </w:r>
      <w:r w:rsidR="00926681" w:rsidRPr="0067589B">
        <w:rPr>
          <w:rStyle w:val="aff7"/>
          <w:b w:val="0"/>
          <w:bCs w:val="0"/>
          <w:color w:val="000000"/>
          <w:szCs w:val="24"/>
        </w:rPr>
        <w:t xml:space="preserve"> </w:t>
      </w:r>
      <w:r w:rsidRPr="0067589B">
        <w:rPr>
          <w:rStyle w:val="aff7"/>
          <w:b w:val="0"/>
          <w:bCs w:val="0"/>
          <w:color w:val="000000"/>
          <w:szCs w:val="24"/>
        </w:rPr>
        <w:t>день</w:t>
      </w:r>
      <w:r w:rsidR="00926681" w:rsidRPr="0067589B">
        <w:rPr>
          <w:rStyle w:val="aff7"/>
          <w:b w:val="0"/>
          <w:bCs w:val="0"/>
          <w:color w:val="000000"/>
          <w:szCs w:val="24"/>
        </w:rPr>
        <w:t xml:space="preserve"> </w:t>
      </w:r>
      <w:r w:rsidR="003321F0" w:rsidRPr="0067589B">
        <w:rPr>
          <w:rStyle w:val="aff7"/>
          <w:b w:val="0"/>
          <w:bCs w:val="0"/>
          <w:color w:val="000000"/>
          <w:szCs w:val="24"/>
        </w:rPr>
        <w:t>п/к</w:t>
      </w:r>
      <w:r w:rsidR="00926681" w:rsidRPr="0067589B">
        <w:rPr>
          <w:rStyle w:val="aff7"/>
          <w:b w:val="0"/>
          <w:bCs w:val="0"/>
          <w:color w:val="000000"/>
          <w:szCs w:val="24"/>
        </w:rPr>
        <w:t xml:space="preserve"> </w:t>
      </w:r>
      <w:r w:rsidRPr="0067589B">
        <w:rPr>
          <w:rStyle w:val="aff7"/>
          <w:b w:val="0"/>
          <w:bCs w:val="0"/>
          <w:color w:val="000000"/>
          <w:szCs w:val="24"/>
        </w:rPr>
        <w:t>28</w:t>
      </w:r>
      <w:r w:rsidR="00926681" w:rsidRPr="0067589B">
        <w:rPr>
          <w:rStyle w:val="aff7"/>
          <w:b w:val="0"/>
          <w:bCs w:val="0"/>
          <w:color w:val="000000"/>
          <w:szCs w:val="24"/>
        </w:rPr>
        <w:t xml:space="preserve"> </w:t>
      </w:r>
      <w:r w:rsidRPr="0067589B">
        <w:rPr>
          <w:rStyle w:val="aff7"/>
          <w:b w:val="0"/>
          <w:bCs w:val="0"/>
          <w:color w:val="000000"/>
          <w:szCs w:val="24"/>
        </w:rPr>
        <w:t>дней)</w:t>
      </w:r>
      <w:r w:rsidR="00926681" w:rsidRPr="0067589B">
        <w:rPr>
          <w:rStyle w:val="aff7"/>
          <w:b w:val="0"/>
          <w:bCs w:val="0"/>
          <w:color w:val="000000"/>
          <w:szCs w:val="24"/>
        </w:rPr>
        <w:t xml:space="preserve"> </w:t>
      </w:r>
      <w:r w:rsidR="00717040" w:rsidRPr="0067589B">
        <w:rPr>
          <w:rStyle w:val="aff7"/>
          <w:b w:val="0"/>
          <w:bCs w:val="0"/>
          <w:color w:val="000000"/>
          <w:szCs w:val="24"/>
        </w:rPr>
        <w:t>в</w:t>
      </w:r>
      <w:r w:rsidR="00926681" w:rsidRPr="0067589B">
        <w:rPr>
          <w:rStyle w:val="aff7"/>
          <w:b w:val="0"/>
          <w:bCs w:val="0"/>
          <w:color w:val="000000"/>
          <w:szCs w:val="24"/>
        </w:rPr>
        <w:t xml:space="preserve"> </w:t>
      </w:r>
      <w:r w:rsidR="00717040" w:rsidRPr="0067589B">
        <w:rPr>
          <w:rStyle w:val="aff7"/>
          <w:b w:val="0"/>
          <w:bCs w:val="0"/>
          <w:color w:val="000000"/>
          <w:szCs w:val="24"/>
        </w:rPr>
        <w:t>сочетании</w:t>
      </w:r>
      <w:r w:rsidR="00926681" w:rsidRPr="0067589B">
        <w:rPr>
          <w:rStyle w:val="aff7"/>
          <w:b w:val="0"/>
          <w:bCs w:val="0"/>
          <w:color w:val="000000"/>
          <w:szCs w:val="24"/>
        </w:rPr>
        <w:t xml:space="preserve"> </w:t>
      </w:r>
      <w:r w:rsidR="00421401" w:rsidRPr="0067589B">
        <w:rPr>
          <w:rStyle w:val="aff7"/>
          <w:b w:val="0"/>
          <w:bCs w:val="0"/>
          <w:color w:val="000000"/>
          <w:szCs w:val="24"/>
        </w:rPr>
        <w:t>с</w:t>
      </w:r>
      <w:r w:rsidR="00926681" w:rsidRPr="0067589B">
        <w:rPr>
          <w:rStyle w:val="aff7"/>
          <w:b w:val="0"/>
          <w:bCs w:val="0"/>
          <w:color w:val="000000"/>
          <w:szCs w:val="24"/>
        </w:rPr>
        <w:t xml:space="preserve"> </w:t>
      </w:r>
      <w:r w:rsidR="00421401" w:rsidRPr="0067589B">
        <w:rPr>
          <w:rStyle w:val="aff7"/>
          <w:b w:val="0"/>
          <w:bCs w:val="0"/>
          <w:color w:val="000000"/>
          <w:szCs w:val="24"/>
        </w:rPr>
        <w:t>азацитидином**</w:t>
      </w:r>
      <w:r w:rsidR="00926681" w:rsidRPr="0067589B">
        <w:rPr>
          <w:rStyle w:val="aff7"/>
          <w:b w:val="0"/>
          <w:bCs w:val="0"/>
          <w:color w:val="000000"/>
          <w:szCs w:val="24"/>
        </w:rPr>
        <w:t xml:space="preserve"> </w:t>
      </w:r>
      <w:r w:rsidR="00421401" w:rsidRPr="0067589B">
        <w:rPr>
          <w:rStyle w:val="aff7"/>
          <w:b w:val="0"/>
          <w:bCs w:val="0"/>
          <w:color w:val="000000"/>
          <w:szCs w:val="24"/>
        </w:rPr>
        <w:t>и</w:t>
      </w:r>
      <w:r w:rsidR="00926681" w:rsidRPr="0067589B">
        <w:rPr>
          <w:rStyle w:val="aff7"/>
          <w:b w:val="0"/>
          <w:bCs w:val="0"/>
          <w:color w:val="000000"/>
          <w:szCs w:val="24"/>
        </w:rPr>
        <w:t xml:space="preserve"> </w:t>
      </w:r>
      <w:r w:rsidR="00421401" w:rsidRPr="0067589B">
        <w:rPr>
          <w:rStyle w:val="aff7"/>
          <w:b w:val="0"/>
          <w:bCs w:val="0"/>
          <w:color w:val="000000"/>
          <w:szCs w:val="24"/>
        </w:rPr>
        <w:t>идарубицином</w:t>
      </w:r>
      <w:r w:rsidR="00340842" w:rsidRPr="0067589B">
        <w:rPr>
          <w:rStyle w:val="aff7"/>
          <w:b w:val="0"/>
          <w:bCs w:val="0"/>
          <w:color w:val="000000"/>
          <w:szCs w:val="24"/>
        </w:rPr>
        <w:t>**</w:t>
      </w:r>
      <w:r w:rsidR="00926681" w:rsidRPr="0067589B">
        <w:rPr>
          <w:rStyle w:val="aff7"/>
          <w:b w:val="0"/>
          <w:bCs w:val="0"/>
          <w:color w:val="000000"/>
          <w:szCs w:val="24"/>
        </w:rPr>
        <w:t xml:space="preserve"> </w:t>
      </w:r>
      <w:r w:rsidR="00717040" w:rsidRPr="0067589B">
        <w:rPr>
          <w:rStyle w:val="aff7"/>
          <w:b w:val="0"/>
          <w:bCs w:val="0"/>
          <w:color w:val="000000"/>
          <w:szCs w:val="24"/>
        </w:rPr>
        <w:t>или</w:t>
      </w:r>
      <w:r w:rsidR="00926681" w:rsidRPr="0067589B">
        <w:rPr>
          <w:rStyle w:val="aff7"/>
          <w:b w:val="0"/>
          <w:bCs w:val="0"/>
          <w:color w:val="000000"/>
          <w:szCs w:val="24"/>
        </w:rPr>
        <w:t xml:space="preserve"> </w:t>
      </w:r>
      <w:r w:rsidR="00717040" w:rsidRPr="0067589B">
        <w:rPr>
          <w:rStyle w:val="aff7"/>
          <w:b w:val="0"/>
          <w:bCs w:val="0"/>
          <w:color w:val="000000"/>
          <w:szCs w:val="24"/>
        </w:rPr>
        <w:t>без</w:t>
      </w:r>
      <w:r w:rsidR="00926681" w:rsidRPr="0067589B">
        <w:rPr>
          <w:rStyle w:val="aff7"/>
          <w:b w:val="0"/>
          <w:bCs w:val="0"/>
          <w:color w:val="000000"/>
          <w:szCs w:val="24"/>
        </w:rPr>
        <w:t xml:space="preserve"> </w:t>
      </w:r>
      <w:r w:rsidR="00421401" w:rsidRPr="0067589B">
        <w:rPr>
          <w:rStyle w:val="aff7"/>
          <w:b w:val="0"/>
          <w:bCs w:val="0"/>
          <w:color w:val="000000"/>
          <w:szCs w:val="24"/>
        </w:rPr>
        <w:t>них,</w:t>
      </w:r>
      <w:r w:rsidR="00926681" w:rsidRPr="0067589B">
        <w:rPr>
          <w:rStyle w:val="aff7"/>
          <w:b w:val="0"/>
          <w:bCs w:val="0"/>
          <w:color w:val="000000"/>
          <w:szCs w:val="24"/>
        </w:rPr>
        <w:t xml:space="preserve"> </w:t>
      </w:r>
      <w:r w:rsidR="00B70255" w:rsidRPr="0067589B">
        <w:rPr>
          <w:rStyle w:val="aff7"/>
          <w:b w:val="0"/>
          <w:bCs w:val="0"/>
          <w:color w:val="000000"/>
          <w:szCs w:val="24"/>
        </w:rPr>
        <w:t>б)</w:t>
      </w:r>
      <w:r w:rsidR="00926681" w:rsidRPr="0067589B">
        <w:rPr>
          <w:rStyle w:val="aff7"/>
          <w:b w:val="0"/>
          <w:bCs w:val="0"/>
          <w:color w:val="000000"/>
          <w:szCs w:val="24"/>
        </w:rPr>
        <w:t xml:space="preserve"> </w:t>
      </w:r>
      <w:r w:rsidR="0019235F" w:rsidRPr="0067589B">
        <w:rPr>
          <w:rStyle w:val="aff7"/>
          <w:b w:val="0"/>
          <w:bCs w:val="0"/>
          <w:color w:val="000000"/>
          <w:szCs w:val="24"/>
        </w:rPr>
        <w:t>#</w:t>
      </w:r>
      <w:r w:rsidR="00B70255" w:rsidRPr="0067589B">
        <w:rPr>
          <w:rStyle w:val="aff7"/>
          <w:b w:val="0"/>
          <w:bCs w:val="0"/>
          <w:color w:val="000000"/>
          <w:szCs w:val="24"/>
        </w:rPr>
        <w:t>венетоклаксом</w:t>
      </w:r>
      <w:r w:rsidR="00926681" w:rsidRPr="0067589B">
        <w:rPr>
          <w:rStyle w:val="aff7"/>
          <w:b w:val="0"/>
          <w:bCs w:val="0"/>
          <w:color w:val="000000"/>
          <w:szCs w:val="24"/>
        </w:rPr>
        <w:t xml:space="preserve"> </w:t>
      </w:r>
      <w:r w:rsidR="00B70255" w:rsidRPr="0067589B">
        <w:rPr>
          <w:rStyle w:val="aff7"/>
          <w:b w:val="0"/>
          <w:bCs w:val="0"/>
          <w:color w:val="000000"/>
          <w:szCs w:val="24"/>
        </w:rPr>
        <w:t>в</w:t>
      </w:r>
      <w:r w:rsidR="00926681" w:rsidRPr="0067589B">
        <w:rPr>
          <w:rStyle w:val="aff7"/>
          <w:b w:val="0"/>
          <w:bCs w:val="0"/>
          <w:color w:val="000000"/>
          <w:szCs w:val="24"/>
        </w:rPr>
        <w:t xml:space="preserve"> </w:t>
      </w:r>
      <w:r w:rsidR="00B70255" w:rsidRPr="0067589B">
        <w:rPr>
          <w:rStyle w:val="aff7"/>
          <w:b w:val="0"/>
          <w:bCs w:val="0"/>
          <w:color w:val="000000"/>
          <w:szCs w:val="24"/>
        </w:rPr>
        <w:t>сочетании</w:t>
      </w:r>
      <w:r w:rsidR="00926681" w:rsidRPr="0067589B">
        <w:rPr>
          <w:rStyle w:val="aff7"/>
          <w:b w:val="0"/>
          <w:bCs w:val="0"/>
          <w:color w:val="000000"/>
          <w:szCs w:val="24"/>
        </w:rPr>
        <w:t xml:space="preserve"> </w:t>
      </w:r>
      <w:r w:rsidR="00B70255" w:rsidRPr="0067589B">
        <w:rPr>
          <w:rStyle w:val="aff7"/>
          <w:b w:val="0"/>
          <w:bCs w:val="0"/>
          <w:color w:val="000000"/>
          <w:szCs w:val="24"/>
        </w:rPr>
        <w:t>с</w:t>
      </w:r>
      <w:r w:rsidR="004A62E4" w:rsidRPr="00F0118E">
        <w:rPr>
          <w:rStyle w:val="aff7"/>
          <w:b w:val="0"/>
          <w:bCs w:val="0"/>
          <w:color w:val="000000"/>
          <w:szCs w:val="24"/>
          <w:lang w:val="ru-RU"/>
        </w:rPr>
        <w:t xml:space="preserve"> </w:t>
      </w:r>
      <w:r w:rsidR="004A62E4" w:rsidRPr="00705E68">
        <w:t>азацитидином**</w:t>
      </w:r>
      <w:r w:rsidR="004A62E4">
        <w:t xml:space="preserve"> </w:t>
      </w:r>
      <w:r w:rsidR="004A62E4" w:rsidRPr="00705E68">
        <w:t>или</w:t>
      </w:r>
      <w:r w:rsidR="004A62E4">
        <w:t xml:space="preserve"> </w:t>
      </w:r>
      <w:r w:rsidR="004A62E4" w:rsidRPr="00705E68">
        <w:t>децитабином</w:t>
      </w:r>
      <w:r w:rsidR="00926681" w:rsidRPr="0067589B">
        <w:rPr>
          <w:rStyle w:val="aff7"/>
          <w:b w:val="0"/>
          <w:bCs w:val="0"/>
          <w:color w:val="000000"/>
          <w:szCs w:val="24"/>
        </w:rPr>
        <w:t xml:space="preserve"> </w:t>
      </w:r>
      <w:r w:rsidR="00334931" w:rsidRPr="0067589B">
        <w:rPr>
          <w:rStyle w:val="aff7"/>
          <w:b w:val="0"/>
          <w:bCs w:val="0"/>
          <w:color w:val="000000"/>
          <w:szCs w:val="24"/>
        </w:rPr>
        <w:t>(см.</w:t>
      </w:r>
      <w:r w:rsidR="00926681" w:rsidRPr="0067589B">
        <w:rPr>
          <w:rStyle w:val="aff7"/>
          <w:b w:val="0"/>
          <w:bCs w:val="0"/>
          <w:color w:val="000000"/>
          <w:szCs w:val="24"/>
        </w:rPr>
        <w:t xml:space="preserve"> </w:t>
      </w:r>
      <w:r w:rsidR="00334931" w:rsidRPr="0067589B">
        <w:rPr>
          <w:rStyle w:val="aff7"/>
          <w:b w:val="0"/>
          <w:bCs w:val="0"/>
          <w:color w:val="000000"/>
          <w:szCs w:val="24"/>
        </w:rPr>
        <w:t>Приложение</w:t>
      </w:r>
      <w:r w:rsidR="00926681" w:rsidRPr="0067589B">
        <w:rPr>
          <w:rStyle w:val="aff7"/>
          <w:b w:val="0"/>
          <w:bCs w:val="0"/>
          <w:color w:val="000000"/>
          <w:szCs w:val="24"/>
        </w:rPr>
        <w:t xml:space="preserve"> </w:t>
      </w:r>
      <w:r w:rsidR="00334931" w:rsidRPr="0067589B">
        <w:rPr>
          <w:rStyle w:val="aff7"/>
          <w:b w:val="0"/>
          <w:bCs w:val="0"/>
          <w:color w:val="000000"/>
          <w:szCs w:val="24"/>
        </w:rPr>
        <w:t>А3.2)</w:t>
      </w:r>
      <w:r w:rsidR="0067589B" w:rsidRPr="0067589B">
        <w:rPr>
          <w:rStyle w:val="aff7"/>
          <w:b w:val="0"/>
          <w:bCs w:val="0"/>
          <w:color w:val="000000"/>
          <w:szCs w:val="24"/>
        </w:rPr>
        <w:t xml:space="preserve"> </w:t>
      </w:r>
      <w:r w:rsidR="0067589B" w:rsidRPr="008976CD">
        <w:rPr>
          <w:rStyle w:val="aff7"/>
          <w:b w:val="0"/>
          <w:bCs w:val="0"/>
          <w:szCs w:val="24"/>
        </w:rPr>
        <w:fldChar w:fldCharType="begin" w:fldLock="1"/>
      </w:r>
      <w:r w:rsidR="00D36F1A" w:rsidRPr="008976CD">
        <w:rPr>
          <w:rStyle w:val="aff7"/>
          <w:b w:val="0"/>
          <w:bCs w:val="0"/>
          <w:szCs w:val="24"/>
        </w:rPr>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лейкозы","type":"chapter"},"uris":["http://www.mendeley.com/documents/?uuid=08f85f58-ddaa-48eb-b937-65d15d14b213"]},{"id":"ITEM-2","itemData":{"DOI":"10.1182/blood-2016-08-733196","ISSN":"15280020","abstract":"The first edition of the European LeukemiaNet (ELN) recommendations for diagnosis and management of acute myeloid leukemia (AML) in adults, published in 2010, has found broad acceptance by physicians and investigators caring for patients with AML. Recent advances, for example, in the discovery of the genomic landscape of the disease, in the development of assays for genetic testing and for detecting minimal residual disease (MRD), as well as in the development of novel antileukemic agents, prompted an international panel to provide updated evidence- and expert opinion-based recommendations. The recommendations include a revised version of the ELN genetic categories, a proposal for a response category based on MRD status, and criteria for progressive disease.","author":[{"dropping-particle":"","family":"Döhner","given":"Hartmut","non-dropping-particle":"","parse-names":false,"suffix":""},{"dropping-particle":"","family":"Estey","given":"Elihu","non-dropping-particle":"","parse-names":false,"suffix":""},{"dropping-particle":"","family":"Grimwade","given":"David","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Dombret","given":"Hervé","non-dropping-particle":"","parse-names":false,"suffix":""},{"dropping-particle":"","family":"Ebert","given":"Benjamin L.","non-dropping-particle":"","parse-names":false,"suffix":""},{"dropping-particle":"","family":"Fenaux","given":"Pierre","non-dropping-particle":"","parse-names":false,"suffix":""},{"dropping-particle":"","family":"Larson","given":"Richard A.","non-dropping-particle":"","parse-names":false,"suffix":""},{"dropping-particle":"","family":"Levine","given":"Ross L.","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non-dropping-particle":"","parse-names":false,"suffix":""},{"dropping-particle":"","family":"Sierra","given":"Jorge","non-dropping-particle":"","parse-names":false,"suffix":""},{"dropping-particle":"","family":"Tallman","given":"Martin S.","non-dropping-particle":"","parse-names":false,"suffix":""},{"dropping-particle":"","family":"Tien","given":"Hwei Fang","non-dropping-particle":"","parse-names":false,"suffix":""},{"dropping-particle":"","family":"Wei","given":"Andrew H.","non-dropping-particle":"","parse-names":false,"suffix":""},{"dropping-particle":"","family":"Löwenberg","given":"Bob","non-dropping-particle":"","parse-names":false,"suffix":""},{"dropping-particle":"","family":"Bloomfield","given":"Clara D.","non-dropping-particle":"","parse-names":false,"suffix":""}],"container-title":"Blood","id":"ITEM-2","issue":"4","issued":{"date-parts":[["2017"]]},"page":"424-447","title":"Diagnosis and management of AML in adults: 2017 ELN recommendations from an international expert panel","type":"article","volume":"129"},"uris":["http://www.mendeley.com/documents/?uuid=fc834f0c-60f3-3893-ac79-ba1b4ec8fa14"]},{"id":"ITEM-3","itemData":{"URL":"https://www.nccn.org/professionals/physician_gls/pdf/aml.pdf","id":"ITEM-3","issued":{"date-parts":[["0"]]},"title":"Acute Myeloid Leukemia. National Comprehensive Cancer Network (NCCN) Guidelines. 2-2020.","type":"webpage"},"uris":["http://www.mendeley.com/documents/?uuid=6d3ba9d4-6191-41ae-bf5a-a390dfeb99f6"]}],"mendeley":{"formattedCitation":"[1,7,8]","plainTextFormattedCitation":"[1,7,8]","previouslyFormattedCitation":"[1,7,8]"},"properties":{"noteIndex":0},"schema":"https://github.com/citation-style-language/schema/raw/master/csl-citation.json"}</w:instrText>
      </w:r>
      <w:r w:rsidR="0067589B" w:rsidRPr="008976CD">
        <w:rPr>
          <w:rStyle w:val="aff7"/>
          <w:b w:val="0"/>
          <w:bCs w:val="0"/>
          <w:szCs w:val="24"/>
        </w:rPr>
        <w:fldChar w:fldCharType="separate"/>
      </w:r>
      <w:r w:rsidR="0067589B" w:rsidRPr="008976CD">
        <w:rPr>
          <w:rStyle w:val="aff7"/>
          <w:b w:val="0"/>
          <w:bCs w:val="0"/>
          <w:noProof/>
          <w:szCs w:val="24"/>
        </w:rPr>
        <w:t>[1,7,8]</w:t>
      </w:r>
      <w:r w:rsidR="0067589B" w:rsidRPr="008976CD">
        <w:rPr>
          <w:rStyle w:val="aff7"/>
          <w:b w:val="0"/>
          <w:bCs w:val="0"/>
          <w:szCs w:val="24"/>
        </w:rPr>
        <w:fldChar w:fldCharType="end"/>
      </w:r>
      <w:r w:rsidR="0067589B" w:rsidRPr="008976CD">
        <w:rPr>
          <w:rStyle w:val="aff7"/>
          <w:b w:val="0"/>
          <w:bCs w:val="0"/>
          <w:szCs w:val="24"/>
        </w:rPr>
        <w:t>.</w:t>
      </w:r>
      <w:r w:rsidR="00926681" w:rsidRPr="0067589B">
        <w:rPr>
          <w:rStyle w:val="aff7"/>
          <w:b w:val="0"/>
          <w:bCs w:val="0"/>
          <w:color w:val="000000"/>
          <w:szCs w:val="24"/>
        </w:rPr>
        <w:t xml:space="preserve"> </w:t>
      </w:r>
    </w:p>
    <w:p w14:paraId="5E1C722A" w14:textId="5C9E0112" w:rsidR="00A53DE4" w:rsidRPr="008B28A5" w:rsidRDefault="00101ED7" w:rsidP="0067589B">
      <w:pPr>
        <w:pStyle w:val="1"/>
        <w:numPr>
          <w:ilvl w:val="0"/>
          <w:numId w:val="0"/>
        </w:numPr>
        <w:ind w:left="720"/>
        <w:contextualSpacing/>
        <w:divId w:val="488638550"/>
      </w:pPr>
      <w:r w:rsidRPr="0067589B">
        <w:rPr>
          <w:rStyle w:val="aff7"/>
        </w:rPr>
        <w:t>Уровень</w:t>
      </w:r>
      <w:r w:rsidR="00926681" w:rsidRPr="0067589B">
        <w:rPr>
          <w:rStyle w:val="aff7"/>
        </w:rPr>
        <w:t xml:space="preserve"> </w:t>
      </w:r>
      <w:r w:rsidRPr="0067589B">
        <w:rPr>
          <w:rStyle w:val="aff7"/>
        </w:rPr>
        <w:t>убедительности</w:t>
      </w:r>
      <w:r w:rsidR="00926681" w:rsidRPr="0067589B">
        <w:rPr>
          <w:rStyle w:val="aff7"/>
        </w:rPr>
        <w:t xml:space="preserve"> </w:t>
      </w:r>
      <w:r w:rsidRPr="0067589B">
        <w:rPr>
          <w:rStyle w:val="aff7"/>
        </w:rPr>
        <w:t>рекомендаций</w:t>
      </w:r>
      <w:r w:rsidR="00926681" w:rsidRPr="0067589B">
        <w:rPr>
          <w:rStyle w:val="aff7"/>
        </w:rPr>
        <w:t xml:space="preserve"> </w:t>
      </w:r>
      <w:r w:rsidRPr="0067589B">
        <w:rPr>
          <w:rStyle w:val="aff7"/>
        </w:rPr>
        <w:t>–</w:t>
      </w:r>
      <w:r w:rsidR="00926681" w:rsidRPr="0067589B">
        <w:rPr>
          <w:rStyle w:val="aff7"/>
        </w:rPr>
        <w:t xml:space="preserve"> </w:t>
      </w:r>
      <w:r w:rsidR="0067589B">
        <w:rPr>
          <w:rStyle w:val="aff7"/>
          <w:lang w:val="ru-RU"/>
        </w:rPr>
        <w:t>С</w:t>
      </w:r>
      <w:r w:rsidR="00926681" w:rsidRPr="0067589B">
        <w:rPr>
          <w:rStyle w:val="aff7"/>
        </w:rPr>
        <w:t xml:space="preserve"> </w:t>
      </w:r>
      <w:r w:rsidR="00A53DE4" w:rsidRPr="0067589B">
        <w:rPr>
          <w:rStyle w:val="aff7"/>
        </w:rPr>
        <w:t>(уровень</w:t>
      </w:r>
      <w:r w:rsidR="00926681" w:rsidRPr="0067589B">
        <w:rPr>
          <w:rStyle w:val="aff7"/>
        </w:rPr>
        <w:t xml:space="preserve"> </w:t>
      </w:r>
      <w:r w:rsidR="00A53DE4" w:rsidRPr="0067589B">
        <w:rPr>
          <w:rStyle w:val="aff7"/>
        </w:rPr>
        <w:t>достоверности</w:t>
      </w:r>
      <w:r w:rsidR="00926681" w:rsidRPr="0067589B">
        <w:rPr>
          <w:rStyle w:val="aff7"/>
        </w:rPr>
        <w:t xml:space="preserve"> </w:t>
      </w:r>
      <w:r w:rsidR="00A53DE4" w:rsidRPr="0067589B">
        <w:rPr>
          <w:rStyle w:val="aff7"/>
        </w:rPr>
        <w:t>доказательств</w:t>
      </w:r>
      <w:r w:rsidR="00926681" w:rsidRPr="0067589B">
        <w:rPr>
          <w:rStyle w:val="aff7"/>
        </w:rPr>
        <w:t xml:space="preserve"> </w:t>
      </w:r>
      <w:r w:rsidR="00A53DE4" w:rsidRPr="0067589B">
        <w:rPr>
          <w:rStyle w:val="aff7"/>
        </w:rPr>
        <w:t>–</w:t>
      </w:r>
      <w:r w:rsidR="00926681" w:rsidRPr="0067589B">
        <w:rPr>
          <w:rStyle w:val="aff7"/>
        </w:rPr>
        <w:t xml:space="preserve"> </w:t>
      </w:r>
      <w:r w:rsidR="0067589B">
        <w:rPr>
          <w:rStyle w:val="aff7"/>
          <w:lang w:val="ru-RU"/>
        </w:rPr>
        <w:t>5</w:t>
      </w:r>
      <w:r w:rsidR="00CD79B1" w:rsidRPr="0067589B">
        <w:rPr>
          <w:rStyle w:val="aff7"/>
        </w:rPr>
        <w:t>)</w:t>
      </w:r>
    </w:p>
    <w:p w14:paraId="0454AE45" w14:textId="77777777" w:rsidR="00A53DE4" w:rsidRPr="0067589B" w:rsidRDefault="00101ED7" w:rsidP="00705E68">
      <w:pPr>
        <w:pStyle w:val="afa"/>
        <w:spacing w:beforeAutospacing="0" w:afterAutospacing="0" w:line="360" w:lineRule="auto"/>
        <w:ind w:firstLine="709"/>
        <w:contextualSpacing/>
        <w:jc w:val="both"/>
        <w:divId w:val="488638550"/>
        <w:rPr>
          <w:rStyle w:val="aff8"/>
          <w:highlight w:val="yellow"/>
        </w:rPr>
      </w:pPr>
      <w:r w:rsidRPr="00F0118E">
        <w:rPr>
          <w:rStyle w:val="aff7"/>
        </w:rPr>
        <w:t>Комментарий:</w:t>
      </w:r>
      <w:r w:rsidR="00926681">
        <w:t xml:space="preserve"> </w:t>
      </w:r>
      <w:r w:rsidR="00421401">
        <w:rPr>
          <w:rStyle w:val="aff8"/>
        </w:rPr>
        <w:t>п</w:t>
      </w:r>
      <w:r w:rsidR="00A53DE4" w:rsidRPr="00705E68">
        <w:rPr>
          <w:rStyle w:val="aff8"/>
        </w:rPr>
        <w:t>овторение</w:t>
      </w:r>
      <w:r w:rsidR="00926681">
        <w:rPr>
          <w:rStyle w:val="aff8"/>
        </w:rPr>
        <w:t xml:space="preserve"> </w:t>
      </w:r>
      <w:r w:rsidR="00A53DE4" w:rsidRPr="00705E68">
        <w:rPr>
          <w:rStyle w:val="aff8"/>
        </w:rPr>
        <w:t>индукционного</w:t>
      </w:r>
      <w:r w:rsidR="00926681">
        <w:rPr>
          <w:rStyle w:val="aff8"/>
        </w:rPr>
        <w:t xml:space="preserve"> </w:t>
      </w:r>
      <w:r w:rsidR="00A53DE4" w:rsidRPr="00705E68">
        <w:rPr>
          <w:rStyle w:val="aff8"/>
        </w:rPr>
        <w:t>курса</w:t>
      </w:r>
      <w:r w:rsidR="00926681">
        <w:rPr>
          <w:rStyle w:val="aff8"/>
        </w:rPr>
        <w:t xml:space="preserve"> </w:t>
      </w:r>
      <w:r w:rsidR="00A53DE4" w:rsidRPr="00705E68">
        <w:rPr>
          <w:rStyle w:val="aff8"/>
        </w:rPr>
        <w:t>ХТ</w:t>
      </w:r>
      <w:r w:rsidR="00926681">
        <w:rPr>
          <w:rStyle w:val="aff8"/>
        </w:rPr>
        <w:t xml:space="preserve"> </w:t>
      </w:r>
      <w:r w:rsidR="00A53DE4" w:rsidRPr="00705E68">
        <w:rPr>
          <w:rStyle w:val="aff8"/>
        </w:rPr>
        <w:t>целесообразно</w:t>
      </w:r>
      <w:r w:rsidR="00926681">
        <w:rPr>
          <w:rStyle w:val="aff8"/>
        </w:rPr>
        <w:t xml:space="preserve"> </w:t>
      </w:r>
      <w:r w:rsidR="00A53DE4" w:rsidRPr="00705E68">
        <w:rPr>
          <w:rStyle w:val="aff8"/>
        </w:rPr>
        <w:t>при</w:t>
      </w:r>
      <w:r w:rsidR="00926681">
        <w:rPr>
          <w:rStyle w:val="aff8"/>
        </w:rPr>
        <w:t xml:space="preserve"> </w:t>
      </w:r>
      <w:r w:rsidR="00A53DE4" w:rsidRPr="00705E68">
        <w:rPr>
          <w:rStyle w:val="aff8"/>
        </w:rPr>
        <w:t>отсутствии,</w:t>
      </w:r>
      <w:r w:rsidR="00926681">
        <w:rPr>
          <w:rStyle w:val="aff8"/>
        </w:rPr>
        <w:t xml:space="preserve"> </w:t>
      </w:r>
      <w:r w:rsidR="00A53DE4" w:rsidRPr="00705E68">
        <w:rPr>
          <w:rStyle w:val="aff8"/>
        </w:rPr>
        <w:t>в</w:t>
      </w:r>
      <w:r w:rsidR="00926681">
        <w:rPr>
          <w:rStyle w:val="aff8"/>
        </w:rPr>
        <w:t xml:space="preserve"> </w:t>
      </w:r>
      <w:r w:rsidR="00A53DE4" w:rsidRPr="00705E68">
        <w:rPr>
          <w:rStyle w:val="aff8"/>
        </w:rPr>
        <w:t>сравнении</w:t>
      </w:r>
      <w:r w:rsidR="00926681">
        <w:rPr>
          <w:rStyle w:val="aff8"/>
        </w:rPr>
        <w:t xml:space="preserve"> </w:t>
      </w:r>
      <w:r w:rsidR="00A53DE4" w:rsidRPr="00705E68">
        <w:rPr>
          <w:rStyle w:val="aff8"/>
        </w:rPr>
        <w:t>с</w:t>
      </w:r>
      <w:r w:rsidR="00926681">
        <w:rPr>
          <w:rStyle w:val="aff8"/>
        </w:rPr>
        <w:t xml:space="preserve"> </w:t>
      </w:r>
      <w:r w:rsidR="00A53DE4" w:rsidRPr="00705E68">
        <w:rPr>
          <w:rStyle w:val="aff8"/>
        </w:rPr>
        <w:t>исходными</w:t>
      </w:r>
      <w:r w:rsidR="00926681">
        <w:rPr>
          <w:rStyle w:val="aff8"/>
        </w:rPr>
        <w:t xml:space="preserve"> </w:t>
      </w:r>
      <w:r w:rsidR="00A53DE4" w:rsidRPr="00705E68">
        <w:rPr>
          <w:rStyle w:val="aff8"/>
        </w:rPr>
        <w:t>показателями,</w:t>
      </w:r>
      <w:r w:rsidR="00926681">
        <w:rPr>
          <w:rStyle w:val="aff8"/>
        </w:rPr>
        <w:t xml:space="preserve"> </w:t>
      </w:r>
      <w:r w:rsidR="00A53DE4" w:rsidRPr="00705E68">
        <w:rPr>
          <w:rStyle w:val="aff8"/>
        </w:rPr>
        <w:t>нарастания</w:t>
      </w:r>
      <w:r w:rsidR="00926681">
        <w:rPr>
          <w:rStyle w:val="aff8"/>
        </w:rPr>
        <w:t xml:space="preserve"> </w:t>
      </w:r>
      <w:r w:rsidR="00A53DE4" w:rsidRPr="00705E68">
        <w:rPr>
          <w:rStyle w:val="aff8"/>
        </w:rPr>
        <w:t>числа</w:t>
      </w:r>
      <w:r w:rsidR="00926681">
        <w:rPr>
          <w:rStyle w:val="aff8"/>
        </w:rPr>
        <w:t xml:space="preserve"> </w:t>
      </w:r>
      <w:r w:rsidR="00A53DE4" w:rsidRPr="00705E68">
        <w:rPr>
          <w:rStyle w:val="aff8"/>
        </w:rPr>
        <w:t>бластных</w:t>
      </w:r>
      <w:r w:rsidR="00926681">
        <w:rPr>
          <w:rStyle w:val="aff8"/>
        </w:rPr>
        <w:t xml:space="preserve"> </w:t>
      </w:r>
      <w:r w:rsidR="00A53DE4" w:rsidRPr="00705E68">
        <w:rPr>
          <w:rStyle w:val="aff8"/>
        </w:rPr>
        <w:t>клеток</w:t>
      </w:r>
      <w:r w:rsidR="00926681">
        <w:rPr>
          <w:rStyle w:val="aff8"/>
        </w:rPr>
        <w:t xml:space="preserve"> </w:t>
      </w:r>
      <w:r w:rsidR="00A53DE4" w:rsidRPr="00705E68">
        <w:rPr>
          <w:rStyle w:val="aff8"/>
        </w:rPr>
        <w:t>в</w:t>
      </w:r>
      <w:r w:rsidR="00926681">
        <w:rPr>
          <w:rStyle w:val="aff8"/>
        </w:rPr>
        <w:t xml:space="preserve"> </w:t>
      </w:r>
      <w:r w:rsidR="00A53DE4" w:rsidRPr="00705E68">
        <w:rPr>
          <w:rStyle w:val="aff8"/>
        </w:rPr>
        <w:t>миелограмме.</w:t>
      </w:r>
      <w:r w:rsidR="00926681">
        <w:rPr>
          <w:rStyle w:val="aff8"/>
        </w:rPr>
        <w:t xml:space="preserve"> </w:t>
      </w:r>
      <w:r w:rsidR="00A53DE4" w:rsidRPr="00705E68">
        <w:rPr>
          <w:rStyle w:val="aff8"/>
        </w:rPr>
        <w:t>В</w:t>
      </w:r>
      <w:r w:rsidR="00926681">
        <w:rPr>
          <w:rStyle w:val="aff8"/>
        </w:rPr>
        <w:t xml:space="preserve"> </w:t>
      </w:r>
      <w:r w:rsidR="00A53DE4" w:rsidRPr="00705E68">
        <w:rPr>
          <w:rStyle w:val="aff8"/>
        </w:rPr>
        <w:t>случае</w:t>
      </w:r>
      <w:r w:rsidR="00926681">
        <w:rPr>
          <w:rStyle w:val="aff8"/>
        </w:rPr>
        <w:t xml:space="preserve"> </w:t>
      </w:r>
      <w:r w:rsidR="00A53DE4" w:rsidRPr="00705E68">
        <w:rPr>
          <w:rStyle w:val="aff8"/>
        </w:rPr>
        <w:t>прогресси</w:t>
      </w:r>
      <w:r w:rsidR="008D30E4" w:rsidRPr="00705E68">
        <w:rPr>
          <w:rStyle w:val="aff8"/>
        </w:rPr>
        <w:t>рования</w:t>
      </w:r>
      <w:r w:rsidR="00926681">
        <w:rPr>
          <w:rStyle w:val="aff8"/>
        </w:rPr>
        <w:t xml:space="preserve"> </w:t>
      </w:r>
      <w:r w:rsidR="00A53DE4" w:rsidRPr="00705E68">
        <w:rPr>
          <w:rStyle w:val="aff8"/>
        </w:rPr>
        <w:t>заболевания</w:t>
      </w:r>
      <w:r w:rsidR="00926681">
        <w:rPr>
          <w:rStyle w:val="aff8"/>
        </w:rPr>
        <w:t xml:space="preserve"> </w:t>
      </w:r>
      <w:r w:rsidR="00A53DE4" w:rsidRPr="00705E68">
        <w:rPr>
          <w:rStyle w:val="aff8"/>
        </w:rPr>
        <w:t>(увеличение</w:t>
      </w:r>
      <w:r w:rsidR="00926681">
        <w:rPr>
          <w:rStyle w:val="aff8"/>
        </w:rPr>
        <w:t xml:space="preserve"> </w:t>
      </w:r>
      <w:r w:rsidR="00A53DE4" w:rsidRPr="00705E68">
        <w:rPr>
          <w:rStyle w:val="aff8"/>
        </w:rPr>
        <w:t>процента</w:t>
      </w:r>
      <w:r w:rsidR="00926681">
        <w:rPr>
          <w:rStyle w:val="aff8"/>
        </w:rPr>
        <w:t xml:space="preserve"> </w:t>
      </w:r>
      <w:r w:rsidR="00A53DE4" w:rsidRPr="00705E68">
        <w:rPr>
          <w:rStyle w:val="aff8"/>
        </w:rPr>
        <w:t>бластных</w:t>
      </w:r>
      <w:r w:rsidR="00926681">
        <w:rPr>
          <w:rStyle w:val="aff8"/>
        </w:rPr>
        <w:t xml:space="preserve"> </w:t>
      </w:r>
      <w:r w:rsidR="00A53DE4" w:rsidRPr="00705E68">
        <w:rPr>
          <w:rStyle w:val="aff8"/>
        </w:rPr>
        <w:t>клеток,</w:t>
      </w:r>
      <w:r w:rsidR="00926681">
        <w:rPr>
          <w:rStyle w:val="aff8"/>
        </w:rPr>
        <w:t xml:space="preserve"> </w:t>
      </w:r>
      <w:r w:rsidR="00A53DE4" w:rsidRPr="00705E68">
        <w:rPr>
          <w:rStyle w:val="aff8"/>
        </w:rPr>
        <w:t>появление</w:t>
      </w:r>
      <w:r w:rsidR="00926681">
        <w:rPr>
          <w:rStyle w:val="aff8"/>
        </w:rPr>
        <w:t xml:space="preserve"> </w:t>
      </w:r>
      <w:r w:rsidR="00A53DE4" w:rsidRPr="00705E68">
        <w:rPr>
          <w:rStyle w:val="aff8"/>
        </w:rPr>
        <w:t>ранее</w:t>
      </w:r>
      <w:r w:rsidR="00926681">
        <w:rPr>
          <w:rStyle w:val="aff8"/>
        </w:rPr>
        <w:t xml:space="preserve"> </w:t>
      </w:r>
      <w:r w:rsidR="00A53DE4" w:rsidRPr="00705E68">
        <w:rPr>
          <w:rStyle w:val="aff8"/>
        </w:rPr>
        <w:t>не</w:t>
      </w:r>
      <w:r w:rsidR="00926681">
        <w:rPr>
          <w:rStyle w:val="aff8"/>
        </w:rPr>
        <w:t xml:space="preserve"> </w:t>
      </w:r>
      <w:r w:rsidR="00A53DE4" w:rsidRPr="00705E68">
        <w:rPr>
          <w:rStyle w:val="aff8"/>
        </w:rPr>
        <w:t>выявляемых</w:t>
      </w:r>
      <w:r w:rsidR="00926681">
        <w:rPr>
          <w:rStyle w:val="aff8"/>
        </w:rPr>
        <w:t xml:space="preserve"> </w:t>
      </w:r>
      <w:r w:rsidR="00A53DE4" w:rsidRPr="00705E68">
        <w:rPr>
          <w:rStyle w:val="aff8"/>
        </w:rPr>
        <w:t>экстрамедуллярных</w:t>
      </w:r>
      <w:r w:rsidR="00926681">
        <w:rPr>
          <w:rStyle w:val="aff8"/>
        </w:rPr>
        <w:t xml:space="preserve"> </w:t>
      </w:r>
      <w:r w:rsidR="00A53DE4" w:rsidRPr="00705E68">
        <w:rPr>
          <w:rStyle w:val="aff8"/>
        </w:rPr>
        <w:t>очагов)</w:t>
      </w:r>
      <w:r w:rsidR="00926681">
        <w:rPr>
          <w:rStyle w:val="aff8"/>
        </w:rPr>
        <w:t xml:space="preserve"> </w:t>
      </w:r>
      <w:r w:rsidR="00A53DE4" w:rsidRPr="00705E68">
        <w:rPr>
          <w:rStyle w:val="aff8"/>
        </w:rPr>
        <w:t>в</w:t>
      </w:r>
      <w:r w:rsidR="00926681">
        <w:rPr>
          <w:rStyle w:val="aff8"/>
        </w:rPr>
        <w:t xml:space="preserve"> </w:t>
      </w:r>
      <w:r w:rsidR="00A53DE4" w:rsidRPr="00705E68">
        <w:rPr>
          <w:rStyle w:val="aff8"/>
        </w:rPr>
        <w:t>качестве</w:t>
      </w:r>
      <w:r w:rsidR="00926681">
        <w:rPr>
          <w:rStyle w:val="aff8"/>
        </w:rPr>
        <w:t xml:space="preserve"> </w:t>
      </w:r>
      <w:r w:rsidR="00421401">
        <w:rPr>
          <w:rStyle w:val="aff8"/>
        </w:rPr>
        <w:t>2-</w:t>
      </w:r>
      <w:r w:rsidR="00A53DE4" w:rsidRPr="00705E68">
        <w:rPr>
          <w:rStyle w:val="aff8"/>
        </w:rPr>
        <w:t>го</w:t>
      </w:r>
      <w:r w:rsidR="00926681">
        <w:rPr>
          <w:rStyle w:val="aff8"/>
        </w:rPr>
        <w:t xml:space="preserve"> </w:t>
      </w:r>
      <w:r w:rsidR="00A53DE4" w:rsidRPr="00705E68">
        <w:rPr>
          <w:rStyle w:val="aff8"/>
        </w:rPr>
        <w:lastRenderedPageBreak/>
        <w:t>индукционного</w:t>
      </w:r>
      <w:r w:rsidR="00926681">
        <w:rPr>
          <w:rStyle w:val="aff8"/>
        </w:rPr>
        <w:t xml:space="preserve"> </w:t>
      </w:r>
      <w:r w:rsidR="00A53DE4" w:rsidRPr="00705E68">
        <w:rPr>
          <w:rStyle w:val="aff8"/>
        </w:rPr>
        <w:t>курса</w:t>
      </w:r>
      <w:r w:rsidR="00926681">
        <w:rPr>
          <w:rStyle w:val="aff8"/>
        </w:rPr>
        <w:t xml:space="preserve"> </w:t>
      </w:r>
      <w:r w:rsidR="00A53DE4" w:rsidRPr="00705E68">
        <w:rPr>
          <w:rStyle w:val="aff8"/>
        </w:rPr>
        <w:t>целесообразно</w:t>
      </w:r>
      <w:r w:rsidR="00926681">
        <w:rPr>
          <w:rStyle w:val="aff8"/>
        </w:rPr>
        <w:t xml:space="preserve"> </w:t>
      </w:r>
      <w:r w:rsidR="00A53DE4" w:rsidRPr="00705E68">
        <w:rPr>
          <w:rStyle w:val="aff8"/>
        </w:rPr>
        <w:t>выполнение</w:t>
      </w:r>
      <w:r w:rsidR="00926681">
        <w:rPr>
          <w:rStyle w:val="aff8"/>
        </w:rPr>
        <w:t xml:space="preserve"> </w:t>
      </w:r>
      <w:r w:rsidR="00A53DE4" w:rsidRPr="00705E68">
        <w:rPr>
          <w:rStyle w:val="aff8"/>
        </w:rPr>
        <w:t>курса</w:t>
      </w:r>
      <w:r w:rsidR="00926681">
        <w:rPr>
          <w:rStyle w:val="aff8"/>
        </w:rPr>
        <w:t xml:space="preserve"> </w:t>
      </w:r>
      <w:r w:rsidR="00A53DE4" w:rsidRPr="00705E68">
        <w:rPr>
          <w:rStyle w:val="aff8"/>
        </w:rPr>
        <w:t>ХТ</w:t>
      </w:r>
      <w:r w:rsidR="00926681">
        <w:rPr>
          <w:rStyle w:val="aff8"/>
        </w:rPr>
        <w:t xml:space="preserve"> </w:t>
      </w:r>
      <w:r w:rsidR="00A53DE4" w:rsidRPr="00705E68">
        <w:rPr>
          <w:rStyle w:val="aff8"/>
        </w:rPr>
        <w:t>цитарабином**</w:t>
      </w:r>
      <w:r w:rsidR="00926681">
        <w:rPr>
          <w:rStyle w:val="aff8"/>
        </w:rPr>
        <w:t xml:space="preserve"> </w:t>
      </w:r>
      <w:r w:rsidR="00A53DE4" w:rsidRPr="00705E68">
        <w:rPr>
          <w:rStyle w:val="aff8"/>
        </w:rPr>
        <w:t>в</w:t>
      </w:r>
      <w:r w:rsidR="00926681">
        <w:rPr>
          <w:rStyle w:val="aff8"/>
        </w:rPr>
        <w:t xml:space="preserve"> </w:t>
      </w:r>
      <w:r w:rsidR="00A53DE4" w:rsidRPr="00705E68">
        <w:rPr>
          <w:rStyle w:val="aff8"/>
        </w:rPr>
        <w:t>высоких</w:t>
      </w:r>
      <w:r w:rsidR="00926681">
        <w:rPr>
          <w:rStyle w:val="aff8"/>
        </w:rPr>
        <w:t xml:space="preserve"> </w:t>
      </w:r>
      <w:r w:rsidR="00A53DE4" w:rsidRPr="00705E68">
        <w:rPr>
          <w:rStyle w:val="aff8"/>
        </w:rPr>
        <w:t>дозах</w:t>
      </w:r>
      <w:r w:rsidR="00926681">
        <w:rPr>
          <w:rStyle w:val="aff8"/>
        </w:rPr>
        <w:t xml:space="preserve"> </w:t>
      </w:r>
      <w:r w:rsidR="00A53DE4" w:rsidRPr="00705E68">
        <w:rPr>
          <w:rStyle w:val="aff8"/>
        </w:rPr>
        <w:t>в</w:t>
      </w:r>
      <w:r w:rsidR="00926681">
        <w:rPr>
          <w:rStyle w:val="aff8"/>
        </w:rPr>
        <w:t xml:space="preserve"> </w:t>
      </w:r>
      <w:r w:rsidR="00A53DE4" w:rsidRPr="00705E68">
        <w:rPr>
          <w:rStyle w:val="aff8"/>
        </w:rPr>
        <w:t>сочетании</w:t>
      </w:r>
      <w:r w:rsidR="00926681">
        <w:rPr>
          <w:rStyle w:val="aff8"/>
        </w:rPr>
        <w:t xml:space="preserve"> </w:t>
      </w:r>
      <w:r w:rsidR="00A53DE4" w:rsidRPr="00705E68">
        <w:rPr>
          <w:rStyle w:val="aff8"/>
        </w:rPr>
        <w:t>с</w:t>
      </w:r>
      <w:r w:rsidR="00926681">
        <w:rPr>
          <w:rStyle w:val="aff8"/>
        </w:rPr>
        <w:t xml:space="preserve"> </w:t>
      </w:r>
      <w:r w:rsidR="00A53DE4" w:rsidRPr="00705E68">
        <w:rPr>
          <w:rStyle w:val="aff8"/>
        </w:rPr>
        <w:t>новыми</w:t>
      </w:r>
      <w:r w:rsidR="00926681">
        <w:rPr>
          <w:rStyle w:val="aff8"/>
        </w:rPr>
        <w:t xml:space="preserve"> </w:t>
      </w:r>
      <w:r w:rsidR="00A53DE4" w:rsidRPr="00705E68">
        <w:rPr>
          <w:rStyle w:val="aff8"/>
        </w:rPr>
        <w:t>антрациклиновыми</w:t>
      </w:r>
      <w:r w:rsidR="00926681">
        <w:rPr>
          <w:rStyle w:val="aff8"/>
        </w:rPr>
        <w:t xml:space="preserve"> </w:t>
      </w:r>
      <w:r w:rsidR="00A53DE4" w:rsidRPr="00705E68">
        <w:rPr>
          <w:rStyle w:val="aff8"/>
        </w:rPr>
        <w:t>антибиотиками</w:t>
      </w:r>
      <w:r w:rsidR="00926681">
        <w:rPr>
          <w:rStyle w:val="aff8"/>
        </w:rPr>
        <w:t xml:space="preserve"> </w:t>
      </w:r>
      <w:r w:rsidR="00A53DE4" w:rsidRPr="00705E68">
        <w:rPr>
          <w:i/>
        </w:rPr>
        <w:t>(см.</w:t>
      </w:r>
      <w:r w:rsidR="00926681">
        <w:rPr>
          <w:i/>
        </w:rPr>
        <w:t xml:space="preserve"> </w:t>
      </w:r>
      <w:r w:rsidR="00A53DE4" w:rsidRPr="00705E68">
        <w:rPr>
          <w:i/>
        </w:rPr>
        <w:t>Приложение</w:t>
      </w:r>
      <w:r w:rsidR="00926681">
        <w:rPr>
          <w:i/>
        </w:rPr>
        <w:t xml:space="preserve"> </w:t>
      </w:r>
      <w:r w:rsidR="008E0777" w:rsidRPr="00705E68">
        <w:rPr>
          <w:i/>
        </w:rPr>
        <w:t>А3.2</w:t>
      </w:r>
      <w:r w:rsidR="00A53DE4" w:rsidRPr="00705E68">
        <w:rPr>
          <w:i/>
        </w:rPr>
        <w:t>)</w:t>
      </w:r>
      <w:r w:rsidR="00A53DE4" w:rsidRPr="00705E68">
        <w:rPr>
          <w:rStyle w:val="aff8"/>
        </w:rPr>
        <w:t>.</w:t>
      </w:r>
      <w:r w:rsidR="00926681">
        <w:rPr>
          <w:rStyle w:val="aff8"/>
        </w:rPr>
        <w:t xml:space="preserve"> </w:t>
      </w:r>
    </w:p>
    <w:p w14:paraId="3FAE4DF4" w14:textId="5CF8945B" w:rsidR="00A53DE4" w:rsidRDefault="00A53DE4" w:rsidP="00705E68">
      <w:pPr>
        <w:pStyle w:val="afa"/>
        <w:spacing w:beforeAutospacing="0" w:afterAutospacing="0" w:line="360" w:lineRule="auto"/>
        <w:ind w:firstLine="709"/>
        <w:contextualSpacing/>
        <w:jc w:val="both"/>
        <w:divId w:val="488638550"/>
        <w:rPr>
          <w:i/>
        </w:rPr>
      </w:pPr>
      <w:r w:rsidRPr="00705E68">
        <w:rPr>
          <w:i/>
        </w:rPr>
        <w:t>В</w:t>
      </w:r>
      <w:r w:rsidR="00926681">
        <w:rPr>
          <w:i/>
        </w:rPr>
        <w:t xml:space="preserve"> </w:t>
      </w:r>
      <w:r w:rsidRPr="00705E68">
        <w:rPr>
          <w:i/>
        </w:rPr>
        <w:t>ряде</w:t>
      </w:r>
      <w:r w:rsidR="00926681">
        <w:rPr>
          <w:i/>
        </w:rPr>
        <w:t xml:space="preserve"> </w:t>
      </w:r>
      <w:r w:rsidRPr="00705E68">
        <w:rPr>
          <w:i/>
        </w:rPr>
        <w:t>случаев</w:t>
      </w:r>
      <w:r w:rsidR="00926681">
        <w:rPr>
          <w:i/>
        </w:rPr>
        <w:t xml:space="preserve"> </w:t>
      </w:r>
      <w:r w:rsidRPr="00705E68">
        <w:rPr>
          <w:i/>
        </w:rPr>
        <w:t>как</w:t>
      </w:r>
      <w:r w:rsidR="00926681">
        <w:rPr>
          <w:i/>
        </w:rPr>
        <w:t xml:space="preserve"> </w:t>
      </w:r>
      <w:r w:rsidR="00421401">
        <w:rPr>
          <w:i/>
        </w:rPr>
        <w:t>2-</w:t>
      </w:r>
      <w:r w:rsidRPr="00705E68">
        <w:rPr>
          <w:i/>
        </w:rPr>
        <w:t>я</w:t>
      </w:r>
      <w:r w:rsidR="00926681">
        <w:rPr>
          <w:i/>
        </w:rPr>
        <w:t xml:space="preserve"> </w:t>
      </w:r>
      <w:r w:rsidRPr="00705E68">
        <w:rPr>
          <w:i/>
        </w:rPr>
        <w:t>линия</w:t>
      </w:r>
      <w:r w:rsidR="00926681">
        <w:rPr>
          <w:i/>
        </w:rPr>
        <w:t xml:space="preserve"> </w:t>
      </w:r>
      <w:r w:rsidRPr="00705E68">
        <w:rPr>
          <w:i/>
        </w:rPr>
        <w:t>терапии</w:t>
      </w:r>
      <w:r w:rsidR="00926681">
        <w:rPr>
          <w:i/>
        </w:rPr>
        <w:t xml:space="preserve"> </w:t>
      </w:r>
      <w:r w:rsidRPr="00705E68">
        <w:rPr>
          <w:i/>
        </w:rPr>
        <w:t>ОМЛ</w:t>
      </w:r>
      <w:r w:rsidR="00926681">
        <w:rPr>
          <w:i/>
        </w:rPr>
        <w:t xml:space="preserve"> </w:t>
      </w:r>
      <w:r w:rsidRPr="00705E68">
        <w:rPr>
          <w:i/>
        </w:rPr>
        <w:t>при</w:t>
      </w:r>
      <w:r w:rsidR="00926681">
        <w:rPr>
          <w:i/>
        </w:rPr>
        <w:t xml:space="preserve"> </w:t>
      </w:r>
      <w:r w:rsidRPr="00705E68">
        <w:rPr>
          <w:i/>
        </w:rPr>
        <w:t>первичной</w:t>
      </w:r>
      <w:r w:rsidR="00926681">
        <w:rPr>
          <w:i/>
        </w:rPr>
        <w:t xml:space="preserve"> </w:t>
      </w:r>
      <w:r w:rsidRPr="00705E68">
        <w:rPr>
          <w:i/>
        </w:rPr>
        <w:t>резистентности</w:t>
      </w:r>
      <w:r w:rsidR="00926681">
        <w:rPr>
          <w:i/>
        </w:rPr>
        <w:t xml:space="preserve"> </w:t>
      </w:r>
      <w:r w:rsidRPr="00705E68">
        <w:rPr>
          <w:i/>
        </w:rPr>
        <w:t>может</w:t>
      </w:r>
      <w:r w:rsidR="00926681">
        <w:rPr>
          <w:i/>
        </w:rPr>
        <w:t xml:space="preserve"> </w:t>
      </w:r>
      <w:r w:rsidRPr="00705E68">
        <w:rPr>
          <w:i/>
        </w:rPr>
        <w:t>быть</w:t>
      </w:r>
      <w:r w:rsidR="00926681">
        <w:rPr>
          <w:i/>
        </w:rPr>
        <w:t xml:space="preserve"> </w:t>
      </w:r>
      <w:r w:rsidRPr="00705E68">
        <w:rPr>
          <w:i/>
        </w:rPr>
        <w:t>использована</w:t>
      </w:r>
      <w:r w:rsidR="00926681">
        <w:rPr>
          <w:i/>
        </w:rPr>
        <w:t xml:space="preserve"> </w:t>
      </w:r>
      <w:r w:rsidRPr="00705E68">
        <w:rPr>
          <w:i/>
        </w:rPr>
        <w:t>неинтенсивная</w:t>
      </w:r>
      <w:r w:rsidR="00926681">
        <w:rPr>
          <w:i/>
        </w:rPr>
        <w:t xml:space="preserve"> </w:t>
      </w:r>
      <w:r w:rsidRPr="008976CD">
        <w:rPr>
          <w:i/>
        </w:rPr>
        <w:t>терапия</w:t>
      </w:r>
      <w:r w:rsidR="00926681" w:rsidRPr="008976CD">
        <w:rPr>
          <w:i/>
        </w:rPr>
        <w:t xml:space="preserve"> </w:t>
      </w:r>
      <w:r w:rsidR="008C44B1" w:rsidRPr="008976CD">
        <w:rPr>
          <w:i/>
        </w:rPr>
        <w:t>#</w:t>
      </w:r>
      <w:r w:rsidRPr="008976CD">
        <w:rPr>
          <w:i/>
        </w:rPr>
        <w:t>цитарабином**</w:t>
      </w:r>
      <w:r w:rsidR="00926681" w:rsidRPr="008976CD">
        <w:rPr>
          <w:i/>
        </w:rPr>
        <w:t xml:space="preserve"> </w:t>
      </w:r>
      <w:r w:rsidRPr="008976CD">
        <w:rPr>
          <w:i/>
        </w:rPr>
        <w:t>в</w:t>
      </w:r>
      <w:r w:rsidR="00926681" w:rsidRPr="008976CD">
        <w:rPr>
          <w:i/>
        </w:rPr>
        <w:t xml:space="preserve"> </w:t>
      </w:r>
      <w:r w:rsidRPr="008976CD">
        <w:rPr>
          <w:i/>
        </w:rPr>
        <w:t>малых</w:t>
      </w:r>
      <w:r w:rsidR="00926681" w:rsidRPr="008976CD">
        <w:rPr>
          <w:i/>
        </w:rPr>
        <w:t xml:space="preserve"> </w:t>
      </w:r>
      <w:r w:rsidRPr="008976CD">
        <w:rPr>
          <w:i/>
        </w:rPr>
        <w:t>дозах</w:t>
      </w:r>
      <w:r w:rsidR="00926681" w:rsidRPr="008976CD">
        <w:rPr>
          <w:i/>
        </w:rPr>
        <w:t xml:space="preserve"> </w:t>
      </w:r>
      <w:r w:rsidRPr="008976CD">
        <w:rPr>
          <w:i/>
        </w:rPr>
        <w:t>(</w:t>
      </w:r>
      <w:r w:rsidRPr="008976CD">
        <w:rPr>
          <w:rStyle w:val="aff8"/>
          <w:iCs w:val="0"/>
        </w:rPr>
        <w:t>10</w:t>
      </w:r>
      <w:r w:rsidR="00926681" w:rsidRPr="008976CD">
        <w:rPr>
          <w:rStyle w:val="aff8"/>
          <w:iCs w:val="0"/>
        </w:rPr>
        <w:t xml:space="preserve"> </w:t>
      </w:r>
      <w:r w:rsidRPr="008976CD">
        <w:rPr>
          <w:rStyle w:val="aff8"/>
          <w:iCs w:val="0"/>
        </w:rPr>
        <w:t>мг/м</w:t>
      </w:r>
      <w:r w:rsidRPr="008976CD">
        <w:rPr>
          <w:rStyle w:val="aff8"/>
          <w:iCs w:val="0"/>
          <w:vertAlign w:val="superscript"/>
        </w:rPr>
        <w:t>2</w:t>
      </w:r>
      <w:r w:rsidR="00926681" w:rsidRPr="008976CD">
        <w:rPr>
          <w:rStyle w:val="aff8"/>
          <w:iCs w:val="0"/>
        </w:rPr>
        <w:t xml:space="preserve"> </w:t>
      </w:r>
      <w:r w:rsidRPr="008976CD">
        <w:rPr>
          <w:rStyle w:val="aff8"/>
          <w:iCs w:val="0"/>
        </w:rPr>
        <w:t>2</w:t>
      </w:r>
      <w:r w:rsidR="00926681" w:rsidRPr="008976CD">
        <w:rPr>
          <w:rStyle w:val="aff8"/>
          <w:iCs w:val="0"/>
        </w:rPr>
        <w:t xml:space="preserve"> </w:t>
      </w:r>
      <w:r w:rsidRPr="008976CD">
        <w:rPr>
          <w:rStyle w:val="aff8"/>
          <w:iCs w:val="0"/>
        </w:rPr>
        <w:t>раза</w:t>
      </w:r>
      <w:r w:rsidR="00926681" w:rsidRPr="008976CD">
        <w:rPr>
          <w:rStyle w:val="aff8"/>
          <w:iCs w:val="0"/>
        </w:rPr>
        <w:t xml:space="preserve"> </w:t>
      </w:r>
      <w:r w:rsidRPr="008976CD">
        <w:rPr>
          <w:rStyle w:val="aff8"/>
          <w:iCs w:val="0"/>
        </w:rPr>
        <w:t>п/к)</w:t>
      </w:r>
      <w:r w:rsidR="00926681" w:rsidRPr="008976CD">
        <w:rPr>
          <w:i/>
        </w:rPr>
        <w:t xml:space="preserve"> </w:t>
      </w:r>
      <w:r w:rsidRPr="008976CD">
        <w:rPr>
          <w:i/>
        </w:rPr>
        <w:t>либо</w:t>
      </w:r>
      <w:r w:rsidR="00926681" w:rsidRPr="008976CD">
        <w:rPr>
          <w:i/>
        </w:rPr>
        <w:t xml:space="preserve"> </w:t>
      </w:r>
      <w:r w:rsidRPr="008976CD">
        <w:rPr>
          <w:i/>
        </w:rPr>
        <w:t>в</w:t>
      </w:r>
      <w:r w:rsidR="00926681" w:rsidRPr="008976CD">
        <w:rPr>
          <w:i/>
        </w:rPr>
        <w:t xml:space="preserve"> </w:t>
      </w:r>
      <w:r w:rsidRPr="008976CD">
        <w:rPr>
          <w:i/>
        </w:rPr>
        <w:t>качестве</w:t>
      </w:r>
      <w:r w:rsidR="00926681" w:rsidRPr="008976CD">
        <w:rPr>
          <w:i/>
        </w:rPr>
        <w:t xml:space="preserve"> </w:t>
      </w:r>
      <w:r w:rsidRPr="008976CD">
        <w:rPr>
          <w:i/>
        </w:rPr>
        <w:t>монотерапии</w:t>
      </w:r>
      <w:r w:rsidR="00926681" w:rsidRPr="008976CD">
        <w:rPr>
          <w:i/>
        </w:rPr>
        <w:t xml:space="preserve"> </w:t>
      </w:r>
      <w:r w:rsidRPr="008976CD">
        <w:rPr>
          <w:i/>
        </w:rPr>
        <w:t>(28</w:t>
      </w:r>
      <w:r w:rsidR="00926681" w:rsidRPr="008976CD">
        <w:rPr>
          <w:i/>
        </w:rPr>
        <w:t xml:space="preserve"> </w:t>
      </w:r>
      <w:r w:rsidRPr="008976CD">
        <w:rPr>
          <w:i/>
        </w:rPr>
        <w:t>дней)</w:t>
      </w:r>
      <w:r w:rsidR="00926681">
        <w:rPr>
          <w:i/>
        </w:rPr>
        <w:t xml:space="preserve"> </w:t>
      </w:r>
      <w:r w:rsidRPr="00705E68">
        <w:rPr>
          <w:i/>
        </w:rPr>
        <w:t>или</w:t>
      </w:r>
      <w:r w:rsidR="00926681">
        <w:rPr>
          <w:i/>
        </w:rPr>
        <w:t xml:space="preserve"> </w:t>
      </w:r>
      <w:r w:rsidRPr="00705E68">
        <w:rPr>
          <w:i/>
        </w:rPr>
        <w:t>в</w:t>
      </w:r>
      <w:r w:rsidR="00926681">
        <w:rPr>
          <w:i/>
        </w:rPr>
        <w:t xml:space="preserve"> </w:t>
      </w:r>
      <w:r w:rsidRPr="00705E68">
        <w:rPr>
          <w:i/>
        </w:rPr>
        <w:t>сочетании</w:t>
      </w:r>
      <w:r w:rsidR="00926681">
        <w:rPr>
          <w:i/>
        </w:rPr>
        <w:t xml:space="preserve"> </w:t>
      </w:r>
      <w:r w:rsidRPr="00705E68">
        <w:rPr>
          <w:i/>
        </w:rPr>
        <w:t>с</w:t>
      </w:r>
      <w:r w:rsidR="00926681">
        <w:rPr>
          <w:i/>
        </w:rPr>
        <w:t xml:space="preserve"> </w:t>
      </w:r>
      <w:r w:rsidRPr="00705E68">
        <w:rPr>
          <w:i/>
        </w:rPr>
        <w:t>малыми</w:t>
      </w:r>
      <w:r w:rsidR="00926681">
        <w:rPr>
          <w:i/>
        </w:rPr>
        <w:t xml:space="preserve"> </w:t>
      </w:r>
      <w:r w:rsidRPr="00705E68">
        <w:rPr>
          <w:i/>
        </w:rPr>
        <w:t>дозами</w:t>
      </w:r>
      <w:r w:rsidR="00926681">
        <w:rPr>
          <w:i/>
        </w:rPr>
        <w:t xml:space="preserve"> </w:t>
      </w:r>
      <w:r w:rsidRPr="0067589B">
        <w:rPr>
          <w:i/>
        </w:rPr>
        <w:t>антрациклинов</w:t>
      </w:r>
      <w:r w:rsidR="00926681" w:rsidRPr="0067589B">
        <w:rPr>
          <w:i/>
        </w:rPr>
        <w:t xml:space="preserve"> </w:t>
      </w:r>
      <w:r w:rsidRPr="00705E68">
        <w:rPr>
          <w:i/>
        </w:rPr>
        <w:t>(в</w:t>
      </w:r>
      <w:r w:rsidR="00926681">
        <w:rPr>
          <w:i/>
        </w:rPr>
        <w:t xml:space="preserve"> </w:t>
      </w:r>
      <w:r w:rsidRPr="00705E68">
        <w:rPr>
          <w:i/>
        </w:rPr>
        <w:t>частности,</w:t>
      </w:r>
      <w:r w:rsidR="00926681">
        <w:rPr>
          <w:i/>
        </w:rPr>
        <w:t xml:space="preserve"> </w:t>
      </w:r>
      <w:r w:rsidRPr="00705E68">
        <w:rPr>
          <w:i/>
        </w:rPr>
        <w:t>идарубицина**)</w:t>
      </w:r>
      <w:r w:rsidR="00926681">
        <w:rPr>
          <w:i/>
        </w:rPr>
        <w:t xml:space="preserve"> </w:t>
      </w:r>
      <w:r w:rsidRPr="00705E68">
        <w:rPr>
          <w:i/>
        </w:rPr>
        <w:t>с</w:t>
      </w:r>
      <w:r w:rsidR="00926681">
        <w:rPr>
          <w:i/>
        </w:rPr>
        <w:t xml:space="preserve"> </w:t>
      </w:r>
      <w:r w:rsidRPr="00705E68">
        <w:rPr>
          <w:i/>
        </w:rPr>
        <w:t>гипометилирующей</w:t>
      </w:r>
      <w:r w:rsidR="00926681">
        <w:rPr>
          <w:i/>
        </w:rPr>
        <w:t xml:space="preserve"> </w:t>
      </w:r>
      <w:r w:rsidRPr="00705E68">
        <w:rPr>
          <w:i/>
        </w:rPr>
        <w:t>предфазой</w:t>
      </w:r>
      <w:r w:rsidR="00926681">
        <w:rPr>
          <w:i/>
        </w:rPr>
        <w:t xml:space="preserve"> </w:t>
      </w:r>
      <w:r w:rsidR="004A62E4" w:rsidRPr="00F0118E">
        <w:rPr>
          <w:i/>
        </w:rPr>
        <w:t>(</w:t>
      </w:r>
      <w:r w:rsidRPr="00705E68">
        <w:rPr>
          <w:rStyle w:val="aff8"/>
          <w:lang w:val="en-US"/>
        </w:rPr>
        <w:t>D</w:t>
      </w:r>
      <w:r w:rsidR="00917E3D">
        <w:rPr>
          <w:rStyle w:val="aff8"/>
          <w:lang w:val="en-US"/>
        </w:rPr>
        <w:t>e</w:t>
      </w:r>
      <w:r w:rsidRPr="00705E68">
        <w:rPr>
          <w:rStyle w:val="aff8"/>
          <w:lang w:val="en-US"/>
        </w:rPr>
        <w:t>c</w:t>
      </w:r>
      <w:r w:rsidRPr="00705E68">
        <w:rPr>
          <w:rStyle w:val="aff8"/>
        </w:rPr>
        <w:t>-</w:t>
      </w:r>
      <w:r w:rsidRPr="00705E68">
        <w:rPr>
          <w:rStyle w:val="aff8"/>
          <w:lang w:val="en-US"/>
        </w:rPr>
        <w:t>Ida</w:t>
      </w:r>
      <w:r w:rsidRPr="00705E68">
        <w:rPr>
          <w:rStyle w:val="aff8"/>
        </w:rPr>
        <w:t>-</w:t>
      </w:r>
      <w:r w:rsidRPr="00705E68">
        <w:rPr>
          <w:rStyle w:val="aff8"/>
          <w:lang w:val="en-US"/>
        </w:rPr>
        <w:t>Ara</w:t>
      </w:r>
      <w:r w:rsidRPr="00705E68">
        <w:rPr>
          <w:rStyle w:val="aff8"/>
        </w:rPr>
        <w:t>-</w:t>
      </w:r>
      <w:r w:rsidRPr="00705E68">
        <w:rPr>
          <w:rStyle w:val="aff8"/>
          <w:lang w:val="en-US"/>
        </w:rPr>
        <w:t>c</w:t>
      </w:r>
      <w:r w:rsidRPr="00705E68">
        <w:rPr>
          <w:rStyle w:val="aff8"/>
        </w:rPr>
        <w:t>)</w:t>
      </w:r>
      <w:r w:rsidR="00926681">
        <w:rPr>
          <w:rStyle w:val="aff8"/>
        </w:rPr>
        <w:t xml:space="preserve"> </w:t>
      </w:r>
      <w:r w:rsidR="00334931" w:rsidRPr="00705E68">
        <w:rPr>
          <w:rStyle w:val="aff8"/>
        </w:rPr>
        <w:t>либо</w:t>
      </w:r>
      <w:r w:rsidR="00926681">
        <w:rPr>
          <w:rStyle w:val="aff8"/>
        </w:rPr>
        <w:t xml:space="preserve"> </w:t>
      </w:r>
      <w:r w:rsidR="00334931" w:rsidRPr="00705E68">
        <w:rPr>
          <w:rStyle w:val="aff8"/>
        </w:rPr>
        <w:t>терапия</w:t>
      </w:r>
      <w:r w:rsidR="00926681">
        <w:rPr>
          <w:rStyle w:val="aff8"/>
        </w:rPr>
        <w:t xml:space="preserve"> </w:t>
      </w:r>
      <w:r w:rsidR="00E05976" w:rsidRPr="0067589B">
        <w:rPr>
          <w:rStyle w:val="aff8"/>
        </w:rPr>
        <w:t>#</w:t>
      </w:r>
      <w:r w:rsidR="00717040" w:rsidRPr="00705E68">
        <w:rPr>
          <w:rStyle w:val="aff8"/>
        </w:rPr>
        <w:t>венетоклакс</w:t>
      </w:r>
      <w:r w:rsidR="00334931" w:rsidRPr="00705E68">
        <w:rPr>
          <w:rStyle w:val="aff8"/>
        </w:rPr>
        <w:t>ом</w:t>
      </w:r>
      <w:r w:rsidR="00926681">
        <w:rPr>
          <w:rStyle w:val="aff8"/>
        </w:rPr>
        <w:t xml:space="preserve"> </w:t>
      </w:r>
      <w:r w:rsidR="00334931" w:rsidRPr="00705E68">
        <w:rPr>
          <w:rStyle w:val="aff8"/>
        </w:rPr>
        <w:t>в</w:t>
      </w:r>
      <w:r w:rsidR="00926681">
        <w:rPr>
          <w:rStyle w:val="aff8"/>
        </w:rPr>
        <w:t xml:space="preserve"> </w:t>
      </w:r>
      <w:r w:rsidR="00334931" w:rsidRPr="0067589B">
        <w:rPr>
          <w:rStyle w:val="aff8"/>
        </w:rPr>
        <w:t>сочетании</w:t>
      </w:r>
      <w:r w:rsidR="00926681" w:rsidRPr="0067589B">
        <w:rPr>
          <w:rStyle w:val="aff8"/>
        </w:rPr>
        <w:t xml:space="preserve"> </w:t>
      </w:r>
      <w:r w:rsidR="00334931" w:rsidRPr="0067589B">
        <w:rPr>
          <w:rStyle w:val="aff8"/>
        </w:rPr>
        <w:t>с</w:t>
      </w:r>
      <w:r w:rsidR="00926681" w:rsidRPr="0067589B">
        <w:rPr>
          <w:rStyle w:val="aff8"/>
        </w:rPr>
        <w:t xml:space="preserve"> </w:t>
      </w:r>
      <w:r w:rsidR="00717040" w:rsidRPr="00917E3D">
        <w:rPr>
          <w:rStyle w:val="aff8"/>
        </w:rPr>
        <w:t>гипометилирующими</w:t>
      </w:r>
      <w:r w:rsidR="00926681" w:rsidRPr="00917E3D">
        <w:rPr>
          <w:rStyle w:val="aff8"/>
        </w:rPr>
        <w:t xml:space="preserve"> </w:t>
      </w:r>
      <w:r w:rsidR="00334931" w:rsidRPr="00917E3D">
        <w:rPr>
          <w:rStyle w:val="aff8"/>
        </w:rPr>
        <w:t>препаратами</w:t>
      </w:r>
      <w:r w:rsidR="00926681" w:rsidRPr="00917E3D">
        <w:rPr>
          <w:rStyle w:val="aff8"/>
        </w:rPr>
        <w:t xml:space="preserve"> </w:t>
      </w:r>
      <w:r w:rsidRPr="0067589B">
        <w:rPr>
          <w:i/>
        </w:rPr>
        <w:t>(см.</w:t>
      </w:r>
      <w:r w:rsidR="00926681" w:rsidRPr="0067589B">
        <w:rPr>
          <w:i/>
        </w:rPr>
        <w:t xml:space="preserve"> </w:t>
      </w:r>
      <w:r w:rsidRPr="0067589B">
        <w:rPr>
          <w:i/>
        </w:rPr>
        <w:t>Приложение</w:t>
      </w:r>
      <w:r w:rsidR="00926681" w:rsidRPr="0067589B">
        <w:rPr>
          <w:i/>
        </w:rPr>
        <w:t xml:space="preserve"> </w:t>
      </w:r>
      <w:r w:rsidR="008E0777" w:rsidRPr="0067589B">
        <w:rPr>
          <w:i/>
        </w:rPr>
        <w:t>А3.2</w:t>
      </w:r>
      <w:r w:rsidRPr="0067589B">
        <w:rPr>
          <w:i/>
        </w:rPr>
        <w:t>):</w:t>
      </w:r>
      <w:r w:rsidR="00926681" w:rsidRPr="0067589B">
        <w:rPr>
          <w:i/>
        </w:rPr>
        <w:t xml:space="preserve"> </w:t>
      </w:r>
      <w:r w:rsidRPr="0067589B">
        <w:rPr>
          <w:i/>
        </w:rPr>
        <w:t>1)</w:t>
      </w:r>
      <w:r w:rsidR="00926681" w:rsidRPr="0067589B">
        <w:rPr>
          <w:i/>
        </w:rPr>
        <w:t xml:space="preserve"> </w:t>
      </w:r>
      <w:r w:rsidRPr="0067589B">
        <w:rPr>
          <w:i/>
        </w:rPr>
        <w:t>у</w:t>
      </w:r>
      <w:r w:rsidR="00926681" w:rsidRPr="0067589B">
        <w:rPr>
          <w:i/>
        </w:rPr>
        <w:t xml:space="preserve"> </w:t>
      </w:r>
      <w:r w:rsidRPr="0067589B">
        <w:rPr>
          <w:i/>
        </w:rPr>
        <w:t>тех</w:t>
      </w:r>
      <w:r w:rsidR="00926681" w:rsidRPr="0067589B">
        <w:rPr>
          <w:i/>
        </w:rPr>
        <w:t xml:space="preserve"> </w:t>
      </w:r>
      <w:r w:rsidR="00C0487D" w:rsidRPr="0067589B">
        <w:rPr>
          <w:i/>
        </w:rPr>
        <w:t>пациентов</w:t>
      </w:r>
      <w:r w:rsidRPr="0067589B">
        <w:rPr>
          <w:i/>
        </w:rPr>
        <w:t>,</w:t>
      </w:r>
      <w:r w:rsidR="00926681" w:rsidRPr="0067589B">
        <w:rPr>
          <w:i/>
        </w:rPr>
        <w:t xml:space="preserve"> </w:t>
      </w:r>
      <w:r w:rsidRPr="0067589B">
        <w:rPr>
          <w:i/>
        </w:rPr>
        <w:t>у</w:t>
      </w:r>
      <w:r w:rsidR="00926681" w:rsidRPr="0067589B">
        <w:rPr>
          <w:i/>
        </w:rPr>
        <w:t xml:space="preserve"> </w:t>
      </w:r>
      <w:r w:rsidRPr="0067589B">
        <w:rPr>
          <w:i/>
        </w:rPr>
        <w:t>которых</w:t>
      </w:r>
      <w:r w:rsidR="00926681">
        <w:rPr>
          <w:i/>
        </w:rPr>
        <w:t xml:space="preserve"> </w:t>
      </w:r>
      <w:r w:rsidRPr="00705E68">
        <w:rPr>
          <w:i/>
        </w:rPr>
        <w:t>в</w:t>
      </w:r>
      <w:r w:rsidR="00926681">
        <w:rPr>
          <w:i/>
        </w:rPr>
        <w:t xml:space="preserve"> </w:t>
      </w:r>
      <w:r w:rsidRPr="00705E68">
        <w:rPr>
          <w:i/>
        </w:rPr>
        <w:t>связи</w:t>
      </w:r>
      <w:r w:rsidR="00926681">
        <w:rPr>
          <w:i/>
        </w:rPr>
        <w:t xml:space="preserve"> </w:t>
      </w:r>
      <w:r w:rsidRPr="00705E68">
        <w:rPr>
          <w:i/>
        </w:rPr>
        <w:t>с</w:t>
      </w:r>
      <w:r w:rsidR="00926681">
        <w:rPr>
          <w:i/>
        </w:rPr>
        <w:t xml:space="preserve"> </w:t>
      </w:r>
      <w:r w:rsidRPr="00705E68">
        <w:rPr>
          <w:i/>
        </w:rPr>
        <w:t>коморбидностью</w:t>
      </w:r>
      <w:r w:rsidR="00926681">
        <w:rPr>
          <w:i/>
        </w:rPr>
        <w:t xml:space="preserve"> </w:t>
      </w:r>
      <w:r w:rsidRPr="00705E68">
        <w:rPr>
          <w:i/>
        </w:rPr>
        <w:t>или</w:t>
      </w:r>
      <w:r w:rsidR="00926681">
        <w:rPr>
          <w:i/>
        </w:rPr>
        <w:t xml:space="preserve"> </w:t>
      </w:r>
      <w:r w:rsidRPr="00705E68">
        <w:rPr>
          <w:i/>
        </w:rPr>
        <w:t>возрастом</w:t>
      </w:r>
      <w:r w:rsidR="00926681">
        <w:rPr>
          <w:i/>
        </w:rPr>
        <w:t xml:space="preserve"> </w:t>
      </w:r>
      <w:r w:rsidRPr="00705E68">
        <w:rPr>
          <w:i/>
        </w:rPr>
        <w:t>невозможно</w:t>
      </w:r>
      <w:r w:rsidR="00926681">
        <w:rPr>
          <w:i/>
        </w:rPr>
        <w:t xml:space="preserve"> </w:t>
      </w:r>
      <w:r w:rsidRPr="00705E68">
        <w:rPr>
          <w:i/>
        </w:rPr>
        <w:t>использовать</w:t>
      </w:r>
      <w:r w:rsidR="00926681">
        <w:rPr>
          <w:i/>
        </w:rPr>
        <w:t xml:space="preserve"> </w:t>
      </w:r>
      <w:r w:rsidRPr="00705E68">
        <w:rPr>
          <w:i/>
        </w:rPr>
        <w:t>высокодозный</w:t>
      </w:r>
      <w:r w:rsidR="00926681">
        <w:rPr>
          <w:i/>
        </w:rPr>
        <w:t xml:space="preserve"> </w:t>
      </w:r>
      <w:r w:rsidRPr="00705E68">
        <w:rPr>
          <w:i/>
        </w:rPr>
        <w:t>подход;</w:t>
      </w:r>
      <w:r w:rsidR="00926681">
        <w:rPr>
          <w:i/>
        </w:rPr>
        <w:t xml:space="preserve"> </w:t>
      </w:r>
      <w:r w:rsidRPr="00705E68">
        <w:rPr>
          <w:i/>
        </w:rPr>
        <w:t>2)</w:t>
      </w:r>
      <w:r w:rsidR="00926681">
        <w:rPr>
          <w:i/>
        </w:rPr>
        <w:t xml:space="preserve"> </w:t>
      </w:r>
      <w:r w:rsidRPr="00705E68">
        <w:rPr>
          <w:i/>
        </w:rPr>
        <w:t>у</w:t>
      </w:r>
      <w:r w:rsidR="00926681">
        <w:rPr>
          <w:i/>
        </w:rPr>
        <w:t xml:space="preserve"> </w:t>
      </w:r>
      <w:r w:rsidR="00C0487D" w:rsidRPr="00705E68">
        <w:rPr>
          <w:i/>
        </w:rPr>
        <w:t>пациентов</w:t>
      </w:r>
      <w:r w:rsidR="00926681">
        <w:rPr>
          <w:i/>
        </w:rPr>
        <w:t xml:space="preserve"> </w:t>
      </w:r>
      <w:r w:rsidR="004013B4">
        <w:rPr>
          <w:i/>
        </w:rPr>
        <w:t>с</w:t>
      </w:r>
      <w:r w:rsidR="00926681">
        <w:rPr>
          <w:i/>
        </w:rPr>
        <w:t xml:space="preserve"> </w:t>
      </w:r>
      <w:r w:rsidRPr="00705E68">
        <w:rPr>
          <w:i/>
        </w:rPr>
        <w:t>острым</w:t>
      </w:r>
      <w:r w:rsidR="00926681">
        <w:rPr>
          <w:i/>
        </w:rPr>
        <w:t xml:space="preserve"> </w:t>
      </w:r>
      <w:r w:rsidRPr="00705E68">
        <w:rPr>
          <w:i/>
        </w:rPr>
        <w:t>эритробластным</w:t>
      </w:r>
      <w:r w:rsidR="00926681">
        <w:rPr>
          <w:i/>
        </w:rPr>
        <w:t xml:space="preserve"> </w:t>
      </w:r>
      <w:r w:rsidRPr="00705E68">
        <w:rPr>
          <w:i/>
        </w:rPr>
        <w:t>и</w:t>
      </w:r>
      <w:r w:rsidR="00926681">
        <w:rPr>
          <w:i/>
        </w:rPr>
        <w:t xml:space="preserve"> </w:t>
      </w:r>
      <w:r w:rsidRPr="00705E68">
        <w:rPr>
          <w:i/>
        </w:rPr>
        <w:t>мегакариобластным</w:t>
      </w:r>
      <w:r w:rsidR="00926681">
        <w:rPr>
          <w:i/>
        </w:rPr>
        <w:t xml:space="preserve"> </w:t>
      </w:r>
      <w:r w:rsidRPr="00705E68">
        <w:rPr>
          <w:i/>
        </w:rPr>
        <w:t>лейкозами</w:t>
      </w:r>
      <w:r w:rsidR="00926681">
        <w:rPr>
          <w:i/>
        </w:rPr>
        <w:t xml:space="preserve"> </w:t>
      </w:r>
      <w:r w:rsidRPr="00705E68">
        <w:rPr>
          <w:i/>
        </w:rPr>
        <w:t>при</w:t>
      </w:r>
      <w:r w:rsidR="00926681">
        <w:rPr>
          <w:i/>
        </w:rPr>
        <w:t xml:space="preserve"> </w:t>
      </w:r>
      <w:r w:rsidRPr="00705E68">
        <w:rPr>
          <w:i/>
        </w:rPr>
        <w:t>недостижении</w:t>
      </w:r>
      <w:r w:rsidR="00926681">
        <w:rPr>
          <w:i/>
        </w:rPr>
        <w:t xml:space="preserve"> </w:t>
      </w:r>
      <w:r w:rsidR="004013B4">
        <w:rPr>
          <w:i/>
        </w:rPr>
        <w:t>ПР</w:t>
      </w:r>
      <w:r w:rsidR="00926681">
        <w:rPr>
          <w:i/>
        </w:rPr>
        <w:t xml:space="preserve"> </w:t>
      </w:r>
      <w:r w:rsidRPr="00705E68">
        <w:rPr>
          <w:i/>
        </w:rPr>
        <w:t>на</w:t>
      </w:r>
      <w:r w:rsidR="00926681">
        <w:rPr>
          <w:i/>
        </w:rPr>
        <w:t xml:space="preserve"> </w:t>
      </w:r>
      <w:r w:rsidRPr="00705E68">
        <w:rPr>
          <w:i/>
        </w:rPr>
        <w:t>стандартных</w:t>
      </w:r>
      <w:r w:rsidR="00926681">
        <w:rPr>
          <w:i/>
        </w:rPr>
        <w:t xml:space="preserve"> </w:t>
      </w:r>
      <w:r w:rsidRPr="00705E68">
        <w:rPr>
          <w:i/>
        </w:rPr>
        <w:t>курсах;</w:t>
      </w:r>
      <w:r w:rsidR="00926681">
        <w:rPr>
          <w:i/>
        </w:rPr>
        <w:t xml:space="preserve"> </w:t>
      </w:r>
      <w:r w:rsidRPr="00705E68">
        <w:rPr>
          <w:i/>
        </w:rPr>
        <w:t>3)</w:t>
      </w:r>
      <w:r w:rsidR="00926681">
        <w:rPr>
          <w:i/>
        </w:rPr>
        <w:t xml:space="preserve"> </w:t>
      </w:r>
      <w:r w:rsidRPr="00705E68">
        <w:rPr>
          <w:i/>
        </w:rPr>
        <w:t>у</w:t>
      </w:r>
      <w:r w:rsidR="00926681">
        <w:rPr>
          <w:i/>
        </w:rPr>
        <w:t xml:space="preserve"> </w:t>
      </w:r>
      <w:r w:rsidR="00C0487D" w:rsidRPr="00705E68">
        <w:rPr>
          <w:i/>
        </w:rPr>
        <w:t>пациентов</w:t>
      </w:r>
      <w:r w:rsidR="00926681">
        <w:rPr>
          <w:i/>
        </w:rPr>
        <w:t xml:space="preserve"> </w:t>
      </w:r>
      <w:r w:rsidRPr="00705E68">
        <w:rPr>
          <w:i/>
        </w:rPr>
        <w:t>из</w:t>
      </w:r>
      <w:r w:rsidR="00926681">
        <w:rPr>
          <w:i/>
        </w:rPr>
        <w:t xml:space="preserve"> </w:t>
      </w:r>
      <w:r w:rsidRPr="00705E68">
        <w:rPr>
          <w:i/>
        </w:rPr>
        <w:t>группы</w:t>
      </w:r>
      <w:r w:rsidR="00926681">
        <w:rPr>
          <w:i/>
        </w:rPr>
        <w:t xml:space="preserve"> </w:t>
      </w:r>
      <w:r w:rsidRPr="00705E68">
        <w:rPr>
          <w:i/>
        </w:rPr>
        <w:t>неблагоприятного</w:t>
      </w:r>
      <w:r w:rsidR="00926681">
        <w:rPr>
          <w:i/>
        </w:rPr>
        <w:t xml:space="preserve"> </w:t>
      </w:r>
      <w:r w:rsidRPr="00705E68">
        <w:rPr>
          <w:i/>
        </w:rPr>
        <w:t>молекулярно-генетического</w:t>
      </w:r>
      <w:r w:rsidR="00926681">
        <w:rPr>
          <w:i/>
        </w:rPr>
        <w:t xml:space="preserve"> </w:t>
      </w:r>
      <w:r w:rsidRPr="00705E68">
        <w:rPr>
          <w:i/>
        </w:rPr>
        <w:t>прогноза.</w:t>
      </w:r>
    </w:p>
    <w:p w14:paraId="1CF16F05" w14:textId="093713D8" w:rsidR="00044A18" w:rsidRPr="0067589B" w:rsidRDefault="001674FE" w:rsidP="0067589B">
      <w:pPr>
        <w:pStyle w:val="1"/>
        <w:divId w:val="488638550"/>
        <w:rPr>
          <w:lang w:val="en-US"/>
        </w:rPr>
      </w:pPr>
      <w:r w:rsidRPr="00705E68">
        <w:rPr>
          <w:rStyle w:val="aff7"/>
          <w:color w:val="000000"/>
        </w:rPr>
        <w:t>Не</w:t>
      </w:r>
      <w:r w:rsidR="00926681">
        <w:rPr>
          <w:rStyle w:val="aff7"/>
          <w:color w:val="000000"/>
        </w:rPr>
        <w:t xml:space="preserve"> </w:t>
      </w:r>
      <w:r w:rsidRPr="00705E68">
        <w:rPr>
          <w:rStyle w:val="aff7"/>
          <w:color w:val="000000"/>
        </w:rPr>
        <w:t>рекомендуется</w:t>
      </w:r>
      <w:r w:rsidR="00926681">
        <w:rPr>
          <w:rStyle w:val="aff7"/>
          <w:color w:val="000000"/>
        </w:rPr>
        <w:t xml:space="preserve"> </w:t>
      </w:r>
      <w:r w:rsidRPr="0067589B">
        <w:t>выполнение</w:t>
      </w:r>
      <w:r w:rsidR="00926681" w:rsidRPr="0067589B">
        <w:t xml:space="preserve"> </w:t>
      </w:r>
      <w:r w:rsidRPr="008976CD">
        <w:t>ТГСК</w:t>
      </w:r>
      <w:r w:rsidR="00926681" w:rsidRPr="0067589B">
        <w:t xml:space="preserve"> </w:t>
      </w:r>
      <w:r w:rsidRPr="0067589B">
        <w:t>пациентам,</w:t>
      </w:r>
      <w:r w:rsidR="00926681" w:rsidRPr="0067589B">
        <w:t xml:space="preserve"> </w:t>
      </w:r>
      <w:r w:rsidRPr="0067589B">
        <w:t>у</w:t>
      </w:r>
      <w:r w:rsidR="00926681" w:rsidRPr="0067589B">
        <w:t xml:space="preserve"> </w:t>
      </w:r>
      <w:r w:rsidRPr="0067589B">
        <w:t>которых</w:t>
      </w:r>
      <w:r w:rsidR="00926681" w:rsidRPr="0067589B">
        <w:t xml:space="preserve"> </w:t>
      </w:r>
      <w:r w:rsidRPr="0067589B">
        <w:t>не</w:t>
      </w:r>
      <w:r w:rsidR="00926681" w:rsidRPr="0067589B">
        <w:t xml:space="preserve"> </w:t>
      </w:r>
      <w:r w:rsidRPr="0067589B">
        <w:t>достигнута</w:t>
      </w:r>
      <w:r w:rsidR="00926681" w:rsidRPr="0067589B">
        <w:t xml:space="preserve"> </w:t>
      </w:r>
      <w:r w:rsidRPr="0067589B">
        <w:t>ремиссия</w:t>
      </w:r>
      <w:r w:rsidR="00926681" w:rsidRPr="0067589B">
        <w:t xml:space="preserve"> </w:t>
      </w:r>
      <w:r w:rsidRPr="0067589B">
        <w:t>после</w:t>
      </w:r>
      <w:r w:rsidR="00926681" w:rsidRPr="0067589B">
        <w:t xml:space="preserve"> </w:t>
      </w:r>
      <w:r w:rsidRPr="0067589B">
        <w:t>нескольких</w:t>
      </w:r>
      <w:r w:rsidR="00926681" w:rsidRPr="0067589B">
        <w:t xml:space="preserve"> </w:t>
      </w:r>
      <w:r w:rsidRPr="0067589B">
        <w:t>линий</w:t>
      </w:r>
      <w:r w:rsidR="00926681" w:rsidRPr="0067589B">
        <w:t xml:space="preserve"> </w:t>
      </w:r>
      <w:r w:rsidRPr="0067589B">
        <w:t>индукционной</w:t>
      </w:r>
      <w:r w:rsidR="00926681" w:rsidRPr="0067589B">
        <w:t xml:space="preserve"> </w:t>
      </w:r>
      <w:r w:rsidRPr="0067589B">
        <w:t>терапии</w:t>
      </w:r>
      <w:r w:rsidR="00926681" w:rsidRPr="0067589B">
        <w:t xml:space="preserve"> </w:t>
      </w:r>
      <w:r w:rsidR="00E75E68" w:rsidRPr="0067589B">
        <w:fldChar w:fldCharType="begin" w:fldLock="1"/>
      </w:r>
      <w:r w:rsidR="00AC6CC9">
        <w:instrText>ADDIN CSL_CITATION {"citationItems":[{"id":"ITEM-1","itemData":{"DOI":"10.1038/leu.2011.13","ISSN":"08876924","PMID":"21339758","abstract":"Treatment options for adults with primary refractory acute myeloid leukaemia (PREF AML) are extremely limited. Although sibling allogeneic stem cell transplantation can result in long-term survival, most patients lack a matched family donor and are destined to die of refractory disease. Greater availability of unrelated donors and improvements in supportive care have increased the proportion of patients with PREF AML in whom allografting is technically feasible, but the outcome of unrelated donor transplantation in this population has not been studied. We therefore analysed overall survival in 168 patients with PREF AML, who underwent unrelated donor transplantation between 1994 and 2006. The 5-year overall survival for the whole group was 22%. In multivariate analysis, fewer than three courses of induction chemotherapy, a lower percentage of bone marrow blasts at transplant and patient cytomegalovirus seropositivity were associated with improved survival. This allowed the development of a scoring system that identified four groups with survival rates between 4411% and 0%. This study demonstrates an important role for unrelated donor transplantation in the management of selected patients with PREF AML and confirms the importance of initiating an urgent unrelated donor search in patients with no matched sibling donor, who fail to respond to induction chemotherapy. © 2011 Macmillan Publishers Limited All rights reserved.","author":[{"dropping-particle":"","family":"Craddock","given":"C","non-dropping-particle":"","parse-names":false,"suffix":""},{"dropping-particle":"","family":"Labopin","given":"M","non-dropping-particle":"","parse-names":false,"suffix":""},{"dropping-particle":"","family":"Pillai","given":"S.","non-dropping-particle":"","parse-names":false,"suffix":""},{"dropping-particle":"","family":"Finke","given":"J.","non-dropping-particle":"","parse-names":false,"suffix":""},{"dropping-particle":"","family":"Bunjes","given":"D.","non-dropping-particle":"","parse-names":false,"suffix":""},{"dropping-particle":"","family":"Greinix","given":"H.","non-dropping-particle":"","parse-names":false,"suffix":""},{"dropping-particle":"","family":"Ehninger","given":"G.","non-dropping-particle":"","parse-names":false,"suffix":""},{"dropping-particle":"","family":"Steckel","given":"N. K.","non-dropping-particle":"","parse-names":false,"suffix":""},{"dropping-particle":"","family":"Zander","given":"A. R.","non-dropping-particle":"","parse-names":false,"suffix":""},{"dropping-particle":"","family":"Schwerdtfeger","given":"R.","non-dropping-particle":"","parse-names":false,"suffix":""},{"dropping-particle":"","family":"Buchholz","given":"S.","non-dropping-particle":"","parse-names":false,"suffix":""},{"dropping-particle":"","family":"Kolb","given":"H. J.","non-dropping-particle":"","parse-names":false,"suffix":""},{"dropping-particle":"","family":"Volin","given":"L.","non-dropping-particle":"","parse-names":false,"suffix":""},{"dropping-particle":"","family":"Fauser","given":"A.","non-dropping-particle":"","parse-names":false,"suffix":""},{"dropping-particle":"","family":"Polge","given":"E.","non-dropping-particle":"","parse-names":false,"suffix":""},{"dropping-particle":"","family":"Schmid","given":"C","non-dropping-particle":"","parse-names":false,"suffix":""},{"dropping-particle":"","family":"Mohty","given":"M.","non-dropping-particle":"","parse-names":false,"suffix":""},{"dropping-particle":"","family":"Rocha","given":"V","non-dropping-particle":"","parse-names":false,"suffix":""}],"container-title":"Leukemia","id":"ITEM-1","issue":"5","issued":{"date-parts":[["2011"]]},"page":"808-813","title":"Factors predicting outcome after unrelated donor stem cell transplantation in primary refractory acute myeloid leukaemia","type":"article-journal","volume":"25"},"uris":["http://www.mendeley.com/documents/?uuid=5e5d92a4-2e05-3b1d-8a5d-cb111cd1195f"]}],"mendeley":{"formattedCitation":"[74]","plainTextFormattedCitation":"[74]","previouslyFormattedCitation":"[74]"},"properties":{"noteIndex":0},"schema":"https://github.com/citation-style-language/schema/raw/master/csl-citation.json"}</w:instrText>
      </w:r>
      <w:r w:rsidR="00E75E68" w:rsidRPr="0067589B">
        <w:fldChar w:fldCharType="separate"/>
      </w:r>
      <w:r w:rsidR="005832CD" w:rsidRPr="005832CD">
        <w:rPr>
          <w:noProof/>
        </w:rPr>
        <w:t>[74]</w:t>
      </w:r>
      <w:r w:rsidR="00E75E68" w:rsidRPr="0067589B">
        <w:fldChar w:fldCharType="end"/>
      </w:r>
      <w:r w:rsidRPr="0067589B">
        <w:t>.</w:t>
      </w:r>
      <w:r w:rsidR="00A11EED" w:rsidRPr="0067589B">
        <w:rPr>
          <w:lang w:val="en-US"/>
        </w:rPr>
        <w:t xml:space="preserve"> </w:t>
      </w:r>
    </w:p>
    <w:p w14:paraId="753CE370" w14:textId="349C01BB" w:rsidR="001674FE" w:rsidRPr="0067589B" w:rsidRDefault="00101ED7" w:rsidP="0067589B">
      <w:pPr>
        <w:pStyle w:val="afa"/>
        <w:spacing w:beforeAutospacing="0" w:afterAutospacing="0" w:line="360" w:lineRule="auto"/>
        <w:ind w:firstLine="708"/>
        <w:contextualSpacing/>
        <w:jc w:val="both"/>
        <w:divId w:val="488638550"/>
        <w:rPr>
          <w:color w:val="000000"/>
        </w:rPr>
      </w:pPr>
      <w:r w:rsidRPr="0067589B">
        <w:rPr>
          <w:rStyle w:val="aff7"/>
          <w:color w:val="000000"/>
        </w:rPr>
        <w:t>Уровень</w:t>
      </w:r>
      <w:r w:rsidR="00926681" w:rsidRPr="0067589B">
        <w:rPr>
          <w:rStyle w:val="aff7"/>
          <w:color w:val="000000"/>
        </w:rPr>
        <w:t xml:space="preserve"> </w:t>
      </w:r>
      <w:r w:rsidRPr="0067589B">
        <w:rPr>
          <w:rStyle w:val="aff7"/>
          <w:color w:val="000000"/>
        </w:rPr>
        <w:t>убедительности</w:t>
      </w:r>
      <w:r w:rsidR="00926681" w:rsidRPr="0067589B">
        <w:rPr>
          <w:rStyle w:val="aff7"/>
          <w:color w:val="000000"/>
        </w:rPr>
        <w:t xml:space="preserve"> </w:t>
      </w:r>
      <w:r w:rsidRPr="0067589B">
        <w:rPr>
          <w:rStyle w:val="aff7"/>
          <w:color w:val="000000"/>
        </w:rPr>
        <w:t>рекомендаций</w:t>
      </w:r>
      <w:r w:rsidR="00926681" w:rsidRPr="0067589B">
        <w:rPr>
          <w:rStyle w:val="aff7"/>
          <w:color w:val="000000"/>
        </w:rPr>
        <w:t xml:space="preserve"> </w:t>
      </w:r>
      <w:r w:rsidRPr="0067589B">
        <w:rPr>
          <w:rStyle w:val="aff7"/>
          <w:color w:val="000000"/>
        </w:rPr>
        <w:t>–</w:t>
      </w:r>
      <w:r w:rsidR="00926681" w:rsidRPr="0067589B">
        <w:rPr>
          <w:rStyle w:val="aff7"/>
          <w:color w:val="000000"/>
        </w:rPr>
        <w:t xml:space="preserve"> </w:t>
      </w:r>
      <w:r w:rsidR="009A1E34" w:rsidRPr="0067589B">
        <w:rPr>
          <w:rStyle w:val="aff7"/>
          <w:color w:val="000000"/>
        </w:rPr>
        <w:t xml:space="preserve">С </w:t>
      </w:r>
      <w:r w:rsidR="001674FE" w:rsidRPr="0067589B">
        <w:rPr>
          <w:rStyle w:val="aff7"/>
          <w:color w:val="000000"/>
        </w:rPr>
        <w:t>(уровень</w:t>
      </w:r>
      <w:r w:rsidR="00926681" w:rsidRPr="0067589B">
        <w:rPr>
          <w:rStyle w:val="aff7"/>
          <w:color w:val="000000"/>
        </w:rPr>
        <w:t xml:space="preserve"> </w:t>
      </w:r>
      <w:r w:rsidR="001674FE" w:rsidRPr="0067589B">
        <w:rPr>
          <w:rStyle w:val="aff7"/>
          <w:color w:val="000000"/>
        </w:rPr>
        <w:t>достоверности</w:t>
      </w:r>
      <w:r w:rsidR="00926681" w:rsidRPr="0067589B">
        <w:rPr>
          <w:rStyle w:val="aff7"/>
          <w:color w:val="000000"/>
        </w:rPr>
        <w:t xml:space="preserve"> </w:t>
      </w:r>
      <w:r w:rsidR="001674FE" w:rsidRPr="0067589B">
        <w:rPr>
          <w:rStyle w:val="aff7"/>
          <w:color w:val="000000"/>
        </w:rPr>
        <w:t>доказательств</w:t>
      </w:r>
      <w:r w:rsidR="00926681" w:rsidRPr="0067589B">
        <w:rPr>
          <w:rStyle w:val="aff7"/>
          <w:color w:val="000000"/>
        </w:rPr>
        <w:t xml:space="preserve"> </w:t>
      </w:r>
      <w:r w:rsidR="001674FE" w:rsidRPr="0067589B">
        <w:rPr>
          <w:rStyle w:val="aff7"/>
          <w:color w:val="000000"/>
        </w:rPr>
        <w:t>–</w:t>
      </w:r>
      <w:r w:rsidR="00926681" w:rsidRPr="0067589B">
        <w:rPr>
          <w:rStyle w:val="aff7"/>
          <w:color w:val="000000"/>
        </w:rPr>
        <w:t xml:space="preserve"> </w:t>
      </w:r>
      <w:r w:rsidR="009A1E34" w:rsidRPr="0067589B">
        <w:rPr>
          <w:rStyle w:val="aff7"/>
          <w:color w:val="000000"/>
        </w:rPr>
        <w:t>4</w:t>
      </w:r>
      <w:r w:rsidR="00CD79B1" w:rsidRPr="0067589B">
        <w:rPr>
          <w:rStyle w:val="aff7"/>
          <w:color w:val="000000"/>
        </w:rPr>
        <w:t>)</w:t>
      </w:r>
    </w:p>
    <w:p w14:paraId="3BEE2A9C" w14:textId="77777777" w:rsidR="001674FE" w:rsidRDefault="00101ED7" w:rsidP="00705E68">
      <w:pPr>
        <w:pStyle w:val="afa"/>
        <w:spacing w:beforeAutospacing="0" w:afterAutospacing="0" w:line="360" w:lineRule="auto"/>
        <w:ind w:firstLine="709"/>
        <w:contextualSpacing/>
        <w:jc w:val="both"/>
        <w:divId w:val="488638550"/>
        <w:rPr>
          <w:rStyle w:val="aff8"/>
          <w:color w:val="000000"/>
        </w:rPr>
      </w:pPr>
      <w:r w:rsidRPr="00F0118E">
        <w:rPr>
          <w:rStyle w:val="aff7"/>
          <w:color w:val="000000"/>
        </w:rPr>
        <w:t>Комментарий:</w:t>
      </w:r>
      <w:r w:rsidR="00926681" w:rsidRPr="0067589B">
        <w:rPr>
          <w:rStyle w:val="aff7"/>
          <w:i/>
          <w:iCs/>
          <w:color w:val="000000"/>
        </w:rPr>
        <w:t xml:space="preserve"> </w:t>
      </w:r>
      <w:r w:rsidR="00E41799" w:rsidRPr="0067589B">
        <w:rPr>
          <w:rStyle w:val="aff8"/>
          <w:color w:val="000000"/>
        </w:rPr>
        <w:t>э</w:t>
      </w:r>
      <w:r w:rsidR="001674FE" w:rsidRPr="0067589B">
        <w:rPr>
          <w:rStyle w:val="aff8"/>
          <w:color w:val="000000"/>
        </w:rPr>
        <w:t>ти</w:t>
      </w:r>
      <w:r w:rsidR="00926681" w:rsidRPr="0067589B">
        <w:rPr>
          <w:rStyle w:val="aff8"/>
          <w:color w:val="000000"/>
        </w:rPr>
        <w:t xml:space="preserve"> </w:t>
      </w:r>
      <w:r w:rsidR="000F60CA" w:rsidRPr="0067589B">
        <w:rPr>
          <w:rStyle w:val="aff8"/>
          <w:color w:val="000000"/>
        </w:rPr>
        <w:t>пациенты</w:t>
      </w:r>
      <w:r w:rsidR="00926681" w:rsidRPr="0067589B">
        <w:rPr>
          <w:rStyle w:val="aff8"/>
          <w:color w:val="000000"/>
        </w:rPr>
        <w:t xml:space="preserve"> </w:t>
      </w:r>
      <w:r w:rsidR="001674FE" w:rsidRPr="0067589B">
        <w:rPr>
          <w:rStyle w:val="aff8"/>
          <w:color w:val="000000"/>
        </w:rPr>
        <w:t>являются</w:t>
      </w:r>
      <w:r w:rsidR="00926681" w:rsidRPr="0067589B">
        <w:rPr>
          <w:rStyle w:val="aff8"/>
          <w:color w:val="000000"/>
        </w:rPr>
        <w:t xml:space="preserve"> </w:t>
      </w:r>
      <w:r w:rsidR="001674FE" w:rsidRPr="0067589B">
        <w:rPr>
          <w:rStyle w:val="aff8"/>
          <w:color w:val="000000"/>
        </w:rPr>
        <w:t>кандидатами</w:t>
      </w:r>
      <w:r w:rsidR="00926681" w:rsidRPr="0067589B">
        <w:rPr>
          <w:rStyle w:val="aff8"/>
          <w:color w:val="000000"/>
        </w:rPr>
        <w:t xml:space="preserve"> </w:t>
      </w:r>
      <w:r w:rsidR="001674FE" w:rsidRPr="0067589B">
        <w:rPr>
          <w:rStyle w:val="aff8"/>
          <w:color w:val="000000"/>
        </w:rPr>
        <w:t>на</w:t>
      </w:r>
      <w:r w:rsidR="00926681" w:rsidRPr="0067589B">
        <w:rPr>
          <w:rStyle w:val="aff8"/>
          <w:color w:val="000000"/>
        </w:rPr>
        <w:t xml:space="preserve"> </w:t>
      </w:r>
      <w:r w:rsidR="001674FE" w:rsidRPr="0067589B">
        <w:rPr>
          <w:rStyle w:val="aff8"/>
          <w:color w:val="000000"/>
        </w:rPr>
        <w:t>включение</w:t>
      </w:r>
      <w:r w:rsidR="00926681" w:rsidRPr="0067589B">
        <w:rPr>
          <w:rStyle w:val="aff8"/>
          <w:color w:val="000000"/>
        </w:rPr>
        <w:t xml:space="preserve"> </w:t>
      </w:r>
      <w:r w:rsidR="001674FE" w:rsidRPr="0067589B">
        <w:rPr>
          <w:rStyle w:val="aff8"/>
          <w:color w:val="000000"/>
        </w:rPr>
        <w:t>в</w:t>
      </w:r>
      <w:r w:rsidR="00926681" w:rsidRPr="0067589B">
        <w:rPr>
          <w:rStyle w:val="aff8"/>
          <w:color w:val="000000"/>
        </w:rPr>
        <w:t xml:space="preserve"> </w:t>
      </w:r>
      <w:r w:rsidR="00E41799" w:rsidRPr="0067589B">
        <w:rPr>
          <w:rStyle w:val="aff8"/>
          <w:color w:val="000000"/>
        </w:rPr>
        <w:t>клинические</w:t>
      </w:r>
      <w:r w:rsidR="00926681">
        <w:rPr>
          <w:rStyle w:val="aff8"/>
          <w:color w:val="000000"/>
        </w:rPr>
        <w:t xml:space="preserve"> </w:t>
      </w:r>
      <w:r w:rsidR="00E41799">
        <w:rPr>
          <w:rStyle w:val="aff8"/>
          <w:color w:val="000000"/>
        </w:rPr>
        <w:t>исследования</w:t>
      </w:r>
      <w:r w:rsidR="00926681">
        <w:rPr>
          <w:rStyle w:val="aff8"/>
          <w:color w:val="000000"/>
        </w:rPr>
        <w:t xml:space="preserve"> </w:t>
      </w:r>
      <w:r w:rsidR="001674FE" w:rsidRPr="00705E68">
        <w:rPr>
          <w:rStyle w:val="aff8"/>
          <w:color w:val="000000"/>
        </w:rPr>
        <w:t>по</w:t>
      </w:r>
      <w:r w:rsidR="00926681">
        <w:rPr>
          <w:rStyle w:val="aff8"/>
          <w:color w:val="000000"/>
        </w:rPr>
        <w:t xml:space="preserve"> </w:t>
      </w:r>
      <w:r w:rsidR="001674FE" w:rsidRPr="00705E68">
        <w:rPr>
          <w:rStyle w:val="aff8"/>
          <w:color w:val="000000"/>
        </w:rPr>
        <w:t>изучению</w:t>
      </w:r>
      <w:r w:rsidR="00926681">
        <w:rPr>
          <w:rStyle w:val="aff8"/>
          <w:color w:val="000000"/>
        </w:rPr>
        <w:t xml:space="preserve"> </w:t>
      </w:r>
      <w:r w:rsidR="001674FE" w:rsidRPr="00705E68">
        <w:rPr>
          <w:rStyle w:val="aff8"/>
          <w:color w:val="000000"/>
        </w:rPr>
        <w:t>новых</w:t>
      </w:r>
      <w:r w:rsidR="00926681">
        <w:rPr>
          <w:rStyle w:val="aff8"/>
          <w:color w:val="000000"/>
        </w:rPr>
        <w:t xml:space="preserve"> </w:t>
      </w:r>
      <w:r w:rsidR="001674FE" w:rsidRPr="00705E68">
        <w:rPr>
          <w:rStyle w:val="aff8"/>
          <w:color w:val="000000"/>
        </w:rPr>
        <w:t>лекарственных</w:t>
      </w:r>
      <w:r w:rsidR="00926681">
        <w:rPr>
          <w:rStyle w:val="aff8"/>
          <w:color w:val="000000"/>
        </w:rPr>
        <w:t xml:space="preserve"> </w:t>
      </w:r>
      <w:r w:rsidR="001674FE" w:rsidRPr="00705E68">
        <w:rPr>
          <w:rStyle w:val="aff8"/>
          <w:color w:val="000000"/>
        </w:rPr>
        <w:t>препаратов.</w:t>
      </w:r>
    </w:p>
    <w:p w14:paraId="3AE5844E" w14:textId="73DA7877" w:rsidR="00044A18" w:rsidRDefault="007C6B4D" w:rsidP="0067589B">
      <w:pPr>
        <w:pStyle w:val="1"/>
        <w:divId w:val="488638550"/>
        <w:rPr>
          <w:lang w:val="en-US"/>
        </w:rPr>
      </w:pPr>
      <w:r w:rsidRPr="00705E68">
        <w:rPr>
          <w:rStyle w:val="aff7"/>
          <w:color w:val="000000"/>
          <w:szCs w:val="24"/>
        </w:rPr>
        <w:t>Рекомендуется</w:t>
      </w:r>
      <w:r w:rsidR="00926681">
        <w:t xml:space="preserve"> </w:t>
      </w:r>
      <w:r w:rsidR="003F16A7" w:rsidRPr="00705E68">
        <w:t>у</w:t>
      </w:r>
      <w:r w:rsidR="00926681">
        <w:t xml:space="preserve"> </w:t>
      </w:r>
      <w:r w:rsidR="003F16A7" w:rsidRPr="00705E68">
        <w:t>пациентов</w:t>
      </w:r>
      <w:r w:rsidR="00926681">
        <w:t xml:space="preserve"> </w:t>
      </w:r>
      <w:r w:rsidR="003F16A7" w:rsidRPr="00705E68">
        <w:t>при</w:t>
      </w:r>
      <w:r w:rsidR="00926681">
        <w:t xml:space="preserve"> </w:t>
      </w:r>
      <w:r w:rsidRPr="00705E68">
        <w:t>констатации</w:t>
      </w:r>
      <w:r w:rsidR="00926681">
        <w:t xml:space="preserve"> </w:t>
      </w:r>
      <w:r w:rsidRPr="00705E68">
        <w:t>позднего</w:t>
      </w:r>
      <w:r w:rsidR="00926681">
        <w:t xml:space="preserve"> </w:t>
      </w:r>
      <w:r w:rsidRPr="00705E68">
        <w:t>рецидива</w:t>
      </w:r>
      <w:r w:rsidR="00926681">
        <w:t xml:space="preserve"> </w:t>
      </w:r>
      <w:r w:rsidRPr="00705E68">
        <w:t>ОМЛ</w:t>
      </w:r>
      <w:r w:rsidR="00926681">
        <w:t xml:space="preserve"> </w:t>
      </w:r>
      <w:r w:rsidRPr="00705E68">
        <w:t>(продолжительность</w:t>
      </w:r>
      <w:r w:rsidR="00926681">
        <w:t xml:space="preserve"> </w:t>
      </w:r>
      <w:r w:rsidR="00E41799">
        <w:t>1-</w:t>
      </w:r>
      <w:r w:rsidRPr="00705E68">
        <w:t>й</w:t>
      </w:r>
      <w:r w:rsidR="00926681">
        <w:t xml:space="preserve"> </w:t>
      </w:r>
      <w:r w:rsidRPr="00705E68">
        <w:t>ПР</w:t>
      </w:r>
      <w:r w:rsidR="00926681">
        <w:t xml:space="preserve"> </w:t>
      </w:r>
      <w:r w:rsidRPr="00705E68">
        <w:t>более</w:t>
      </w:r>
      <w:r w:rsidR="00926681">
        <w:t xml:space="preserve"> </w:t>
      </w:r>
      <w:r w:rsidRPr="00705E68">
        <w:t>1</w:t>
      </w:r>
      <w:r w:rsidR="00926681">
        <w:t xml:space="preserve"> </w:t>
      </w:r>
      <w:r w:rsidRPr="00705E68">
        <w:t>года)</w:t>
      </w:r>
      <w:r w:rsidR="00926681">
        <w:t xml:space="preserve"> </w:t>
      </w:r>
      <w:r w:rsidR="0022377C" w:rsidRPr="00705E68">
        <w:t>в</w:t>
      </w:r>
      <w:r w:rsidR="00926681">
        <w:t xml:space="preserve"> </w:t>
      </w:r>
      <w:r w:rsidRPr="00705E68">
        <w:t>выбор</w:t>
      </w:r>
      <w:r w:rsidR="0022377C" w:rsidRPr="00705E68">
        <w:t>е</w:t>
      </w:r>
      <w:r w:rsidR="00926681">
        <w:t xml:space="preserve"> </w:t>
      </w:r>
      <w:r w:rsidRPr="00705E68">
        <w:t>терапевтической</w:t>
      </w:r>
      <w:r w:rsidR="00926681">
        <w:t xml:space="preserve"> </w:t>
      </w:r>
      <w:r w:rsidRPr="00705E68">
        <w:t>тактики</w:t>
      </w:r>
      <w:r w:rsidR="00926681">
        <w:t xml:space="preserve"> </w:t>
      </w:r>
      <w:r w:rsidR="0022377C" w:rsidRPr="00987366">
        <w:t>руководствоватьс</w:t>
      </w:r>
      <w:r w:rsidR="0054298A" w:rsidRPr="00987366">
        <w:t>я</w:t>
      </w:r>
      <w:r w:rsidR="00926681" w:rsidRPr="00987366">
        <w:t xml:space="preserve"> </w:t>
      </w:r>
      <w:r w:rsidR="0054298A" w:rsidRPr="00987366">
        <w:t>информацией</w:t>
      </w:r>
      <w:r w:rsidR="00926681" w:rsidRPr="00987366">
        <w:t xml:space="preserve"> </w:t>
      </w:r>
      <w:r w:rsidR="0054298A" w:rsidRPr="00987366">
        <w:t>о</w:t>
      </w:r>
      <w:r w:rsidR="00926681" w:rsidRPr="00987366">
        <w:t xml:space="preserve"> </w:t>
      </w:r>
      <w:r w:rsidR="0054298A" w:rsidRPr="00987366">
        <w:t>ранее</w:t>
      </w:r>
      <w:r w:rsidR="00926681" w:rsidRPr="00987366">
        <w:t xml:space="preserve"> </w:t>
      </w:r>
      <w:r w:rsidR="0054298A" w:rsidRPr="00987366">
        <w:t>проведенной</w:t>
      </w:r>
      <w:r w:rsidR="00926681" w:rsidRPr="00987366">
        <w:t xml:space="preserve"> </w:t>
      </w:r>
      <w:r w:rsidR="002F4534" w:rsidRPr="00987366">
        <w:t>ХТ</w:t>
      </w:r>
      <w:r w:rsidRPr="00987366">
        <w:t>,</w:t>
      </w:r>
      <w:r w:rsidR="00926681" w:rsidRPr="00987366">
        <w:t xml:space="preserve"> </w:t>
      </w:r>
      <w:r w:rsidRPr="00987366">
        <w:t>на</w:t>
      </w:r>
      <w:r w:rsidR="00926681" w:rsidRPr="00987366">
        <w:t xml:space="preserve"> </w:t>
      </w:r>
      <w:r w:rsidRPr="00987366">
        <w:t>которой</w:t>
      </w:r>
      <w:r w:rsidR="00926681" w:rsidRPr="00987366">
        <w:t xml:space="preserve"> </w:t>
      </w:r>
      <w:r w:rsidRPr="00987366">
        <w:t>была</w:t>
      </w:r>
      <w:r w:rsidR="00926681" w:rsidRPr="00987366">
        <w:t xml:space="preserve"> </w:t>
      </w:r>
      <w:r w:rsidRPr="00987366">
        <w:t>получена</w:t>
      </w:r>
      <w:r w:rsidR="00926681" w:rsidRPr="00987366">
        <w:t xml:space="preserve"> </w:t>
      </w:r>
      <w:r w:rsidR="00E41799" w:rsidRPr="00987366">
        <w:t>1-</w:t>
      </w:r>
      <w:r w:rsidRPr="00987366">
        <w:t>я</w:t>
      </w:r>
      <w:r w:rsidR="00926681" w:rsidRPr="00987366">
        <w:t xml:space="preserve"> </w:t>
      </w:r>
      <w:r w:rsidRPr="00987366">
        <w:t>ПР</w:t>
      </w:r>
      <w:r w:rsidR="00926681" w:rsidRPr="00987366">
        <w:t xml:space="preserve"> </w:t>
      </w:r>
      <w:r w:rsidR="00982838" w:rsidRPr="0060634E">
        <w:rPr>
          <w:lang w:val="en-US"/>
        </w:rPr>
        <w:fldChar w:fldCharType="begin" w:fldLock="1"/>
      </w:r>
      <w:r w:rsidR="00101996">
        <w:rPr>
          <w:lang w:val="en-US"/>
        </w:rPr>
        <w:instrText>ADDIN</w:instrText>
      </w:r>
      <w:r w:rsidR="00101996" w:rsidRPr="00F0118E">
        <w:rPr>
          <w:lang w:val="ru-RU"/>
        </w:rPr>
        <w:instrText xml:space="preserve"> </w:instrText>
      </w:r>
      <w:r w:rsidR="00101996">
        <w:rPr>
          <w:lang w:val="en-US"/>
        </w:rPr>
        <w:instrText>CSL</w:instrText>
      </w:r>
      <w:r w:rsidR="00101996" w:rsidRPr="00F0118E">
        <w:rPr>
          <w:lang w:val="ru-RU"/>
        </w:rPr>
        <w:instrText>_</w:instrText>
      </w:r>
      <w:r w:rsidR="00101996">
        <w:rPr>
          <w:lang w:val="en-US"/>
        </w:rPr>
        <w:instrText>CITATION</w:instrText>
      </w:r>
      <w:r w:rsidR="00101996" w:rsidRPr="00F0118E">
        <w:rPr>
          <w:lang w:val="ru-RU"/>
        </w:rPr>
        <w:instrText xml:space="preserve"> {"</w:instrText>
      </w:r>
      <w:r w:rsidR="00101996">
        <w:rPr>
          <w:lang w:val="en-US"/>
        </w:rPr>
        <w:instrText>citationItems</w:instrText>
      </w:r>
      <w:r w:rsidR="00101996" w:rsidRPr="00F0118E">
        <w:rPr>
          <w:lang w:val="ru-RU"/>
        </w:rPr>
        <w:instrText>":[{"</w:instrText>
      </w:r>
      <w:r w:rsidR="00101996">
        <w:rPr>
          <w:lang w:val="en-US"/>
        </w:rPr>
        <w:instrText>id</w:instrText>
      </w:r>
      <w:r w:rsidR="00101996" w:rsidRPr="00F0118E">
        <w:rPr>
          <w:lang w:val="ru-RU"/>
        </w:rPr>
        <w:instrText>":"</w:instrText>
      </w:r>
      <w:r w:rsidR="00101996">
        <w:rPr>
          <w:lang w:val="en-US"/>
        </w:rPr>
        <w:instrText>ITEM</w:instrText>
      </w:r>
      <w:r w:rsidR="00101996" w:rsidRPr="00F0118E">
        <w:rPr>
          <w:lang w:val="ru-RU"/>
        </w:rPr>
        <w:instrText>-1","</w:instrText>
      </w:r>
      <w:r w:rsidR="00101996">
        <w:rPr>
          <w:lang w:val="en-US"/>
        </w:rPr>
        <w:instrText>itemData</w:instrText>
      </w:r>
      <w:r w:rsidR="00101996" w:rsidRPr="00F0118E">
        <w:rPr>
          <w:lang w:val="ru-RU"/>
        </w:rPr>
        <w:instrText>":{"</w:instrText>
      </w:r>
      <w:r w:rsidR="00101996">
        <w:rPr>
          <w:lang w:val="en-US"/>
        </w:rPr>
        <w:instrText>author</w:instrText>
      </w:r>
      <w:r w:rsidR="00101996" w:rsidRPr="00F0118E">
        <w:rPr>
          <w:lang w:val="ru-RU"/>
        </w:rPr>
        <w:instrText>":[{"</w:instrText>
      </w:r>
      <w:r w:rsidR="00101996">
        <w:rPr>
          <w:lang w:val="en-US"/>
        </w:rPr>
        <w:instrText>dropping</w:instrText>
      </w:r>
      <w:r w:rsidR="00101996" w:rsidRPr="00F0118E">
        <w:rPr>
          <w:lang w:val="ru-RU"/>
        </w:rPr>
        <w:instrText>-</w:instrText>
      </w:r>
      <w:r w:rsidR="00101996">
        <w:rPr>
          <w:lang w:val="en-US"/>
        </w:rPr>
        <w:instrText>particle</w:instrText>
      </w:r>
      <w:r w:rsidR="00101996" w:rsidRPr="00F0118E">
        <w:rPr>
          <w:lang w:val="ru-RU"/>
        </w:rPr>
        <w:instrText>":"","</w:instrText>
      </w:r>
      <w:r w:rsidR="00101996">
        <w:rPr>
          <w:lang w:val="en-US"/>
        </w:rPr>
        <w:instrText>family</w:instrText>
      </w:r>
      <w:r w:rsidR="00101996" w:rsidRPr="00F0118E">
        <w:rPr>
          <w:lang w:val="ru-RU"/>
        </w:rPr>
        <w:instrText>":"Савченко","</w:instrText>
      </w:r>
      <w:r w:rsidR="00101996">
        <w:rPr>
          <w:lang w:val="en-US"/>
        </w:rPr>
        <w:instrText>given</w:instrText>
      </w:r>
      <w:r w:rsidR="00101996" w:rsidRPr="00F0118E">
        <w:rPr>
          <w:lang w:val="ru-RU"/>
        </w:rPr>
        <w:instrText>":"Валерий Григорьевич","</w:instrText>
      </w:r>
      <w:r w:rsidR="00101996">
        <w:rPr>
          <w:lang w:val="en-US"/>
        </w:rPr>
        <w:instrText>non</w:instrText>
      </w:r>
      <w:r w:rsidR="00101996" w:rsidRPr="00F0118E">
        <w:rPr>
          <w:lang w:val="ru-RU"/>
        </w:rPr>
        <w:instrText>-</w:instrText>
      </w:r>
      <w:r w:rsidR="00101996">
        <w:rPr>
          <w:lang w:val="en-US"/>
        </w:rPr>
        <w:instrText>dropping</w:instrText>
      </w:r>
      <w:r w:rsidR="00101996" w:rsidRPr="00F0118E">
        <w:rPr>
          <w:lang w:val="ru-RU"/>
        </w:rPr>
        <w:instrText>-</w:instrText>
      </w:r>
      <w:r w:rsidR="00101996">
        <w:rPr>
          <w:lang w:val="en-US"/>
        </w:rPr>
        <w:instrText>particle</w:instrText>
      </w:r>
      <w:r w:rsidR="00101996" w:rsidRPr="00F0118E">
        <w:rPr>
          <w:lang w:val="ru-RU"/>
        </w:rPr>
        <w:instrText>":"","</w:instrText>
      </w:r>
      <w:r w:rsidR="00101996">
        <w:rPr>
          <w:lang w:val="en-US"/>
        </w:rPr>
        <w:instrText>parse</w:instrText>
      </w:r>
      <w:r w:rsidR="00101996" w:rsidRPr="00F0118E">
        <w:rPr>
          <w:lang w:val="ru-RU"/>
        </w:rPr>
        <w:instrText>-</w:instrText>
      </w:r>
      <w:r w:rsidR="00101996">
        <w:rPr>
          <w:lang w:val="en-US"/>
        </w:rPr>
        <w:instrText>names</w:instrText>
      </w:r>
      <w:r w:rsidR="00101996" w:rsidRPr="00F0118E">
        <w:rPr>
          <w:lang w:val="ru-RU"/>
        </w:rPr>
        <w:instrText>":</w:instrText>
      </w:r>
      <w:r w:rsidR="00101996">
        <w:rPr>
          <w:lang w:val="en-US"/>
        </w:rPr>
        <w:instrText>false</w:instrText>
      </w:r>
      <w:r w:rsidR="00101996" w:rsidRPr="00F0118E">
        <w:rPr>
          <w:lang w:val="ru-RU"/>
        </w:rPr>
        <w:instrText>,"</w:instrText>
      </w:r>
      <w:r w:rsidR="00101996">
        <w:rPr>
          <w:lang w:val="en-US"/>
        </w:rPr>
        <w:instrText>suffix</w:instrText>
      </w:r>
      <w:r w:rsidR="00101996" w:rsidRPr="00F0118E">
        <w:rPr>
          <w:lang w:val="ru-RU"/>
        </w:rPr>
        <w:instrText>":""},{"</w:instrText>
      </w:r>
      <w:r w:rsidR="00101996">
        <w:rPr>
          <w:lang w:val="en-US"/>
        </w:rPr>
        <w:instrText>dropping</w:instrText>
      </w:r>
      <w:r w:rsidR="00101996" w:rsidRPr="00F0118E">
        <w:rPr>
          <w:lang w:val="ru-RU"/>
        </w:rPr>
        <w:instrText>-</w:instrText>
      </w:r>
      <w:r w:rsidR="00101996">
        <w:rPr>
          <w:lang w:val="en-US"/>
        </w:rPr>
        <w:instrText>particle</w:instrText>
      </w:r>
      <w:r w:rsidR="00101996" w:rsidRPr="00F0118E">
        <w:rPr>
          <w:lang w:val="ru-RU"/>
        </w:rPr>
        <w:instrText>":"","</w:instrText>
      </w:r>
      <w:r w:rsidR="00101996">
        <w:rPr>
          <w:lang w:val="en-US"/>
        </w:rPr>
        <w:instrText>family</w:instrText>
      </w:r>
      <w:r w:rsidR="00101996" w:rsidRPr="00F0118E">
        <w:rPr>
          <w:lang w:val="ru-RU"/>
        </w:rPr>
        <w:instrText>":"Паровичникова","</w:instrText>
      </w:r>
      <w:r w:rsidR="00101996">
        <w:rPr>
          <w:lang w:val="en-US"/>
        </w:rPr>
        <w:instrText>given</w:instrText>
      </w:r>
      <w:r w:rsidR="00101996" w:rsidRPr="00F0118E">
        <w:rPr>
          <w:lang w:val="ru-RU"/>
        </w:rPr>
        <w:instrText>":"Елена Николаевна","</w:instrText>
      </w:r>
      <w:r w:rsidR="00101996">
        <w:rPr>
          <w:lang w:val="en-US"/>
        </w:rPr>
        <w:instrText>non</w:instrText>
      </w:r>
      <w:r w:rsidR="00101996" w:rsidRPr="00F0118E">
        <w:rPr>
          <w:lang w:val="ru-RU"/>
        </w:rPr>
        <w:instrText>-</w:instrText>
      </w:r>
      <w:r w:rsidR="00101996">
        <w:rPr>
          <w:lang w:val="en-US"/>
        </w:rPr>
        <w:instrText>dropping</w:instrText>
      </w:r>
      <w:r w:rsidR="00101996" w:rsidRPr="00F0118E">
        <w:rPr>
          <w:lang w:val="ru-RU"/>
        </w:rPr>
        <w:instrText>-</w:instrText>
      </w:r>
      <w:r w:rsidR="00101996">
        <w:rPr>
          <w:lang w:val="en-US"/>
        </w:rPr>
        <w:instrText>particle</w:instrText>
      </w:r>
      <w:r w:rsidR="00101996" w:rsidRPr="00F0118E">
        <w:rPr>
          <w:lang w:val="ru-RU"/>
        </w:rPr>
        <w:instrText>":"","</w:instrText>
      </w:r>
      <w:r w:rsidR="00101996">
        <w:rPr>
          <w:lang w:val="en-US"/>
        </w:rPr>
        <w:instrText>parse</w:instrText>
      </w:r>
      <w:r w:rsidR="00101996" w:rsidRPr="00F0118E">
        <w:rPr>
          <w:lang w:val="ru-RU"/>
        </w:rPr>
        <w:instrText>-</w:instrText>
      </w:r>
      <w:r w:rsidR="00101996">
        <w:rPr>
          <w:lang w:val="en-US"/>
        </w:rPr>
        <w:instrText>names</w:instrText>
      </w:r>
      <w:r w:rsidR="00101996" w:rsidRPr="00F0118E">
        <w:rPr>
          <w:lang w:val="ru-RU"/>
        </w:rPr>
        <w:instrText>":</w:instrText>
      </w:r>
      <w:r w:rsidR="00101996">
        <w:rPr>
          <w:lang w:val="en-US"/>
        </w:rPr>
        <w:instrText>false</w:instrText>
      </w:r>
      <w:r w:rsidR="00101996" w:rsidRPr="00F0118E">
        <w:rPr>
          <w:lang w:val="ru-RU"/>
        </w:rPr>
        <w:instrText>,"</w:instrText>
      </w:r>
      <w:r w:rsidR="00101996">
        <w:rPr>
          <w:lang w:val="en-US"/>
        </w:rPr>
        <w:instrText>suffix</w:instrText>
      </w:r>
      <w:r w:rsidR="00101996" w:rsidRPr="00F0118E">
        <w:rPr>
          <w:lang w:val="ru-RU"/>
        </w:rPr>
        <w:instrText>":""}],"</w:instrText>
      </w:r>
      <w:r w:rsidR="00101996">
        <w:rPr>
          <w:lang w:val="en-US"/>
        </w:rPr>
        <w:instrText>container</w:instrText>
      </w:r>
      <w:r w:rsidR="00101996" w:rsidRPr="00F0118E">
        <w:rPr>
          <w:lang w:val="ru-RU"/>
        </w:rPr>
        <w:instrText>-</w:instrText>
      </w:r>
      <w:r w:rsidR="00101996">
        <w:rPr>
          <w:lang w:val="en-US"/>
        </w:rPr>
        <w:instrText>title</w:instrText>
      </w:r>
      <w:r w:rsidR="00101996" w:rsidRPr="00F0118E">
        <w:rPr>
          <w:lang w:val="ru-RU"/>
        </w:rPr>
        <w:instrText>":"Клиническая онкогематология: руководство для врачей. Под ред. Волковой М.А.. 2-е изд., перераб. и доп.","</w:instrText>
      </w:r>
      <w:r w:rsidR="00101996">
        <w:rPr>
          <w:lang w:val="en-US"/>
        </w:rPr>
        <w:instrText>id</w:instrText>
      </w:r>
      <w:r w:rsidR="00101996" w:rsidRPr="00F0118E">
        <w:rPr>
          <w:lang w:val="ru-RU"/>
        </w:rPr>
        <w:instrText>":"</w:instrText>
      </w:r>
      <w:r w:rsidR="00101996">
        <w:rPr>
          <w:lang w:val="en-US"/>
        </w:rPr>
        <w:instrText>ITEM</w:instrText>
      </w:r>
      <w:r w:rsidR="00101996" w:rsidRPr="00F0118E">
        <w:rPr>
          <w:lang w:val="ru-RU"/>
        </w:rPr>
        <w:instrText>-1","</w:instrText>
      </w:r>
      <w:r w:rsidR="00101996">
        <w:rPr>
          <w:lang w:val="en-US"/>
        </w:rPr>
        <w:instrText>issued</w:instrText>
      </w:r>
      <w:r w:rsidR="00101996" w:rsidRPr="00F0118E">
        <w:rPr>
          <w:lang w:val="ru-RU"/>
        </w:rPr>
        <w:instrText>":{"</w:instrText>
      </w:r>
      <w:r w:rsidR="00101996">
        <w:rPr>
          <w:lang w:val="en-US"/>
        </w:rPr>
        <w:instrText>date</w:instrText>
      </w:r>
      <w:r w:rsidR="00101996" w:rsidRPr="00F0118E">
        <w:rPr>
          <w:lang w:val="ru-RU"/>
        </w:rPr>
        <w:instrText>-</w:instrText>
      </w:r>
      <w:r w:rsidR="00101996">
        <w:rPr>
          <w:lang w:val="en-US"/>
        </w:rPr>
        <w:instrText>parts</w:instrText>
      </w:r>
      <w:r w:rsidR="00101996" w:rsidRPr="00F0118E">
        <w:rPr>
          <w:lang w:val="ru-RU"/>
        </w:rPr>
        <w:instrText>":[["2007"]]},"</w:instrText>
      </w:r>
      <w:r w:rsidR="00101996">
        <w:rPr>
          <w:lang w:val="en-US"/>
        </w:rPr>
        <w:instrText>page</w:instrText>
      </w:r>
      <w:r w:rsidR="00101996" w:rsidRPr="00F0118E">
        <w:rPr>
          <w:lang w:val="ru-RU"/>
        </w:rPr>
        <w:instrText>":"409-502","</w:instrText>
      </w:r>
      <w:r w:rsidR="00101996">
        <w:rPr>
          <w:lang w:val="en-US"/>
        </w:rPr>
        <w:instrText>title</w:instrText>
      </w:r>
      <w:r w:rsidR="00101996" w:rsidRPr="00F0118E">
        <w:rPr>
          <w:lang w:val="ru-RU"/>
        </w:rPr>
        <w:instrText>":"Острые лейкозы","</w:instrText>
      </w:r>
      <w:r w:rsidR="00101996">
        <w:rPr>
          <w:lang w:val="en-US"/>
        </w:rPr>
        <w:instrText>type</w:instrText>
      </w:r>
      <w:r w:rsidR="00101996" w:rsidRPr="00F0118E">
        <w:rPr>
          <w:lang w:val="ru-RU"/>
        </w:rPr>
        <w:instrText>":"</w:instrText>
      </w:r>
      <w:r w:rsidR="00101996">
        <w:rPr>
          <w:lang w:val="en-US"/>
        </w:rPr>
        <w:instrText>chapter</w:instrText>
      </w:r>
      <w:r w:rsidR="00101996" w:rsidRPr="00F0118E">
        <w:rPr>
          <w:lang w:val="ru-RU"/>
        </w:rPr>
        <w:instrText>"},"</w:instrText>
      </w:r>
      <w:r w:rsidR="00101996">
        <w:rPr>
          <w:lang w:val="en-US"/>
        </w:rPr>
        <w:instrText>uris</w:instrText>
      </w:r>
      <w:r w:rsidR="00101996" w:rsidRPr="00F0118E">
        <w:rPr>
          <w:lang w:val="ru-RU"/>
        </w:rPr>
        <w:instrText>":["</w:instrText>
      </w:r>
      <w:r w:rsidR="00101996">
        <w:rPr>
          <w:lang w:val="en-US"/>
        </w:rPr>
        <w:instrText>http</w:instrText>
      </w:r>
      <w:r w:rsidR="00101996" w:rsidRPr="00F0118E">
        <w:rPr>
          <w:lang w:val="ru-RU"/>
        </w:rPr>
        <w:instrText>://</w:instrText>
      </w:r>
      <w:r w:rsidR="00101996">
        <w:rPr>
          <w:lang w:val="en-US"/>
        </w:rPr>
        <w:instrText>www</w:instrText>
      </w:r>
      <w:r w:rsidR="00101996" w:rsidRPr="00F0118E">
        <w:rPr>
          <w:lang w:val="ru-RU"/>
        </w:rPr>
        <w:instrText>.</w:instrText>
      </w:r>
      <w:r w:rsidR="00101996">
        <w:rPr>
          <w:lang w:val="en-US"/>
        </w:rPr>
        <w:instrText>mendeley</w:instrText>
      </w:r>
      <w:r w:rsidR="00101996" w:rsidRPr="00F0118E">
        <w:rPr>
          <w:lang w:val="ru-RU"/>
        </w:rPr>
        <w:instrText>.</w:instrText>
      </w:r>
      <w:r w:rsidR="00101996">
        <w:rPr>
          <w:lang w:val="en-US"/>
        </w:rPr>
        <w:instrText>com</w:instrText>
      </w:r>
      <w:r w:rsidR="00101996" w:rsidRPr="00F0118E">
        <w:rPr>
          <w:lang w:val="ru-RU"/>
        </w:rPr>
        <w:instrText>/</w:instrText>
      </w:r>
      <w:r w:rsidR="00101996">
        <w:rPr>
          <w:lang w:val="en-US"/>
        </w:rPr>
        <w:instrText>documents</w:instrText>
      </w:r>
      <w:r w:rsidR="00101996" w:rsidRPr="00F0118E">
        <w:rPr>
          <w:lang w:val="ru-RU"/>
        </w:rPr>
        <w:instrText>/?</w:instrText>
      </w:r>
      <w:r w:rsidR="00101996">
        <w:rPr>
          <w:lang w:val="en-US"/>
        </w:rPr>
        <w:instrText>uuid</w:instrText>
      </w:r>
      <w:r w:rsidR="00101996" w:rsidRPr="00F0118E">
        <w:rPr>
          <w:lang w:val="ru-RU"/>
        </w:rPr>
        <w:instrText>=08</w:instrText>
      </w:r>
      <w:r w:rsidR="00101996">
        <w:rPr>
          <w:lang w:val="en-US"/>
        </w:rPr>
        <w:instrText>f</w:instrText>
      </w:r>
      <w:r w:rsidR="00101996" w:rsidRPr="00F0118E">
        <w:rPr>
          <w:lang w:val="ru-RU"/>
        </w:rPr>
        <w:instrText>85</w:instrText>
      </w:r>
      <w:r w:rsidR="00101996">
        <w:rPr>
          <w:lang w:val="en-US"/>
        </w:rPr>
        <w:instrText>f</w:instrText>
      </w:r>
      <w:r w:rsidR="00101996" w:rsidRPr="00F0118E">
        <w:rPr>
          <w:lang w:val="ru-RU"/>
        </w:rPr>
        <w:instrText>58-</w:instrText>
      </w:r>
      <w:r w:rsidR="00101996">
        <w:rPr>
          <w:lang w:val="en-US"/>
        </w:rPr>
        <w:instrText>ddaa</w:instrText>
      </w:r>
      <w:r w:rsidR="00101996" w:rsidRPr="00F0118E">
        <w:rPr>
          <w:lang w:val="ru-RU"/>
        </w:rPr>
        <w:instrText>-48</w:instrText>
      </w:r>
      <w:r w:rsidR="00101996">
        <w:rPr>
          <w:lang w:val="en-US"/>
        </w:rPr>
        <w:instrText>eb</w:instrText>
      </w:r>
      <w:r w:rsidR="00101996" w:rsidRPr="00F0118E">
        <w:rPr>
          <w:lang w:val="ru-RU"/>
        </w:rPr>
        <w:instrText>-</w:instrText>
      </w:r>
      <w:r w:rsidR="00101996">
        <w:rPr>
          <w:lang w:val="en-US"/>
        </w:rPr>
        <w:instrText>b</w:instrText>
      </w:r>
      <w:r w:rsidR="00101996" w:rsidRPr="00F0118E">
        <w:rPr>
          <w:lang w:val="ru-RU"/>
        </w:rPr>
        <w:instrText>937-65</w:instrText>
      </w:r>
      <w:r w:rsidR="00101996">
        <w:rPr>
          <w:lang w:val="en-US"/>
        </w:rPr>
        <w:instrText>d</w:instrText>
      </w:r>
      <w:r w:rsidR="00101996" w:rsidRPr="00F0118E">
        <w:rPr>
          <w:lang w:val="ru-RU"/>
        </w:rPr>
        <w:instrText>15</w:instrText>
      </w:r>
      <w:r w:rsidR="00101996">
        <w:rPr>
          <w:lang w:val="en-US"/>
        </w:rPr>
        <w:instrText>d</w:instrText>
      </w:r>
      <w:r w:rsidR="00101996" w:rsidRPr="00F0118E">
        <w:rPr>
          <w:lang w:val="ru-RU"/>
        </w:rPr>
        <w:instrText>14</w:instrText>
      </w:r>
      <w:r w:rsidR="00101996">
        <w:rPr>
          <w:lang w:val="en-US"/>
        </w:rPr>
        <w:instrText>b</w:instrText>
      </w:r>
      <w:r w:rsidR="00101996" w:rsidRPr="00F0118E">
        <w:rPr>
          <w:lang w:val="ru-RU"/>
        </w:rPr>
        <w:instrText>213"]},{"</w:instrText>
      </w:r>
      <w:r w:rsidR="00101996">
        <w:rPr>
          <w:lang w:val="en-US"/>
        </w:rPr>
        <w:instrText>id</w:instrText>
      </w:r>
      <w:r w:rsidR="00101996" w:rsidRPr="00F0118E">
        <w:rPr>
          <w:lang w:val="ru-RU"/>
        </w:rPr>
        <w:instrText>":"</w:instrText>
      </w:r>
      <w:r w:rsidR="00101996">
        <w:rPr>
          <w:lang w:val="en-US"/>
        </w:rPr>
        <w:instrText>ITEM</w:instrText>
      </w:r>
      <w:r w:rsidR="00101996" w:rsidRPr="00F0118E">
        <w:rPr>
          <w:lang w:val="ru-RU"/>
        </w:rPr>
        <w:instrText>-2","</w:instrText>
      </w:r>
      <w:r w:rsidR="00101996">
        <w:rPr>
          <w:lang w:val="en-US"/>
        </w:rPr>
        <w:instrText>itemData</w:instrText>
      </w:r>
      <w:r w:rsidR="00101996" w:rsidRPr="00F0118E">
        <w:rPr>
          <w:lang w:val="ru-RU"/>
        </w:rPr>
        <w:instrText>":{"</w:instrText>
      </w:r>
      <w:r w:rsidR="00101996">
        <w:rPr>
          <w:lang w:val="en-US"/>
        </w:rPr>
        <w:instrText>DOI</w:instrText>
      </w:r>
      <w:r w:rsidR="00101996" w:rsidRPr="00F0118E">
        <w:rPr>
          <w:lang w:val="ru-RU"/>
        </w:rPr>
        <w:instrText>":"10.1182/</w:instrText>
      </w:r>
      <w:r w:rsidR="00101996">
        <w:rPr>
          <w:lang w:val="en-US"/>
        </w:rPr>
        <w:instrText>blood</w:instrText>
      </w:r>
      <w:r w:rsidR="00101996" w:rsidRPr="00F0118E">
        <w:rPr>
          <w:lang w:val="ru-RU"/>
        </w:rPr>
        <w:instrText>-2016-08-733196","</w:instrText>
      </w:r>
      <w:r w:rsidR="00101996">
        <w:rPr>
          <w:lang w:val="en-US"/>
        </w:rPr>
        <w:instrText>ISSN</w:instrText>
      </w:r>
      <w:r w:rsidR="00101996" w:rsidRPr="00F0118E">
        <w:rPr>
          <w:lang w:val="ru-RU"/>
        </w:rPr>
        <w:instrText>":"15280020","</w:instrText>
      </w:r>
      <w:r w:rsidR="00101996">
        <w:rPr>
          <w:lang w:val="en-US"/>
        </w:rPr>
        <w:instrText>abstract</w:instrText>
      </w:r>
      <w:r w:rsidR="00101996" w:rsidRPr="00F0118E">
        <w:rPr>
          <w:lang w:val="ru-RU"/>
        </w:rPr>
        <w:instrText>":"</w:instrText>
      </w:r>
      <w:r w:rsidR="00101996">
        <w:rPr>
          <w:lang w:val="en-US"/>
        </w:rPr>
        <w:instrText>The</w:instrText>
      </w:r>
      <w:r w:rsidR="00101996" w:rsidRPr="00F0118E">
        <w:rPr>
          <w:lang w:val="ru-RU"/>
        </w:rPr>
        <w:instrText xml:space="preserve"> </w:instrText>
      </w:r>
      <w:r w:rsidR="00101996">
        <w:rPr>
          <w:lang w:val="en-US"/>
        </w:rPr>
        <w:instrText>first</w:instrText>
      </w:r>
      <w:r w:rsidR="00101996" w:rsidRPr="00F0118E">
        <w:rPr>
          <w:lang w:val="ru-RU"/>
        </w:rPr>
        <w:instrText xml:space="preserve"> </w:instrText>
      </w:r>
      <w:r w:rsidR="00101996">
        <w:rPr>
          <w:lang w:val="en-US"/>
        </w:rPr>
        <w:instrText>edition</w:instrText>
      </w:r>
      <w:r w:rsidR="00101996" w:rsidRPr="00F0118E">
        <w:rPr>
          <w:lang w:val="ru-RU"/>
        </w:rPr>
        <w:instrText xml:space="preserve"> </w:instrText>
      </w:r>
      <w:r w:rsidR="00101996">
        <w:rPr>
          <w:lang w:val="en-US"/>
        </w:rPr>
        <w:instrText>of</w:instrText>
      </w:r>
      <w:r w:rsidR="00101996" w:rsidRPr="00F0118E">
        <w:rPr>
          <w:lang w:val="ru-RU"/>
        </w:rPr>
        <w:instrText xml:space="preserve"> </w:instrText>
      </w:r>
      <w:r w:rsidR="00101996">
        <w:rPr>
          <w:lang w:val="en-US"/>
        </w:rPr>
        <w:instrText>the</w:instrText>
      </w:r>
      <w:r w:rsidR="00101996" w:rsidRPr="00F0118E">
        <w:rPr>
          <w:lang w:val="ru-RU"/>
        </w:rPr>
        <w:instrText xml:space="preserve"> </w:instrText>
      </w:r>
      <w:r w:rsidR="00101996">
        <w:rPr>
          <w:lang w:val="en-US"/>
        </w:rPr>
        <w:instrText>European</w:instrText>
      </w:r>
      <w:r w:rsidR="00101996" w:rsidRPr="00F0118E">
        <w:rPr>
          <w:lang w:val="ru-RU"/>
        </w:rPr>
        <w:instrText xml:space="preserve"> </w:instrText>
      </w:r>
      <w:r w:rsidR="00101996">
        <w:rPr>
          <w:lang w:val="en-US"/>
        </w:rPr>
        <w:instrText>LeukemiaNet</w:instrText>
      </w:r>
      <w:r w:rsidR="00101996" w:rsidRPr="00F0118E">
        <w:rPr>
          <w:lang w:val="ru-RU"/>
        </w:rPr>
        <w:instrText xml:space="preserve"> (</w:instrText>
      </w:r>
      <w:r w:rsidR="00101996">
        <w:rPr>
          <w:lang w:val="en-US"/>
        </w:rPr>
        <w:instrText>ELN</w:instrText>
      </w:r>
      <w:r w:rsidR="00101996" w:rsidRPr="00F0118E">
        <w:rPr>
          <w:lang w:val="ru-RU"/>
        </w:rPr>
        <w:instrText xml:space="preserve">) </w:instrText>
      </w:r>
      <w:r w:rsidR="00101996">
        <w:rPr>
          <w:lang w:val="en-US"/>
        </w:rPr>
        <w:instrText>recommendations</w:instrText>
      </w:r>
      <w:r w:rsidR="00101996" w:rsidRPr="00F0118E">
        <w:rPr>
          <w:lang w:val="ru-RU"/>
        </w:rPr>
        <w:instrText xml:space="preserve"> </w:instrText>
      </w:r>
      <w:r w:rsidR="00101996">
        <w:rPr>
          <w:lang w:val="en-US"/>
        </w:rPr>
        <w:instrText>for</w:instrText>
      </w:r>
      <w:r w:rsidR="00101996" w:rsidRPr="00F0118E">
        <w:rPr>
          <w:lang w:val="ru-RU"/>
        </w:rPr>
        <w:instrText xml:space="preserve"> </w:instrText>
      </w:r>
      <w:r w:rsidR="00101996">
        <w:rPr>
          <w:lang w:val="en-US"/>
        </w:rPr>
        <w:instrText>diagnosis</w:instrText>
      </w:r>
      <w:r w:rsidR="00101996" w:rsidRPr="00F0118E">
        <w:rPr>
          <w:lang w:val="ru-RU"/>
        </w:rPr>
        <w:instrText xml:space="preserve"> </w:instrText>
      </w:r>
      <w:r w:rsidR="00101996">
        <w:rPr>
          <w:lang w:val="en-US"/>
        </w:rPr>
        <w:instrText>and</w:instrText>
      </w:r>
      <w:r w:rsidR="00101996" w:rsidRPr="00F0118E">
        <w:rPr>
          <w:lang w:val="ru-RU"/>
        </w:rPr>
        <w:instrText xml:space="preserve"> </w:instrText>
      </w:r>
      <w:r w:rsidR="00101996">
        <w:rPr>
          <w:lang w:val="en-US"/>
        </w:rPr>
        <w:instrText>management</w:instrText>
      </w:r>
      <w:r w:rsidR="00101996" w:rsidRPr="00F0118E">
        <w:rPr>
          <w:lang w:val="ru-RU"/>
        </w:rPr>
        <w:instrText xml:space="preserve"> </w:instrText>
      </w:r>
      <w:r w:rsidR="00101996">
        <w:rPr>
          <w:lang w:val="en-US"/>
        </w:rPr>
        <w:instrText>of</w:instrText>
      </w:r>
      <w:r w:rsidR="00101996" w:rsidRPr="00F0118E">
        <w:rPr>
          <w:lang w:val="ru-RU"/>
        </w:rPr>
        <w:instrText xml:space="preserve"> </w:instrText>
      </w:r>
      <w:r w:rsidR="00101996">
        <w:rPr>
          <w:lang w:val="en-US"/>
        </w:rPr>
        <w:instrText>acute</w:instrText>
      </w:r>
      <w:r w:rsidR="00101996" w:rsidRPr="00F0118E">
        <w:rPr>
          <w:lang w:val="ru-RU"/>
        </w:rPr>
        <w:instrText xml:space="preserve"> </w:instrText>
      </w:r>
      <w:r w:rsidR="00101996">
        <w:rPr>
          <w:lang w:val="en-US"/>
        </w:rPr>
        <w:instrText>myeloid</w:instrText>
      </w:r>
      <w:r w:rsidR="00101996" w:rsidRPr="00F0118E">
        <w:rPr>
          <w:lang w:val="ru-RU"/>
        </w:rPr>
        <w:instrText xml:space="preserve"> </w:instrText>
      </w:r>
      <w:r w:rsidR="00101996">
        <w:rPr>
          <w:lang w:val="en-US"/>
        </w:rPr>
        <w:instrText>leukemia</w:instrText>
      </w:r>
      <w:r w:rsidR="00101996" w:rsidRPr="00F0118E">
        <w:rPr>
          <w:lang w:val="ru-RU"/>
        </w:rPr>
        <w:instrText xml:space="preserve"> (</w:instrText>
      </w:r>
      <w:r w:rsidR="00101996">
        <w:rPr>
          <w:lang w:val="en-US"/>
        </w:rPr>
        <w:instrText>AML</w:instrText>
      </w:r>
      <w:r w:rsidR="00101996" w:rsidRPr="00F0118E">
        <w:rPr>
          <w:lang w:val="ru-RU"/>
        </w:rPr>
        <w:instrText xml:space="preserve">) </w:instrText>
      </w:r>
      <w:r w:rsidR="00101996">
        <w:rPr>
          <w:lang w:val="en-US"/>
        </w:rPr>
        <w:instrText>in</w:instrText>
      </w:r>
      <w:r w:rsidR="00101996" w:rsidRPr="00F0118E">
        <w:rPr>
          <w:lang w:val="ru-RU"/>
        </w:rPr>
        <w:instrText xml:space="preserve"> </w:instrText>
      </w:r>
      <w:r w:rsidR="00101996">
        <w:rPr>
          <w:lang w:val="en-US"/>
        </w:rPr>
        <w:instrText>adults</w:instrText>
      </w:r>
      <w:r w:rsidR="00101996" w:rsidRPr="00F0118E">
        <w:rPr>
          <w:lang w:val="ru-RU"/>
        </w:rPr>
        <w:instrText xml:space="preserve">, </w:instrText>
      </w:r>
      <w:r w:rsidR="00101996">
        <w:rPr>
          <w:lang w:val="en-US"/>
        </w:rPr>
        <w:instrText>published</w:instrText>
      </w:r>
      <w:r w:rsidR="00101996" w:rsidRPr="00F0118E">
        <w:rPr>
          <w:lang w:val="ru-RU"/>
        </w:rPr>
        <w:instrText xml:space="preserve"> </w:instrText>
      </w:r>
      <w:r w:rsidR="00101996">
        <w:rPr>
          <w:lang w:val="en-US"/>
        </w:rPr>
        <w:instrText>in</w:instrText>
      </w:r>
      <w:r w:rsidR="00101996" w:rsidRPr="00F0118E">
        <w:rPr>
          <w:lang w:val="ru-RU"/>
        </w:rPr>
        <w:instrText xml:space="preserve"> 2010, </w:instrText>
      </w:r>
      <w:r w:rsidR="00101996">
        <w:rPr>
          <w:lang w:val="en-US"/>
        </w:rPr>
        <w:instrText>has</w:instrText>
      </w:r>
      <w:r w:rsidR="00101996" w:rsidRPr="00F0118E">
        <w:rPr>
          <w:lang w:val="ru-RU"/>
        </w:rPr>
        <w:instrText xml:space="preserve"> </w:instrText>
      </w:r>
      <w:r w:rsidR="00101996">
        <w:rPr>
          <w:lang w:val="en-US"/>
        </w:rPr>
        <w:instrText>found</w:instrText>
      </w:r>
      <w:r w:rsidR="00101996" w:rsidRPr="00F0118E">
        <w:rPr>
          <w:lang w:val="ru-RU"/>
        </w:rPr>
        <w:instrText xml:space="preserve"> </w:instrText>
      </w:r>
      <w:r w:rsidR="00101996">
        <w:rPr>
          <w:lang w:val="en-US"/>
        </w:rPr>
        <w:instrText>broad</w:instrText>
      </w:r>
      <w:r w:rsidR="00101996" w:rsidRPr="00F0118E">
        <w:rPr>
          <w:lang w:val="ru-RU"/>
        </w:rPr>
        <w:instrText xml:space="preserve"> </w:instrText>
      </w:r>
      <w:r w:rsidR="00101996">
        <w:rPr>
          <w:lang w:val="en-US"/>
        </w:rPr>
        <w:instrText>acceptance</w:instrText>
      </w:r>
      <w:r w:rsidR="00101996" w:rsidRPr="00F0118E">
        <w:rPr>
          <w:lang w:val="ru-RU"/>
        </w:rPr>
        <w:instrText xml:space="preserve"> </w:instrText>
      </w:r>
      <w:r w:rsidR="00101996">
        <w:rPr>
          <w:lang w:val="en-US"/>
        </w:rPr>
        <w:instrText>by</w:instrText>
      </w:r>
      <w:r w:rsidR="00101996" w:rsidRPr="00F0118E">
        <w:rPr>
          <w:lang w:val="ru-RU"/>
        </w:rPr>
        <w:instrText xml:space="preserve"> </w:instrText>
      </w:r>
      <w:r w:rsidR="00101996">
        <w:rPr>
          <w:lang w:val="en-US"/>
        </w:rPr>
        <w:instrText>physicians</w:instrText>
      </w:r>
      <w:r w:rsidR="00101996" w:rsidRPr="00F0118E">
        <w:rPr>
          <w:lang w:val="ru-RU"/>
        </w:rPr>
        <w:instrText xml:space="preserve"> </w:instrText>
      </w:r>
      <w:r w:rsidR="00101996">
        <w:rPr>
          <w:lang w:val="en-US"/>
        </w:rPr>
        <w:instrText>and</w:instrText>
      </w:r>
      <w:r w:rsidR="00101996" w:rsidRPr="00F0118E">
        <w:rPr>
          <w:lang w:val="ru-RU"/>
        </w:rPr>
        <w:instrText xml:space="preserve"> </w:instrText>
      </w:r>
      <w:r w:rsidR="00101996">
        <w:rPr>
          <w:lang w:val="en-US"/>
        </w:rPr>
        <w:instrText>investigators</w:instrText>
      </w:r>
      <w:r w:rsidR="00101996" w:rsidRPr="00F0118E">
        <w:rPr>
          <w:lang w:val="ru-RU"/>
        </w:rPr>
        <w:instrText xml:space="preserve"> </w:instrText>
      </w:r>
      <w:r w:rsidR="00101996">
        <w:rPr>
          <w:lang w:val="en-US"/>
        </w:rPr>
        <w:instrText>caring</w:instrText>
      </w:r>
      <w:r w:rsidR="00101996" w:rsidRPr="00F0118E">
        <w:rPr>
          <w:lang w:val="ru-RU"/>
        </w:rPr>
        <w:instrText xml:space="preserve"> </w:instrText>
      </w:r>
      <w:r w:rsidR="00101996">
        <w:rPr>
          <w:lang w:val="en-US"/>
        </w:rPr>
        <w:instrText>for</w:instrText>
      </w:r>
      <w:r w:rsidR="00101996" w:rsidRPr="00F0118E">
        <w:rPr>
          <w:lang w:val="ru-RU"/>
        </w:rPr>
        <w:instrText xml:space="preserve"> </w:instrText>
      </w:r>
      <w:r w:rsidR="00101996">
        <w:rPr>
          <w:lang w:val="en-US"/>
        </w:rPr>
        <w:instrText>patients</w:instrText>
      </w:r>
      <w:r w:rsidR="00101996" w:rsidRPr="00F0118E">
        <w:rPr>
          <w:lang w:val="ru-RU"/>
        </w:rPr>
        <w:instrText xml:space="preserve"> </w:instrText>
      </w:r>
      <w:r w:rsidR="00101996">
        <w:rPr>
          <w:lang w:val="en-US"/>
        </w:rPr>
        <w:instrText>with</w:instrText>
      </w:r>
      <w:r w:rsidR="00101996" w:rsidRPr="00F0118E">
        <w:rPr>
          <w:lang w:val="ru-RU"/>
        </w:rPr>
        <w:instrText xml:space="preserve"> </w:instrText>
      </w:r>
      <w:r w:rsidR="00101996">
        <w:rPr>
          <w:lang w:val="en-US"/>
        </w:rPr>
        <w:instrText>AML</w:instrText>
      </w:r>
      <w:r w:rsidR="00101996" w:rsidRPr="00F0118E">
        <w:rPr>
          <w:lang w:val="ru-RU"/>
        </w:rPr>
        <w:instrText xml:space="preserve">. </w:instrText>
      </w:r>
      <w:r w:rsidR="00101996">
        <w:rPr>
          <w:lang w:val="en-US"/>
        </w:rPr>
        <w:instrText>Recent</w:instrText>
      </w:r>
      <w:r w:rsidR="00101996" w:rsidRPr="00F0118E">
        <w:rPr>
          <w:lang w:val="ru-RU"/>
        </w:rPr>
        <w:instrText xml:space="preserve"> </w:instrText>
      </w:r>
      <w:r w:rsidR="00101996">
        <w:rPr>
          <w:lang w:val="en-US"/>
        </w:rPr>
        <w:instrText>advances</w:instrText>
      </w:r>
      <w:r w:rsidR="00101996" w:rsidRPr="00F0118E">
        <w:rPr>
          <w:lang w:val="ru-RU"/>
        </w:rPr>
        <w:instrText xml:space="preserve">, </w:instrText>
      </w:r>
      <w:r w:rsidR="00101996">
        <w:rPr>
          <w:lang w:val="en-US"/>
        </w:rPr>
        <w:instrText>for</w:instrText>
      </w:r>
      <w:r w:rsidR="00101996" w:rsidRPr="00F0118E">
        <w:rPr>
          <w:lang w:val="ru-RU"/>
        </w:rPr>
        <w:instrText xml:space="preserve"> </w:instrText>
      </w:r>
      <w:r w:rsidR="00101996">
        <w:rPr>
          <w:lang w:val="en-US"/>
        </w:rPr>
        <w:instrText>example</w:instrText>
      </w:r>
      <w:r w:rsidR="00101996" w:rsidRPr="00F0118E">
        <w:rPr>
          <w:lang w:val="ru-RU"/>
        </w:rPr>
        <w:instrText xml:space="preserve">, </w:instrText>
      </w:r>
      <w:r w:rsidR="00101996">
        <w:rPr>
          <w:lang w:val="en-US"/>
        </w:rPr>
        <w:instrText>in</w:instrText>
      </w:r>
      <w:r w:rsidR="00101996" w:rsidRPr="00F0118E">
        <w:rPr>
          <w:lang w:val="ru-RU"/>
        </w:rPr>
        <w:instrText xml:space="preserve"> </w:instrText>
      </w:r>
      <w:r w:rsidR="00101996">
        <w:rPr>
          <w:lang w:val="en-US"/>
        </w:rPr>
        <w:instrText>the</w:instrText>
      </w:r>
      <w:r w:rsidR="00101996" w:rsidRPr="00F0118E">
        <w:rPr>
          <w:lang w:val="ru-RU"/>
        </w:rPr>
        <w:instrText xml:space="preserve"> </w:instrText>
      </w:r>
      <w:r w:rsidR="00101996">
        <w:rPr>
          <w:lang w:val="en-US"/>
        </w:rPr>
        <w:instrText>discovery</w:instrText>
      </w:r>
      <w:r w:rsidR="00101996" w:rsidRPr="00F0118E">
        <w:rPr>
          <w:lang w:val="ru-RU"/>
        </w:rPr>
        <w:instrText xml:space="preserve"> </w:instrText>
      </w:r>
      <w:r w:rsidR="00101996">
        <w:rPr>
          <w:lang w:val="en-US"/>
        </w:rPr>
        <w:instrText>of</w:instrText>
      </w:r>
      <w:r w:rsidR="00101996" w:rsidRPr="00F0118E">
        <w:rPr>
          <w:lang w:val="ru-RU"/>
        </w:rPr>
        <w:instrText xml:space="preserve"> </w:instrText>
      </w:r>
      <w:r w:rsidR="00101996">
        <w:rPr>
          <w:lang w:val="en-US"/>
        </w:rPr>
        <w:instrText>the</w:instrText>
      </w:r>
      <w:r w:rsidR="00101996" w:rsidRPr="00F0118E">
        <w:rPr>
          <w:lang w:val="ru-RU"/>
        </w:rPr>
        <w:instrText xml:space="preserve"> </w:instrText>
      </w:r>
      <w:r w:rsidR="00101996">
        <w:rPr>
          <w:lang w:val="en-US"/>
        </w:rPr>
        <w:instrText>genomic</w:instrText>
      </w:r>
      <w:r w:rsidR="00101996" w:rsidRPr="00F0118E">
        <w:rPr>
          <w:lang w:val="ru-RU"/>
        </w:rPr>
        <w:instrText xml:space="preserve"> </w:instrText>
      </w:r>
      <w:r w:rsidR="00101996">
        <w:rPr>
          <w:lang w:val="en-US"/>
        </w:rPr>
        <w:instrText>landscape</w:instrText>
      </w:r>
      <w:r w:rsidR="00101996" w:rsidRPr="00F0118E">
        <w:rPr>
          <w:lang w:val="ru-RU"/>
        </w:rPr>
        <w:instrText xml:space="preserve"> </w:instrText>
      </w:r>
      <w:r w:rsidR="00101996">
        <w:rPr>
          <w:lang w:val="en-US"/>
        </w:rPr>
        <w:instrText>of</w:instrText>
      </w:r>
      <w:r w:rsidR="00101996" w:rsidRPr="00F0118E">
        <w:rPr>
          <w:lang w:val="ru-RU"/>
        </w:rPr>
        <w:instrText xml:space="preserve"> </w:instrText>
      </w:r>
      <w:r w:rsidR="00101996">
        <w:rPr>
          <w:lang w:val="en-US"/>
        </w:rPr>
        <w:instrText>the</w:instrText>
      </w:r>
      <w:r w:rsidR="00101996" w:rsidRPr="00F0118E">
        <w:rPr>
          <w:lang w:val="ru-RU"/>
        </w:rPr>
        <w:instrText xml:space="preserve"> </w:instrText>
      </w:r>
      <w:r w:rsidR="00101996">
        <w:rPr>
          <w:lang w:val="en-US"/>
        </w:rPr>
        <w:instrText>disease</w:instrText>
      </w:r>
      <w:r w:rsidR="00101996" w:rsidRPr="00F0118E">
        <w:rPr>
          <w:lang w:val="ru-RU"/>
        </w:rPr>
        <w:instrText xml:space="preserve">, </w:instrText>
      </w:r>
      <w:r w:rsidR="00101996">
        <w:rPr>
          <w:lang w:val="en-US"/>
        </w:rPr>
        <w:instrText>in</w:instrText>
      </w:r>
      <w:r w:rsidR="00101996" w:rsidRPr="00F0118E">
        <w:rPr>
          <w:lang w:val="ru-RU"/>
        </w:rPr>
        <w:instrText xml:space="preserve"> </w:instrText>
      </w:r>
      <w:r w:rsidR="00101996">
        <w:rPr>
          <w:lang w:val="en-US"/>
        </w:rPr>
        <w:instrText>the</w:instrText>
      </w:r>
      <w:r w:rsidR="00101996" w:rsidRPr="00F0118E">
        <w:rPr>
          <w:lang w:val="ru-RU"/>
        </w:rPr>
        <w:instrText xml:space="preserve"> </w:instrText>
      </w:r>
      <w:r w:rsidR="00101996">
        <w:rPr>
          <w:lang w:val="en-US"/>
        </w:rPr>
        <w:instrText>development</w:instrText>
      </w:r>
      <w:r w:rsidR="00101996" w:rsidRPr="00F0118E">
        <w:rPr>
          <w:lang w:val="ru-RU"/>
        </w:rPr>
        <w:instrText xml:space="preserve"> </w:instrText>
      </w:r>
      <w:r w:rsidR="00101996">
        <w:rPr>
          <w:lang w:val="en-US"/>
        </w:rPr>
        <w:instrText>of</w:instrText>
      </w:r>
      <w:r w:rsidR="00101996" w:rsidRPr="00F0118E">
        <w:rPr>
          <w:lang w:val="ru-RU"/>
        </w:rPr>
        <w:instrText xml:space="preserve"> </w:instrText>
      </w:r>
      <w:r w:rsidR="00101996">
        <w:rPr>
          <w:lang w:val="en-US"/>
        </w:rPr>
        <w:instrText>assays</w:instrText>
      </w:r>
      <w:r w:rsidR="00101996" w:rsidRPr="00F0118E">
        <w:rPr>
          <w:lang w:val="ru-RU"/>
        </w:rPr>
        <w:instrText xml:space="preserve"> </w:instrText>
      </w:r>
      <w:r w:rsidR="00101996">
        <w:rPr>
          <w:lang w:val="en-US"/>
        </w:rPr>
        <w:instrText>for</w:instrText>
      </w:r>
      <w:r w:rsidR="00101996" w:rsidRPr="00F0118E">
        <w:rPr>
          <w:lang w:val="ru-RU"/>
        </w:rPr>
        <w:instrText xml:space="preserve"> </w:instrText>
      </w:r>
      <w:r w:rsidR="00101996">
        <w:rPr>
          <w:lang w:val="en-US"/>
        </w:rPr>
        <w:instrText>genetic</w:instrText>
      </w:r>
      <w:r w:rsidR="00101996" w:rsidRPr="00F0118E">
        <w:rPr>
          <w:lang w:val="ru-RU"/>
        </w:rPr>
        <w:instrText xml:space="preserve"> </w:instrText>
      </w:r>
      <w:r w:rsidR="00101996">
        <w:rPr>
          <w:lang w:val="en-US"/>
        </w:rPr>
        <w:instrText>testing</w:instrText>
      </w:r>
      <w:r w:rsidR="00101996" w:rsidRPr="00F0118E">
        <w:rPr>
          <w:lang w:val="ru-RU"/>
        </w:rPr>
        <w:instrText xml:space="preserve"> </w:instrText>
      </w:r>
      <w:r w:rsidR="00101996">
        <w:rPr>
          <w:lang w:val="en-US"/>
        </w:rPr>
        <w:instrText>and</w:instrText>
      </w:r>
      <w:r w:rsidR="00101996" w:rsidRPr="00F0118E">
        <w:rPr>
          <w:lang w:val="ru-RU"/>
        </w:rPr>
        <w:instrText xml:space="preserve"> </w:instrText>
      </w:r>
      <w:r w:rsidR="00101996">
        <w:rPr>
          <w:lang w:val="en-US"/>
        </w:rPr>
        <w:instrText>for</w:instrText>
      </w:r>
      <w:r w:rsidR="00101996" w:rsidRPr="00F0118E">
        <w:rPr>
          <w:lang w:val="ru-RU"/>
        </w:rPr>
        <w:instrText xml:space="preserve"> </w:instrText>
      </w:r>
      <w:r w:rsidR="00101996">
        <w:rPr>
          <w:lang w:val="en-US"/>
        </w:rPr>
        <w:instrText>detecting</w:instrText>
      </w:r>
      <w:r w:rsidR="00101996" w:rsidRPr="00F0118E">
        <w:rPr>
          <w:lang w:val="ru-RU"/>
        </w:rPr>
        <w:instrText xml:space="preserve"> </w:instrText>
      </w:r>
      <w:r w:rsidR="00101996">
        <w:rPr>
          <w:lang w:val="en-US"/>
        </w:rPr>
        <w:instrText>minimal</w:instrText>
      </w:r>
      <w:r w:rsidR="00101996" w:rsidRPr="00F0118E">
        <w:rPr>
          <w:lang w:val="ru-RU"/>
        </w:rPr>
        <w:instrText xml:space="preserve"> </w:instrText>
      </w:r>
      <w:r w:rsidR="00101996">
        <w:rPr>
          <w:lang w:val="en-US"/>
        </w:rPr>
        <w:instrText>residual</w:instrText>
      </w:r>
      <w:r w:rsidR="00101996" w:rsidRPr="00F0118E">
        <w:rPr>
          <w:lang w:val="ru-RU"/>
        </w:rPr>
        <w:instrText xml:space="preserve"> </w:instrText>
      </w:r>
      <w:r w:rsidR="00101996">
        <w:rPr>
          <w:lang w:val="en-US"/>
        </w:rPr>
        <w:instrText>disease</w:instrText>
      </w:r>
      <w:r w:rsidR="00101996" w:rsidRPr="00F0118E">
        <w:rPr>
          <w:lang w:val="ru-RU"/>
        </w:rPr>
        <w:instrText xml:space="preserve"> (</w:instrText>
      </w:r>
      <w:r w:rsidR="00101996">
        <w:rPr>
          <w:lang w:val="en-US"/>
        </w:rPr>
        <w:instrText>MRD</w:instrText>
      </w:r>
      <w:r w:rsidR="00101996" w:rsidRPr="00F0118E">
        <w:rPr>
          <w:lang w:val="ru-RU"/>
        </w:rPr>
        <w:instrText xml:space="preserve">), </w:instrText>
      </w:r>
      <w:r w:rsidR="00101996">
        <w:rPr>
          <w:lang w:val="en-US"/>
        </w:rPr>
        <w:instrText>as</w:instrText>
      </w:r>
      <w:r w:rsidR="00101996" w:rsidRPr="00F0118E">
        <w:rPr>
          <w:lang w:val="ru-RU"/>
        </w:rPr>
        <w:instrText xml:space="preserve"> </w:instrText>
      </w:r>
      <w:r w:rsidR="00101996">
        <w:rPr>
          <w:lang w:val="en-US"/>
        </w:rPr>
        <w:instrText>well</w:instrText>
      </w:r>
      <w:r w:rsidR="00101996" w:rsidRPr="00F0118E">
        <w:rPr>
          <w:lang w:val="ru-RU"/>
        </w:rPr>
        <w:instrText xml:space="preserve"> </w:instrText>
      </w:r>
      <w:r w:rsidR="00101996">
        <w:rPr>
          <w:lang w:val="en-US"/>
        </w:rPr>
        <w:instrText>as</w:instrText>
      </w:r>
      <w:r w:rsidR="00101996" w:rsidRPr="00F0118E">
        <w:rPr>
          <w:lang w:val="ru-RU"/>
        </w:rPr>
        <w:instrText xml:space="preserve"> </w:instrText>
      </w:r>
      <w:r w:rsidR="00101996">
        <w:rPr>
          <w:lang w:val="en-US"/>
        </w:rPr>
        <w:instrText>in</w:instrText>
      </w:r>
      <w:r w:rsidR="00101996" w:rsidRPr="00F0118E">
        <w:rPr>
          <w:lang w:val="ru-RU"/>
        </w:rPr>
        <w:instrText xml:space="preserve"> </w:instrText>
      </w:r>
      <w:r w:rsidR="00101996">
        <w:rPr>
          <w:lang w:val="en-US"/>
        </w:rPr>
        <w:instrText>the</w:instrText>
      </w:r>
      <w:r w:rsidR="00101996" w:rsidRPr="00F0118E">
        <w:rPr>
          <w:lang w:val="ru-RU"/>
        </w:rPr>
        <w:instrText xml:space="preserve"> </w:instrText>
      </w:r>
      <w:r w:rsidR="00101996">
        <w:rPr>
          <w:lang w:val="en-US"/>
        </w:rPr>
        <w:instrText>development</w:instrText>
      </w:r>
      <w:r w:rsidR="00101996" w:rsidRPr="00F0118E">
        <w:rPr>
          <w:lang w:val="ru-RU"/>
        </w:rPr>
        <w:instrText xml:space="preserve"> </w:instrText>
      </w:r>
      <w:r w:rsidR="00101996">
        <w:rPr>
          <w:lang w:val="en-US"/>
        </w:rPr>
        <w:instrText>of</w:instrText>
      </w:r>
      <w:r w:rsidR="00101996" w:rsidRPr="00F0118E">
        <w:rPr>
          <w:lang w:val="ru-RU"/>
        </w:rPr>
        <w:instrText xml:space="preserve"> </w:instrText>
      </w:r>
      <w:r w:rsidR="00101996">
        <w:rPr>
          <w:lang w:val="en-US"/>
        </w:rPr>
        <w:instrText>novel</w:instrText>
      </w:r>
      <w:r w:rsidR="00101996" w:rsidRPr="00F0118E">
        <w:rPr>
          <w:lang w:val="ru-RU"/>
        </w:rPr>
        <w:instrText xml:space="preserve"> </w:instrText>
      </w:r>
      <w:r w:rsidR="00101996">
        <w:rPr>
          <w:lang w:val="en-US"/>
        </w:rPr>
        <w:instrText>antileukemic</w:instrText>
      </w:r>
      <w:r w:rsidR="00101996" w:rsidRPr="00F0118E">
        <w:rPr>
          <w:lang w:val="ru-RU"/>
        </w:rPr>
        <w:instrText xml:space="preserve"> </w:instrText>
      </w:r>
      <w:r w:rsidR="00101996">
        <w:rPr>
          <w:lang w:val="en-US"/>
        </w:rPr>
        <w:instrText>agents</w:instrText>
      </w:r>
      <w:r w:rsidR="00101996" w:rsidRPr="00F0118E">
        <w:rPr>
          <w:lang w:val="ru-RU"/>
        </w:rPr>
        <w:instrText xml:space="preserve">, </w:instrText>
      </w:r>
      <w:r w:rsidR="00101996">
        <w:rPr>
          <w:lang w:val="en-US"/>
        </w:rPr>
        <w:instrText>prompted</w:instrText>
      </w:r>
      <w:r w:rsidR="00101996" w:rsidRPr="00F0118E">
        <w:rPr>
          <w:lang w:val="ru-RU"/>
        </w:rPr>
        <w:instrText xml:space="preserve"> </w:instrText>
      </w:r>
      <w:r w:rsidR="00101996">
        <w:rPr>
          <w:lang w:val="en-US"/>
        </w:rPr>
        <w:instrText>an</w:instrText>
      </w:r>
      <w:r w:rsidR="00101996" w:rsidRPr="00F0118E">
        <w:rPr>
          <w:lang w:val="ru-RU"/>
        </w:rPr>
        <w:instrText xml:space="preserve"> </w:instrText>
      </w:r>
      <w:r w:rsidR="00101996">
        <w:rPr>
          <w:lang w:val="en-US"/>
        </w:rPr>
        <w:instrText>international</w:instrText>
      </w:r>
      <w:r w:rsidR="00101996" w:rsidRPr="00F0118E">
        <w:rPr>
          <w:lang w:val="ru-RU"/>
        </w:rPr>
        <w:instrText xml:space="preserve"> </w:instrText>
      </w:r>
      <w:r w:rsidR="00101996">
        <w:rPr>
          <w:lang w:val="en-US"/>
        </w:rPr>
        <w:instrText>panel</w:instrText>
      </w:r>
      <w:r w:rsidR="00101996" w:rsidRPr="00F0118E">
        <w:rPr>
          <w:lang w:val="ru-RU"/>
        </w:rPr>
        <w:instrText xml:space="preserve"> </w:instrText>
      </w:r>
      <w:r w:rsidR="00101996">
        <w:rPr>
          <w:lang w:val="en-US"/>
        </w:rPr>
        <w:instrText>to</w:instrText>
      </w:r>
      <w:r w:rsidR="00101996" w:rsidRPr="00F0118E">
        <w:rPr>
          <w:lang w:val="ru-RU"/>
        </w:rPr>
        <w:instrText xml:space="preserve"> </w:instrText>
      </w:r>
      <w:r w:rsidR="00101996">
        <w:rPr>
          <w:lang w:val="en-US"/>
        </w:rPr>
        <w:instrText>provide</w:instrText>
      </w:r>
      <w:r w:rsidR="00101996" w:rsidRPr="00F0118E">
        <w:rPr>
          <w:lang w:val="ru-RU"/>
        </w:rPr>
        <w:instrText xml:space="preserve"> </w:instrText>
      </w:r>
      <w:r w:rsidR="00101996">
        <w:rPr>
          <w:lang w:val="en-US"/>
        </w:rPr>
        <w:instrText>updated</w:instrText>
      </w:r>
      <w:r w:rsidR="00101996" w:rsidRPr="00F0118E">
        <w:rPr>
          <w:lang w:val="ru-RU"/>
        </w:rPr>
        <w:instrText xml:space="preserve"> </w:instrText>
      </w:r>
      <w:r w:rsidR="00101996">
        <w:rPr>
          <w:lang w:val="en-US"/>
        </w:rPr>
        <w:instrText>evidence</w:instrText>
      </w:r>
      <w:r w:rsidR="00101996" w:rsidRPr="00F0118E">
        <w:rPr>
          <w:lang w:val="ru-RU"/>
        </w:rPr>
        <w:instrText xml:space="preserve">- </w:instrText>
      </w:r>
      <w:r w:rsidR="00101996">
        <w:rPr>
          <w:lang w:val="en-US"/>
        </w:rPr>
        <w:instrText>and</w:instrText>
      </w:r>
      <w:r w:rsidR="00101996" w:rsidRPr="00F0118E">
        <w:rPr>
          <w:lang w:val="ru-RU"/>
        </w:rPr>
        <w:instrText xml:space="preserve"> </w:instrText>
      </w:r>
      <w:r w:rsidR="00101996">
        <w:rPr>
          <w:lang w:val="en-US"/>
        </w:rPr>
        <w:instrText>expert</w:instrText>
      </w:r>
      <w:r w:rsidR="00101996" w:rsidRPr="00F0118E">
        <w:rPr>
          <w:lang w:val="ru-RU"/>
        </w:rPr>
        <w:instrText xml:space="preserve"> </w:instrText>
      </w:r>
      <w:r w:rsidR="00101996">
        <w:rPr>
          <w:lang w:val="en-US"/>
        </w:rPr>
        <w:instrText>opinion</w:instrText>
      </w:r>
      <w:r w:rsidR="00101996" w:rsidRPr="00F0118E">
        <w:rPr>
          <w:lang w:val="ru-RU"/>
        </w:rPr>
        <w:instrText>-</w:instrText>
      </w:r>
      <w:r w:rsidR="00101996">
        <w:rPr>
          <w:lang w:val="en-US"/>
        </w:rPr>
        <w:instrText>based</w:instrText>
      </w:r>
      <w:r w:rsidR="00101996" w:rsidRPr="00F0118E">
        <w:rPr>
          <w:lang w:val="ru-RU"/>
        </w:rPr>
        <w:instrText xml:space="preserve"> </w:instrText>
      </w:r>
      <w:r w:rsidR="00101996">
        <w:rPr>
          <w:lang w:val="en-US"/>
        </w:rPr>
        <w:instrText>recommendations</w:instrText>
      </w:r>
      <w:r w:rsidR="00101996" w:rsidRPr="00F0118E">
        <w:rPr>
          <w:lang w:val="ru-RU"/>
        </w:rPr>
        <w:instrText xml:space="preserve">. </w:instrText>
      </w:r>
      <w:r w:rsidR="00101996">
        <w:rPr>
          <w:lang w:val="en-US"/>
        </w:rPr>
        <w:instrText>The</w:instrText>
      </w:r>
      <w:r w:rsidR="00101996" w:rsidRPr="00F0118E">
        <w:rPr>
          <w:lang w:val="ru-RU"/>
        </w:rPr>
        <w:instrText xml:space="preserve"> </w:instrText>
      </w:r>
      <w:r w:rsidR="00101996">
        <w:rPr>
          <w:lang w:val="en-US"/>
        </w:rPr>
        <w:instrText>recommendations</w:instrText>
      </w:r>
      <w:r w:rsidR="00101996" w:rsidRPr="00F0118E">
        <w:rPr>
          <w:lang w:val="ru-RU"/>
        </w:rPr>
        <w:instrText xml:space="preserve"> </w:instrText>
      </w:r>
      <w:r w:rsidR="00101996">
        <w:rPr>
          <w:lang w:val="en-US"/>
        </w:rPr>
        <w:instrText>include</w:instrText>
      </w:r>
      <w:r w:rsidR="00101996" w:rsidRPr="00F0118E">
        <w:rPr>
          <w:lang w:val="ru-RU"/>
        </w:rPr>
        <w:instrText xml:space="preserve"> </w:instrText>
      </w:r>
      <w:r w:rsidR="00101996">
        <w:rPr>
          <w:lang w:val="en-US"/>
        </w:rPr>
        <w:instrText>a</w:instrText>
      </w:r>
      <w:r w:rsidR="00101996" w:rsidRPr="00F0118E">
        <w:rPr>
          <w:lang w:val="ru-RU"/>
        </w:rPr>
        <w:instrText xml:space="preserve"> </w:instrText>
      </w:r>
      <w:r w:rsidR="00101996">
        <w:rPr>
          <w:lang w:val="en-US"/>
        </w:rPr>
        <w:instrText>revised</w:instrText>
      </w:r>
      <w:r w:rsidR="00101996" w:rsidRPr="00F0118E">
        <w:rPr>
          <w:lang w:val="ru-RU"/>
        </w:rPr>
        <w:instrText xml:space="preserve"> </w:instrText>
      </w:r>
      <w:r w:rsidR="00101996">
        <w:rPr>
          <w:lang w:val="en-US"/>
        </w:rPr>
        <w:instrText>version</w:instrText>
      </w:r>
      <w:r w:rsidR="00101996" w:rsidRPr="00F0118E">
        <w:rPr>
          <w:lang w:val="ru-RU"/>
        </w:rPr>
        <w:instrText xml:space="preserve"> </w:instrText>
      </w:r>
      <w:r w:rsidR="00101996">
        <w:rPr>
          <w:lang w:val="en-US"/>
        </w:rPr>
        <w:instrText>of</w:instrText>
      </w:r>
      <w:r w:rsidR="00101996" w:rsidRPr="00F0118E">
        <w:rPr>
          <w:lang w:val="ru-RU"/>
        </w:rPr>
        <w:instrText xml:space="preserve"> </w:instrText>
      </w:r>
      <w:r w:rsidR="00101996">
        <w:rPr>
          <w:lang w:val="en-US"/>
        </w:rPr>
        <w:instrText>the</w:instrText>
      </w:r>
      <w:r w:rsidR="00101996" w:rsidRPr="00F0118E">
        <w:rPr>
          <w:lang w:val="ru-RU"/>
        </w:rPr>
        <w:instrText xml:space="preserve"> </w:instrText>
      </w:r>
      <w:r w:rsidR="00101996">
        <w:rPr>
          <w:lang w:val="en-US"/>
        </w:rPr>
        <w:instrText>ELN</w:instrText>
      </w:r>
      <w:r w:rsidR="00101996" w:rsidRPr="00F0118E">
        <w:rPr>
          <w:lang w:val="ru-RU"/>
        </w:rPr>
        <w:instrText xml:space="preserve"> </w:instrText>
      </w:r>
      <w:r w:rsidR="00101996">
        <w:rPr>
          <w:lang w:val="en-US"/>
        </w:rPr>
        <w:instrText>genetic</w:instrText>
      </w:r>
      <w:r w:rsidR="00101996" w:rsidRPr="00F0118E">
        <w:rPr>
          <w:lang w:val="ru-RU"/>
        </w:rPr>
        <w:instrText xml:space="preserve"> </w:instrText>
      </w:r>
      <w:r w:rsidR="00101996">
        <w:rPr>
          <w:lang w:val="en-US"/>
        </w:rPr>
        <w:instrText>categories</w:instrText>
      </w:r>
      <w:r w:rsidR="00101996" w:rsidRPr="00F0118E">
        <w:rPr>
          <w:lang w:val="ru-RU"/>
        </w:rPr>
        <w:instrText xml:space="preserve">, </w:instrText>
      </w:r>
      <w:r w:rsidR="00101996">
        <w:rPr>
          <w:lang w:val="en-US"/>
        </w:rPr>
        <w:instrText>a</w:instrText>
      </w:r>
      <w:r w:rsidR="00101996" w:rsidRPr="00F0118E">
        <w:rPr>
          <w:lang w:val="ru-RU"/>
        </w:rPr>
        <w:instrText xml:space="preserve"> </w:instrText>
      </w:r>
      <w:r w:rsidR="00101996">
        <w:rPr>
          <w:lang w:val="en-US"/>
        </w:rPr>
        <w:instrText>proposal</w:instrText>
      </w:r>
      <w:r w:rsidR="00101996" w:rsidRPr="00F0118E">
        <w:rPr>
          <w:lang w:val="ru-RU"/>
        </w:rPr>
        <w:instrText xml:space="preserve"> </w:instrText>
      </w:r>
      <w:r w:rsidR="00101996">
        <w:rPr>
          <w:lang w:val="en-US"/>
        </w:rPr>
        <w:instrText>for</w:instrText>
      </w:r>
      <w:r w:rsidR="00101996" w:rsidRPr="00F0118E">
        <w:rPr>
          <w:lang w:val="ru-RU"/>
        </w:rPr>
        <w:instrText xml:space="preserve"> </w:instrText>
      </w:r>
      <w:r w:rsidR="00101996">
        <w:rPr>
          <w:lang w:val="en-US"/>
        </w:rPr>
        <w:instrText>a</w:instrText>
      </w:r>
      <w:r w:rsidR="00101996" w:rsidRPr="00F0118E">
        <w:rPr>
          <w:lang w:val="ru-RU"/>
        </w:rPr>
        <w:instrText xml:space="preserve"> </w:instrText>
      </w:r>
      <w:r w:rsidR="00101996">
        <w:rPr>
          <w:lang w:val="en-US"/>
        </w:rPr>
        <w:instrText>response</w:instrText>
      </w:r>
      <w:r w:rsidR="00101996" w:rsidRPr="00F0118E">
        <w:rPr>
          <w:lang w:val="ru-RU"/>
        </w:rPr>
        <w:instrText xml:space="preserve"> </w:instrText>
      </w:r>
      <w:r w:rsidR="00101996">
        <w:rPr>
          <w:lang w:val="en-US"/>
        </w:rPr>
        <w:instrText>category</w:instrText>
      </w:r>
      <w:r w:rsidR="00101996" w:rsidRPr="00F0118E">
        <w:rPr>
          <w:lang w:val="ru-RU"/>
        </w:rPr>
        <w:instrText xml:space="preserve"> </w:instrText>
      </w:r>
      <w:r w:rsidR="00101996">
        <w:rPr>
          <w:lang w:val="en-US"/>
        </w:rPr>
        <w:instrText>based</w:instrText>
      </w:r>
      <w:r w:rsidR="00101996" w:rsidRPr="00F0118E">
        <w:rPr>
          <w:lang w:val="ru-RU"/>
        </w:rPr>
        <w:instrText xml:space="preserve"> </w:instrText>
      </w:r>
      <w:r w:rsidR="00101996">
        <w:rPr>
          <w:lang w:val="en-US"/>
        </w:rPr>
        <w:instrText>on</w:instrText>
      </w:r>
      <w:r w:rsidR="00101996" w:rsidRPr="00F0118E">
        <w:rPr>
          <w:lang w:val="ru-RU"/>
        </w:rPr>
        <w:instrText xml:space="preserve"> </w:instrText>
      </w:r>
      <w:r w:rsidR="00101996">
        <w:rPr>
          <w:lang w:val="en-US"/>
        </w:rPr>
        <w:instrText>MRD</w:instrText>
      </w:r>
      <w:r w:rsidR="00101996" w:rsidRPr="00F0118E">
        <w:rPr>
          <w:lang w:val="ru-RU"/>
        </w:rPr>
        <w:instrText xml:space="preserve"> </w:instrText>
      </w:r>
      <w:r w:rsidR="00101996">
        <w:rPr>
          <w:lang w:val="en-US"/>
        </w:rPr>
        <w:instrText>status</w:instrText>
      </w:r>
      <w:r w:rsidR="00101996" w:rsidRPr="00F0118E">
        <w:rPr>
          <w:lang w:val="ru-RU"/>
        </w:rPr>
        <w:instrText xml:space="preserve">, </w:instrText>
      </w:r>
      <w:r w:rsidR="00101996">
        <w:rPr>
          <w:lang w:val="en-US"/>
        </w:rPr>
        <w:instrText>and</w:instrText>
      </w:r>
      <w:r w:rsidR="00101996" w:rsidRPr="00F0118E">
        <w:rPr>
          <w:lang w:val="ru-RU"/>
        </w:rPr>
        <w:instrText xml:space="preserve"> </w:instrText>
      </w:r>
      <w:r w:rsidR="00101996">
        <w:rPr>
          <w:lang w:val="en-US"/>
        </w:rPr>
        <w:instrText>criteria</w:instrText>
      </w:r>
      <w:r w:rsidR="00101996" w:rsidRPr="00F0118E">
        <w:rPr>
          <w:lang w:val="ru-RU"/>
        </w:rPr>
        <w:instrText xml:space="preserve"> </w:instrText>
      </w:r>
      <w:r w:rsidR="00101996">
        <w:rPr>
          <w:lang w:val="en-US"/>
        </w:rPr>
        <w:instrText>for</w:instrText>
      </w:r>
      <w:r w:rsidR="00101996" w:rsidRPr="00F0118E">
        <w:rPr>
          <w:lang w:val="ru-RU"/>
        </w:rPr>
        <w:instrText xml:space="preserve"> </w:instrText>
      </w:r>
      <w:r w:rsidR="00101996">
        <w:rPr>
          <w:lang w:val="en-US"/>
        </w:rPr>
        <w:instrText>progressive</w:instrText>
      </w:r>
      <w:r w:rsidR="00101996" w:rsidRPr="00F0118E">
        <w:rPr>
          <w:lang w:val="ru-RU"/>
        </w:rPr>
        <w:instrText xml:space="preserve"> </w:instrText>
      </w:r>
      <w:r w:rsidR="00101996">
        <w:rPr>
          <w:lang w:val="en-US"/>
        </w:rPr>
        <w:instrText>disease</w:instrText>
      </w:r>
      <w:r w:rsidR="00101996" w:rsidRPr="00F0118E">
        <w:rPr>
          <w:lang w:val="ru-RU"/>
        </w:rPr>
        <w:instrText>.","</w:instrText>
      </w:r>
      <w:r w:rsidR="00101996">
        <w:rPr>
          <w:lang w:val="en-US"/>
        </w:rPr>
        <w:instrText>author</w:instrText>
      </w:r>
      <w:r w:rsidR="00101996" w:rsidRPr="00F0118E">
        <w:rPr>
          <w:lang w:val="ru-RU"/>
        </w:rPr>
        <w:instrText>":[{"</w:instrText>
      </w:r>
      <w:r w:rsidR="00101996">
        <w:rPr>
          <w:lang w:val="en-US"/>
        </w:rPr>
        <w:instrText>dropping</w:instrText>
      </w:r>
      <w:r w:rsidR="00101996" w:rsidRPr="00F0118E">
        <w:rPr>
          <w:lang w:val="ru-RU"/>
        </w:rPr>
        <w:instrText>-</w:instrText>
      </w:r>
      <w:r w:rsidR="00101996">
        <w:rPr>
          <w:lang w:val="en-US"/>
        </w:rPr>
        <w:instrText>particle</w:instrText>
      </w:r>
      <w:r w:rsidR="00101996" w:rsidRPr="00F0118E">
        <w:rPr>
          <w:lang w:val="ru-RU"/>
        </w:rPr>
        <w:instrText>":"","</w:instrText>
      </w:r>
      <w:r w:rsidR="00101996">
        <w:rPr>
          <w:lang w:val="en-US"/>
        </w:rPr>
        <w:instrText>family</w:instrText>
      </w:r>
      <w:r w:rsidR="00101996" w:rsidRPr="00F0118E">
        <w:rPr>
          <w:lang w:val="ru-RU"/>
        </w:rPr>
        <w:instrText>":"</w:instrText>
      </w:r>
      <w:r w:rsidR="00101996">
        <w:rPr>
          <w:lang w:val="en-US"/>
        </w:rPr>
        <w:instrText>D</w:instrText>
      </w:r>
      <w:r w:rsidR="00101996" w:rsidRPr="00F0118E">
        <w:rPr>
          <w:lang w:val="ru-RU"/>
        </w:rPr>
        <w:instrText>ö</w:instrText>
      </w:r>
      <w:r w:rsidR="00101996">
        <w:rPr>
          <w:lang w:val="en-US"/>
        </w:rPr>
        <w:instrText>hner</w:instrText>
      </w:r>
      <w:r w:rsidR="00101996" w:rsidRPr="00F0118E">
        <w:rPr>
          <w:lang w:val="ru-RU"/>
        </w:rPr>
        <w:instrText>","</w:instrText>
      </w:r>
      <w:r w:rsidR="00101996">
        <w:rPr>
          <w:lang w:val="en-US"/>
        </w:rPr>
        <w:instrText>given</w:instrText>
      </w:r>
      <w:r w:rsidR="00101996" w:rsidRPr="00F0118E">
        <w:rPr>
          <w:lang w:val="ru-RU"/>
        </w:rPr>
        <w:instrText>":"</w:instrText>
      </w:r>
      <w:r w:rsidR="00101996">
        <w:rPr>
          <w:lang w:val="en-US"/>
        </w:rPr>
        <w:instrText>Hartmut</w:instrText>
      </w:r>
      <w:r w:rsidR="00101996" w:rsidRPr="00F0118E">
        <w:rPr>
          <w:lang w:val="ru-RU"/>
        </w:rPr>
        <w:instrText>","</w:instrText>
      </w:r>
      <w:r w:rsidR="00101996">
        <w:rPr>
          <w:lang w:val="en-US"/>
        </w:rPr>
        <w:instrText>non</w:instrText>
      </w:r>
      <w:r w:rsidR="00101996" w:rsidRPr="00F0118E">
        <w:rPr>
          <w:lang w:val="ru-RU"/>
        </w:rPr>
        <w:instrText>-</w:instrText>
      </w:r>
      <w:r w:rsidR="00101996">
        <w:rPr>
          <w:lang w:val="en-US"/>
        </w:rPr>
        <w:instrText>dropping</w:instrText>
      </w:r>
      <w:r w:rsidR="00101996" w:rsidRPr="00F0118E">
        <w:rPr>
          <w:lang w:val="ru-RU"/>
        </w:rPr>
        <w:instrText>-</w:instrText>
      </w:r>
      <w:r w:rsidR="00101996">
        <w:rPr>
          <w:lang w:val="en-US"/>
        </w:rPr>
        <w:instrText>particle</w:instrText>
      </w:r>
      <w:r w:rsidR="00101996" w:rsidRPr="00F0118E">
        <w:rPr>
          <w:lang w:val="ru-RU"/>
        </w:rPr>
        <w:instrText>":"","</w:instrText>
      </w:r>
      <w:r w:rsidR="00101996">
        <w:rPr>
          <w:lang w:val="en-US"/>
        </w:rPr>
        <w:instrText>parse</w:instrText>
      </w:r>
      <w:r w:rsidR="00101996" w:rsidRPr="00F0118E">
        <w:rPr>
          <w:lang w:val="ru-RU"/>
        </w:rPr>
        <w:instrText>-</w:instrText>
      </w:r>
      <w:r w:rsidR="00101996">
        <w:rPr>
          <w:lang w:val="en-US"/>
        </w:rPr>
        <w:instrText>names</w:instrText>
      </w:r>
      <w:r w:rsidR="00101996" w:rsidRPr="00F0118E">
        <w:rPr>
          <w:lang w:val="ru-RU"/>
        </w:rPr>
        <w:instrText>":</w:instrText>
      </w:r>
      <w:r w:rsidR="00101996">
        <w:rPr>
          <w:lang w:val="en-US"/>
        </w:rPr>
        <w:instrText>false</w:instrText>
      </w:r>
      <w:r w:rsidR="00101996" w:rsidRPr="00F0118E">
        <w:rPr>
          <w:lang w:val="ru-RU"/>
        </w:rPr>
        <w:instrText>,"</w:instrText>
      </w:r>
      <w:r w:rsidR="00101996">
        <w:rPr>
          <w:lang w:val="en-US"/>
        </w:rPr>
        <w:instrText>suffix</w:instrText>
      </w:r>
      <w:r w:rsidR="00101996" w:rsidRPr="00F0118E">
        <w:rPr>
          <w:lang w:val="ru-RU"/>
        </w:rPr>
        <w:instrText>":""},{"</w:instrText>
      </w:r>
      <w:r w:rsidR="00101996">
        <w:rPr>
          <w:lang w:val="en-US"/>
        </w:rPr>
        <w:instrText>dropping</w:instrText>
      </w:r>
      <w:r w:rsidR="00101996" w:rsidRPr="00F0118E">
        <w:rPr>
          <w:lang w:val="ru-RU"/>
        </w:rPr>
        <w:instrText>-</w:instrText>
      </w:r>
      <w:r w:rsidR="00101996">
        <w:rPr>
          <w:lang w:val="en-US"/>
        </w:rPr>
        <w:instrText>particle</w:instrText>
      </w:r>
      <w:r w:rsidR="00101996" w:rsidRPr="00F0118E">
        <w:rPr>
          <w:lang w:val="ru-RU"/>
        </w:rPr>
        <w:instrText>":"","</w:instrText>
      </w:r>
      <w:r w:rsidR="00101996">
        <w:rPr>
          <w:lang w:val="en-US"/>
        </w:rPr>
        <w:instrText>family</w:instrText>
      </w:r>
      <w:r w:rsidR="00101996" w:rsidRPr="00F0118E">
        <w:rPr>
          <w:lang w:val="ru-RU"/>
        </w:rPr>
        <w:instrText>":"</w:instrText>
      </w:r>
      <w:r w:rsidR="00101996">
        <w:rPr>
          <w:lang w:val="en-US"/>
        </w:rPr>
        <w:instrText>Estey</w:instrText>
      </w:r>
      <w:r w:rsidR="00101996" w:rsidRPr="00F0118E">
        <w:rPr>
          <w:lang w:val="ru-RU"/>
        </w:rPr>
        <w:instrText>","</w:instrText>
      </w:r>
      <w:r w:rsidR="00101996">
        <w:rPr>
          <w:lang w:val="en-US"/>
        </w:rPr>
        <w:instrText>given</w:instrText>
      </w:r>
      <w:r w:rsidR="00101996" w:rsidRPr="00F0118E">
        <w:rPr>
          <w:lang w:val="ru-RU"/>
        </w:rPr>
        <w:instrText>":"</w:instrText>
      </w:r>
      <w:r w:rsidR="00101996">
        <w:rPr>
          <w:lang w:val="en-US"/>
        </w:rPr>
        <w:instrText>Elihu</w:instrText>
      </w:r>
      <w:r w:rsidR="00101996" w:rsidRPr="00F0118E">
        <w:rPr>
          <w:lang w:val="ru-RU"/>
        </w:rPr>
        <w:instrText>","</w:instrText>
      </w:r>
      <w:r w:rsidR="00101996">
        <w:rPr>
          <w:lang w:val="en-US"/>
        </w:rPr>
        <w:instrText>non</w:instrText>
      </w:r>
      <w:r w:rsidR="00101996" w:rsidRPr="00F0118E">
        <w:rPr>
          <w:lang w:val="ru-RU"/>
        </w:rPr>
        <w:instrText>-</w:instrText>
      </w:r>
      <w:r w:rsidR="00101996">
        <w:rPr>
          <w:lang w:val="en-US"/>
        </w:rPr>
        <w:instrText>dropping</w:instrText>
      </w:r>
      <w:r w:rsidR="00101996" w:rsidRPr="00F0118E">
        <w:rPr>
          <w:lang w:val="ru-RU"/>
        </w:rPr>
        <w:instrText>-</w:instrText>
      </w:r>
      <w:r w:rsidR="00101996">
        <w:rPr>
          <w:lang w:val="en-US"/>
        </w:rPr>
        <w:instrText>particle</w:instrText>
      </w:r>
      <w:r w:rsidR="00101996" w:rsidRPr="00F0118E">
        <w:rPr>
          <w:lang w:val="ru-RU"/>
        </w:rPr>
        <w:instrText>":"","</w:instrText>
      </w:r>
      <w:r w:rsidR="00101996">
        <w:rPr>
          <w:lang w:val="en-US"/>
        </w:rPr>
        <w:instrText>parse</w:instrText>
      </w:r>
      <w:r w:rsidR="00101996" w:rsidRPr="00F0118E">
        <w:rPr>
          <w:lang w:val="ru-RU"/>
        </w:rPr>
        <w:instrText>-</w:instrText>
      </w:r>
      <w:r w:rsidR="00101996">
        <w:rPr>
          <w:lang w:val="en-US"/>
        </w:rPr>
        <w:instrText>names</w:instrText>
      </w:r>
      <w:r w:rsidR="00101996" w:rsidRPr="00F0118E">
        <w:rPr>
          <w:lang w:val="ru-RU"/>
        </w:rPr>
        <w:instrText>":</w:instrText>
      </w:r>
      <w:r w:rsidR="00101996">
        <w:rPr>
          <w:lang w:val="en-US"/>
        </w:rPr>
        <w:instrText>false</w:instrText>
      </w:r>
      <w:r w:rsidR="00101996" w:rsidRPr="00F0118E">
        <w:rPr>
          <w:lang w:val="ru-RU"/>
        </w:rPr>
        <w:instrText>,"</w:instrText>
      </w:r>
      <w:r w:rsidR="00101996">
        <w:rPr>
          <w:lang w:val="en-US"/>
        </w:rPr>
        <w:instrText>suffix</w:instrText>
      </w:r>
      <w:r w:rsidR="00101996" w:rsidRPr="00F0118E">
        <w:rPr>
          <w:lang w:val="ru-RU"/>
        </w:rPr>
        <w:instrText>":""},{"</w:instrText>
      </w:r>
      <w:r w:rsidR="00101996">
        <w:rPr>
          <w:lang w:val="en-US"/>
        </w:rPr>
        <w:instrText>dropping</w:instrText>
      </w:r>
      <w:r w:rsidR="00101996" w:rsidRPr="00F0118E">
        <w:rPr>
          <w:lang w:val="ru-RU"/>
        </w:rPr>
        <w:instrText>-</w:instrText>
      </w:r>
      <w:r w:rsidR="00101996">
        <w:rPr>
          <w:lang w:val="en-US"/>
        </w:rPr>
        <w:instrText>particle</w:instrText>
      </w:r>
      <w:r w:rsidR="00101996" w:rsidRPr="00F0118E">
        <w:rPr>
          <w:lang w:val="ru-RU"/>
        </w:rPr>
        <w:instrText>":"","</w:instrText>
      </w:r>
      <w:r w:rsidR="00101996">
        <w:rPr>
          <w:lang w:val="en-US"/>
        </w:rPr>
        <w:instrText>family</w:instrText>
      </w:r>
      <w:r w:rsidR="00101996" w:rsidRPr="00F0118E">
        <w:rPr>
          <w:lang w:val="ru-RU"/>
        </w:rPr>
        <w:instrText>":"</w:instrText>
      </w:r>
      <w:r w:rsidR="00101996">
        <w:rPr>
          <w:lang w:val="en-US"/>
        </w:rPr>
        <w:instrText>Grimwade</w:instrText>
      </w:r>
      <w:r w:rsidR="00101996" w:rsidRPr="00F0118E">
        <w:rPr>
          <w:lang w:val="ru-RU"/>
        </w:rPr>
        <w:instrText>","</w:instrText>
      </w:r>
      <w:r w:rsidR="00101996">
        <w:rPr>
          <w:lang w:val="en-US"/>
        </w:rPr>
        <w:instrText>given</w:instrText>
      </w:r>
      <w:r w:rsidR="00101996" w:rsidRPr="00F0118E">
        <w:rPr>
          <w:lang w:val="ru-RU"/>
        </w:rPr>
        <w:instrText>":"</w:instrText>
      </w:r>
      <w:r w:rsidR="00101996">
        <w:rPr>
          <w:lang w:val="en-US"/>
        </w:rPr>
        <w:instrText>David</w:instrText>
      </w:r>
      <w:r w:rsidR="00101996" w:rsidRPr="00F0118E">
        <w:rPr>
          <w:lang w:val="ru-RU"/>
        </w:rPr>
        <w:instrText>","</w:instrText>
      </w:r>
      <w:r w:rsidR="00101996">
        <w:rPr>
          <w:lang w:val="en-US"/>
        </w:rPr>
        <w:instrText>non</w:instrText>
      </w:r>
      <w:r w:rsidR="00101996" w:rsidRPr="00F0118E">
        <w:rPr>
          <w:lang w:val="ru-RU"/>
        </w:rPr>
        <w:instrText>-</w:instrText>
      </w:r>
      <w:r w:rsidR="00101996">
        <w:rPr>
          <w:lang w:val="en-US"/>
        </w:rPr>
        <w:instrText>dropping</w:instrText>
      </w:r>
      <w:r w:rsidR="00101996" w:rsidRPr="00F0118E">
        <w:rPr>
          <w:lang w:val="ru-RU"/>
        </w:rPr>
        <w:instrText>-</w:instrText>
      </w:r>
      <w:r w:rsidR="00101996">
        <w:rPr>
          <w:lang w:val="en-US"/>
        </w:rPr>
        <w:instrText>particle</w:instrText>
      </w:r>
      <w:r w:rsidR="00101996" w:rsidRPr="00F0118E">
        <w:rPr>
          <w:lang w:val="ru-RU"/>
        </w:rPr>
        <w:instrText>":"","</w:instrText>
      </w:r>
      <w:r w:rsidR="00101996">
        <w:rPr>
          <w:lang w:val="en-US"/>
        </w:rPr>
        <w:instrText>parse</w:instrText>
      </w:r>
      <w:r w:rsidR="00101996" w:rsidRPr="00F0118E">
        <w:rPr>
          <w:lang w:val="ru-RU"/>
        </w:rPr>
        <w:instrText>-</w:instrText>
      </w:r>
      <w:r w:rsidR="00101996">
        <w:rPr>
          <w:lang w:val="en-US"/>
        </w:rPr>
        <w:instrText>names</w:instrText>
      </w:r>
      <w:r w:rsidR="00101996" w:rsidRPr="00F0118E">
        <w:rPr>
          <w:lang w:val="ru-RU"/>
        </w:rPr>
        <w:instrText>":</w:instrText>
      </w:r>
      <w:r w:rsidR="00101996">
        <w:rPr>
          <w:lang w:val="en-US"/>
        </w:rPr>
        <w:instrText>false</w:instrText>
      </w:r>
      <w:r w:rsidR="00101996" w:rsidRPr="00F0118E">
        <w:rPr>
          <w:lang w:val="ru-RU"/>
        </w:rPr>
        <w:instrText>,"</w:instrText>
      </w:r>
      <w:r w:rsidR="00101996">
        <w:rPr>
          <w:lang w:val="en-US"/>
        </w:rPr>
        <w:instrText>suffix</w:instrText>
      </w:r>
      <w:r w:rsidR="00101996" w:rsidRPr="00F0118E">
        <w:rPr>
          <w:lang w:val="ru-RU"/>
        </w:rPr>
        <w:instrText>":""},{"</w:instrText>
      </w:r>
      <w:r w:rsidR="00101996">
        <w:rPr>
          <w:lang w:val="en-US"/>
        </w:rPr>
        <w:instrText>dropping</w:instrText>
      </w:r>
      <w:r w:rsidR="00101996" w:rsidRPr="00F0118E">
        <w:rPr>
          <w:lang w:val="ru-RU"/>
        </w:rPr>
        <w:instrText>-</w:instrText>
      </w:r>
      <w:r w:rsidR="00101996">
        <w:rPr>
          <w:lang w:val="en-US"/>
        </w:rPr>
        <w:instrText>particle</w:instrText>
      </w:r>
      <w:r w:rsidR="00101996" w:rsidRPr="00F0118E">
        <w:rPr>
          <w:lang w:val="ru-RU"/>
        </w:rPr>
        <w:instrText>":"","</w:instrText>
      </w:r>
      <w:r w:rsidR="00101996">
        <w:rPr>
          <w:lang w:val="en-US"/>
        </w:rPr>
        <w:instrText>family</w:instrText>
      </w:r>
      <w:r w:rsidR="00101996" w:rsidRPr="00F0118E">
        <w:rPr>
          <w:lang w:val="ru-RU"/>
        </w:rPr>
        <w:instrText>":"</w:instrText>
      </w:r>
      <w:r w:rsidR="00101996">
        <w:rPr>
          <w:lang w:val="en-US"/>
        </w:rPr>
        <w:instrText>Amadori</w:instrText>
      </w:r>
      <w:r w:rsidR="00101996" w:rsidRPr="00F0118E">
        <w:rPr>
          <w:lang w:val="ru-RU"/>
        </w:rPr>
        <w:instrText>","</w:instrText>
      </w:r>
      <w:r w:rsidR="00101996">
        <w:rPr>
          <w:lang w:val="en-US"/>
        </w:rPr>
        <w:instrText>given</w:instrText>
      </w:r>
      <w:r w:rsidR="00101996" w:rsidRPr="00F0118E">
        <w:rPr>
          <w:lang w:val="ru-RU"/>
        </w:rPr>
        <w:instrText>":"</w:instrText>
      </w:r>
      <w:r w:rsidR="00101996">
        <w:rPr>
          <w:lang w:val="en-US"/>
        </w:rPr>
        <w:instrText>Sergio</w:instrText>
      </w:r>
      <w:r w:rsidR="00101996" w:rsidRPr="00F0118E">
        <w:rPr>
          <w:lang w:val="ru-RU"/>
        </w:rPr>
        <w:instrText>","</w:instrText>
      </w:r>
      <w:r w:rsidR="00101996">
        <w:rPr>
          <w:lang w:val="en-US"/>
        </w:rPr>
        <w:instrText>non</w:instrText>
      </w:r>
      <w:r w:rsidR="00101996" w:rsidRPr="00F0118E">
        <w:rPr>
          <w:lang w:val="ru-RU"/>
        </w:rPr>
        <w:instrText>-</w:instrText>
      </w:r>
      <w:r w:rsidR="00101996">
        <w:rPr>
          <w:lang w:val="en-US"/>
        </w:rPr>
        <w:instrText>dropping</w:instrText>
      </w:r>
      <w:r w:rsidR="00101996" w:rsidRPr="00F0118E">
        <w:rPr>
          <w:lang w:val="ru-RU"/>
        </w:rPr>
        <w:instrText>-</w:instrText>
      </w:r>
      <w:r w:rsidR="00101996">
        <w:rPr>
          <w:lang w:val="en-US"/>
        </w:rPr>
        <w:instrText>particle</w:instrText>
      </w:r>
      <w:r w:rsidR="00101996" w:rsidRPr="00F0118E">
        <w:rPr>
          <w:lang w:val="ru-RU"/>
        </w:rPr>
        <w:instrText>":"","</w:instrText>
      </w:r>
      <w:r w:rsidR="00101996">
        <w:rPr>
          <w:lang w:val="en-US"/>
        </w:rPr>
        <w:instrText>parse</w:instrText>
      </w:r>
      <w:r w:rsidR="00101996" w:rsidRPr="00F0118E">
        <w:rPr>
          <w:lang w:val="ru-RU"/>
        </w:rPr>
        <w:instrText>-</w:instrText>
      </w:r>
      <w:r w:rsidR="00101996">
        <w:rPr>
          <w:lang w:val="en-US"/>
        </w:rPr>
        <w:instrText>names</w:instrText>
      </w:r>
      <w:r w:rsidR="00101996" w:rsidRPr="00F0118E">
        <w:rPr>
          <w:lang w:val="ru-RU"/>
        </w:rPr>
        <w:instrText>":</w:instrText>
      </w:r>
      <w:r w:rsidR="00101996">
        <w:rPr>
          <w:lang w:val="en-US"/>
        </w:rPr>
        <w:instrText>false</w:instrText>
      </w:r>
      <w:r w:rsidR="00101996" w:rsidRPr="00F0118E">
        <w:rPr>
          <w:lang w:val="ru-RU"/>
        </w:rPr>
        <w:instrText>,"</w:instrText>
      </w:r>
      <w:r w:rsidR="00101996">
        <w:rPr>
          <w:lang w:val="en-US"/>
        </w:rPr>
        <w:instrText>suffix</w:instrText>
      </w:r>
      <w:r w:rsidR="00101996" w:rsidRPr="00F0118E">
        <w:rPr>
          <w:lang w:val="ru-RU"/>
        </w:rPr>
        <w:instrText>":""},{"</w:instrText>
      </w:r>
      <w:r w:rsidR="00101996">
        <w:rPr>
          <w:lang w:val="en-US"/>
        </w:rPr>
        <w:instrText>dropping</w:instrText>
      </w:r>
      <w:r w:rsidR="00101996" w:rsidRPr="00F0118E">
        <w:rPr>
          <w:lang w:val="ru-RU"/>
        </w:rPr>
        <w:instrText>-</w:instrText>
      </w:r>
      <w:r w:rsidR="00101996">
        <w:rPr>
          <w:lang w:val="en-US"/>
        </w:rPr>
        <w:instrText>particle</w:instrText>
      </w:r>
      <w:r w:rsidR="00101996" w:rsidRPr="00F0118E">
        <w:rPr>
          <w:lang w:val="ru-RU"/>
        </w:rPr>
        <w:instrText>":"","</w:instrText>
      </w:r>
      <w:r w:rsidR="00101996">
        <w:rPr>
          <w:lang w:val="en-US"/>
        </w:rPr>
        <w:instrText>family</w:instrText>
      </w:r>
      <w:r w:rsidR="00101996" w:rsidRPr="00F0118E">
        <w:rPr>
          <w:lang w:val="ru-RU"/>
        </w:rPr>
        <w:instrText>":"</w:instrText>
      </w:r>
      <w:r w:rsidR="00101996">
        <w:rPr>
          <w:lang w:val="en-US"/>
        </w:rPr>
        <w:instrText>Appelbaum</w:instrText>
      </w:r>
      <w:r w:rsidR="00101996" w:rsidRPr="00F0118E">
        <w:rPr>
          <w:lang w:val="ru-RU"/>
        </w:rPr>
        <w:instrText>","</w:instrText>
      </w:r>
      <w:r w:rsidR="00101996">
        <w:rPr>
          <w:lang w:val="en-US"/>
        </w:rPr>
        <w:instrText>given</w:instrText>
      </w:r>
      <w:r w:rsidR="00101996" w:rsidRPr="00F0118E">
        <w:rPr>
          <w:lang w:val="ru-RU"/>
        </w:rPr>
        <w:instrText>":"</w:instrText>
      </w:r>
      <w:r w:rsidR="00101996">
        <w:rPr>
          <w:lang w:val="en-US"/>
        </w:rPr>
        <w:instrText>Frederick</w:instrText>
      </w:r>
      <w:r w:rsidR="00101996" w:rsidRPr="00F0118E">
        <w:rPr>
          <w:lang w:val="ru-RU"/>
        </w:rPr>
        <w:instrText xml:space="preserve"> </w:instrText>
      </w:r>
      <w:r w:rsidR="00101996">
        <w:rPr>
          <w:lang w:val="en-US"/>
        </w:rPr>
        <w:instrText>R</w:instrText>
      </w:r>
      <w:r w:rsidR="00101996" w:rsidRPr="00F0118E">
        <w:rPr>
          <w:lang w:val="ru-RU"/>
        </w:rPr>
        <w:instrText>.","</w:instrText>
      </w:r>
      <w:r w:rsidR="00101996">
        <w:rPr>
          <w:lang w:val="en-US"/>
        </w:rPr>
        <w:instrText>non</w:instrText>
      </w:r>
      <w:r w:rsidR="00101996" w:rsidRPr="00F0118E">
        <w:rPr>
          <w:lang w:val="ru-RU"/>
        </w:rPr>
        <w:instrText>-</w:instrText>
      </w:r>
      <w:r w:rsidR="00101996">
        <w:rPr>
          <w:lang w:val="en-US"/>
        </w:rPr>
        <w:instrText>dropping</w:instrText>
      </w:r>
      <w:r w:rsidR="00101996" w:rsidRPr="00F0118E">
        <w:rPr>
          <w:lang w:val="ru-RU"/>
        </w:rPr>
        <w:instrText>-</w:instrText>
      </w:r>
      <w:r w:rsidR="00101996">
        <w:rPr>
          <w:lang w:val="en-US"/>
        </w:rPr>
        <w:instrText>particle</w:instrText>
      </w:r>
      <w:r w:rsidR="00101996" w:rsidRPr="00F0118E">
        <w:rPr>
          <w:lang w:val="ru-RU"/>
        </w:rPr>
        <w:instrText>":"","</w:instrText>
      </w:r>
      <w:r w:rsidR="00101996">
        <w:rPr>
          <w:lang w:val="en-US"/>
        </w:rPr>
        <w:instrText>parse</w:instrText>
      </w:r>
      <w:r w:rsidR="00101996" w:rsidRPr="00F0118E">
        <w:rPr>
          <w:lang w:val="ru-RU"/>
        </w:rPr>
        <w:instrText>-</w:instrText>
      </w:r>
      <w:r w:rsidR="00101996">
        <w:rPr>
          <w:lang w:val="en-US"/>
        </w:rPr>
        <w:instrText>names</w:instrText>
      </w:r>
      <w:r w:rsidR="00101996" w:rsidRPr="00F0118E">
        <w:rPr>
          <w:lang w:val="ru-RU"/>
        </w:rPr>
        <w:instrText>":</w:instrText>
      </w:r>
      <w:r w:rsidR="00101996">
        <w:rPr>
          <w:lang w:val="en-US"/>
        </w:rPr>
        <w:instrText>false</w:instrText>
      </w:r>
      <w:r w:rsidR="00101996" w:rsidRPr="00F0118E">
        <w:rPr>
          <w:lang w:val="ru-RU"/>
        </w:rPr>
        <w:instrText>,"</w:instrText>
      </w:r>
      <w:r w:rsidR="00101996">
        <w:rPr>
          <w:lang w:val="en-US"/>
        </w:rPr>
        <w:instrText>suffix</w:instrText>
      </w:r>
      <w:r w:rsidR="00101996" w:rsidRPr="00F0118E">
        <w:rPr>
          <w:lang w:val="ru-RU"/>
        </w:rPr>
        <w:instrText>":""},{"</w:instrText>
      </w:r>
      <w:r w:rsidR="00101996">
        <w:rPr>
          <w:lang w:val="en-US"/>
        </w:rPr>
        <w:instrText>dropping</w:instrText>
      </w:r>
      <w:r w:rsidR="00101996" w:rsidRPr="00F0118E">
        <w:rPr>
          <w:lang w:val="ru-RU"/>
        </w:rPr>
        <w:instrText>-</w:instrText>
      </w:r>
      <w:r w:rsidR="00101996">
        <w:rPr>
          <w:lang w:val="en-US"/>
        </w:rPr>
        <w:instrText>particle</w:instrText>
      </w:r>
      <w:r w:rsidR="00101996" w:rsidRPr="00F0118E">
        <w:rPr>
          <w:lang w:val="ru-RU"/>
        </w:rPr>
        <w:instrText>":"","</w:instrText>
      </w:r>
      <w:r w:rsidR="00101996">
        <w:rPr>
          <w:lang w:val="en-US"/>
        </w:rPr>
        <w:instrText>family</w:instrText>
      </w:r>
      <w:r w:rsidR="00101996" w:rsidRPr="00F0118E">
        <w:rPr>
          <w:lang w:val="ru-RU"/>
        </w:rPr>
        <w:instrText>":"</w:instrText>
      </w:r>
      <w:r w:rsidR="00101996">
        <w:rPr>
          <w:lang w:val="en-US"/>
        </w:rPr>
        <w:instrText>B</w:instrText>
      </w:r>
      <w:r w:rsidR="00101996" w:rsidRPr="00F0118E">
        <w:rPr>
          <w:lang w:val="ru-RU"/>
        </w:rPr>
        <w:instrText>ü</w:instrText>
      </w:r>
      <w:r w:rsidR="00101996">
        <w:rPr>
          <w:lang w:val="en-US"/>
        </w:rPr>
        <w:instrText>chner</w:instrText>
      </w:r>
      <w:r w:rsidR="00101996" w:rsidRPr="00F0118E">
        <w:rPr>
          <w:lang w:val="ru-RU"/>
        </w:rPr>
        <w:instrText>","</w:instrText>
      </w:r>
      <w:r w:rsidR="00101996">
        <w:rPr>
          <w:lang w:val="en-US"/>
        </w:rPr>
        <w:instrText>given</w:instrText>
      </w:r>
      <w:r w:rsidR="00101996" w:rsidRPr="00F0118E">
        <w:rPr>
          <w:lang w:val="ru-RU"/>
        </w:rPr>
        <w:instrText>":"</w:instrText>
      </w:r>
      <w:r w:rsidR="00101996">
        <w:rPr>
          <w:lang w:val="en-US"/>
        </w:rPr>
        <w:instrText>Thomas</w:instrText>
      </w:r>
      <w:r w:rsidR="00101996" w:rsidRPr="00F0118E">
        <w:rPr>
          <w:lang w:val="ru-RU"/>
        </w:rPr>
        <w:instrText>","</w:instrText>
      </w:r>
      <w:r w:rsidR="00101996">
        <w:rPr>
          <w:lang w:val="en-US"/>
        </w:rPr>
        <w:instrText>non</w:instrText>
      </w:r>
      <w:r w:rsidR="00101996" w:rsidRPr="00F0118E">
        <w:rPr>
          <w:lang w:val="ru-RU"/>
        </w:rPr>
        <w:instrText>-</w:instrText>
      </w:r>
      <w:r w:rsidR="00101996">
        <w:rPr>
          <w:lang w:val="en-US"/>
        </w:rPr>
        <w:instrText>dropping</w:instrText>
      </w:r>
      <w:r w:rsidR="00101996" w:rsidRPr="00F0118E">
        <w:rPr>
          <w:lang w:val="ru-RU"/>
        </w:rPr>
        <w:instrText>-</w:instrText>
      </w:r>
      <w:r w:rsidR="00101996">
        <w:rPr>
          <w:lang w:val="en-US"/>
        </w:rPr>
        <w:instrText>particle</w:instrText>
      </w:r>
      <w:r w:rsidR="00101996" w:rsidRPr="00F0118E">
        <w:rPr>
          <w:lang w:val="ru-RU"/>
        </w:rPr>
        <w:instrText>":"","</w:instrText>
      </w:r>
      <w:r w:rsidR="00101996">
        <w:rPr>
          <w:lang w:val="en-US"/>
        </w:rPr>
        <w:instrText>parse</w:instrText>
      </w:r>
      <w:r w:rsidR="00101996" w:rsidRPr="00F0118E">
        <w:rPr>
          <w:lang w:val="ru-RU"/>
        </w:rPr>
        <w:instrText>-</w:instrText>
      </w:r>
      <w:r w:rsidR="00101996">
        <w:rPr>
          <w:lang w:val="en-US"/>
        </w:rPr>
        <w:instrText>names</w:instrText>
      </w:r>
      <w:r w:rsidR="00101996" w:rsidRPr="00F0118E">
        <w:rPr>
          <w:lang w:val="ru-RU"/>
        </w:rPr>
        <w:instrText>":</w:instrText>
      </w:r>
      <w:r w:rsidR="00101996">
        <w:rPr>
          <w:lang w:val="en-US"/>
        </w:rPr>
        <w:instrText>false</w:instrText>
      </w:r>
      <w:r w:rsidR="00101996" w:rsidRPr="00F0118E">
        <w:rPr>
          <w:lang w:val="ru-RU"/>
        </w:rPr>
        <w:instrText>,"</w:instrText>
      </w:r>
      <w:r w:rsidR="00101996">
        <w:rPr>
          <w:lang w:val="en-US"/>
        </w:rPr>
        <w:instrText>suffix</w:instrText>
      </w:r>
      <w:r w:rsidR="00101996" w:rsidRPr="00F0118E">
        <w:rPr>
          <w:lang w:val="ru-RU"/>
        </w:rPr>
        <w:instrText>":""},{"</w:instrText>
      </w:r>
      <w:r w:rsidR="00101996">
        <w:rPr>
          <w:lang w:val="en-US"/>
        </w:rPr>
        <w:instrText>dropping</w:instrText>
      </w:r>
      <w:r w:rsidR="00101996" w:rsidRPr="00F0118E">
        <w:rPr>
          <w:lang w:val="ru-RU"/>
        </w:rPr>
        <w:instrText>-</w:instrText>
      </w:r>
      <w:r w:rsidR="00101996">
        <w:rPr>
          <w:lang w:val="en-US"/>
        </w:rPr>
        <w:instrText>particle</w:instrText>
      </w:r>
      <w:r w:rsidR="00101996" w:rsidRPr="00F0118E">
        <w:rPr>
          <w:lang w:val="ru-RU"/>
        </w:rPr>
        <w:instrText>":"","</w:instrText>
      </w:r>
      <w:r w:rsidR="00101996">
        <w:rPr>
          <w:lang w:val="en-US"/>
        </w:rPr>
        <w:instrText>family</w:instrText>
      </w:r>
      <w:r w:rsidR="00101996" w:rsidRPr="00F0118E">
        <w:rPr>
          <w:lang w:val="ru-RU"/>
        </w:rPr>
        <w:instrText>":"</w:instrText>
      </w:r>
      <w:r w:rsidR="00101996">
        <w:rPr>
          <w:lang w:val="en-US"/>
        </w:rPr>
        <w:instrText>Dombret</w:instrText>
      </w:r>
      <w:r w:rsidR="00101996" w:rsidRPr="00F0118E">
        <w:rPr>
          <w:lang w:val="ru-RU"/>
        </w:rPr>
        <w:instrText>","</w:instrText>
      </w:r>
      <w:r w:rsidR="00101996">
        <w:rPr>
          <w:lang w:val="en-US"/>
        </w:rPr>
        <w:instrText>given</w:instrText>
      </w:r>
      <w:r w:rsidR="00101996" w:rsidRPr="00F0118E">
        <w:rPr>
          <w:lang w:val="ru-RU"/>
        </w:rPr>
        <w:instrText>":"</w:instrText>
      </w:r>
      <w:r w:rsidR="00101996">
        <w:rPr>
          <w:lang w:val="en-US"/>
        </w:rPr>
        <w:instrText>Herv</w:instrText>
      </w:r>
      <w:r w:rsidR="00101996" w:rsidRPr="00F0118E">
        <w:rPr>
          <w:lang w:val="ru-RU"/>
        </w:rPr>
        <w:instrText>é","</w:instrText>
      </w:r>
      <w:r w:rsidR="00101996">
        <w:rPr>
          <w:lang w:val="en-US"/>
        </w:rPr>
        <w:instrText>non</w:instrText>
      </w:r>
      <w:r w:rsidR="00101996" w:rsidRPr="00F0118E">
        <w:rPr>
          <w:lang w:val="ru-RU"/>
        </w:rPr>
        <w:instrText>-</w:instrText>
      </w:r>
      <w:r w:rsidR="00101996">
        <w:rPr>
          <w:lang w:val="en-US"/>
        </w:rPr>
        <w:instrText>dropping</w:instrText>
      </w:r>
      <w:r w:rsidR="00101996" w:rsidRPr="00F0118E">
        <w:rPr>
          <w:lang w:val="ru-RU"/>
        </w:rPr>
        <w:instrText>-</w:instrText>
      </w:r>
      <w:r w:rsidR="00101996">
        <w:rPr>
          <w:lang w:val="en-US"/>
        </w:rPr>
        <w:instrText>particle</w:instrText>
      </w:r>
      <w:r w:rsidR="00101996" w:rsidRPr="00F0118E">
        <w:rPr>
          <w:lang w:val="ru-RU"/>
        </w:rPr>
        <w:instrText>":"","</w:instrText>
      </w:r>
      <w:r w:rsidR="00101996">
        <w:rPr>
          <w:lang w:val="en-US"/>
        </w:rPr>
        <w:instrText>parse</w:instrText>
      </w:r>
      <w:r w:rsidR="00101996" w:rsidRPr="00F0118E">
        <w:rPr>
          <w:lang w:val="ru-RU"/>
        </w:rPr>
        <w:instrText>-</w:instrText>
      </w:r>
      <w:r w:rsidR="00101996">
        <w:rPr>
          <w:lang w:val="en-US"/>
        </w:rPr>
        <w:instrText>names</w:instrText>
      </w:r>
      <w:r w:rsidR="00101996" w:rsidRPr="00F0118E">
        <w:rPr>
          <w:lang w:val="ru-RU"/>
        </w:rPr>
        <w:instrText>":</w:instrText>
      </w:r>
      <w:r w:rsidR="00101996">
        <w:rPr>
          <w:lang w:val="en-US"/>
        </w:rPr>
        <w:instrText>false</w:instrText>
      </w:r>
      <w:r w:rsidR="00101996" w:rsidRPr="00F0118E">
        <w:rPr>
          <w:lang w:val="ru-RU"/>
        </w:rPr>
        <w:instrText>,"</w:instrText>
      </w:r>
      <w:r w:rsidR="00101996">
        <w:rPr>
          <w:lang w:val="en-US"/>
        </w:rPr>
        <w:instrText>suffix</w:instrText>
      </w:r>
      <w:r w:rsidR="00101996" w:rsidRPr="00F0118E">
        <w:rPr>
          <w:lang w:val="ru-RU"/>
        </w:rPr>
        <w:instrText>":""},{"</w:instrText>
      </w:r>
      <w:r w:rsidR="00101996">
        <w:rPr>
          <w:lang w:val="en-US"/>
        </w:rPr>
        <w:instrText>dropping</w:instrText>
      </w:r>
      <w:r w:rsidR="00101996" w:rsidRPr="00F0118E">
        <w:rPr>
          <w:lang w:val="ru-RU"/>
        </w:rPr>
        <w:instrText>-</w:instrText>
      </w:r>
      <w:r w:rsidR="00101996">
        <w:rPr>
          <w:lang w:val="en-US"/>
        </w:rPr>
        <w:instrText>particle</w:instrText>
      </w:r>
      <w:r w:rsidR="00101996" w:rsidRPr="00F0118E">
        <w:rPr>
          <w:lang w:val="ru-RU"/>
        </w:rPr>
        <w:instrText>":"","</w:instrText>
      </w:r>
      <w:r w:rsidR="00101996">
        <w:rPr>
          <w:lang w:val="en-US"/>
        </w:rPr>
        <w:instrText>family</w:instrText>
      </w:r>
      <w:r w:rsidR="00101996" w:rsidRPr="00F0118E">
        <w:rPr>
          <w:lang w:val="ru-RU"/>
        </w:rPr>
        <w:instrText>":"</w:instrText>
      </w:r>
      <w:r w:rsidR="00101996">
        <w:rPr>
          <w:lang w:val="en-US"/>
        </w:rPr>
        <w:instrText>Ebert</w:instrText>
      </w:r>
      <w:r w:rsidR="00101996" w:rsidRPr="00F0118E">
        <w:rPr>
          <w:lang w:val="ru-RU"/>
        </w:rPr>
        <w:instrText>","</w:instrText>
      </w:r>
      <w:r w:rsidR="00101996">
        <w:rPr>
          <w:lang w:val="en-US"/>
        </w:rPr>
        <w:instrText>given</w:instrText>
      </w:r>
      <w:r w:rsidR="00101996" w:rsidRPr="00F0118E">
        <w:rPr>
          <w:lang w:val="ru-RU"/>
        </w:rPr>
        <w:instrText>":"</w:instrText>
      </w:r>
      <w:r w:rsidR="00101996">
        <w:rPr>
          <w:lang w:val="en-US"/>
        </w:rPr>
        <w:instrText>Benjamin</w:instrText>
      </w:r>
      <w:r w:rsidR="00101996" w:rsidRPr="00F0118E">
        <w:rPr>
          <w:lang w:val="ru-RU"/>
        </w:rPr>
        <w:instrText xml:space="preserve"> </w:instrText>
      </w:r>
      <w:r w:rsidR="00101996">
        <w:rPr>
          <w:lang w:val="en-US"/>
        </w:rPr>
        <w:instrText>L</w:instrText>
      </w:r>
      <w:r w:rsidR="00101996" w:rsidRPr="00F0118E">
        <w:rPr>
          <w:lang w:val="ru-RU"/>
        </w:rPr>
        <w:instrText>.","</w:instrText>
      </w:r>
      <w:r w:rsidR="00101996">
        <w:rPr>
          <w:lang w:val="en-US"/>
        </w:rPr>
        <w:instrText>non</w:instrText>
      </w:r>
      <w:r w:rsidR="00101996" w:rsidRPr="00F0118E">
        <w:rPr>
          <w:lang w:val="ru-RU"/>
        </w:rPr>
        <w:instrText>-</w:instrText>
      </w:r>
      <w:r w:rsidR="00101996">
        <w:rPr>
          <w:lang w:val="en-US"/>
        </w:rPr>
        <w:instrText>dropping</w:instrText>
      </w:r>
      <w:r w:rsidR="00101996" w:rsidRPr="00F0118E">
        <w:rPr>
          <w:lang w:val="ru-RU"/>
        </w:rPr>
        <w:instrText>-</w:instrText>
      </w:r>
      <w:r w:rsidR="00101996">
        <w:rPr>
          <w:lang w:val="en-US"/>
        </w:rPr>
        <w:instrText>particle</w:instrText>
      </w:r>
      <w:r w:rsidR="00101996" w:rsidRPr="00F0118E">
        <w:rPr>
          <w:lang w:val="ru-RU"/>
        </w:rPr>
        <w:instrText>":"","</w:instrText>
      </w:r>
      <w:r w:rsidR="00101996">
        <w:rPr>
          <w:lang w:val="en-US"/>
        </w:rPr>
        <w:instrText>parse</w:instrText>
      </w:r>
      <w:r w:rsidR="00101996" w:rsidRPr="00F0118E">
        <w:rPr>
          <w:lang w:val="ru-RU"/>
        </w:rPr>
        <w:instrText>-</w:instrText>
      </w:r>
      <w:r w:rsidR="00101996">
        <w:rPr>
          <w:lang w:val="en-US"/>
        </w:rPr>
        <w:instrText>names</w:instrText>
      </w:r>
      <w:r w:rsidR="00101996" w:rsidRPr="00F0118E">
        <w:rPr>
          <w:lang w:val="ru-RU"/>
        </w:rPr>
        <w:instrText>":</w:instrText>
      </w:r>
      <w:r w:rsidR="00101996">
        <w:rPr>
          <w:lang w:val="en-US"/>
        </w:rPr>
        <w:instrText>false</w:instrText>
      </w:r>
      <w:r w:rsidR="00101996" w:rsidRPr="00F0118E">
        <w:rPr>
          <w:lang w:val="ru-RU"/>
        </w:rPr>
        <w:instrText>,"</w:instrText>
      </w:r>
      <w:r w:rsidR="00101996">
        <w:rPr>
          <w:lang w:val="en-US"/>
        </w:rPr>
        <w:instrText>suffix</w:instrText>
      </w:r>
      <w:r w:rsidR="00101996" w:rsidRPr="00F0118E">
        <w:rPr>
          <w:lang w:val="ru-RU"/>
        </w:rPr>
        <w:instrText>":""},{"</w:instrText>
      </w:r>
      <w:r w:rsidR="00101996">
        <w:rPr>
          <w:lang w:val="en-US"/>
        </w:rPr>
        <w:instrText>dropping</w:instrText>
      </w:r>
      <w:r w:rsidR="00101996" w:rsidRPr="00F0118E">
        <w:rPr>
          <w:lang w:val="ru-RU"/>
        </w:rPr>
        <w:instrText>-</w:instrText>
      </w:r>
      <w:r w:rsidR="00101996">
        <w:rPr>
          <w:lang w:val="en-US"/>
        </w:rPr>
        <w:instrText>particle</w:instrText>
      </w:r>
      <w:r w:rsidR="00101996" w:rsidRPr="00F0118E">
        <w:rPr>
          <w:lang w:val="ru-RU"/>
        </w:rPr>
        <w:instrText>":"","</w:instrText>
      </w:r>
      <w:r w:rsidR="00101996">
        <w:rPr>
          <w:lang w:val="en-US"/>
        </w:rPr>
        <w:instrText>family</w:instrText>
      </w:r>
      <w:r w:rsidR="00101996" w:rsidRPr="00F0118E">
        <w:rPr>
          <w:lang w:val="ru-RU"/>
        </w:rPr>
        <w:instrText>":"</w:instrText>
      </w:r>
      <w:r w:rsidR="00101996">
        <w:rPr>
          <w:lang w:val="en-US"/>
        </w:rPr>
        <w:instrText>Fenaux</w:instrText>
      </w:r>
      <w:r w:rsidR="00101996" w:rsidRPr="00F0118E">
        <w:rPr>
          <w:lang w:val="ru-RU"/>
        </w:rPr>
        <w:instrText>","</w:instrText>
      </w:r>
      <w:r w:rsidR="00101996">
        <w:rPr>
          <w:lang w:val="en-US"/>
        </w:rPr>
        <w:instrText>given</w:instrText>
      </w:r>
      <w:r w:rsidR="00101996" w:rsidRPr="00F0118E">
        <w:rPr>
          <w:lang w:val="ru-RU"/>
        </w:rPr>
        <w:instrText>":"</w:instrText>
      </w:r>
      <w:r w:rsidR="00101996">
        <w:rPr>
          <w:lang w:val="en-US"/>
        </w:rPr>
        <w:instrText>Pierre</w:instrText>
      </w:r>
      <w:r w:rsidR="00101996" w:rsidRPr="00F0118E">
        <w:rPr>
          <w:lang w:val="ru-RU"/>
        </w:rPr>
        <w:instrText>","</w:instrText>
      </w:r>
      <w:r w:rsidR="00101996">
        <w:rPr>
          <w:lang w:val="en-US"/>
        </w:rPr>
        <w:instrText>non</w:instrText>
      </w:r>
      <w:r w:rsidR="00101996" w:rsidRPr="00F0118E">
        <w:rPr>
          <w:lang w:val="ru-RU"/>
        </w:rPr>
        <w:instrText>-</w:instrText>
      </w:r>
      <w:r w:rsidR="00101996">
        <w:rPr>
          <w:lang w:val="en-US"/>
        </w:rPr>
        <w:instrText>dropping</w:instrText>
      </w:r>
      <w:r w:rsidR="00101996" w:rsidRPr="00F0118E">
        <w:rPr>
          <w:lang w:val="ru-RU"/>
        </w:rPr>
        <w:instrText>-</w:instrText>
      </w:r>
      <w:r w:rsidR="00101996">
        <w:rPr>
          <w:lang w:val="en-US"/>
        </w:rPr>
        <w:instrText>particle</w:instrText>
      </w:r>
      <w:r w:rsidR="00101996" w:rsidRPr="00F0118E">
        <w:rPr>
          <w:lang w:val="ru-RU"/>
        </w:rPr>
        <w:instrText>":"","</w:instrText>
      </w:r>
      <w:r w:rsidR="00101996">
        <w:rPr>
          <w:lang w:val="en-US"/>
        </w:rPr>
        <w:instrText>parse</w:instrText>
      </w:r>
      <w:r w:rsidR="00101996" w:rsidRPr="00F0118E">
        <w:rPr>
          <w:lang w:val="ru-RU"/>
        </w:rPr>
        <w:instrText>-</w:instrText>
      </w:r>
      <w:r w:rsidR="00101996">
        <w:rPr>
          <w:lang w:val="en-US"/>
        </w:rPr>
        <w:instrText>names</w:instrText>
      </w:r>
      <w:r w:rsidR="00101996" w:rsidRPr="00F0118E">
        <w:rPr>
          <w:lang w:val="ru-RU"/>
        </w:rPr>
        <w:instrText>":</w:instrText>
      </w:r>
      <w:r w:rsidR="00101996">
        <w:rPr>
          <w:lang w:val="en-US"/>
        </w:rPr>
        <w:instrText>false</w:instrText>
      </w:r>
      <w:r w:rsidR="00101996" w:rsidRPr="00F0118E">
        <w:rPr>
          <w:lang w:val="ru-RU"/>
        </w:rPr>
        <w:instrText>,"</w:instrText>
      </w:r>
      <w:r w:rsidR="00101996">
        <w:rPr>
          <w:lang w:val="en-US"/>
        </w:rPr>
        <w:instrText>suffix</w:instrText>
      </w:r>
      <w:r w:rsidR="00101996" w:rsidRPr="00F0118E">
        <w:rPr>
          <w:lang w:val="ru-RU"/>
        </w:rPr>
        <w:instrText>":""},{"</w:instrText>
      </w:r>
      <w:r w:rsidR="00101996">
        <w:rPr>
          <w:lang w:val="en-US"/>
        </w:rPr>
        <w:instrText>dropping</w:instrText>
      </w:r>
      <w:r w:rsidR="00101996" w:rsidRPr="00F0118E">
        <w:rPr>
          <w:lang w:val="ru-RU"/>
        </w:rPr>
        <w:instrText>-</w:instrText>
      </w:r>
      <w:r w:rsidR="00101996">
        <w:rPr>
          <w:lang w:val="en-US"/>
        </w:rPr>
        <w:instrText>particle</w:instrText>
      </w:r>
      <w:r w:rsidR="00101996" w:rsidRPr="00F0118E">
        <w:rPr>
          <w:lang w:val="ru-RU"/>
        </w:rPr>
        <w:instrText>":"","</w:instrText>
      </w:r>
      <w:r w:rsidR="00101996">
        <w:rPr>
          <w:lang w:val="en-US"/>
        </w:rPr>
        <w:instrText>family</w:instrText>
      </w:r>
      <w:r w:rsidR="00101996" w:rsidRPr="00F0118E">
        <w:rPr>
          <w:lang w:val="ru-RU"/>
        </w:rPr>
        <w:instrText>":"</w:instrText>
      </w:r>
      <w:r w:rsidR="00101996">
        <w:rPr>
          <w:lang w:val="en-US"/>
        </w:rPr>
        <w:instrText>Larson</w:instrText>
      </w:r>
      <w:r w:rsidR="00101996" w:rsidRPr="00F0118E">
        <w:rPr>
          <w:lang w:val="ru-RU"/>
        </w:rPr>
        <w:instrText>","</w:instrText>
      </w:r>
      <w:r w:rsidR="00101996">
        <w:rPr>
          <w:lang w:val="en-US"/>
        </w:rPr>
        <w:instrText>given</w:instrText>
      </w:r>
      <w:r w:rsidR="00101996" w:rsidRPr="00F0118E">
        <w:rPr>
          <w:lang w:val="ru-RU"/>
        </w:rPr>
        <w:instrText>":"</w:instrText>
      </w:r>
      <w:r w:rsidR="00101996">
        <w:rPr>
          <w:lang w:val="en-US"/>
        </w:rPr>
        <w:instrText>Richard</w:instrText>
      </w:r>
      <w:r w:rsidR="00101996" w:rsidRPr="00F0118E">
        <w:rPr>
          <w:lang w:val="ru-RU"/>
        </w:rPr>
        <w:instrText xml:space="preserve"> </w:instrText>
      </w:r>
      <w:r w:rsidR="00101996">
        <w:rPr>
          <w:lang w:val="en-US"/>
        </w:rPr>
        <w:instrText>A</w:instrText>
      </w:r>
      <w:r w:rsidR="00101996" w:rsidRPr="00F0118E">
        <w:rPr>
          <w:lang w:val="ru-RU"/>
        </w:rPr>
        <w:instrText>.","</w:instrText>
      </w:r>
      <w:r w:rsidR="00101996">
        <w:rPr>
          <w:lang w:val="en-US"/>
        </w:rPr>
        <w:instrText>non</w:instrText>
      </w:r>
      <w:r w:rsidR="00101996" w:rsidRPr="00F0118E">
        <w:rPr>
          <w:lang w:val="ru-RU"/>
        </w:rPr>
        <w:instrText>-</w:instrText>
      </w:r>
      <w:r w:rsidR="00101996">
        <w:rPr>
          <w:lang w:val="en-US"/>
        </w:rPr>
        <w:instrText>dropping</w:instrText>
      </w:r>
      <w:r w:rsidR="00101996" w:rsidRPr="00F0118E">
        <w:rPr>
          <w:lang w:val="ru-RU"/>
        </w:rPr>
        <w:instrText>-</w:instrText>
      </w:r>
      <w:r w:rsidR="00101996">
        <w:rPr>
          <w:lang w:val="en-US"/>
        </w:rPr>
        <w:instrText>particle</w:instrText>
      </w:r>
      <w:r w:rsidR="00101996" w:rsidRPr="00F0118E">
        <w:rPr>
          <w:lang w:val="ru-RU"/>
        </w:rPr>
        <w:instrText>":"","</w:instrText>
      </w:r>
      <w:r w:rsidR="00101996">
        <w:rPr>
          <w:lang w:val="en-US"/>
        </w:rPr>
        <w:instrText>parse</w:instrText>
      </w:r>
      <w:r w:rsidR="00101996" w:rsidRPr="00F0118E">
        <w:rPr>
          <w:lang w:val="ru-RU"/>
        </w:rPr>
        <w:instrText>-</w:instrText>
      </w:r>
      <w:r w:rsidR="00101996">
        <w:rPr>
          <w:lang w:val="en-US"/>
        </w:rPr>
        <w:instrText>names</w:instrText>
      </w:r>
      <w:r w:rsidR="00101996" w:rsidRPr="00F0118E">
        <w:rPr>
          <w:lang w:val="ru-RU"/>
        </w:rPr>
        <w:instrText>":</w:instrText>
      </w:r>
      <w:r w:rsidR="00101996">
        <w:rPr>
          <w:lang w:val="en-US"/>
        </w:rPr>
        <w:instrText>false</w:instrText>
      </w:r>
      <w:r w:rsidR="00101996" w:rsidRPr="00F0118E">
        <w:rPr>
          <w:lang w:val="ru-RU"/>
        </w:rPr>
        <w:instrText>,"</w:instrText>
      </w:r>
      <w:r w:rsidR="00101996">
        <w:rPr>
          <w:lang w:val="en-US"/>
        </w:rPr>
        <w:instrText>suffix</w:instrText>
      </w:r>
      <w:r w:rsidR="00101996" w:rsidRPr="00F0118E">
        <w:rPr>
          <w:lang w:val="ru-RU"/>
        </w:rPr>
        <w:instrText>":""},{"</w:instrText>
      </w:r>
      <w:r w:rsidR="00101996">
        <w:rPr>
          <w:lang w:val="en-US"/>
        </w:rPr>
        <w:instrText>dropping</w:instrText>
      </w:r>
      <w:r w:rsidR="00101996" w:rsidRPr="00F0118E">
        <w:rPr>
          <w:lang w:val="ru-RU"/>
        </w:rPr>
        <w:instrText>-</w:instrText>
      </w:r>
      <w:r w:rsidR="00101996">
        <w:rPr>
          <w:lang w:val="en-US"/>
        </w:rPr>
        <w:instrText>particle</w:instrText>
      </w:r>
      <w:r w:rsidR="00101996" w:rsidRPr="00F0118E">
        <w:rPr>
          <w:lang w:val="ru-RU"/>
        </w:rPr>
        <w:instrText>":"","</w:instrText>
      </w:r>
      <w:r w:rsidR="00101996">
        <w:rPr>
          <w:lang w:val="en-US"/>
        </w:rPr>
        <w:instrText>family":"Levine","given":"Ross L.","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non-dropping-particle":"","parse-names":false,"suffix":""},{"dropping-particle":"","family":"Sierra","given":"Jorge","non-dropping-particle":"","parse-names":false,"suffix":""},{"dropping-particle":"","family":"Tallman","given":"Martin S.","non-dropping-particle":"","parse-names":false,"suffix":""},{"dropping-particle":"","family":"Tien","given":"Hwei Fang","non-dropping-particle":"","parse-names":false,"suffix":""},{"dropping-particle":"","family":"Wei","given":"Andrew H.","non-dropping-particle":"","parse-names":false,"suffix":""},{"dropping-particle":"","family":"Löwenberg","given":"Bob","non-dropping-particle":"","parse-names":false,"suffix":""},{"dropping-particle":"","family":"Bloomfield","given":"Clara D.","non-dropping-particle":"","parse-names":false,"suffix":""}],"container-title":"Blood","id":"ITEM-2","issue":"4","issued":{"date-parts":[["2017"]]},"page":"424-447","title":"Diagnosis and management of AML in adults: 2017 ELN recommendations from an international expert panel","type":"article","volume":"129"},"uris":["http://www.mendeley.com/documents/?uuid=fc834f0c-60f3-3893-ac79-ba1b4ec8fa14"]},{"id":"ITEM-3","itemData":{"URL":"https://www.nccn.org/professionals/physician_gls/pdf/aml.pdf","id":"ITEM-3","issued":{"date-parts":[["0"]]},"title":"Acute Myeloid Leukemia. National Comprehensive Cancer Network (NCCN) Guidelines. 2-2020.","type":"webpage"},"uris":["http://www.mendeley.com/documents/?uuid=6d3ba9d4-6191-41ae-bf5a-a390dfeb99f6"]}],"mendeley":{"formattedCitation":"[1,7,8]","plainTextFormattedCitation":"[1,7,8]","previouslyFormattedCitation":"[1,7,8]"},"properties":{"noteIndex":0},"schema":"https://github.com/citation-style-language/schema/raw/master/csl-citation.json"}</w:instrText>
      </w:r>
      <w:r w:rsidR="00982838" w:rsidRPr="0060634E">
        <w:rPr>
          <w:lang w:val="en-US"/>
        </w:rPr>
        <w:fldChar w:fldCharType="separate"/>
      </w:r>
      <w:r w:rsidR="00917E3D" w:rsidRPr="00917E3D">
        <w:rPr>
          <w:noProof/>
        </w:rPr>
        <w:t>[1,7,8]</w:t>
      </w:r>
      <w:r w:rsidR="00982838" w:rsidRPr="0060634E">
        <w:rPr>
          <w:lang w:val="en-US"/>
        </w:rPr>
        <w:fldChar w:fldCharType="end"/>
      </w:r>
      <w:r w:rsidRPr="0060634E">
        <w:t>.</w:t>
      </w:r>
      <w:r w:rsidR="00A11EED">
        <w:rPr>
          <w:lang w:val="en-US"/>
        </w:rPr>
        <w:t xml:space="preserve"> </w:t>
      </w:r>
    </w:p>
    <w:p w14:paraId="121171D1" w14:textId="5FFB35E1" w:rsidR="007C6B4D" w:rsidRPr="00D36F1A" w:rsidRDefault="00101ED7" w:rsidP="00AE27D0">
      <w:pPr>
        <w:pStyle w:val="afb"/>
        <w:autoSpaceDE w:val="0"/>
        <w:autoSpaceDN w:val="0"/>
        <w:adjustRightInd w:val="0"/>
        <w:ind w:left="0" w:firstLine="708"/>
        <w:jc w:val="both"/>
        <w:divId w:val="488638550"/>
      </w:pPr>
      <w:r w:rsidRPr="00917E3D">
        <w:rPr>
          <w:rStyle w:val="aff7"/>
          <w:color w:val="000000"/>
        </w:rPr>
        <w:t>Уровень</w:t>
      </w:r>
      <w:r w:rsidR="00926681" w:rsidRPr="00917E3D">
        <w:rPr>
          <w:rStyle w:val="aff7"/>
          <w:color w:val="000000"/>
        </w:rPr>
        <w:t xml:space="preserve"> </w:t>
      </w:r>
      <w:r w:rsidRPr="00917E3D">
        <w:rPr>
          <w:rStyle w:val="aff7"/>
          <w:color w:val="000000"/>
        </w:rPr>
        <w:t>убедительности</w:t>
      </w:r>
      <w:r w:rsidR="00926681" w:rsidRPr="00917E3D">
        <w:rPr>
          <w:rStyle w:val="aff7"/>
          <w:color w:val="000000"/>
        </w:rPr>
        <w:t xml:space="preserve"> </w:t>
      </w:r>
      <w:r w:rsidRPr="00917E3D">
        <w:rPr>
          <w:rStyle w:val="aff7"/>
          <w:color w:val="000000"/>
        </w:rPr>
        <w:t>рекомендаций</w:t>
      </w:r>
      <w:r w:rsidR="00926681" w:rsidRPr="00917E3D">
        <w:rPr>
          <w:rStyle w:val="aff7"/>
          <w:color w:val="000000"/>
        </w:rPr>
        <w:t xml:space="preserve"> </w:t>
      </w:r>
      <w:r w:rsidRPr="00917E3D">
        <w:rPr>
          <w:rStyle w:val="aff7"/>
          <w:color w:val="000000"/>
        </w:rPr>
        <w:t>–</w:t>
      </w:r>
      <w:r w:rsidR="00926681" w:rsidRPr="00917E3D">
        <w:rPr>
          <w:rStyle w:val="aff7"/>
          <w:color w:val="000000"/>
        </w:rPr>
        <w:t xml:space="preserve"> </w:t>
      </w:r>
      <w:r w:rsidR="00917E3D" w:rsidRPr="00917E3D">
        <w:rPr>
          <w:rStyle w:val="aff7"/>
          <w:color w:val="000000"/>
        </w:rPr>
        <w:t xml:space="preserve">С </w:t>
      </w:r>
      <w:r w:rsidR="007C6B4D" w:rsidRPr="00917E3D">
        <w:rPr>
          <w:rStyle w:val="aff7"/>
          <w:color w:val="000000"/>
        </w:rPr>
        <w:t>(уровень</w:t>
      </w:r>
      <w:r w:rsidR="00926681" w:rsidRPr="00917E3D">
        <w:rPr>
          <w:rStyle w:val="aff7"/>
          <w:color w:val="000000"/>
        </w:rPr>
        <w:t xml:space="preserve"> </w:t>
      </w:r>
      <w:r w:rsidR="007C6B4D" w:rsidRPr="00917E3D">
        <w:rPr>
          <w:rStyle w:val="aff7"/>
          <w:color w:val="000000"/>
        </w:rPr>
        <w:t>достоверности</w:t>
      </w:r>
      <w:r w:rsidR="00926681" w:rsidRPr="00917E3D">
        <w:rPr>
          <w:rStyle w:val="aff7"/>
          <w:color w:val="000000"/>
        </w:rPr>
        <w:t xml:space="preserve"> </w:t>
      </w:r>
      <w:r w:rsidR="007C6B4D" w:rsidRPr="00917E3D">
        <w:rPr>
          <w:rStyle w:val="aff7"/>
          <w:color w:val="000000"/>
        </w:rPr>
        <w:t>доказательств</w:t>
      </w:r>
      <w:r w:rsidR="00926681" w:rsidRPr="00917E3D">
        <w:rPr>
          <w:rStyle w:val="aff7"/>
          <w:color w:val="000000"/>
        </w:rPr>
        <w:t xml:space="preserve"> </w:t>
      </w:r>
      <w:r w:rsidR="007C6B4D" w:rsidRPr="00917E3D">
        <w:rPr>
          <w:rStyle w:val="aff7"/>
          <w:color w:val="000000"/>
        </w:rPr>
        <w:t>–</w:t>
      </w:r>
      <w:r w:rsidR="00926681" w:rsidRPr="00917E3D">
        <w:rPr>
          <w:rStyle w:val="aff7"/>
          <w:color w:val="000000"/>
        </w:rPr>
        <w:t xml:space="preserve"> </w:t>
      </w:r>
      <w:r w:rsidR="00917E3D" w:rsidRPr="00917E3D">
        <w:rPr>
          <w:rStyle w:val="aff7"/>
          <w:color w:val="000000"/>
        </w:rPr>
        <w:t>5</w:t>
      </w:r>
      <w:r w:rsidR="00CD79B1" w:rsidRPr="00917E3D">
        <w:rPr>
          <w:rStyle w:val="aff7"/>
          <w:color w:val="000000"/>
        </w:rPr>
        <w:t>)</w:t>
      </w:r>
    </w:p>
    <w:p w14:paraId="42480B5C" w14:textId="35A0CB5C" w:rsidR="007C6B4D" w:rsidRPr="00705E68" w:rsidRDefault="00926681" w:rsidP="00705E68">
      <w:pPr>
        <w:pStyle w:val="afa"/>
        <w:spacing w:beforeAutospacing="0" w:afterAutospacing="0" w:line="360" w:lineRule="auto"/>
        <w:ind w:firstLine="709"/>
        <w:contextualSpacing/>
        <w:jc w:val="both"/>
        <w:divId w:val="488638550"/>
        <w:rPr>
          <w:rStyle w:val="aff7"/>
          <w:b w:val="0"/>
          <w:bCs w:val="0"/>
          <w:color w:val="000000"/>
        </w:rPr>
      </w:pPr>
      <w:r>
        <w:rPr>
          <w:rStyle w:val="aff7"/>
          <w:i/>
          <w:color w:val="000000"/>
        </w:rPr>
        <w:t xml:space="preserve"> </w:t>
      </w:r>
      <w:r w:rsidR="00101ED7" w:rsidRPr="00F0118E">
        <w:rPr>
          <w:rStyle w:val="aff7"/>
          <w:color w:val="000000"/>
        </w:rPr>
        <w:t>Комментарий:</w:t>
      </w:r>
      <w:r>
        <w:rPr>
          <w:color w:val="000000"/>
        </w:rPr>
        <w:t xml:space="preserve"> </w:t>
      </w:r>
      <w:r w:rsidR="00D36F1A" w:rsidRPr="00D36F1A">
        <w:rPr>
          <w:i/>
          <w:iCs/>
        </w:rPr>
        <w:t xml:space="preserve">классическим </w:t>
      </w:r>
      <w:r w:rsidR="00D36F1A" w:rsidRPr="00917E3D">
        <w:rPr>
          <w:i/>
          <w:iCs/>
        </w:rPr>
        <w:t>выбором является повторение 1-й индукционной программы (см. Приложение А3.2)</w:t>
      </w:r>
      <w:r w:rsidR="00D36F1A">
        <w:rPr>
          <w:rStyle w:val="aff8"/>
          <w:color w:val="000000"/>
        </w:rPr>
        <w:t>.</w:t>
      </w:r>
      <w:r w:rsidR="00D36F1A" w:rsidRPr="00917E3D">
        <w:rPr>
          <w:rStyle w:val="aff8"/>
          <w:color w:val="000000"/>
        </w:rPr>
        <w:t xml:space="preserve"> </w:t>
      </w:r>
      <w:r w:rsidR="00D36F1A">
        <w:rPr>
          <w:rStyle w:val="aff8"/>
          <w:color w:val="000000"/>
        </w:rPr>
        <w:t>Т</w:t>
      </w:r>
      <w:r w:rsidR="00D36F1A" w:rsidRPr="00705E68">
        <w:rPr>
          <w:rStyle w:val="aff8"/>
          <w:color w:val="000000"/>
        </w:rPr>
        <w:t>акже</w:t>
      </w:r>
      <w:r w:rsidR="00D36F1A">
        <w:rPr>
          <w:rStyle w:val="aff8"/>
          <w:color w:val="000000"/>
        </w:rPr>
        <w:t xml:space="preserve"> </w:t>
      </w:r>
      <w:r w:rsidR="0054298A" w:rsidRPr="00705E68">
        <w:rPr>
          <w:rStyle w:val="aff8"/>
          <w:color w:val="000000"/>
        </w:rPr>
        <w:t>может</w:t>
      </w:r>
      <w:r>
        <w:rPr>
          <w:rStyle w:val="aff8"/>
          <w:color w:val="000000"/>
        </w:rPr>
        <w:t xml:space="preserve"> </w:t>
      </w:r>
      <w:r w:rsidR="0054298A" w:rsidRPr="00705E68">
        <w:rPr>
          <w:rStyle w:val="aff8"/>
          <w:color w:val="000000"/>
        </w:rPr>
        <w:t>быть</w:t>
      </w:r>
      <w:r>
        <w:rPr>
          <w:rStyle w:val="aff8"/>
          <w:color w:val="000000"/>
        </w:rPr>
        <w:t xml:space="preserve"> </w:t>
      </w:r>
      <w:r w:rsidR="0054298A" w:rsidRPr="00705E68">
        <w:rPr>
          <w:rStyle w:val="aff8"/>
          <w:color w:val="000000"/>
        </w:rPr>
        <w:t>использовано</w:t>
      </w:r>
      <w:r>
        <w:rPr>
          <w:rStyle w:val="aff8"/>
          <w:color w:val="000000"/>
        </w:rPr>
        <w:t xml:space="preserve"> </w:t>
      </w:r>
      <w:r w:rsidR="0054298A" w:rsidRPr="00705E68">
        <w:rPr>
          <w:rStyle w:val="aff8"/>
          <w:color w:val="000000"/>
        </w:rPr>
        <w:t>сочетание</w:t>
      </w:r>
      <w:r>
        <w:rPr>
          <w:rStyle w:val="aff8"/>
          <w:color w:val="000000"/>
        </w:rPr>
        <w:t xml:space="preserve"> </w:t>
      </w:r>
      <w:r w:rsidR="0054298A" w:rsidRPr="00705E68">
        <w:rPr>
          <w:rStyle w:val="aff8"/>
          <w:color w:val="000000"/>
        </w:rPr>
        <w:t>цитарабина**</w:t>
      </w:r>
      <w:r>
        <w:rPr>
          <w:rStyle w:val="aff8"/>
          <w:color w:val="000000"/>
        </w:rPr>
        <w:t xml:space="preserve"> </w:t>
      </w:r>
      <w:r w:rsidR="0054298A" w:rsidRPr="00705E68">
        <w:rPr>
          <w:rStyle w:val="aff8"/>
          <w:color w:val="000000"/>
        </w:rPr>
        <w:t>в</w:t>
      </w:r>
      <w:r>
        <w:rPr>
          <w:rStyle w:val="aff8"/>
          <w:color w:val="000000"/>
        </w:rPr>
        <w:t xml:space="preserve"> </w:t>
      </w:r>
      <w:r w:rsidR="0054298A" w:rsidRPr="00705E68">
        <w:rPr>
          <w:rStyle w:val="aff8"/>
          <w:color w:val="000000"/>
        </w:rPr>
        <w:t>стандартных</w:t>
      </w:r>
      <w:r>
        <w:rPr>
          <w:rStyle w:val="aff8"/>
          <w:color w:val="000000"/>
        </w:rPr>
        <w:t xml:space="preserve"> </w:t>
      </w:r>
      <w:r w:rsidR="0054298A" w:rsidRPr="00705E68">
        <w:rPr>
          <w:rStyle w:val="aff8"/>
          <w:color w:val="000000"/>
        </w:rPr>
        <w:t>дозах</w:t>
      </w:r>
      <w:r>
        <w:rPr>
          <w:rStyle w:val="aff8"/>
          <w:color w:val="000000"/>
        </w:rPr>
        <w:t xml:space="preserve"> </w:t>
      </w:r>
      <w:r w:rsidR="0054298A" w:rsidRPr="00705E68">
        <w:rPr>
          <w:rStyle w:val="aff8"/>
          <w:color w:val="000000"/>
        </w:rPr>
        <w:t>(100</w:t>
      </w:r>
      <w:r>
        <w:rPr>
          <w:rStyle w:val="aff8"/>
          <w:color w:val="000000"/>
        </w:rPr>
        <w:t xml:space="preserve"> </w:t>
      </w:r>
      <w:r w:rsidR="0054298A" w:rsidRPr="00705E68">
        <w:rPr>
          <w:rStyle w:val="aff8"/>
          <w:color w:val="000000"/>
        </w:rPr>
        <w:t>мг/м</w:t>
      </w:r>
      <w:r w:rsidR="0054298A" w:rsidRPr="00705E68">
        <w:rPr>
          <w:rStyle w:val="aff8"/>
          <w:color w:val="000000"/>
          <w:vertAlign w:val="superscript"/>
        </w:rPr>
        <w:t>2</w:t>
      </w:r>
      <w:r>
        <w:rPr>
          <w:rStyle w:val="aff8"/>
          <w:color w:val="000000"/>
        </w:rPr>
        <w:t xml:space="preserve"> </w:t>
      </w:r>
      <w:r w:rsidR="0054298A" w:rsidRPr="00705E68">
        <w:rPr>
          <w:rStyle w:val="aff8"/>
          <w:color w:val="000000"/>
        </w:rPr>
        <w:t>2</w:t>
      </w:r>
      <w:r>
        <w:rPr>
          <w:rStyle w:val="aff8"/>
          <w:color w:val="000000"/>
        </w:rPr>
        <w:t xml:space="preserve"> </w:t>
      </w:r>
      <w:r w:rsidR="0054298A" w:rsidRPr="00705E68">
        <w:rPr>
          <w:rStyle w:val="aff8"/>
          <w:color w:val="000000"/>
        </w:rPr>
        <w:t>раза</w:t>
      </w:r>
      <w:r>
        <w:rPr>
          <w:rStyle w:val="aff8"/>
          <w:color w:val="000000"/>
        </w:rPr>
        <w:t xml:space="preserve"> </w:t>
      </w:r>
      <w:r w:rsidR="0054298A" w:rsidRPr="00705E68">
        <w:rPr>
          <w:rStyle w:val="aff8"/>
          <w:color w:val="000000"/>
        </w:rPr>
        <w:t>в</w:t>
      </w:r>
      <w:r>
        <w:rPr>
          <w:rStyle w:val="aff8"/>
          <w:color w:val="000000"/>
        </w:rPr>
        <w:t xml:space="preserve"> </w:t>
      </w:r>
      <w:r w:rsidR="0054298A" w:rsidRPr="00705E68">
        <w:rPr>
          <w:rStyle w:val="aff8"/>
          <w:color w:val="000000"/>
        </w:rPr>
        <w:t>день</w:t>
      </w:r>
      <w:r>
        <w:rPr>
          <w:rStyle w:val="aff8"/>
          <w:color w:val="000000"/>
        </w:rPr>
        <w:t xml:space="preserve"> </w:t>
      </w:r>
      <w:r w:rsidR="0054298A" w:rsidRPr="00705E68">
        <w:rPr>
          <w:rStyle w:val="aff8"/>
          <w:color w:val="000000"/>
        </w:rPr>
        <w:t>или</w:t>
      </w:r>
      <w:r>
        <w:rPr>
          <w:rStyle w:val="aff8"/>
          <w:color w:val="000000"/>
        </w:rPr>
        <w:t xml:space="preserve"> </w:t>
      </w:r>
      <w:r w:rsidR="0054298A" w:rsidRPr="00705E68">
        <w:rPr>
          <w:rStyle w:val="aff8"/>
          <w:color w:val="000000"/>
        </w:rPr>
        <w:t>200</w:t>
      </w:r>
      <w:r>
        <w:rPr>
          <w:rStyle w:val="aff8"/>
          <w:color w:val="000000"/>
        </w:rPr>
        <w:t xml:space="preserve"> </w:t>
      </w:r>
      <w:r w:rsidR="0054298A" w:rsidRPr="00705E68">
        <w:rPr>
          <w:rStyle w:val="aff8"/>
          <w:color w:val="000000"/>
        </w:rPr>
        <w:t>мг/м</w:t>
      </w:r>
      <w:r w:rsidR="0054298A" w:rsidRPr="00705E68">
        <w:rPr>
          <w:rStyle w:val="aff8"/>
          <w:color w:val="000000"/>
          <w:vertAlign w:val="superscript"/>
        </w:rPr>
        <w:t>2</w:t>
      </w:r>
      <w:r>
        <w:rPr>
          <w:rStyle w:val="aff8"/>
          <w:color w:val="000000"/>
        </w:rPr>
        <w:t xml:space="preserve"> </w:t>
      </w:r>
      <w:r w:rsidR="0054298A" w:rsidRPr="00705E68">
        <w:rPr>
          <w:rStyle w:val="aff8"/>
          <w:color w:val="000000"/>
        </w:rPr>
        <w:t>в</w:t>
      </w:r>
      <w:r>
        <w:rPr>
          <w:rStyle w:val="aff8"/>
          <w:color w:val="000000"/>
        </w:rPr>
        <w:t xml:space="preserve"> </w:t>
      </w:r>
      <w:r w:rsidR="0054298A" w:rsidRPr="00705E68">
        <w:rPr>
          <w:rStyle w:val="aff8"/>
          <w:color w:val="000000"/>
        </w:rPr>
        <w:t>день</w:t>
      </w:r>
      <w:r>
        <w:rPr>
          <w:rStyle w:val="aff8"/>
          <w:color w:val="000000"/>
        </w:rPr>
        <w:t xml:space="preserve"> </w:t>
      </w:r>
      <w:r w:rsidR="0054298A" w:rsidRPr="00705E68">
        <w:rPr>
          <w:rStyle w:val="aff8"/>
          <w:color w:val="000000"/>
        </w:rPr>
        <w:t>непрерывно</w:t>
      </w:r>
      <w:r>
        <w:rPr>
          <w:rStyle w:val="aff8"/>
          <w:color w:val="000000"/>
        </w:rPr>
        <w:t xml:space="preserve"> </w:t>
      </w:r>
      <w:r w:rsidR="0054298A" w:rsidRPr="00705E68">
        <w:rPr>
          <w:rStyle w:val="aff8"/>
          <w:color w:val="000000"/>
        </w:rPr>
        <w:t>в</w:t>
      </w:r>
      <w:r>
        <w:rPr>
          <w:rStyle w:val="aff8"/>
          <w:color w:val="000000"/>
        </w:rPr>
        <w:t xml:space="preserve"> </w:t>
      </w:r>
      <w:r w:rsidR="0054298A" w:rsidRPr="00705E68">
        <w:rPr>
          <w:rStyle w:val="aff8"/>
          <w:color w:val="000000"/>
        </w:rPr>
        <w:t>1</w:t>
      </w:r>
      <w:r w:rsidR="00E41799">
        <w:rPr>
          <w:rStyle w:val="aff8"/>
          <w:color w:val="000000"/>
        </w:rPr>
        <w:t>–</w:t>
      </w:r>
      <w:r w:rsidR="0054298A" w:rsidRPr="00705E68">
        <w:rPr>
          <w:rStyle w:val="aff8"/>
          <w:color w:val="000000"/>
        </w:rPr>
        <w:t>7-й</w:t>
      </w:r>
      <w:r>
        <w:rPr>
          <w:rStyle w:val="aff8"/>
          <w:color w:val="000000"/>
        </w:rPr>
        <w:t xml:space="preserve"> </w:t>
      </w:r>
      <w:r w:rsidR="0054298A" w:rsidRPr="00705E68">
        <w:rPr>
          <w:rStyle w:val="aff8"/>
          <w:color w:val="000000"/>
        </w:rPr>
        <w:t>дни)</w:t>
      </w:r>
      <w:r>
        <w:rPr>
          <w:rStyle w:val="aff8"/>
          <w:color w:val="000000"/>
        </w:rPr>
        <w:t xml:space="preserve"> </w:t>
      </w:r>
      <w:r w:rsidR="0054298A" w:rsidRPr="00705E68">
        <w:rPr>
          <w:rStyle w:val="aff8"/>
          <w:color w:val="000000"/>
        </w:rPr>
        <w:t>и</w:t>
      </w:r>
      <w:r>
        <w:rPr>
          <w:rStyle w:val="aff8"/>
          <w:color w:val="000000"/>
        </w:rPr>
        <w:t xml:space="preserve"> </w:t>
      </w:r>
      <w:r w:rsidR="0054298A" w:rsidRPr="00705E68">
        <w:rPr>
          <w:rStyle w:val="aff8"/>
          <w:color w:val="000000"/>
        </w:rPr>
        <w:t>идарубицина**</w:t>
      </w:r>
      <w:r>
        <w:rPr>
          <w:rStyle w:val="aff8"/>
          <w:color w:val="000000"/>
        </w:rPr>
        <w:t xml:space="preserve"> </w:t>
      </w:r>
      <w:r w:rsidR="0054298A" w:rsidRPr="00705E68">
        <w:rPr>
          <w:rStyle w:val="aff8"/>
          <w:color w:val="000000"/>
        </w:rPr>
        <w:t>(12</w:t>
      </w:r>
      <w:r>
        <w:rPr>
          <w:rStyle w:val="aff8"/>
          <w:color w:val="000000"/>
        </w:rPr>
        <w:t xml:space="preserve"> </w:t>
      </w:r>
      <w:r w:rsidR="0054298A" w:rsidRPr="00705E68">
        <w:rPr>
          <w:rStyle w:val="aff8"/>
          <w:color w:val="000000"/>
        </w:rPr>
        <w:t>мг/м</w:t>
      </w:r>
      <w:r w:rsidR="0054298A" w:rsidRPr="00705E68">
        <w:rPr>
          <w:rStyle w:val="aff8"/>
          <w:color w:val="000000"/>
          <w:vertAlign w:val="superscript"/>
        </w:rPr>
        <w:t>2</w:t>
      </w:r>
      <w:r>
        <w:rPr>
          <w:rStyle w:val="aff8"/>
          <w:color w:val="000000"/>
        </w:rPr>
        <w:t xml:space="preserve"> </w:t>
      </w:r>
      <w:r w:rsidR="0054298A" w:rsidRPr="00705E68">
        <w:rPr>
          <w:rStyle w:val="aff8"/>
          <w:color w:val="000000"/>
        </w:rPr>
        <w:t>1</w:t>
      </w:r>
      <w:r>
        <w:rPr>
          <w:rStyle w:val="aff8"/>
          <w:color w:val="000000"/>
        </w:rPr>
        <w:t xml:space="preserve"> </w:t>
      </w:r>
      <w:r w:rsidR="0054298A" w:rsidRPr="00705E68">
        <w:rPr>
          <w:rStyle w:val="aff8"/>
          <w:color w:val="000000"/>
        </w:rPr>
        <w:t>раз</w:t>
      </w:r>
      <w:r>
        <w:rPr>
          <w:rStyle w:val="aff8"/>
          <w:color w:val="000000"/>
        </w:rPr>
        <w:t xml:space="preserve"> </w:t>
      </w:r>
      <w:r w:rsidR="0054298A" w:rsidRPr="00705E68">
        <w:rPr>
          <w:rStyle w:val="aff8"/>
          <w:color w:val="000000"/>
        </w:rPr>
        <w:t>в</w:t>
      </w:r>
      <w:r>
        <w:rPr>
          <w:rStyle w:val="aff8"/>
          <w:color w:val="000000"/>
        </w:rPr>
        <w:t xml:space="preserve"> </w:t>
      </w:r>
      <w:r w:rsidR="0054298A" w:rsidRPr="00705E68">
        <w:rPr>
          <w:rStyle w:val="aff8"/>
          <w:color w:val="000000"/>
        </w:rPr>
        <w:t>день</w:t>
      </w:r>
      <w:r>
        <w:rPr>
          <w:rStyle w:val="aff8"/>
          <w:color w:val="000000"/>
        </w:rPr>
        <w:t xml:space="preserve"> </w:t>
      </w:r>
      <w:r w:rsidR="0054298A" w:rsidRPr="00705E68">
        <w:rPr>
          <w:rStyle w:val="aff8"/>
          <w:color w:val="000000"/>
        </w:rPr>
        <w:t>в</w:t>
      </w:r>
      <w:r>
        <w:rPr>
          <w:rStyle w:val="aff8"/>
          <w:color w:val="000000"/>
        </w:rPr>
        <w:t xml:space="preserve"> </w:t>
      </w:r>
      <w:r w:rsidR="0054298A" w:rsidRPr="00705E68">
        <w:rPr>
          <w:rStyle w:val="aff8"/>
          <w:color w:val="000000"/>
        </w:rPr>
        <w:t>1</w:t>
      </w:r>
      <w:r w:rsidR="00E41799">
        <w:rPr>
          <w:rStyle w:val="aff8"/>
          <w:color w:val="000000"/>
        </w:rPr>
        <w:t>–</w:t>
      </w:r>
      <w:r w:rsidR="0054298A" w:rsidRPr="00705E68">
        <w:rPr>
          <w:rStyle w:val="aff8"/>
          <w:color w:val="000000"/>
        </w:rPr>
        <w:t>3-й</w:t>
      </w:r>
      <w:r>
        <w:rPr>
          <w:rStyle w:val="aff8"/>
          <w:color w:val="000000"/>
        </w:rPr>
        <w:t xml:space="preserve"> </w:t>
      </w:r>
      <w:r w:rsidR="0054298A" w:rsidRPr="00705E68">
        <w:rPr>
          <w:rStyle w:val="aff8"/>
          <w:color w:val="000000"/>
        </w:rPr>
        <w:t>дни).</w:t>
      </w:r>
      <w:r>
        <w:rPr>
          <w:i/>
          <w:color w:val="000000"/>
        </w:rPr>
        <w:t xml:space="preserve"> </w:t>
      </w:r>
      <w:r w:rsidR="0054298A" w:rsidRPr="00705E68">
        <w:rPr>
          <w:i/>
          <w:color w:val="000000"/>
        </w:rPr>
        <w:t>Шансы</w:t>
      </w:r>
      <w:r>
        <w:rPr>
          <w:i/>
          <w:color w:val="000000"/>
        </w:rPr>
        <w:t xml:space="preserve"> </w:t>
      </w:r>
      <w:r w:rsidR="0054298A" w:rsidRPr="00705E68">
        <w:rPr>
          <w:i/>
          <w:color w:val="000000"/>
        </w:rPr>
        <w:t>достижения</w:t>
      </w:r>
      <w:r>
        <w:rPr>
          <w:i/>
          <w:color w:val="000000"/>
        </w:rPr>
        <w:t xml:space="preserve"> </w:t>
      </w:r>
      <w:r w:rsidR="00E41799">
        <w:rPr>
          <w:i/>
          <w:color w:val="000000"/>
        </w:rPr>
        <w:t>2-</w:t>
      </w:r>
      <w:r w:rsidR="0054298A" w:rsidRPr="00705E68">
        <w:rPr>
          <w:i/>
          <w:color w:val="000000"/>
        </w:rPr>
        <w:t>й</w:t>
      </w:r>
      <w:r>
        <w:rPr>
          <w:i/>
          <w:color w:val="000000"/>
        </w:rPr>
        <w:t xml:space="preserve"> </w:t>
      </w:r>
      <w:r w:rsidR="008D30E4" w:rsidRPr="00705E68">
        <w:rPr>
          <w:i/>
          <w:color w:val="000000"/>
        </w:rPr>
        <w:t>ПР</w:t>
      </w:r>
      <w:r>
        <w:rPr>
          <w:i/>
          <w:color w:val="000000"/>
        </w:rPr>
        <w:t xml:space="preserve"> </w:t>
      </w:r>
      <w:r w:rsidR="0054298A" w:rsidRPr="00705E68">
        <w:rPr>
          <w:i/>
          <w:color w:val="000000"/>
        </w:rPr>
        <w:t>достаточно</w:t>
      </w:r>
      <w:r>
        <w:rPr>
          <w:i/>
          <w:color w:val="000000"/>
        </w:rPr>
        <w:t xml:space="preserve"> </w:t>
      </w:r>
      <w:r w:rsidR="0054298A" w:rsidRPr="00705E68">
        <w:rPr>
          <w:i/>
          <w:color w:val="000000"/>
        </w:rPr>
        <w:t>высокие</w:t>
      </w:r>
      <w:r>
        <w:rPr>
          <w:i/>
          <w:color w:val="000000"/>
        </w:rPr>
        <w:t xml:space="preserve"> </w:t>
      </w:r>
      <w:r w:rsidR="0054298A" w:rsidRPr="00705E68">
        <w:rPr>
          <w:i/>
          <w:color w:val="000000"/>
        </w:rPr>
        <w:t>(~70</w:t>
      </w:r>
      <w:r>
        <w:rPr>
          <w:i/>
          <w:color w:val="000000"/>
        </w:rPr>
        <w:t xml:space="preserve"> </w:t>
      </w:r>
      <w:r w:rsidR="0054298A" w:rsidRPr="00705E68">
        <w:rPr>
          <w:i/>
          <w:color w:val="000000"/>
        </w:rPr>
        <w:t>%).</w:t>
      </w:r>
    </w:p>
    <w:p w14:paraId="60E8973F" w14:textId="0187C9A5" w:rsidR="00044A18" w:rsidRPr="00DF7302" w:rsidRDefault="00D80AC9" w:rsidP="00D36F1A">
      <w:pPr>
        <w:pStyle w:val="1"/>
        <w:divId w:val="488638550"/>
        <w:rPr>
          <w:u w:val="single"/>
        </w:rPr>
      </w:pPr>
      <w:r w:rsidRPr="00DF7302">
        <w:rPr>
          <w:rStyle w:val="aff7"/>
          <w:color w:val="000000"/>
        </w:rPr>
        <w:t>Рекомендуется</w:t>
      </w:r>
      <w:r w:rsidR="00926681" w:rsidRPr="00DF7302">
        <w:rPr>
          <w:rStyle w:val="aff7"/>
          <w:color w:val="000000"/>
        </w:rPr>
        <w:t xml:space="preserve"> </w:t>
      </w:r>
      <w:r w:rsidR="003F16A7" w:rsidRPr="00DF7302">
        <w:rPr>
          <w:rStyle w:val="aff7"/>
          <w:b w:val="0"/>
          <w:color w:val="000000"/>
        </w:rPr>
        <w:t>пациентам</w:t>
      </w:r>
      <w:r w:rsidR="00926681" w:rsidRPr="00DF7302">
        <w:rPr>
          <w:color w:val="000000"/>
        </w:rPr>
        <w:t xml:space="preserve"> </w:t>
      </w:r>
      <w:r w:rsidRPr="00DF7302">
        <w:rPr>
          <w:color w:val="000000"/>
        </w:rPr>
        <w:t>при</w:t>
      </w:r>
      <w:r w:rsidR="00926681" w:rsidRPr="00DF7302">
        <w:rPr>
          <w:color w:val="000000"/>
        </w:rPr>
        <w:t xml:space="preserve"> </w:t>
      </w:r>
      <w:r w:rsidRPr="00DF7302">
        <w:rPr>
          <w:color w:val="000000"/>
        </w:rPr>
        <w:t>развитии</w:t>
      </w:r>
      <w:r w:rsidR="00926681" w:rsidRPr="00DF7302">
        <w:rPr>
          <w:color w:val="000000"/>
        </w:rPr>
        <w:t xml:space="preserve"> </w:t>
      </w:r>
      <w:r w:rsidR="0054298A" w:rsidRPr="00DF7302">
        <w:rPr>
          <w:color w:val="000000"/>
        </w:rPr>
        <w:t>раннего</w:t>
      </w:r>
      <w:r w:rsidR="00926681" w:rsidRPr="00DF7302">
        <w:rPr>
          <w:color w:val="000000"/>
        </w:rPr>
        <w:t xml:space="preserve"> </w:t>
      </w:r>
      <w:r w:rsidRPr="00DF7302">
        <w:rPr>
          <w:color w:val="000000"/>
        </w:rPr>
        <w:t>рецидива</w:t>
      </w:r>
      <w:r w:rsidR="00926681" w:rsidRPr="00DF7302">
        <w:rPr>
          <w:color w:val="000000"/>
        </w:rPr>
        <w:t xml:space="preserve"> </w:t>
      </w:r>
      <w:r w:rsidRPr="00DF7302">
        <w:rPr>
          <w:color w:val="000000"/>
        </w:rPr>
        <w:t>ОМЛ</w:t>
      </w:r>
      <w:r w:rsidR="00926681" w:rsidRPr="00DF7302">
        <w:rPr>
          <w:color w:val="000000"/>
        </w:rPr>
        <w:t xml:space="preserve"> </w:t>
      </w:r>
      <w:r w:rsidR="0054298A" w:rsidRPr="00DF7302">
        <w:rPr>
          <w:color w:val="000000"/>
        </w:rPr>
        <w:t>(продолжительность</w:t>
      </w:r>
      <w:r w:rsidR="00926681" w:rsidRPr="00DF7302">
        <w:rPr>
          <w:color w:val="000000"/>
        </w:rPr>
        <w:t xml:space="preserve"> </w:t>
      </w:r>
      <w:r w:rsidR="00E41799" w:rsidRPr="00DF7302">
        <w:rPr>
          <w:color w:val="000000"/>
        </w:rPr>
        <w:t>1-</w:t>
      </w:r>
      <w:r w:rsidR="0054298A" w:rsidRPr="00DF7302">
        <w:rPr>
          <w:color w:val="000000"/>
        </w:rPr>
        <w:t>й</w:t>
      </w:r>
      <w:r w:rsidR="00926681" w:rsidRPr="00DF7302">
        <w:rPr>
          <w:color w:val="000000"/>
        </w:rPr>
        <w:t xml:space="preserve"> </w:t>
      </w:r>
      <w:r w:rsidR="0054298A" w:rsidRPr="00DF7302">
        <w:rPr>
          <w:color w:val="000000"/>
        </w:rPr>
        <w:t>ПР</w:t>
      </w:r>
      <w:r w:rsidR="00926681" w:rsidRPr="00DF7302">
        <w:rPr>
          <w:color w:val="000000"/>
        </w:rPr>
        <w:t xml:space="preserve"> </w:t>
      </w:r>
      <w:r w:rsidR="0054298A" w:rsidRPr="00DF7302">
        <w:rPr>
          <w:color w:val="000000"/>
        </w:rPr>
        <w:t>менее</w:t>
      </w:r>
      <w:r w:rsidR="00926681" w:rsidRPr="00DF7302">
        <w:rPr>
          <w:color w:val="000000"/>
        </w:rPr>
        <w:t xml:space="preserve"> </w:t>
      </w:r>
      <w:r w:rsidR="0054298A" w:rsidRPr="00DF7302">
        <w:rPr>
          <w:color w:val="000000"/>
        </w:rPr>
        <w:t>1</w:t>
      </w:r>
      <w:r w:rsidR="00926681" w:rsidRPr="00DF7302">
        <w:rPr>
          <w:color w:val="000000"/>
        </w:rPr>
        <w:t xml:space="preserve"> </w:t>
      </w:r>
      <w:r w:rsidR="0054298A" w:rsidRPr="00DF7302">
        <w:rPr>
          <w:color w:val="000000"/>
        </w:rPr>
        <w:t>года)</w:t>
      </w:r>
      <w:r w:rsidR="00926681" w:rsidRPr="00DF7302">
        <w:rPr>
          <w:color w:val="000000"/>
        </w:rPr>
        <w:t xml:space="preserve"> </w:t>
      </w:r>
      <w:r w:rsidRPr="00DF7302">
        <w:rPr>
          <w:color w:val="000000"/>
        </w:rPr>
        <w:t>в</w:t>
      </w:r>
      <w:r w:rsidR="00926681" w:rsidRPr="00DF7302">
        <w:rPr>
          <w:color w:val="000000"/>
        </w:rPr>
        <w:t xml:space="preserve"> </w:t>
      </w:r>
      <w:r w:rsidRPr="00DF7302">
        <w:rPr>
          <w:color w:val="000000"/>
        </w:rPr>
        <w:t>качестве</w:t>
      </w:r>
      <w:r w:rsidR="00926681" w:rsidRPr="00DF7302">
        <w:rPr>
          <w:color w:val="000000"/>
        </w:rPr>
        <w:t xml:space="preserve"> </w:t>
      </w:r>
      <w:r w:rsidRPr="00DF7302">
        <w:rPr>
          <w:color w:val="000000"/>
        </w:rPr>
        <w:t>2</w:t>
      </w:r>
      <w:r w:rsidR="00E41799" w:rsidRPr="00DF7302">
        <w:rPr>
          <w:color w:val="000000"/>
        </w:rPr>
        <w:t>-й</w:t>
      </w:r>
      <w:r w:rsidR="00926681" w:rsidRPr="00DF7302">
        <w:rPr>
          <w:color w:val="000000"/>
        </w:rPr>
        <w:t xml:space="preserve"> </w:t>
      </w:r>
      <w:r w:rsidRPr="00DF7302">
        <w:rPr>
          <w:color w:val="000000"/>
        </w:rPr>
        <w:t>линии</w:t>
      </w:r>
      <w:r w:rsidR="00926681" w:rsidRPr="00DF7302">
        <w:rPr>
          <w:color w:val="000000"/>
        </w:rPr>
        <w:t xml:space="preserve"> </w:t>
      </w:r>
      <w:r w:rsidRPr="00DF7302">
        <w:rPr>
          <w:color w:val="000000"/>
        </w:rPr>
        <w:t>терапии</w:t>
      </w:r>
      <w:r w:rsidR="00926681" w:rsidRPr="00DF7302">
        <w:rPr>
          <w:color w:val="000000"/>
        </w:rPr>
        <w:t xml:space="preserve"> </w:t>
      </w:r>
      <w:r w:rsidRPr="00DF7302">
        <w:rPr>
          <w:color w:val="000000"/>
        </w:rPr>
        <w:t>использовать</w:t>
      </w:r>
      <w:r w:rsidR="00926681" w:rsidRPr="00DF7302">
        <w:rPr>
          <w:color w:val="000000"/>
        </w:rPr>
        <w:t xml:space="preserve"> </w:t>
      </w:r>
      <w:r w:rsidRPr="00DF7302">
        <w:rPr>
          <w:color w:val="000000"/>
        </w:rPr>
        <w:t>цитарабин</w:t>
      </w:r>
      <w:r w:rsidR="00402426" w:rsidRPr="00DF7302">
        <w:rPr>
          <w:color w:val="000000"/>
        </w:rPr>
        <w:t>**</w:t>
      </w:r>
      <w:r w:rsidR="00926681" w:rsidRPr="00DF7302">
        <w:rPr>
          <w:color w:val="000000"/>
        </w:rPr>
        <w:t xml:space="preserve"> </w:t>
      </w:r>
      <w:r w:rsidRPr="00DF7302">
        <w:rPr>
          <w:color w:val="000000"/>
        </w:rPr>
        <w:t>в</w:t>
      </w:r>
      <w:r w:rsidR="00926681" w:rsidRPr="00DF7302">
        <w:rPr>
          <w:color w:val="000000"/>
        </w:rPr>
        <w:t xml:space="preserve"> </w:t>
      </w:r>
      <w:r w:rsidRPr="00DF7302">
        <w:rPr>
          <w:color w:val="000000"/>
        </w:rPr>
        <w:t>средней</w:t>
      </w:r>
      <w:r w:rsidR="00926681" w:rsidRPr="00DF7302">
        <w:rPr>
          <w:color w:val="000000"/>
        </w:rPr>
        <w:t xml:space="preserve"> </w:t>
      </w:r>
      <w:r w:rsidRPr="00DF7302">
        <w:rPr>
          <w:color w:val="000000"/>
        </w:rPr>
        <w:t>(1</w:t>
      </w:r>
      <w:r w:rsidR="00926681" w:rsidRPr="00DF7302">
        <w:rPr>
          <w:color w:val="000000"/>
        </w:rPr>
        <w:t xml:space="preserve"> </w:t>
      </w:r>
      <w:r w:rsidRPr="00DF7302">
        <w:rPr>
          <w:color w:val="000000"/>
        </w:rPr>
        <w:t>г/м</w:t>
      </w:r>
      <w:r w:rsidRPr="00DF7302">
        <w:rPr>
          <w:color w:val="000000"/>
          <w:vertAlign w:val="superscript"/>
        </w:rPr>
        <w:t>2</w:t>
      </w:r>
      <w:r w:rsidRPr="00DF7302">
        <w:rPr>
          <w:color w:val="000000"/>
        </w:rPr>
        <w:t>)</w:t>
      </w:r>
      <w:r w:rsidR="00926681" w:rsidRPr="00DF7302">
        <w:rPr>
          <w:color w:val="000000"/>
        </w:rPr>
        <w:t xml:space="preserve"> </w:t>
      </w:r>
      <w:r w:rsidRPr="00DF7302">
        <w:rPr>
          <w:color w:val="000000"/>
        </w:rPr>
        <w:t>или</w:t>
      </w:r>
      <w:r w:rsidR="00926681" w:rsidRPr="00DF7302">
        <w:rPr>
          <w:color w:val="000000"/>
        </w:rPr>
        <w:t xml:space="preserve"> </w:t>
      </w:r>
      <w:r w:rsidRPr="00DF7302">
        <w:rPr>
          <w:color w:val="000000"/>
        </w:rPr>
        <w:t>высокой</w:t>
      </w:r>
      <w:r w:rsidR="00926681" w:rsidRPr="00DF7302">
        <w:rPr>
          <w:color w:val="000000"/>
        </w:rPr>
        <w:t xml:space="preserve"> </w:t>
      </w:r>
      <w:r w:rsidRPr="00DF7302">
        <w:rPr>
          <w:color w:val="000000"/>
        </w:rPr>
        <w:t>(3</w:t>
      </w:r>
      <w:r w:rsidR="00926681" w:rsidRPr="00DF7302">
        <w:rPr>
          <w:color w:val="000000"/>
        </w:rPr>
        <w:t xml:space="preserve"> </w:t>
      </w:r>
      <w:r w:rsidRPr="00DF7302">
        <w:rPr>
          <w:color w:val="000000"/>
        </w:rPr>
        <w:t>г/м</w:t>
      </w:r>
      <w:r w:rsidRPr="00DF7302">
        <w:rPr>
          <w:color w:val="000000"/>
          <w:vertAlign w:val="superscript"/>
        </w:rPr>
        <w:t>2</w:t>
      </w:r>
      <w:r w:rsidRPr="00DF7302">
        <w:rPr>
          <w:color w:val="000000"/>
        </w:rPr>
        <w:t>)</w:t>
      </w:r>
      <w:r w:rsidR="00926681" w:rsidRPr="00DF7302">
        <w:rPr>
          <w:color w:val="000000"/>
        </w:rPr>
        <w:t xml:space="preserve"> </w:t>
      </w:r>
      <w:r w:rsidR="00E41799" w:rsidRPr="00DF7302">
        <w:rPr>
          <w:color w:val="000000"/>
        </w:rPr>
        <w:t>дозе</w:t>
      </w:r>
      <w:r w:rsidR="00926681" w:rsidRPr="00DF7302">
        <w:rPr>
          <w:color w:val="000000"/>
        </w:rPr>
        <w:t xml:space="preserve"> </w:t>
      </w:r>
      <w:r w:rsidRPr="00DF7302">
        <w:rPr>
          <w:color w:val="000000"/>
        </w:rPr>
        <w:t>либо</w:t>
      </w:r>
      <w:r w:rsidR="00926681" w:rsidRPr="00DF7302">
        <w:rPr>
          <w:color w:val="000000"/>
        </w:rPr>
        <w:t xml:space="preserve"> </w:t>
      </w:r>
      <w:r w:rsidRPr="00DF7302">
        <w:rPr>
          <w:color w:val="000000"/>
        </w:rPr>
        <w:t>сочетание</w:t>
      </w:r>
      <w:r w:rsidR="00926681" w:rsidRPr="00DF7302">
        <w:rPr>
          <w:color w:val="000000"/>
        </w:rPr>
        <w:t xml:space="preserve"> </w:t>
      </w:r>
      <w:r w:rsidRPr="00DF7302">
        <w:rPr>
          <w:color w:val="000000"/>
        </w:rPr>
        <w:t>цитарабина</w:t>
      </w:r>
      <w:r w:rsidR="00402426" w:rsidRPr="00DF7302">
        <w:rPr>
          <w:color w:val="000000"/>
        </w:rPr>
        <w:t>**</w:t>
      </w:r>
      <w:r w:rsidR="00926681" w:rsidRPr="00DF7302">
        <w:rPr>
          <w:color w:val="000000"/>
        </w:rPr>
        <w:t xml:space="preserve"> </w:t>
      </w:r>
      <w:r w:rsidR="00C7259D" w:rsidRPr="00DF7302">
        <w:rPr>
          <w:color w:val="000000"/>
        </w:rPr>
        <w:t>в</w:t>
      </w:r>
      <w:r w:rsidR="00926681" w:rsidRPr="00DF7302">
        <w:rPr>
          <w:color w:val="000000"/>
        </w:rPr>
        <w:t xml:space="preserve"> </w:t>
      </w:r>
      <w:r w:rsidR="00C7259D" w:rsidRPr="00DF7302">
        <w:rPr>
          <w:color w:val="000000"/>
        </w:rPr>
        <w:t>высоких</w:t>
      </w:r>
      <w:r w:rsidR="00926681" w:rsidRPr="00DF7302">
        <w:rPr>
          <w:color w:val="000000"/>
        </w:rPr>
        <w:t xml:space="preserve"> </w:t>
      </w:r>
      <w:r w:rsidR="00C7259D" w:rsidRPr="00DF7302">
        <w:rPr>
          <w:color w:val="000000"/>
        </w:rPr>
        <w:t>дозах</w:t>
      </w:r>
      <w:r w:rsidR="00926681" w:rsidRPr="00DF7302">
        <w:rPr>
          <w:color w:val="000000"/>
        </w:rPr>
        <w:t xml:space="preserve"> </w:t>
      </w:r>
      <w:r w:rsidRPr="00DF7302">
        <w:rPr>
          <w:color w:val="000000"/>
        </w:rPr>
        <w:t>с</w:t>
      </w:r>
      <w:r w:rsidR="00926681" w:rsidRPr="00DF7302">
        <w:rPr>
          <w:color w:val="000000"/>
        </w:rPr>
        <w:t xml:space="preserve"> </w:t>
      </w:r>
      <w:r w:rsidRPr="00DF7302">
        <w:rPr>
          <w:color w:val="000000"/>
        </w:rPr>
        <w:t>антрациклинами</w:t>
      </w:r>
      <w:r w:rsidR="000037CF" w:rsidRPr="00DF7302">
        <w:rPr>
          <w:color w:val="000000"/>
          <w:lang w:val="ru-RU"/>
        </w:rPr>
        <w:t xml:space="preserve"> </w:t>
      </w:r>
      <w:r w:rsidR="00770446" w:rsidRPr="00DF7302">
        <w:rPr>
          <w:color w:val="000000"/>
        </w:rPr>
        <w:fldChar w:fldCharType="begin" w:fldLock="1"/>
      </w:r>
      <w:r w:rsidR="00101996" w:rsidRPr="00DF7302">
        <w:instrText>ADDIN CSL_CITATION {"citationItems":[{"id":"ITEM-1","itemData":{"DOI":"10.1182/blood-2014-10-551911","ISSN":"15280020","abstract":"© 2015 by The American Society of Hematology. Between 10% and 40% of newly diagnosed patients with acute myeloid leukemia (AML) do not achieve complete remission with intensive induction therapy and are therefore categorized as primary refractory or resistant. Few of these patients can be cured with conventional salvage therapy. They need to be evaluated regarding eligibility for allogeneic hematopoietic stem cell transplantation (HSCT) as this is currently the treatment with the highest probability of cure. To reduce the leukemia burden prior to transplantation, salvage chemotherapy regimens need to be employed. Whenever possible, refractory/relapsed patients should be enrolled in clinical trials as we do not have highly effective and standardized treatments for this situation. Novel therapies include tyrosine kinase inhibitors, small-molecule inhibitors (eg, for Polo-like kinase 1 and aminopeptidase), inhibitors of mutated isocitrate dehydrogenase (IDH) 1 and IDH2, antibody-based therapies, and cell-based therapies. Although the majority of these therapies are still under evaluation, they are likely to enter clinical practice rapidly as a bridge to transplant and/or in older, unfit patients who are not candidates for allogeneic HSCT. In this review, we describe our approach to refractory/early relapsed AML, and we discuss treatment options for patients with regard to different clinical conditions and molecular profiles.","author":[{"dropping-particle":"","family":"Thol","given":"Felicitas","non-dropping-particle":"","parse-names":false,"suffix":""},{"dropping-particle":"","family":"Schlenk","given":"Richard F.","non-dropping-particle":"","parse-names":false,"suffix":""},{"dropping-particle":"","family":"Heuser","given":"Michael","non-dropping-particle":"","parse-names":false,"suffix":""},{"dropping-particle":"","family":"Ganser","given":"Arnold","non-dropping-particle":"","parse-names":false,"suffix":""}],"container-title":"Blood","id":"ITEM-1","issue":"3","issued":{"date-parts":[["2015"]]},"page":"319-327","title":"How I treat refractory and early relapsed acute myeloid leukemia","type":"article-journal","volume":"126"},"uris":["http://www.mendeley.com/documents/?uuid=de1a64d6-f5fd-3a22-b65a-02b517e5b960"]},{"id":"ITEM-2","itemData":{"DOI":"10.1023/a:1008267904952","ISSN":"0923-7534","PMID":"9137794","abstract":"BACKGROUND Intensification of post-remission therapy improves the cure rate of acute myeloid leukemia (AML) but is often accompanied by unacceptable toxicity. From 1985 to 1992 the Swiss Group for Clinical Cancer Research (SAKK) performed a randomized phase III trial to evaluate the effectiveness of one single postremission course of high-dose cytarabine (HDAC) in terms of leukaemia-free and overall survival in adults with de novo AML. PATIENTS AND METHODS Adult (15-65 years) AML patients in remission after two induction courses were randomly assigned to one consolidation course either with standard (SDAC: 100 mg/sqm 24 hours infusion over seven days) or with high-dose cytarabine (HDAC: 3000 mg/sqm every 12 hours as one-hour-infusion for six days). In addition, both arms included daunorubicin (45 mg/sqm daily on days 1 to 3). Thereafter, patients were observed without maintenance until relapse. RESULTS After two induction courses 208/276 eligible patients achieved remission (CR: 169, 61%, PR: 39, 14%), 41 were resistant (15%) and 20 died early (7%). Seventy-one patients in remission were not randomized. One hundred thirty-seven were randomized in CR/PR (67 SDAC, 70 HDAC). 4/70 patients randomized to HDAC did not receive it. Treatment-related mortality in HDAC was 1.4% (1/66). WHO grade 3-4 toxicities occurred in 14/67 SDAC and in 38/66 HDAC patients (P &lt; 0.0001). The median event free survival was 10.8 (SDAC) vs. 12.2 months (HDAC; P = 0.18). The median overall survival was 24.6 (SDAC) vs. 32.6 months (HDAC; P = 0.07). Although statistically uncertain, HDAC reduced the hazard of progression (hazard ratio: 0.69, P = 0.08) and of death (hazard ratio: 0.70, P = 0.13). For 112 patients stratified as CR the estimated four-year disease-free survival was 25% (+/-6%) with SDAC and 37% (+/-6%) with HDAC (P = 0.09). The overall survival rates at four years were 38% (+7%) and 48% (+7%), respectively (P = 0.10). In multivariate analysis HDAC significantly reduced the hazard of relapse by 39% compared to SDAC (hazard ratio = 0.61, 95% CI: 0.37-0.99; P = 0.049). CONCLUSIONS We conclude that early consolidation of adult AML in CR with a single course of HDAC is superior in terms of outcome to one cycle of SDAC. The results of our intensive, single course HDAC group compare favourably with less intensive, repetitive HDAC cycles, suggesting that Ara-C dose intensity may be more important than total dosage. In addition, our treatment strategy is much less toxic and less …","author":[{"dropping-particle":"","family":"Fopp","given":"M","non-dropping-particle":"","parse-names":false,"suffix":""},{"dropping-particle":"","family":"Fey","given":"M F","non-dropping-particle":"","parse-names":false,"suffix":""},{"dropping-particle":"","family":"Bacchi","given":"M","non-dropping-particle":"","parse-names":false,"suffix":""},{"dropping-particle":"","family":"Cavalli","given":"F","non-dropping-particle":"","parse-names":false,"suffix":""},{"dropping-particle":"","family":"Gmuer","given":"J","non-dropping-particle":"","parse-names":false,"suffix":""},{"dropping-particle":"","family":"Jacky","given":"E","non-dropping-particle":"","parse-names":false,"suffix":""},{"dropping-particle":"","family":"Schmid","given":"L","non-dropping-particle":"","parse-names":false,"suffix":""},{"dropping-particle":"","family":"Tichelli","given":"A","non-dropping-particle":"","parse-names":false,"suffix":""},{"dropping-particle":"","family":"Tobler","given":"A","non-dropping-particle":"","parse-names":false,"suffix":""},{"dropping-particle":"","family":"Tschopp","given":"L","non-dropping-particle":"","parse-names":false,"suffix":""},{"dropping-particle":"","family":"Fliedner","given":"V","non-dropping-particle":"Von","parse-names":false,"suffix":""},{"dropping-particle":"","family":"Gratwohl","given":"A","non-dropping-particle":"","parse-names":false,"suffix":""}],"container-title":"Annals of oncology : official journal of the European Society for Medical Oncology","id":"ITEM-2","issue":"3","issued":{"date-parts":[["1997","3"]]},"page":"251-7","title":"Post-remission therapy of adult acute myeloid leukaemia: one cycle of high-dose versus standard-dose cytarabine. Leukaemia Project Group of the Swiss Group for Clinical Cancer Research (SAKK).","type":"article-journal","volume":"8"},"uris":["http://www.mendeley.com/documents/?uuid=274e9dc2-d6df-34a0-b6a3-2a33ab9796b8"]},{"id":"ITEM-3","itemData":{"ISSN":"0578-1337","PMID":"8605644","abstract":"BACKGROUND Modern induction chemotherapy produce 60% to 80% complete remission in adults with newly diagnosed acute myelogenous leukemia (AML). A major challenge is to eradicate subclinical disease in remission and prevent leukemic relapse. Intensive post-remission chemotherapy was proved of comparable disease-free survival as BMT. METHODS From February 1992 to to March 1995, twelve patients with AML, aged 15 to 57 y/o, received intensive consolidation chemotherapy immediately after the first complete remission. The chemotherapy included either 4 courses of high dose Arac (HiDAC), 3 gm/m2 q12h x3 days, or 2 courses of HiDAC (4 days) plus mitoxantrone for 3 days and etoposide for 7 days (HiDAC-3-7). Granulocyte colony-stimulating factor (G-CSF) used used 24 hours after chemotherapy until absolute neutrophile count greater than 500/mm3. RESULTS Totally 24 courses of high dose chemotherapy were given. The median duration of severe neutropenia (absolute neutrophile count &lt; or = 500/mm3) was 12 days, thrombocytopenia (&lt; or = 50,000/mm3) 18 days, fever &gt; or = 38 degrees C 6 days, and from severe neutropenia (absolute neutrophile count &lt; or = 500/mm3) was 12 days, thrombocytopenia (&lt; or = 50,000/mm3) 18 days, fever &gt; or = 38 degrees C 6 days, and from severe neutropenia (&lt; or = 500/mm3) to infection 4 days. Infection was the most frequent complication during HiDAC treatment. No toxic death was noted. After a median follow-up of 16 months, early relapse was noted in 3 patients (2, 4, and 5 months, respectively), and late relapse in two patients (11 and 20 months, respectively). Seven patients remained in complete remission status after a median follow-up of 14+ months (7+ to 37+ months). CONCLUSIONS Intensive consolidation chemotherapy is well tolerable and may prolong remission duration when used in the early post-remission phase of AML.","author":[{"dropping-particle":"","family":"Hsu","given":"H C","non-dropping-particle":"","parse-names":false,"suffix":""},{"dropping-particle":"","family":"Chiu","given":"C F","non-dropping-particle":"","parse-names":false,"suffix":""},{"dropping-particle":"","family":"Tan","given":"T D","non-dropping-particle":"","parse-names":false,"suffix":""},{"dropping-particle":"","family":"Chau","given":"W K","non-dropping-particle":"","parse-names":false,"suffix":""},{"dropping-particle":"","family":"Tseng","given":"C S","non-dropping-particle":"","parse-names":false,"suffix":""},{"dropping-particle":"","family":"Ho","given":"C H","non-dropping-particle":"","parse-names":false,"suffix":""}],"container-title":"Zhonghua yi xue za zhi = Chinese medical journal; Free China ed","id":"ITEM-3","issue":"5","issued":{"date-parts":[["1995","11"]]},"page":"305-11","title":"Post-remission intensive consolidation with high-dose cytarabine-based chemotherapy and granulocyte colony-stimulatory factor in adults with acute myelogenous leukemia: a preliminary report.","type":"article-journal","volume":"56"},"uris":["http://www.mendeley.com/documents/?uuid=e4540f7b-8d8e-35c4-9f8b-5a8f226082d6"]}],"mendeley":{"formattedCitation":"[73,75,76]","plainTextFormattedCitation":"[73,75,76]","previouslyFormattedCitation":"[73,75,76]"},"properties":{"noteIndex":0},"schema":"https://github.com/citation-style-language/schema/raw/master/csl-citation.json"}</w:instrText>
      </w:r>
      <w:r w:rsidR="00770446" w:rsidRPr="00DF7302">
        <w:rPr>
          <w:color w:val="000000"/>
        </w:rPr>
        <w:fldChar w:fldCharType="separate"/>
      </w:r>
      <w:r w:rsidR="00101996" w:rsidRPr="00DF7302">
        <w:rPr>
          <w:noProof/>
        </w:rPr>
        <w:t>[73,75,76]</w:t>
      </w:r>
      <w:r w:rsidR="00770446" w:rsidRPr="00DF7302">
        <w:rPr>
          <w:color w:val="000000"/>
        </w:rPr>
        <w:fldChar w:fldCharType="end"/>
      </w:r>
      <w:r w:rsidRPr="00DF7302">
        <w:rPr>
          <w:color w:val="000000"/>
        </w:rPr>
        <w:t>.</w:t>
      </w:r>
    </w:p>
    <w:p w14:paraId="55FF2906" w14:textId="434ED580" w:rsidR="006E5861" w:rsidRPr="00D36F1A" w:rsidRDefault="00101ED7" w:rsidP="00AE27D0">
      <w:pPr>
        <w:pStyle w:val="afa"/>
        <w:spacing w:beforeAutospacing="0" w:afterAutospacing="0" w:line="360" w:lineRule="auto"/>
        <w:ind w:firstLine="708"/>
        <w:contextualSpacing/>
        <w:jc w:val="both"/>
        <w:divId w:val="488638550"/>
        <w:rPr>
          <w:color w:val="000000"/>
        </w:rPr>
      </w:pPr>
      <w:r w:rsidRPr="00DF7302">
        <w:rPr>
          <w:rStyle w:val="aff7"/>
          <w:color w:val="000000"/>
        </w:rPr>
        <w:lastRenderedPageBreak/>
        <w:t>Уровень</w:t>
      </w:r>
      <w:r w:rsidR="00926681" w:rsidRPr="00DF7302">
        <w:rPr>
          <w:rStyle w:val="aff7"/>
          <w:color w:val="000000"/>
        </w:rPr>
        <w:t xml:space="preserve"> </w:t>
      </w:r>
      <w:r w:rsidRPr="00DF7302">
        <w:rPr>
          <w:rStyle w:val="aff7"/>
          <w:color w:val="000000"/>
        </w:rPr>
        <w:t>убедительности</w:t>
      </w:r>
      <w:r w:rsidR="00926681" w:rsidRPr="00DF7302">
        <w:rPr>
          <w:rStyle w:val="aff7"/>
          <w:color w:val="000000"/>
        </w:rPr>
        <w:t xml:space="preserve"> </w:t>
      </w:r>
      <w:r w:rsidRPr="00DF7302">
        <w:rPr>
          <w:rStyle w:val="aff7"/>
          <w:color w:val="000000"/>
        </w:rPr>
        <w:t>рекомендаций</w:t>
      </w:r>
      <w:r w:rsidR="00926681" w:rsidRPr="00DF7302">
        <w:rPr>
          <w:rStyle w:val="aff7"/>
          <w:color w:val="000000"/>
        </w:rPr>
        <w:t xml:space="preserve"> </w:t>
      </w:r>
      <w:r w:rsidRPr="00DF7302">
        <w:rPr>
          <w:rStyle w:val="aff7"/>
          <w:color w:val="000000"/>
        </w:rPr>
        <w:t>–</w:t>
      </w:r>
      <w:r w:rsidR="00926681" w:rsidRPr="00DF7302">
        <w:rPr>
          <w:rStyle w:val="aff7"/>
          <w:color w:val="000000"/>
        </w:rPr>
        <w:t xml:space="preserve"> </w:t>
      </w:r>
      <w:r w:rsidR="00770446" w:rsidRPr="00DF7302">
        <w:rPr>
          <w:rStyle w:val="aff7"/>
          <w:color w:val="000000"/>
          <w:lang w:val="en-US"/>
        </w:rPr>
        <w:t>A</w:t>
      </w:r>
      <w:r w:rsidR="00926681" w:rsidRPr="00DF7302">
        <w:rPr>
          <w:rStyle w:val="aff7"/>
          <w:color w:val="000000"/>
        </w:rPr>
        <w:t xml:space="preserve"> </w:t>
      </w:r>
      <w:r w:rsidR="00D80AC9" w:rsidRPr="00DF7302">
        <w:rPr>
          <w:rStyle w:val="aff7"/>
          <w:color w:val="000000"/>
        </w:rPr>
        <w:t>(уровень</w:t>
      </w:r>
      <w:r w:rsidR="00926681" w:rsidRPr="00DF7302">
        <w:rPr>
          <w:rStyle w:val="aff7"/>
          <w:color w:val="000000"/>
        </w:rPr>
        <w:t xml:space="preserve"> </w:t>
      </w:r>
      <w:r w:rsidR="00D80AC9" w:rsidRPr="00DF7302">
        <w:rPr>
          <w:rStyle w:val="aff7"/>
          <w:color w:val="000000"/>
        </w:rPr>
        <w:t>достоверности</w:t>
      </w:r>
      <w:r w:rsidR="00926681" w:rsidRPr="00DF7302">
        <w:rPr>
          <w:rStyle w:val="aff7"/>
          <w:color w:val="000000"/>
        </w:rPr>
        <w:t xml:space="preserve"> </w:t>
      </w:r>
      <w:r w:rsidR="00D80AC9" w:rsidRPr="00DF7302">
        <w:rPr>
          <w:rStyle w:val="aff7"/>
          <w:color w:val="000000"/>
        </w:rPr>
        <w:t>доказательств</w:t>
      </w:r>
      <w:r w:rsidR="00926681" w:rsidRPr="00DF7302">
        <w:rPr>
          <w:rStyle w:val="aff7"/>
          <w:color w:val="000000"/>
        </w:rPr>
        <w:t xml:space="preserve"> </w:t>
      </w:r>
      <w:r w:rsidR="00D80AC9" w:rsidRPr="00DF7302">
        <w:rPr>
          <w:rStyle w:val="aff7"/>
          <w:color w:val="000000"/>
        </w:rPr>
        <w:t>–</w:t>
      </w:r>
      <w:r w:rsidR="00926681" w:rsidRPr="00DF7302">
        <w:rPr>
          <w:rStyle w:val="aff7"/>
          <w:color w:val="000000"/>
        </w:rPr>
        <w:t xml:space="preserve"> </w:t>
      </w:r>
      <w:r w:rsidR="00770446" w:rsidRPr="00DF7302">
        <w:rPr>
          <w:rStyle w:val="aff7"/>
          <w:color w:val="000000"/>
        </w:rPr>
        <w:t>1</w:t>
      </w:r>
      <w:r w:rsidR="00CD79B1" w:rsidRPr="00DF7302">
        <w:rPr>
          <w:rStyle w:val="aff7"/>
          <w:color w:val="000000"/>
        </w:rPr>
        <w:t>)</w:t>
      </w:r>
    </w:p>
    <w:p w14:paraId="38D59C8D" w14:textId="77777777" w:rsidR="006E5861" w:rsidRPr="00987366" w:rsidRDefault="00101ED7" w:rsidP="00705E68">
      <w:pPr>
        <w:pStyle w:val="afa"/>
        <w:spacing w:beforeAutospacing="0" w:afterAutospacing="0" w:line="360" w:lineRule="auto"/>
        <w:ind w:firstLine="709"/>
        <w:contextualSpacing/>
        <w:jc w:val="both"/>
        <w:divId w:val="488638550"/>
        <w:rPr>
          <w:bCs/>
          <w:i/>
          <w:iCs/>
        </w:rPr>
      </w:pPr>
      <w:r w:rsidRPr="00F0118E">
        <w:rPr>
          <w:rStyle w:val="aff7"/>
          <w:color w:val="000000"/>
        </w:rPr>
        <w:t>Комментарий:</w:t>
      </w:r>
      <w:r w:rsidR="00926681" w:rsidRPr="00987366">
        <w:rPr>
          <w:rStyle w:val="aff8"/>
          <w:color w:val="000000"/>
        </w:rPr>
        <w:t xml:space="preserve"> </w:t>
      </w:r>
      <w:r w:rsidR="00402426" w:rsidRPr="00987366">
        <w:rPr>
          <w:rStyle w:val="aff8"/>
          <w:color w:val="000000"/>
        </w:rPr>
        <w:t>д</w:t>
      </w:r>
      <w:r w:rsidR="00D80AC9" w:rsidRPr="00987366">
        <w:rPr>
          <w:rStyle w:val="aff8"/>
          <w:color w:val="000000"/>
        </w:rPr>
        <w:t>ля</w:t>
      </w:r>
      <w:r w:rsidR="00926681" w:rsidRPr="00987366">
        <w:rPr>
          <w:rStyle w:val="aff8"/>
          <w:color w:val="000000"/>
        </w:rPr>
        <w:t xml:space="preserve"> </w:t>
      </w:r>
      <w:r w:rsidR="00D80AC9" w:rsidRPr="00987366">
        <w:rPr>
          <w:rStyle w:val="aff8"/>
          <w:color w:val="000000"/>
        </w:rPr>
        <w:t>пациентов</w:t>
      </w:r>
      <w:r w:rsidR="00926681" w:rsidRPr="00987366">
        <w:rPr>
          <w:rStyle w:val="aff8"/>
          <w:color w:val="000000"/>
        </w:rPr>
        <w:t xml:space="preserve"> </w:t>
      </w:r>
      <w:r w:rsidR="00D80AC9" w:rsidRPr="00987366">
        <w:rPr>
          <w:rStyle w:val="aff8"/>
          <w:color w:val="000000"/>
        </w:rPr>
        <w:t>с</w:t>
      </w:r>
      <w:r w:rsidR="00926681" w:rsidRPr="00987366">
        <w:rPr>
          <w:rStyle w:val="aff8"/>
          <w:color w:val="000000"/>
        </w:rPr>
        <w:t xml:space="preserve"> </w:t>
      </w:r>
      <w:r w:rsidR="00D80AC9" w:rsidRPr="00987366">
        <w:rPr>
          <w:rStyle w:val="aff8"/>
          <w:color w:val="000000"/>
        </w:rPr>
        <w:t>ожидаемой</w:t>
      </w:r>
      <w:r w:rsidR="00926681" w:rsidRPr="00987366">
        <w:rPr>
          <w:rStyle w:val="aff8"/>
          <w:color w:val="000000"/>
        </w:rPr>
        <w:t xml:space="preserve"> </w:t>
      </w:r>
      <w:r w:rsidR="00D80AC9" w:rsidRPr="00987366">
        <w:rPr>
          <w:rStyle w:val="aff8"/>
          <w:color w:val="000000"/>
        </w:rPr>
        <w:t>избыточной</w:t>
      </w:r>
      <w:r w:rsidR="00926681" w:rsidRPr="00987366">
        <w:rPr>
          <w:rStyle w:val="aff8"/>
          <w:color w:val="000000"/>
        </w:rPr>
        <w:t xml:space="preserve"> </w:t>
      </w:r>
      <w:r w:rsidR="00D80AC9" w:rsidRPr="00987366">
        <w:rPr>
          <w:rStyle w:val="aff8"/>
          <w:color w:val="000000"/>
        </w:rPr>
        <w:t>токсичностью</w:t>
      </w:r>
      <w:r w:rsidR="00926681" w:rsidRPr="00987366">
        <w:rPr>
          <w:rStyle w:val="aff8"/>
          <w:color w:val="000000"/>
        </w:rPr>
        <w:t xml:space="preserve"> </w:t>
      </w:r>
      <w:r w:rsidR="00D80AC9" w:rsidRPr="00987366">
        <w:rPr>
          <w:rStyle w:val="aff8"/>
          <w:color w:val="000000"/>
        </w:rPr>
        <w:t>ХТ</w:t>
      </w:r>
      <w:r w:rsidR="00926681" w:rsidRPr="00987366">
        <w:rPr>
          <w:rStyle w:val="aff8"/>
          <w:color w:val="000000"/>
        </w:rPr>
        <w:t xml:space="preserve"> </w:t>
      </w:r>
      <w:r w:rsidR="00D80AC9" w:rsidRPr="00987366">
        <w:rPr>
          <w:rStyle w:val="aff8"/>
          <w:color w:val="000000"/>
        </w:rPr>
        <w:t>возможной</w:t>
      </w:r>
      <w:r w:rsidR="00926681" w:rsidRPr="00987366">
        <w:rPr>
          <w:rStyle w:val="aff8"/>
          <w:color w:val="000000"/>
        </w:rPr>
        <w:t xml:space="preserve"> </w:t>
      </w:r>
      <w:r w:rsidR="00D80AC9" w:rsidRPr="00987366">
        <w:rPr>
          <w:rStyle w:val="aff8"/>
          <w:color w:val="000000"/>
        </w:rPr>
        <w:t>опцией</w:t>
      </w:r>
      <w:r w:rsidR="00926681" w:rsidRPr="00987366">
        <w:rPr>
          <w:rStyle w:val="aff8"/>
          <w:color w:val="000000"/>
        </w:rPr>
        <w:t xml:space="preserve"> </w:t>
      </w:r>
      <w:r w:rsidR="00D80AC9" w:rsidRPr="00987366">
        <w:rPr>
          <w:rStyle w:val="aff8"/>
          <w:color w:val="000000"/>
        </w:rPr>
        <w:t>является</w:t>
      </w:r>
      <w:r w:rsidR="00926681" w:rsidRPr="00987366">
        <w:rPr>
          <w:rStyle w:val="aff8"/>
          <w:color w:val="000000"/>
        </w:rPr>
        <w:t xml:space="preserve"> </w:t>
      </w:r>
      <w:r w:rsidR="00D80AC9" w:rsidRPr="00987366">
        <w:rPr>
          <w:rStyle w:val="aff8"/>
          <w:color w:val="000000"/>
        </w:rPr>
        <w:t>использование</w:t>
      </w:r>
      <w:r w:rsidR="00926681" w:rsidRPr="00987366">
        <w:rPr>
          <w:rStyle w:val="aff8"/>
          <w:color w:val="000000"/>
        </w:rPr>
        <w:t xml:space="preserve"> </w:t>
      </w:r>
      <w:r w:rsidR="00720A4A" w:rsidRPr="008976CD">
        <w:rPr>
          <w:rStyle w:val="aff8"/>
          <w:color w:val="000000"/>
        </w:rPr>
        <w:t>#</w:t>
      </w:r>
      <w:r w:rsidR="00D80AC9" w:rsidRPr="008976CD">
        <w:rPr>
          <w:rStyle w:val="aff8"/>
          <w:color w:val="000000"/>
        </w:rPr>
        <w:t>цитарабина</w:t>
      </w:r>
      <w:r w:rsidR="00402426" w:rsidRPr="00987366">
        <w:rPr>
          <w:rStyle w:val="aff8"/>
          <w:color w:val="000000"/>
        </w:rPr>
        <w:t>**</w:t>
      </w:r>
      <w:r w:rsidR="00926681" w:rsidRPr="00987366">
        <w:rPr>
          <w:rStyle w:val="aff8"/>
          <w:color w:val="000000"/>
        </w:rPr>
        <w:t xml:space="preserve"> </w:t>
      </w:r>
      <w:r w:rsidR="00D80AC9" w:rsidRPr="00987366">
        <w:rPr>
          <w:rStyle w:val="aff8"/>
          <w:color w:val="000000"/>
        </w:rPr>
        <w:t>в</w:t>
      </w:r>
      <w:r w:rsidR="00926681" w:rsidRPr="00987366">
        <w:rPr>
          <w:rStyle w:val="aff8"/>
          <w:color w:val="000000"/>
        </w:rPr>
        <w:t xml:space="preserve"> </w:t>
      </w:r>
      <w:r w:rsidR="00D80AC9" w:rsidRPr="00987366">
        <w:rPr>
          <w:rStyle w:val="aff8"/>
          <w:color w:val="000000"/>
        </w:rPr>
        <w:t>дозе</w:t>
      </w:r>
      <w:r w:rsidR="00926681" w:rsidRPr="00987366">
        <w:rPr>
          <w:rStyle w:val="aff8"/>
          <w:color w:val="000000"/>
        </w:rPr>
        <w:t xml:space="preserve"> </w:t>
      </w:r>
      <w:r w:rsidR="00D80AC9" w:rsidRPr="00987366">
        <w:rPr>
          <w:rStyle w:val="aff8"/>
          <w:color w:val="000000"/>
        </w:rPr>
        <w:t>10</w:t>
      </w:r>
      <w:r w:rsidR="00926681" w:rsidRPr="00987366">
        <w:rPr>
          <w:rStyle w:val="aff8"/>
          <w:color w:val="000000"/>
        </w:rPr>
        <w:t xml:space="preserve"> </w:t>
      </w:r>
      <w:r w:rsidR="00D80AC9" w:rsidRPr="00987366">
        <w:rPr>
          <w:rStyle w:val="aff8"/>
          <w:color w:val="000000"/>
        </w:rPr>
        <w:t>мг/м</w:t>
      </w:r>
      <w:r w:rsidR="00D80AC9" w:rsidRPr="00987366">
        <w:rPr>
          <w:rStyle w:val="aff8"/>
          <w:color w:val="000000"/>
          <w:vertAlign w:val="superscript"/>
        </w:rPr>
        <w:t>2</w:t>
      </w:r>
      <w:r w:rsidR="00926681" w:rsidRPr="00987366">
        <w:rPr>
          <w:rStyle w:val="aff8"/>
          <w:color w:val="000000"/>
        </w:rPr>
        <w:t xml:space="preserve"> </w:t>
      </w:r>
      <w:r w:rsidR="00D80AC9" w:rsidRPr="00987366">
        <w:rPr>
          <w:rStyle w:val="aff8"/>
          <w:color w:val="000000"/>
        </w:rPr>
        <w:t>2</w:t>
      </w:r>
      <w:r w:rsidR="00926681" w:rsidRPr="00987366">
        <w:rPr>
          <w:rStyle w:val="aff8"/>
          <w:color w:val="000000"/>
        </w:rPr>
        <w:t xml:space="preserve"> </w:t>
      </w:r>
      <w:r w:rsidR="00D80AC9" w:rsidRPr="00987366">
        <w:rPr>
          <w:rStyle w:val="aff8"/>
          <w:color w:val="000000"/>
        </w:rPr>
        <w:t>раза</w:t>
      </w:r>
      <w:r w:rsidR="00926681" w:rsidRPr="00987366">
        <w:rPr>
          <w:rStyle w:val="aff8"/>
          <w:color w:val="000000"/>
        </w:rPr>
        <w:t xml:space="preserve"> </w:t>
      </w:r>
      <w:r w:rsidR="00D80AC9" w:rsidRPr="00987366">
        <w:rPr>
          <w:rStyle w:val="aff8"/>
          <w:color w:val="000000"/>
        </w:rPr>
        <w:t>в</w:t>
      </w:r>
      <w:r w:rsidR="00926681" w:rsidRPr="00987366">
        <w:rPr>
          <w:rStyle w:val="aff8"/>
          <w:color w:val="000000"/>
        </w:rPr>
        <w:t xml:space="preserve"> </w:t>
      </w:r>
      <w:r w:rsidR="00D80AC9" w:rsidRPr="00987366">
        <w:rPr>
          <w:rStyle w:val="aff8"/>
          <w:color w:val="000000"/>
        </w:rPr>
        <w:t>день</w:t>
      </w:r>
      <w:r w:rsidR="00926681" w:rsidRPr="00987366">
        <w:rPr>
          <w:rStyle w:val="aff8"/>
          <w:color w:val="000000"/>
        </w:rPr>
        <w:t xml:space="preserve"> </w:t>
      </w:r>
      <w:r w:rsidR="003321F0" w:rsidRPr="00987366">
        <w:rPr>
          <w:rStyle w:val="aff8"/>
          <w:color w:val="000000"/>
        </w:rPr>
        <w:t>п/к</w:t>
      </w:r>
      <w:r w:rsidR="00926681" w:rsidRPr="00987366">
        <w:rPr>
          <w:rStyle w:val="aff8"/>
          <w:color w:val="000000"/>
        </w:rPr>
        <w:t xml:space="preserve"> </w:t>
      </w:r>
      <w:r w:rsidR="00D80AC9" w:rsidRPr="00987366">
        <w:rPr>
          <w:rStyle w:val="aff8"/>
          <w:color w:val="000000"/>
        </w:rPr>
        <w:t>в</w:t>
      </w:r>
      <w:r w:rsidR="00926681" w:rsidRPr="00987366">
        <w:rPr>
          <w:rStyle w:val="aff8"/>
          <w:color w:val="000000"/>
        </w:rPr>
        <w:t xml:space="preserve"> </w:t>
      </w:r>
      <w:r w:rsidR="00D80AC9" w:rsidRPr="00987366">
        <w:rPr>
          <w:rStyle w:val="aff8"/>
          <w:color w:val="000000"/>
        </w:rPr>
        <w:t>течение</w:t>
      </w:r>
      <w:r w:rsidR="00926681" w:rsidRPr="00987366">
        <w:rPr>
          <w:rStyle w:val="aff8"/>
          <w:color w:val="000000"/>
        </w:rPr>
        <w:t xml:space="preserve"> </w:t>
      </w:r>
      <w:r w:rsidR="00D80AC9" w:rsidRPr="00987366">
        <w:rPr>
          <w:rStyle w:val="aff8"/>
          <w:color w:val="000000"/>
        </w:rPr>
        <w:t>28</w:t>
      </w:r>
      <w:r w:rsidR="00926681" w:rsidRPr="00987366">
        <w:rPr>
          <w:rStyle w:val="aff8"/>
          <w:color w:val="000000"/>
        </w:rPr>
        <w:t xml:space="preserve"> </w:t>
      </w:r>
      <w:r w:rsidR="00D80AC9" w:rsidRPr="00987366">
        <w:rPr>
          <w:rStyle w:val="aff8"/>
          <w:color w:val="000000"/>
        </w:rPr>
        <w:t>дней</w:t>
      </w:r>
      <w:r w:rsidR="00926681" w:rsidRPr="00987366">
        <w:rPr>
          <w:rStyle w:val="aff8"/>
          <w:color w:val="000000"/>
        </w:rPr>
        <w:t xml:space="preserve"> </w:t>
      </w:r>
      <w:r w:rsidR="005570C2" w:rsidRPr="00987366">
        <w:rPr>
          <w:rStyle w:val="aff8"/>
          <w:color w:val="000000"/>
        </w:rPr>
        <w:t>(с</w:t>
      </w:r>
      <w:r w:rsidR="005570C2" w:rsidRPr="00987366">
        <w:rPr>
          <w:i/>
        </w:rPr>
        <w:t>м.</w:t>
      </w:r>
      <w:r w:rsidR="00926681" w:rsidRPr="00987366">
        <w:t xml:space="preserve"> </w:t>
      </w:r>
      <w:r w:rsidR="005570C2" w:rsidRPr="00987366">
        <w:rPr>
          <w:bCs/>
          <w:i/>
          <w:iCs/>
        </w:rPr>
        <w:t>Приложение</w:t>
      </w:r>
      <w:r w:rsidR="00926681" w:rsidRPr="00987366">
        <w:rPr>
          <w:bCs/>
          <w:i/>
          <w:iCs/>
        </w:rPr>
        <w:t xml:space="preserve"> </w:t>
      </w:r>
      <w:r w:rsidR="008E0777" w:rsidRPr="00987366">
        <w:rPr>
          <w:bCs/>
          <w:i/>
          <w:iCs/>
        </w:rPr>
        <w:t>А3.2</w:t>
      </w:r>
      <w:r w:rsidR="005570C2" w:rsidRPr="00987366">
        <w:rPr>
          <w:bCs/>
          <w:i/>
          <w:iCs/>
        </w:rPr>
        <w:t>).</w:t>
      </w:r>
    </w:p>
    <w:p w14:paraId="75E3B119" w14:textId="5D0BA1D8" w:rsidR="00044A18" w:rsidRPr="000037CF" w:rsidRDefault="00D80AC9" w:rsidP="00D36F1A">
      <w:pPr>
        <w:pStyle w:val="1"/>
        <w:divId w:val="488638550"/>
      </w:pPr>
      <w:r w:rsidRPr="00FB7BEC">
        <w:rPr>
          <w:rStyle w:val="aff7"/>
          <w:color w:val="000000"/>
        </w:rPr>
        <w:t>Рекомендуется</w:t>
      </w:r>
      <w:r w:rsidR="00926681" w:rsidRPr="00D271F2">
        <w:rPr>
          <w:rStyle w:val="aff7"/>
          <w:color w:val="000000"/>
        </w:rPr>
        <w:t xml:space="preserve"> </w:t>
      </w:r>
      <w:r w:rsidR="003F16A7" w:rsidRPr="00D271F2">
        <w:rPr>
          <w:rStyle w:val="aff7"/>
          <w:b w:val="0"/>
          <w:color w:val="000000"/>
        </w:rPr>
        <w:t>пациентам</w:t>
      </w:r>
      <w:r w:rsidR="00926681" w:rsidRPr="00AC37A3">
        <w:t xml:space="preserve"> </w:t>
      </w:r>
      <w:r w:rsidRPr="00AC37A3">
        <w:t>при</w:t>
      </w:r>
      <w:r w:rsidR="00926681" w:rsidRPr="00AC37A3">
        <w:t xml:space="preserve"> </w:t>
      </w:r>
      <w:r w:rsidRPr="00B857C5">
        <w:t>до</w:t>
      </w:r>
      <w:r w:rsidR="00E41799" w:rsidRPr="00B857C5">
        <w:t>стижении</w:t>
      </w:r>
      <w:r w:rsidR="00926681" w:rsidRPr="00B857C5">
        <w:t xml:space="preserve"> </w:t>
      </w:r>
      <w:r w:rsidR="00E41799" w:rsidRPr="00B857C5">
        <w:t>очередной</w:t>
      </w:r>
      <w:r w:rsidR="00926681" w:rsidRPr="00B857C5">
        <w:t xml:space="preserve"> </w:t>
      </w:r>
      <w:r w:rsidR="00E41799" w:rsidRPr="00B857C5">
        <w:t>ремиссии</w:t>
      </w:r>
      <w:r w:rsidR="00926681" w:rsidRPr="00B857C5">
        <w:t xml:space="preserve"> </w:t>
      </w:r>
      <w:r w:rsidR="00E41799" w:rsidRPr="00B857C5">
        <w:t>ОМЛ</w:t>
      </w:r>
      <w:r w:rsidR="00926681" w:rsidRPr="00B857C5">
        <w:t xml:space="preserve"> </w:t>
      </w:r>
      <w:r w:rsidRPr="00B857C5">
        <w:t>в</w:t>
      </w:r>
      <w:r w:rsidR="00926681" w:rsidRPr="00B857C5">
        <w:t xml:space="preserve"> </w:t>
      </w:r>
      <w:r w:rsidRPr="00B857C5">
        <w:t>качестве</w:t>
      </w:r>
      <w:r w:rsidR="00926681" w:rsidRPr="00B857C5">
        <w:t xml:space="preserve"> </w:t>
      </w:r>
      <w:r w:rsidRPr="00B857C5">
        <w:t>консолидирующей</w:t>
      </w:r>
      <w:r w:rsidR="00926681" w:rsidRPr="00B857C5">
        <w:t xml:space="preserve"> </w:t>
      </w:r>
      <w:r w:rsidRPr="00B857C5">
        <w:t>терапии</w:t>
      </w:r>
      <w:r w:rsidR="00926681" w:rsidRPr="00B857C5">
        <w:t xml:space="preserve"> </w:t>
      </w:r>
      <w:r w:rsidRPr="00B857C5">
        <w:t>в</w:t>
      </w:r>
      <w:r w:rsidR="001C5CAF" w:rsidRPr="00B857C5">
        <w:t>ыполнение</w:t>
      </w:r>
      <w:r w:rsidR="00926681" w:rsidRPr="00B857C5">
        <w:t xml:space="preserve"> </w:t>
      </w:r>
      <w:r w:rsidR="001C5CAF" w:rsidRPr="00B857C5">
        <w:t>алло-ТГСК</w:t>
      </w:r>
      <w:r w:rsidR="00926681" w:rsidRPr="00D36F1A">
        <w:t xml:space="preserve"> </w:t>
      </w:r>
      <w:r w:rsidR="001A62E6" w:rsidRPr="00D36F1A">
        <w:fldChar w:fldCharType="begin" w:fldLock="1"/>
      </w:r>
      <w:r w:rsidR="00101996">
        <w:instrText>ADDIN CSL_CITATION {"citationItems":[{"id":"ITEM-1","itemData":{"DOI":"10.3747/co.24.3485","ISSN":"17187729","abstract":"Background Allogeneic hematopoietic stem-cell transplantation (ahsct) is associated with significant morbidity and mortality, but it can cure carefully selected patients with acute myeloid leukemia (aml) in second remission (cr2). In a cohort of patients with aml who underwent ahsct in cr2, we determined the pre-transplant factors that predicted for overall survival (os), relapse, and non-relapse mortality. We also sought to validate the prognostic risk groups derived by Michelis and colleagues in this independent population.Methods In a retrospective chart review, we obtained data for 55 consecutive patients who underwent ahsct for aml in cr2. Hazard ratios were used to describe the independent effects of pre-transplant variables on outcome, and Kaplan–Meier curves were used to assess outcomes in the three prognostic groups identified by Michelis and colleagues.Results At 1, 3, and 5 years post-transplant, os was 60%, 45.5%, and 37.5% respectively. Statistically significant differences in os, relapse mortality, and non-relapse mortality were not identified between the prognostic risk groups identified by Michelis and colleagues. Women were less likely than men to relapse, and a modified European Society for Blood and Marrow Transplantation (mebmt) score of 3 or less was associated with a lower non-relapse mortality.Conclusions The 37.5% 5-year os in this cohort suggests that, compared with other options, ahsct offers patients with aml in cr2 a better chance of cure. Our study supports the use of the mebmt score to predict non-relapse mortality in this population.","author":[{"dropping-particle":"","family":"Frazer","given":"Jennifer","non-dropping-particle":"","parse-names":false,"suffix":""},{"dropping-particle":"","family":"Couban","given":"S.","non-dropping-particle":"","parse-names":false,"suffix":""},{"dropping-particle":"","family":"Doucette","given":"S.","non-dropping-particle":"","parse-names":false,"suffix":""},{"dropping-particle":"","family":"Shivakumar","given":"S.","non-dropping-particle":"","parse-names":false,"suffix":""}],"container-title":"Current Oncology","id":"ITEM-1","issue":"2","issued":{"date-parts":[["2017"]]},"page":"e123-e130","title":"Characteristics predicting outcomes of allogeneic Stem-Cell transplantation in relapsed acute myelogenous leukemia","type":"article-journal","volume":"24"},"uris":["http://www.mendeley.com/documents/?uuid=11eb9aae-5de4-3a3c-88a3-fa0859c7d4d1"]}],"mendeley":{"formattedCitation":"[77]","plainTextFormattedCitation":"[77]","previouslyFormattedCitation":"[77]"},"properties":{"noteIndex":0},"schema":"https://github.com/citation-style-language/schema/raw/master/csl-citation.json"}</w:instrText>
      </w:r>
      <w:r w:rsidR="001A62E6" w:rsidRPr="00D36F1A">
        <w:fldChar w:fldCharType="separate"/>
      </w:r>
      <w:r w:rsidR="00101996" w:rsidRPr="00101996">
        <w:rPr>
          <w:noProof/>
        </w:rPr>
        <w:t>[77]</w:t>
      </w:r>
      <w:r w:rsidR="001A62E6" w:rsidRPr="00D36F1A">
        <w:fldChar w:fldCharType="end"/>
      </w:r>
      <w:r w:rsidRPr="00D36F1A">
        <w:t>.</w:t>
      </w:r>
      <w:r w:rsidR="00A11EED" w:rsidRPr="00D36F1A">
        <w:t xml:space="preserve"> </w:t>
      </w:r>
    </w:p>
    <w:p w14:paraId="3B0E1128" w14:textId="42616465" w:rsidR="006E5861" w:rsidRPr="00D36F1A" w:rsidRDefault="00101ED7" w:rsidP="00D36F1A">
      <w:pPr>
        <w:pStyle w:val="afa"/>
        <w:spacing w:beforeAutospacing="0" w:afterAutospacing="0" w:line="360" w:lineRule="auto"/>
        <w:ind w:firstLine="708"/>
        <w:contextualSpacing/>
        <w:jc w:val="both"/>
        <w:divId w:val="488638550"/>
        <w:rPr>
          <w:color w:val="000000"/>
        </w:rPr>
      </w:pPr>
      <w:r w:rsidRPr="000037CF">
        <w:rPr>
          <w:rStyle w:val="aff7"/>
          <w:color w:val="000000"/>
        </w:rPr>
        <w:t>Уровень</w:t>
      </w:r>
      <w:r w:rsidR="00926681" w:rsidRPr="000037CF">
        <w:rPr>
          <w:rStyle w:val="aff7"/>
          <w:color w:val="000000"/>
        </w:rPr>
        <w:t xml:space="preserve"> </w:t>
      </w:r>
      <w:r w:rsidRPr="000037CF">
        <w:rPr>
          <w:rStyle w:val="aff7"/>
          <w:color w:val="000000"/>
        </w:rPr>
        <w:t>убедительности</w:t>
      </w:r>
      <w:r w:rsidR="00926681" w:rsidRPr="000037CF">
        <w:rPr>
          <w:rStyle w:val="aff7"/>
          <w:color w:val="000000"/>
        </w:rPr>
        <w:t xml:space="preserve"> </w:t>
      </w:r>
      <w:r w:rsidRPr="000037CF">
        <w:rPr>
          <w:rStyle w:val="aff7"/>
          <w:color w:val="000000"/>
        </w:rPr>
        <w:t>рекомендаций</w:t>
      </w:r>
      <w:r w:rsidR="00926681" w:rsidRPr="000037CF">
        <w:rPr>
          <w:rStyle w:val="aff7"/>
          <w:color w:val="000000"/>
        </w:rPr>
        <w:t xml:space="preserve"> </w:t>
      </w:r>
      <w:r w:rsidRPr="000037CF">
        <w:rPr>
          <w:rStyle w:val="aff7"/>
          <w:color w:val="000000"/>
        </w:rPr>
        <w:t>–</w:t>
      </w:r>
      <w:r w:rsidR="00926681" w:rsidRPr="000037CF">
        <w:rPr>
          <w:rStyle w:val="aff7"/>
          <w:color w:val="000000"/>
        </w:rPr>
        <w:t xml:space="preserve"> </w:t>
      </w:r>
      <w:r w:rsidR="00FC7FE0" w:rsidRPr="000037CF">
        <w:rPr>
          <w:rStyle w:val="aff7"/>
          <w:color w:val="000000"/>
        </w:rPr>
        <w:t xml:space="preserve">С </w:t>
      </w:r>
      <w:r w:rsidR="00D80AC9" w:rsidRPr="000037CF">
        <w:rPr>
          <w:rStyle w:val="aff7"/>
          <w:color w:val="000000"/>
        </w:rPr>
        <w:t>(уровень</w:t>
      </w:r>
      <w:r w:rsidR="00926681" w:rsidRPr="000037CF">
        <w:rPr>
          <w:rStyle w:val="aff7"/>
          <w:color w:val="000000"/>
        </w:rPr>
        <w:t xml:space="preserve"> </w:t>
      </w:r>
      <w:r w:rsidR="00D80AC9" w:rsidRPr="000037CF">
        <w:rPr>
          <w:rStyle w:val="aff7"/>
          <w:color w:val="000000"/>
        </w:rPr>
        <w:t>достоверности</w:t>
      </w:r>
      <w:r w:rsidR="00926681" w:rsidRPr="000037CF">
        <w:rPr>
          <w:rStyle w:val="aff7"/>
          <w:color w:val="000000"/>
        </w:rPr>
        <w:t xml:space="preserve"> </w:t>
      </w:r>
      <w:r w:rsidR="00D80AC9" w:rsidRPr="000037CF">
        <w:rPr>
          <w:rStyle w:val="aff7"/>
          <w:color w:val="000000"/>
        </w:rPr>
        <w:t>доказательств</w:t>
      </w:r>
      <w:r w:rsidR="00926681" w:rsidRPr="000037CF">
        <w:rPr>
          <w:rStyle w:val="aff7"/>
          <w:color w:val="000000"/>
        </w:rPr>
        <w:t xml:space="preserve"> </w:t>
      </w:r>
      <w:r w:rsidR="00D80AC9" w:rsidRPr="000037CF">
        <w:rPr>
          <w:rStyle w:val="aff7"/>
          <w:color w:val="000000"/>
        </w:rPr>
        <w:t>–</w:t>
      </w:r>
      <w:r w:rsidR="00926681" w:rsidRPr="000037CF">
        <w:rPr>
          <w:rStyle w:val="aff7"/>
          <w:color w:val="000000"/>
        </w:rPr>
        <w:t xml:space="preserve"> </w:t>
      </w:r>
      <w:r w:rsidR="00FC7FE0" w:rsidRPr="000037CF">
        <w:rPr>
          <w:rStyle w:val="aff7"/>
          <w:color w:val="000000"/>
        </w:rPr>
        <w:t>4</w:t>
      </w:r>
      <w:r w:rsidR="00CD79B1" w:rsidRPr="000037CF">
        <w:rPr>
          <w:rStyle w:val="aff7"/>
          <w:color w:val="000000"/>
        </w:rPr>
        <w:t>)</w:t>
      </w:r>
    </w:p>
    <w:p w14:paraId="25B4F5CA" w14:textId="77777777" w:rsidR="006E5861" w:rsidRPr="00987366" w:rsidRDefault="00101ED7" w:rsidP="00705E68">
      <w:pPr>
        <w:pStyle w:val="afa"/>
        <w:spacing w:beforeAutospacing="0" w:afterAutospacing="0" w:line="360" w:lineRule="auto"/>
        <w:ind w:firstLine="709"/>
        <w:contextualSpacing/>
        <w:jc w:val="both"/>
        <w:divId w:val="488638550"/>
        <w:rPr>
          <w:rStyle w:val="aff8"/>
          <w:color w:val="000000"/>
        </w:rPr>
      </w:pPr>
      <w:r w:rsidRPr="00F0118E">
        <w:rPr>
          <w:rStyle w:val="aff7"/>
          <w:color w:val="000000"/>
        </w:rPr>
        <w:t>Комментарий:</w:t>
      </w:r>
      <w:r w:rsidR="00926681">
        <w:rPr>
          <w:rStyle w:val="aff8"/>
          <w:color w:val="000000"/>
        </w:rPr>
        <w:t xml:space="preserve"> </w:t>
      </w:r>
      <w:r w:rsidR="00402426" w:rsidRPr="00705E68">
        <w:rPr>
          <w:rStyle w:val="aff8"/>
          <w:color w:val="000000"/>
        </w:rPr>
        <w:t>е</w:t>
      </w:r>
      <w:r w:rsidR="001C5CAF" w:rsidRPr="00705E68">
        <w:rPr>
          <w:rStyle w:val="aff8"/>
          <w:color w:val="000000"/>
        </w:rPr>
        <w:t>сли</w:t>
      </w:r>
      <w:r w:rsidR="00926681">
        <w:rPr>
          <w:rStyle w:val="aff8"/>
          <w:color w:val="000000"/>
        </w:rPr>
        <w:t xml:space="preserve"> </w:t>
      </w:r>
      <w:r w:rsidR="001C5CAF" w:rsidRPr="00705E68">
        <w:rPr>
          <w:rStyle w:val="aff8"/>
          <w:color w:val="000000"/>
        </w:rPr>
        <w:t>выполнение</w:t>
      </w:r>
      <w:r w:rsidR="00926681">
        <w:rPr>
          <w:rStyle w:val="aff8"/>
          <w:color w:val="000000"/>
        </w:rPr>
        <w:t xml:space="preserve"> </w:t>
      </w:r>
      <w:r w:rsidR="001C5CAF" w:rsidRPr="00705E68">
        <w:rPr>
          <w:rStyle w:val="aff8"/>
          <w:color w:val="000000"/>
        </w:rPr>
        <w:t>алло-ТГСК</w:t>
      </w:r>
      <w:r w:rsidR="00926681">
        <w:rPr>
          <w:rStyle w:val="aff8"/>
          <w:color w:val="000000"/>
        </w:rPr>
        <w:t xml:space="preserve"> </w:t>
      </w:r>
      <w:r w:rsidR="00D80AC9" w:rsidRPr="00705E68">
        <w:rPr>
          <w:rStyle w:val="aff8"/>
          <w:color w:val="000000"/>
        </w:rPr>
        <w:t>невозможно</w:t>
      </w:r>
      <w:r w:rsidR="00926681">
        <w:rPr>
          <w:rStyle w:val="aff8"/>
          <w:color w:val="000000"/>
        </w:rPr>
        <w:t xml:space="preserve"> </w:t>
      </w:r>
      <w:r w:rsidR="00D80AC9" w:rsidRPr="00705E68">
        <w:rPr>
          <w:rStyle w:val="aff8"/>
          <w:color w:val="000000"/>
        </w:rPr>
        <w:t>(например,</w:t>
      </w:r>
      <w:r w:rsidR="00926681">
        <w:rPr>
          <w:rStyle w:val="aff8"/>
          <w:color w:val="000000"/>
        </w:rPr>
        <w:t xml:space="preserve"> </w:t>
      </w:r>
      <w:r w:rsidR="00D80AC9" w:rsidRPr="00705E68">
        <w:rPr>
          <w:rStyle w:val="aff8"/>
          <w:color w:val="000000"/>
        </w:rPr>
        <w:t>из-за</w:t>
      </w:r>
      <w:r w:rsidR="00926681">
        <w:rPr>
          <w:rStyle w:val="aff8"/>
          <w:color w:val="000000"/>
        </w:rPr>
        <w:t xml:space="preserve"> </w:t>
      </w:r>
      <w:r w:rsidR="00D80AC9" w:rsidRPr="00705E68">
        <w:rPr>
          <w:rStyle w:val="aff8"/>
          <w:color w:val="000000"/>
        </w:rPr>
        <w:t>отсутств</w:t>
      </w:r>
      <w:r w:rsidR="001C5CAF" w:rsidRPr="00705E68">
        <w:rPr>
          <w:rStyle w:val="aff8"/>
          <w:color w:val="000000"/>
        </w:rPr>
        <w:t>ия</w:t>
      </w:r>
      <w:r w:rsidR="00926681">
        <w:rPr>
          <w:rStyle w:val="aff8"/>
          <w:color w:val="000000"/>
        </w:rPr>
        <w:t xml:space="preserve"> </w:t>
      </w:r>
      <w:r w:rsidR="001C5CAF" w:rsidRPr="00705E68">
        <w:rPr>
          <w:rStyle w:val="aff8"/>
          <w:color w:val="000000"/>
        </w:rPr>
        <w:t>подходящего</w:t>
      </w:r>
      <w:r w:rsidR="00926681">
        <w:rPr>
          <w:rStyle w:val="aff8"/>
          <w:color w:val="000000"/>
        </w:rPr>
        <w:t xml:space="preserve"> </w:t>
      </w:r>
      <w:r w:rsidR="001C5CAF" w:rsidRPr="00705E68">
        <w:rPr>
          <w:rStyle w:val="aff8"/>
          <w:color w:val="000000"/>
        </w:rPr>
        <w:t>донора),</w:t>
      </w:r>
      <w:r w:rsidR="00926681">
        <w:rPr>
          <w:rStyle w:val="aff8"/>
          <w:color w:val="000000"/>
        </w:rPr>
        <w:t xml:space="preserve"> </w:t>
      </w:r>
      <w:r w:rsidR="001C5CAF" w:rsidRPr="00705E68">
        <w:rPr>
          <w:rStyle w:val="aff8"/>
          <w:color w:val="000000"/>
        </w:rPr>
        <w:t>ауто-ТГСК</w:t>
      </w:r>
      <w:r w:rsidR="00926681">
        <w:rPr>
          <w:rStyle w:val="aff8"/>
          <w:color w:val="000000"/>
        </w:rPr>
        <w:t xml:space="preserve"> </w:t>
      </w:r>
      <w:r w:rsidR="00D80AC9" w:rsidRPr="00705E68">
        <w:rPr>
          <w:rStyle w:val="aff8"/>
          <w:color w:val="000000"/>
        </w:rPr>
        <w:t>может</w:t>
      </w:r>
      <w:r w:rsidR="00926681">
        <w:rPr>
          <w:rStyle w:val="aff8"/>
          <w:color w:val="000000"/>
        </w:rPr>
        <w:t xml:space="preserve"> </w:t>
      </w:r>
      <w:r w:rsidR="00D80AC9" w:rsidRPr="00705E68">
        <w:rPr>
          <w:rStyle w:val="aff8"/>
          <w:color w:val="000000"/>
        </w:rPr>
        <w:t>рассматриваться</w:t>
      </w:r>
      <w:r w:rsidR="00926681">
        <w:rPr>
          <w:rStyle w:val="aff8"/>
          <w:color w:val="000000"/>
        </w:rPr>
        <w:t xml:space="preserve"> </w:t>
      </w:r>
      <w:r w:rsidR="00D80AC9" w:rsidRPr="00705E68">
        <w:rPr>
          <w:rStyle w:val="aff8"/>
          <w:color w:val="000000"/>
        </w:rPr>
        <w:t>в</w:t>
      </w:r>
      <w:r w:rsidR="00926681">
        <w:rPr>
          <w:rStyle w:val="aff8"/>
          <w:color w:val="000000"/>
        </w:rPr>
        <w:t xml:space="preserve"> </w:t>
      </w:r>
      <w:r w:rsidR="00D80AC9" w:rsidRPr="00705E68">
        <w:rPr>
          <w:rStyle w:val="aff8"/>
          <w:color w:val="000000"/>
        </w:rPr>
        <w:t>качестве</w:t>
      </w:r>
      <w:r w:rsidR="00926681">
        <w:rPr>
          <w:rStyle w:val="aff8"/>
          <w:color w:val="000000"/>
        </w:rPr>
        <w:t xml:space="preserve"> </w:t>
      </w:r>
      <w:r w:rsidR="00E41799">
        <w:rPr>
          <w:rStyle w:val="aff8"/>
          <w:color w:val="000000"/>
        </w:rPr>
        <w:t>2-</w:t>
      </w:r>
      <w:r w:rsidR="00D80AC9" w:rsidRPr="00705E68">
        <w:rPr>
          <w:rStyle w:val="aff8"/>
          <w:color w:val="000000"/>
        </w:rPr>
        <w:t>й</w:t>
      </w:r>
      <w:r w:rsidR="00926681">
        <w:rPr>
          <w:rStyle w:val="aff8"/>
          <w:color w:val="000000"/>
        </w:rPr>
        <w:t xml:space="preserve"> </w:t>
      </w:r>
      <w:r w:rsidR="00D80AC9" w:rsidRPr="00705E68">
        <w:rPr>
          <w:rStyle w:val="aff8"/>
          <w:color w:val="000000"/>
        </w:rPr>
        <w:t>линии</w:t>
      </w:r>
      <w:r w:rsidR="00926681">
        <w:rPr>
          <w:rStyle w:val="aff8"/>
          <w:color w:val="000000"/>
        </w:rPr>
        <w:t xml:space="preserve"> </w:t>
      </w:r>
      <w:r w:rsidR="00D80AC9" w:rsidRPr="00705E68">
        <w:rPr>
          <w:rStyle w:val="aff8"/>
          <w:color w:val="000000"/>
        </w:rPr>
        <w:t>терапии,</w:t>
      </w:r>
      <w:r w:rsidR="00926681">
        <w:rPr>
          <w:rStyle w:val="aff8"/>
          <w:color w:val="000000"/>
        </w:rPr>
        <w:t xml:space="preserve"> </w:t>
      </w:r>
      <w:r w:rsidR="00D80AC9" w:rsidRPr="00705E68">
        <w:rPr>
          <w:rStyle w:val="aff8"/>
          <w:color w:val="000000"/>
        </w:rPr>
        <w:t>но</w:t>
      </w:r>
      <w:r w:rsidR="00926681">
        <w:rPr>
          <w:rStyle w:val="aff8"/>
          <w:color w:val="000000"/>
        </w:rPr>
        <w:t xml:space="preserve"> </w:t>
      </w:r>
      <w:r w:rsidR="00D80AC9" w:rsidRPr="00705E68">
        <w:rPr>
          <w:rStyle w:val="aff8"/>
          <w:color w:val="000000"/>
        </w:rPr>
        <w:t>ее</w:t>
      </w:r>
      <w:r w:rsidR="00926681">
        <w:rPr>
          <w:rStyle w:val="aff8"/>
          <w:color w:val="000000"/>
        </w:rPr>
        <w:t xml:space="preserve"> </w:t>
      </w:r>
      <w:r w:rsidR="00D80AC9" w:rsidRPr="00987366">
        <w:rPr>
          <w:rStyle w:val="aff8"/>
          <w:color w:val="000000"/>
        </w:rPr>
        <w:t>эффективность</w:t>
      </w:r>
      <w:r w:rsidR="00926681" w:rsidRPr="00987366">
        <w:rPr>
          <w:rStyle w:val="aff8"/>
          <w:color w:val="000000"/>
        </w:rPr>
        <w:t xml:space="preserve"> </w:t>
      </w:r>
      <w:r w:rsidR="00D80AC9" w:rsidRPr="00987366">
        <w:rPr>
          <w:rStyle w:val="aff8"/>
          <w:color w:val="000000"/>
        </w:rPr>
        <w:t>четко</w:t>
      </w:r>
      <w:r w:rsidR="00926681" w:rsidRPr="00987366">
        <w:rPr>
          <w:rStyle w:val="aff8"/>
          <w:color w:val="000000"/>
        </w:rPr>
        <w:t xml:space="preserve"> </w:t>
      </w:r>
      <w:r w:rsidR="00D80AC9" w:rsidRPr="00987366">
        <w:rPr>
          <w:rStyle w:val="aff8"/>
          <w:color w:val="000000"/>
        </w:rPr>
        <w:t>не</w:t>
      </w:r>
      <w:r w:rsidR="00926681" w:rsidRPr="00987366">
        <w:rPr>
          <w:rStyle w:val="aff8"/>
          <w:color w:val="000000"/>
        </w:rPr>
        <w:t xml:space="preserve"> </w:t>
      </w:r>
      <w:r w:rsidR="00D80AC9" w:rsidRPr="00987366">
        <w:rPr>
          <w:rStyle w:val="aff8"/>
          <w:color w:val="000000"/>
        </w:rPr>
        <w:t>определена</w:t>
      </w:r>
      <w:r w:rsidR="008E0118" w:rsidRPr="00987366">
        <w:rPr>
          <w:rStyle w:val="aff8"/>
          <w:color w:val="000000"/>
        </w:rPr>
        <w:t>.</w:t>
      </w:r>
    </w:p>
    <w:p w14:paraId="2A45FA16" w14:textId="05512F08" w:rsidR="00044A18" w:rsidRPr="0087460F" w:rsidRDefault="00146B17" w:rsidP="0087460F">
      <w:pPr>
        <w:pStyle w:val="1"/>
        <w:divId w:val="488638550"/>
        <w:rPr>
          <w:lang w:val="en-US"/>
        </w:rPr>
      </w:pPr>
      <w:r w:rsidRPr="00987366">
        <w:rPr>
          <w:rStyle w:val="aff7"/>
          <w:color w:val="000000"/>
        </w:rPr>
        <w:t>Рекомендуется</w:t>
      </w:r>
      <w:r w:rsidR="00926681" w:rsidRPr="000037CF">
        <w:rPr>
          <w:color w:val="000000"/>
        </w:rPr>
        <w:t xml:space="preserve"> </w:t>
      </w:r>
      <w:r w:rsidR="003F16A7" w:rsidRPr="000037CF">
        <w:rPr>
          <w:color w:val="000000"/>
        </w:rPr>
        <w:t>у</w:t>
      </w:r>
      <w:r w:rsidR="00926681" w:rsidRPr="000037CF">
        <w:rPr>
          <w:color w:val="000000"/>
        </w:rPr>
        <w:t xml:space="preserve"> </w:t>
      </w:r>
      <w:r w:rsidR="003F16A7" w:rsidRPr="000037CF">
        <w:rPr>
          <w:color w:val="000000"/>
        </w:rPr>
        <w:t>пациентов</w:t>
      </w:r>
      <w:r w:rsidR="00926681" w:rsidRPr="000037CF">
        <w:rPr>
          <w:color w:val="000000"/>
        </w:rPr>
        <w:t xml:space="preserve"> </w:t>
      </w:r>
      <w:r w:rsidRPr="000037CF">
        <w:rPr>
          <w:color w:val="000000"/>
        </w:rPr>
        <w:t>с</w:t>
      </w:r>
      <w:r w:rsidR="00926681" w:rsidRPr="000037CF">
        <w:rPr>
          <w:color w:val="000000"/>
        </w:rPr>
        <w:t xml:space="preserve"> </w:t>
      </w:r>
      <w:r w:rsidRPr="000037CF">
        <w:rPr>
          <w:color w:val="000000"/>
        </w:rPr>
        <w:t>тяжелым</w:t>
      </w:r>
      <w:r w:rsidR="00926681" w:rsidRPr="000037CF">
        <w:rPr>
          <w:color w:val="000000"/>
        </w:rPr>
        <w:t xml:space="preserve"> </w:t>
      </w:r>
      <w:r w:rsidRPr="000037CF">
        <w:rPr>
          <w:color w:val="000000"/>
        </w:rPr>
        <w:t>соматическим</w:t>
      </w:r>
      <w:r w:rsidR="00926681" w:rsidRPr="000037CF">
        <w:rPr>
          <w:color w:val="000000"/>
        </w:rPr>
        <w:t xml:space="preserve"> </w:t>
      </w:r>
      <w:r w:rsidRPr="000037CF">
        <w:rPr>
          <w:color w:val="000000"/>
        </w:rPr>
        <w:t>статусом,</w:t>
      </w:r>
      <w:r w:rsidR="00926681" w:rsidRPr="000037CF">
        <w:rPr>
          <w:color w:val="000000"/>
        </w:rPr>
        <w:t xml:space="preserve"> </w:t>
      </w:r>
      <w:r w:rsidRPr="000037CF">
        <w:rPr>
          <w:color w:val="000000"/>
        </w:rPr>
        <w:t>особенно</w:t>
      </w:r>
      <w:r w:rsidR="00926681" w:rsidRPr="000037CF">
        <w:rPr>
          <w:color w:val="000000"/>
        </w:rPr>
        <w:t xml:space="preserve"> </w:t>
      </w:r>
      <w:r w:rsidRPr="000037CF">
        <w:rPr>
          <w:color w:val="000000"/>
        </w:rPr>
        <w:t>в</w:t>
      </w:r>
      <w:r w:rsidR="00926681" w:rsidRPr="000037CF">
        <w:rPr>
          <w:color w:val="000000"/>
        </w:rPr>
        <w:t xml:space="preserve"> </w:t>
      </w:r>
      <w:r w:rsidRPr="000037CF">
        <w:rPr>
          <w:color w:val="000000"/>
        </w:rPr>
        <w:t>возрасте</w:t>
      </w:r>
      <w:r w:rsidR="00926681" w:rsidRPr="000037CF">
        <w:rPr>
          <w:color w:val="000000"/>
        </w:rPr>
        <w:t xml:space="preserve"> </w:t>
      </w:r>
      <w:r w:rsidRPr="000037CF">
        <w:rPr>
          <w:color w:val="000000"/>
        </w:rPr>
        <w:t>старше</w:t>
      </w:r>
      <w:r w:rsidR="00926681" w:rsidRPr="000037CF">
        <w:rPr>
          <w:color w:val="000000"/>
        </w:rPr>
        <w:t xml:space="preserve"> </w:t>
      </w:r>
      <w:r w:rsidRPr="000037CF">
        <w:rPr>
          <w:color w:val="000000"/>
        </w:rPr>
        <w:t>45</w:t>
      </w:r>
      <w:r w:rsidR="00E41799" w:rsidRPr="00987366">
        <w:rPr>
          <w:rStyle w:val="aff8"/>
          <w:color w:val="000000"/>
        </w:rPr>
        <w:t>–</w:t>
      </w:r>
      <w:r w:rsidRPr="000037CF">
        <w:rPr>
          <w:color w:val="000000"/>
        </w:rPr>
        <w:t>50</w:t>
      </w:r>
      <w:r w:rsidR="00926681" w:rsidRPr="000037CF">
        <w:rPr>
          <w:color w:val="000000"/>
        </w:rPr>
        <w:t xml:space="preserve"> </w:t>
      </w:r>
      <w:r w:rsidRPr="000037CF">
        <w:rPr>
          <w:color w:val="000000"/>
        </w:rPr>
        <w:t>лет,</w:t>
      </w:r>
      <w:r w:rsidR="00926681" w:rsidRPr="000037CF">
        <w:rPr>
          <w:color w:val="000000"/>
        </w:rPr>
        <w:t xml:space="preserve"> </w:t>
      </w:r>
      <w:r w:rsidRPr="000037CF">
        <w:rPr>
          <w:color w:val="000000"/>
        </w:rPr>
        <w:t>длительными</w:t>
      </w:r>
      <w:r w:rsidR="00926681" w:rsidRPr="000037CF">
        <w:rPr>
          <w:color w:val="000000"/>
        </w:rPr>
        <w:t xml:space="preserve"> </w:t>
      </w:r>
      <w:r w:rsidRPr="000037CF">
        <w:rPr>
          <w:color w:val="000000"/>
        </w:rPr>
        <w:t>периодами</w:t>
      </w:r>
      <w:r w:rsidR="00926681" w:rsidRPr="000037CF">
        <w:rPr>
          <w:color w:val="000000"/>
        </w:rPr>
        <w:t xml:space="preserve"> </w:t>
      </w:r>
      <w:r w:rsidRPr="000037CF">
        <w:rPr>
          <w:color w:val="000000"/>
        </w:rPr>
        <w:t>цитопении</w:t>
      </w:r>
      <w:r w:rsidR="00926681" w:rsidRPr="000037CF">
        <w:rPr>
          <w:color w:val="000000"/>
        </w:rPr>
        <w:t xml:space="preserve"> </w:t>
      </w:r>
      <w:r w:rsidRPr="000037CF">
        <w:rPr>
          <w:color w:val="000000"/>
        </w:rPr>
        <w:t>на</w:t>
      </w:r>
      <w:r w:rsidR="00926681" w:rsidRPr="000037CF">
        <w:rPr>
          <w:color w:val="000000"/>
        </w:rPr>
        <w:t xml:space="preserve"> </w:t>
      </w:r>
      <w:r w:rsidRPr="000037CF">
        <w:rPr>
          <w:color w:val="000000"/>
        </w:rPr>
        <w:t>индукционных</w:t>
      </w:r>
      <w:r w:rsidR="00926681" w:rsidRPr="000037CF">
        <w:rPr>
          <w:color w:val="000000"/>
        </w:rPr>
        <w:t xml:space="preserve"> </w:t>
      </w:r>
      <w:r w:rsidRPr="000037CF">
        <w:rPr>
          <w:color w:val="000000"/>
        </w:rPr>
        <w:t>курсах,</w:t>
      </w:r>
      <w:r w:rsidR="00926681" w:rsidRPr="000037CF">
        <w:rPr>
          <w:color w:val="000000"/>
        </w:rPr>
        <w:t xml:space="preserve"> </w:t>
      </w:r>
      <w:r w:rsidRPr="000037CF">
        <w:rPr>
          <w:color w:val="000000"/>
        </w:rPr>
        <w:t>а</w:t>
      </w:r>
      <w:r w:rsidR="00926681" w:rsidRPr="000037CF">
        <w:rPr>
          <w:color w:val="000000"/>
        </w:rPr>
        <w:t xml:space="preserve"> </w:t>
      </w:r>
      <w:r w:rsidRPr="000037CF">
        <w:rPr>
          <w:color w:val="000000"/>
        </w:rPr>
        <w:t>также</w:t>
      </w:r>
      <w:r w:rsidR="00926681" w:rsidRPr="000037CF">
        <w:rPr>
          <w:color w:val="000000"/>
        </w:rPr>
        <w:t xml:space="preserve"> </w:t>
      </w:r>
      <w:r w:rsidRPr="000037CF">
        <w:rPr>
          <w:color w:val="000000"/>
        </w:rPr>
        <w:t>при</w:t>
      </w:r>
      <w:r w:rsidR="00926681" w:rsidRPr="000037CF">
        <w:rPr>
          <w:color w:val="000000"/>
        </w:rPr>
        <w:t xml:space="preserve"> </w:t>
      </w:r>
      <w:r w:rsidRPr="000037CF">
        <w:rPr>
          <w:color w:val="000000"/>
        </w:rPr>
        <w:t>наличии</w:t>
      </w:r>
      <w:r w:rsidR="00926681" w:rsidRPr="000037CF">
        <w:rPr>
          <w:color w:val="000000"/>
        </w:rPr>
        <w:t xml:space="preserve"> </w:t>
      </w:r>
      <w:r w:rsidRPr="000037CF">
        <w:rPr>
          <w:color w:val="000000"/>
        </w:rPr>
        <w:t>неблагоприятных</w:t>
      </w:r>
      <w:r w:rsidR="00926681" w:rsidRPr="000037CF">
        <w:rPr>
          <w:color w:val="000000"/>
        </w:rPr>
        <w:t xml:space="preserve"> </w:t>
      </w:r>
      <w:r w:rsidRPr="000037CF">
        <w:rPr>
          <w:color w:val="000000"/>
        </w:rPr>
        <w:t>хромос</w:t>
      </w:r>
      <w:r w:rsidR="00B340F6" w:rsidRPr="000037CF">
        <w:rPr>
          <w:color w:val="000000"/>
        </w:rPr>
        <w:t>ом</w:t>
      </w:r>
      <w:r w:rsidRPr="000037CF">
        <w:rPr>
          <w:color w:val="000000"/>
        </w:rPr>
        <w:t>ных</w:t>
      </w:r>
      <w:r w:rsidR="00926681" w:rsidRPr="000037CF">
        <w:rPr>
          <w:color w:val="000000"/>
        </w:rPr>
        <w:t xml:space="preserve"> </w:t>
      </w:r>
      <w:r w:rsidR="00B340F6" w:rsidRPr="000037CF">
        <w:rPr>
          <w:color w:val="000000"/>
        </w:rPr>
        <w:t>аномалий</w:t>
      </w:r>
      <w:r w:rsidR="00926681" w:rsidRPr="000037CF">
        <w:rPr>
          <w:color w:val="000000"/>
        </w:rPr>
        <w:t xml:space="preserve"> </w:t>
      </w:r>
      <w:r w:rsidRPr="000037CF">
        <w:rPr>
          <w:color w:val="000000"/>
        </w:rPr>
        <w:t>проведение</w:t>
      </w:r>
      <w:r w:rsidR="00926681" w:rsidRPr="000037CF">
        <w:rPr>
          <w:color w:val="000000"/>
        </w:rPr>
        <w:t xml:space="preserve"> </w:t>
      </w:r>
      <w:r w:rsidRPr="000037CF">
        <w:rPr>
          <w:color w:val="000000"/>
        </w:rPr>
        <w:t>программы</w:t>
      </w:r>
      <w:r w:rsidR="00926681" w:rsidRPr="000037CF">
        <w:rPr>
          <w:color w:val="000000"/>
        </w:rPr>
        <w:t xml:space="preserve"> </w:t>
      </w:r>
      <w:r w:rsidRPr="000037CF">
        <w:rPr>
          <w:color w:val="000000"/>
        </w:rPr>
        <w:t>низкодозного</w:t>
      </w:r>
      <w:r w:rsidR="00926681" w:rsidRPr="000037CF">
        <w:rPr>
          <w:color w:val="000000"/>
        </w:rPr>
        <w:t xml:space="preserve"> </w:t>
      </w:r>
      <w:r w:rsidRPr="000037CF">
        <w:rPr>
          <w:color w:val="000000"/>
        </w:rPr>
        <w:t>воздействия</w:t>
      </w:r>
      <w:r w:rsidR="00926681" w:rsidRPr="000037CF">
        <w:rPr>
          <w:color w:val="000000"/>
        </w:rPr>
        <w:t xml:space="preserve"> </w:t>
      </w:r>
      <w:r w:rsidRPr="000037CF">
        <w:rPr>
          <w:color w:val="000000"/>
        </w:rPr>
        <w:t>с</w:t>
      </w:r>
      <w:r w:rsidR="00926681" w:rsidRPr="000037CF">
        <w:rPr>
          <w:color w:val="000000"/>
        </w:rPr>
        <w:t xml:space="preserve"> </w:t>
      </w:r>
      <w:r w:rsidRPr="000037CF">
        <w:rPr>
          <w:color w:val="000000"/>
        </w:rPr>
        <w:t>гипометилирующим</w:t>
      </w:r>
      <w:r w:rsidR="00926681" w:rsidRPr="000037CF">
        <w:rPr>
          <w:color w:val="000000"/>
        </w:rPr>
        <w:t xml:space="preserve"> </w:t>
      </w:r>
      <w:r w:rsidRPr="000037CF">
        <w:rPr>
          <w:color w:val="000000"/>
        </w:rPr>
        <w:t>праймингом</w:t>
      </w:r>
      <w:r w:rsidR="00926681" w:rsidRPr="000037CF">
        <w:rPr>
          <w:color w:val="000000"/>
        </w:rPr>
        <w:t xml:space="preserve"> </w:t>
      </w:r>
      <w:r w:rsidRPr="000037CF">
        <w:rPr>
          <w:color w:val="000000"/>
        </w:rPr>
        <w:t>(д</w:t>
      </w:r>
      <w:r w:rsidR="00402426" w:rsidRPr="000037CF">
        <w:rPr>
          <w:color w:val="000000"/>
        </w:rPr>
        <w:t>ецитабин/</w:t>
      </w:r>
      <w:r w:rsidRPr="000037CF">
        <w:rPr>
          <w:color w:val="000000"/>
        </w:rPr>
        <w:t>азацитидин</w:t>
      </w:r>
      <w:r w:rsidR="00402426" w:rsidRPr="000037CF">
        <w:rPr>
          <w:color w:val="000000"/>
        </w:rPr>
        <w:t>**</w:t>
      </w:r>
      <w:r w:rsidR="00D313F4" w:rsidRPr="000037CF">
        <w:rPr>
          <w:color w:val="000000"/>
        </w:rPr>
        <w:t>,</w:t>
      </w:r>
      <w:r w:rsidR="00926681" w:rsidRPr="000037CF">
        <w:rPr>
          <w:color w:val="000000"/>
        </w:rPr>
        <w:t xml:space="preserve"> </w:t>
      </w:r>
      <w:r w:rsidRPr="000037CF">
        <w:rPr>
          <w:color w:val="000000"/>
        </w:rPr>
        <w:t>идарубицин</w:t>
      </w:r>
      <w:r w:rsidR="00402426" w:rsidRPr="000037CF">
        <w:rPr>
          <w:color w:val="000000"/>
        </w:rPr>
        <w:t>**</w:t>
      </w:r>
      <w:r w:rsidR="00D313F4" w:rsidRPr="000037CF">
        <w:rPr>
          <w:color w:val="000000"/>
        </w:rPr>
        <w:t>,</w:t>
      </w:r>
      <w:r w:rsidR="00926681" w:rsidRPr="000037CF">
        <w:rPr>
          <w:color w:val="000000"/>
        </w:rPr>
        <w:t xml:space="preserve"> </w:t>
      </w:r>
      <w:r w:rsidRPr="000037CF">
        <w:rPr>
          <w:color w:val="000000"/>
        </w:rPr>
        <w:t>цитарабин</w:t>
      </w:r>
      <w:r w:rsidR="00402426" w:rsidRPr="000037CF">
        <w:rPr>
          <w:color w:val="000000"/>
        </w:rPr>
        <w:t>**</w:t>
      </w:r>
      <w:r w:rsidRPr="000037CF">
        <w:rPr>
          <w:color w:val="000000"/>
        </w:rPr>
        <w:t>)</w:t>
      </w:r>
      <w:r w:rsidR="00926681" w:rsidRPr="000037CF">
        <w:rPr>
          <w:color w:val="000000"/>
        </w:rPr>
        <w:t xml:space="preserve"> </w:t>
      </w:r>
      <w:r w:rsidR="005570C2" w:rsidRPr="00987366">
        <w:rPr>
          <w:rStyle w:val="aff8"/>
          <w:i w:val="0"/>
          <w:color w:val="000000"/>
        </w:rPr>
        <w:t>(с</w:t>
      </w:r>
      <w:r w:rsidR="005570C2" w:rsidRPr="00987366">
        <w:t>м.</w:t>
      </w:r>
      <w:r w:rsidR="00926681" w:rsidRPr="00987366">
        <w:t xml:space="preserve"> </w:t>
      </w:r>
      <w:r w:rsidR="005570C2" w:rsidRPr="004108C9">
        <w:t>Приложение</w:t>
      </w:r>
      <w:r w:rsidR="00926681" w:rsidRPr="004108C9">
        <w:t xml:space="preserve"> </w:t>
      </w:r>
      <w:r w:rsidR="008E0777" w:rsidRPr="004108C9">
        <w:t>А3.2</w:t>
      </w:r>
      <w:r w:rsidR="005570C2" w:rsidRPr="00987366">
        <w:t>)</w:t>
      </w:r>
      <w:r w:rsidR="00926681" w:rsidRPr="00987366">
        <w:t xml:space="preserve"> </w:t>
      </w:r>
      <w:r w:rsidR="00710829" w:rsidRPr="00987366">
        <w:rPr>
          <w:lang w:val="en-US"/>
        </w:rPr>
        <w:fldChar w:fldCharType="begin" w:fldLock="1"/>
      </w:r>
      <w:r w:rsidR="00101996">
        <w:rPr>
          <w:lang w:val="en-US"/>
        </w:rPr>
        <w:instrText>ADDIN CSL_CITATION {"citationItems":[{"id":"ITEM-1","itemData":{"DOI":"10.3390/jcm4010001","abstract":"Epigenetic changes play an important role in the development of acute myeloid leukemia (AML). Unlike gene mutations, epigenetic changes are potentially reversible, which makes them attractive for therapeutic intervention. Agents that affect epigenetics are the DNA methyltransferase inhibitors, azacitidine and decitabine. Because of their relatively mild side effects, azacitidine and decitabine are particularly feasible for the treatment of older patients and patients with co-morbidities. Both drugs have remarkable activity against AML blasts with unfavorable cytogenetic characteristics. Recent phase 3 trials have shown the superiority of azacitidine and decitabine compared with conventional care for older AML patients (not eligible for intensive treatment). Results of treatment with modifications of the standard azacitidine (seven days 75 mg/m(2) SC; every four weeks) and decitabine (five days 20 mg/m(2) IV; every four weeks) schedules have been reported. Particularly, the results of the 10-day decitabine schedule are promising, revealing complete remission (CR) rates around 45% (CR + CRi (i.e., CR with incomplete blood count recovery) around 64%) almost comparable with intensive chemotherapy. Application of hypomethylating agents to control AML at the cost of minimal toxicity is a very promising strategy to \"bridge\" older patients with co-morbidities to the potential curative treatment of allogeneic hematopoietic cell transplantation. In this article, we discuss the role of DNA methyltransferase inhibitors in AML.","author":[{"dropping-particle":"","family":"Cruijsen","given":"Marjan","non-dropping-particle":"","parse-names":false,"suffix":""},{"dropping-particle":"","family":"Lübbert","given":"Michael","non-dropping-particle":"","parse-names":false,"suffix":""},{"dropping-particle":"","family":"Wijermans","given":"Pierre","non-dropping-particle":"","parse-names":false,"suffix":""},{"dropping-particle":"","family":"Huls","given":"Gerwin","non-dropping-particle":"","parse-names":false,"suffix":""}],"container-title":"Journal of Clinical Medicine","id":"ITEM-1","issue":"1","issued":{"date-parts":[["2014"]]},"page":"1-17","title":"Clinical Results of Hypomethylating Agents in AML Treatment","type":"article-journal","volume":"4"},"uris":["http://www.mendeley.com/documents/?uuid=fde02b8d-563a-3a00-9622-cddaa49417f9"]}],"mendeley":{"formattedCitation":"[78]","plainTextFormattedCitation":"[78]","previouslyFormattedCitation":"[78]"},"properties":{"noteIndex":0},"schema":"https://github.com/citation-style-language/schema/raw/master/csl-citation.json"}</w:instrText>
      </w:r>
      <w:r w:rsidR="00710829" w:rsidRPr="00987366">
        <w:rPr>
          <w:lang w:val="en-US"/>
        </w:rPr>
        <w:fldChar w:fldCharType="separate"/>
      </w:r>
      <w:r w:rsidR="00101996" w:rsidRPr="00F0118E">
        <w:rPr>
          <w:noProof/>
        </w:rPr>
        <w:t>[78]</w:t>
      </w:r>
      <w:r w:rsidR="00710829" w:rsidRPr="00987366">
        <w:rPr>
          <w:lang w:val="en-US"/>
        </w:rPr>
        <w:fldChar w:fldCharType="end"/>
      </w:r>
      <w:r w:rsidR="005570C2" w:rsidRPr="00987366">
        <w:t>.</w:t>
      </w:r>
      <w:r w:rsidR="00A11EED">
        <w:rPr>
          <w:lang w:val="en-US"/>
        </w:rPr>
        <w:t xml:space="preserve"> </w:t>
      </w:r>
    </w:p>
    <w:p w14:paraId="5997DE34" w14:textId="2D5548D0" w:rsidR="00146B17" w:rsidRPr="000037CF" w:rsidRDefault="00101ED7" w:rsidP="00AE27D0">
      <w:pPr>
        <w:pStyle w:val="afa"/>
        <w:spacing w:beforeAutospacing="0" w:afterAutospacing="0" w:line="360" w:lineRule="auto"/>
        <w:ind w:firstLine="708"/>
        <w:contextualSpacing/>
        <w:jc w:val="both"/>
        <w:divId w:val="488638550"/>
        <w:rPr>
          <w:color w:val="000000"/>
        </w:rPr>
      </w:pPr>
      <w:r w:rsidRPr="00101996">
        <w:rPr>
          <w:rStyle w:val="aff7"/>
          <w:color w:val="000000"/>
        </w:rPr>
        <w:t>Уровень</w:t>
      </w:r>
      <w:r w:rsidR="00926681" w:rsidRPr="00101996">
        <w:rPr>
          <w:rStyle w:val="aff7"/>
          <w:color w:val="000000"/>
        </w:rPr>
        <w:t xml:space="preserve"> </w:t>
      </w:r>
      <w:r w:rsidRPr="00101996">
        <w:rPr>
          <w:rStyle w:val="aff7"/>
          <w:color w:val="000000"/>
        </w:rPr>
        <w:t>убедительности</w:t>
      </w:r>
      <w:r w:rsidR="00926681" w:rsidRPr="00101996">
        <w:rPr>
          <w:rStyle w:val="aff7"/>
          <w:color w:val="000000"/>
        </w:rPr>
        <w:t xml:space="preserve"> </w:t>
      </w:r>
      <w:r w:rsidRPr="00101996">
        <w:rPr>
          <w:rStyle w:val="aff7"/>
          <w:color w:val="000000"/>
        </w:rPr>
        <w:t>рекомендаций</w:t>
      </w:r>
      <w:r w:rsidR="00926681" w:rsidRPr="00101996">
        <w:rPr>
          <w:rStyle w:val="aff7"/>
          <w:color w:val="000000"/>
        </w:rPr>
        <w:t xml:space="preserve"> </w:t>
      </w:r>
      <w:r w:rsidRPr="00101996">
        <w:rPr>
          <w:rStyle w:val="aff7"/>
          <w:color w:val="000000"/>
        </w:rPr>
        <w:t>–</w:t>
      </w:r>
      <w:r w:rsidR="00926681" w:rsidRPr="00101996">
        <w:rPr>
          <w:rStyle w:val="aff7"/>
          <w:color w:val="000000"/>
        </w:rPr>
        <w:t xml:space="preserve"> </w:t>
      </w:r>
      <w:r w:rsidR="00710829" w:rsidRPr="00101996">
        <w:rPr>
          <w:rStyle w:val="aff7"/>
          <w:color w:val="000000"/>
          <w:lang w:val="en-US"/>
        </w:rPr>
        <w:t>B</w:t>
      </w:r>
      <w:r w:rsidR="00926681" w:rsidRPr="00101996">
        <w:rPr>
          <w:rStyle w:val="aff7"/>
          <w:color w:val="000000"/>
        </w:rPr>
        <w:t xml:space="preserve"> </w:t>
      </w:r>
      <w:r w:rsidR="00146B17" w:rsidRPr="00101996">
        <w:rPr>
          <w:rStyle w:val="aff7"/>
          <w:color w:val="000000"/>
        </w:rPr>
        <w:t>(уровень</w:t>
      </w:r>
      <w:r w:rsidR="00926681" w:rsidRPr="00101996">
        <w:rPr>
          <w:rStyle w:val="aff7"/>
          <w:color w:val="000000"/>
        </w:rPr>
        <w:t xml:space="preserve"> </w:t>
      </w:r>
      <w:r w:rsidR="00B340F6" w:rsidRPr="00101996">
        <w:rPr>
          <w:rStyle w:val="aff7"/>
          <w:color w:val="000000"/>
        </w:rPr>
        <w:t>достоверности</w:t>
      </w:r>
      <w:r w:rsidR="00926681" w:rsidRPr="00101996">
        <w:rPr>
          <w:rStyle w:val="aff7"/>
          <w:color w:val="000000"/>
        </w:rPr>
        <w:t xml:space="preserve"> </w:t>
      </w:r>
      <w:r w:rsidR="00B340F6" w:rsidRPr="00101996">
        <w:rPr>
          <w:rStyle w:val="aff7"/>
          <w:color w:val="000000"/>
        </w:rPr>
        <w:t>доказательств</w:t>
      </w:r>
      <w:r w:rsidR="00926681" w:rsidRPr="00101996">
        <w:rPr>
          <w:rStyle w:val="aff7"/>
          <w:color w:val="000000"/>
        </w:rPr>
        <w:t xml:space="preserve"> </w:t>
      </w:r>
      <w:r w:rsidR="00B340F6" w:rsidRPr="00101996">
        <w:rPr>
          <w:rStyle w:val="aff7"/>
          <w:color w:val="000000"/>
        </w:rPr>
        <w:t>–</w:t>
      </w:r>
      <w:r w:rsidR="00926681" w:rsidRPr="00101996">
        <w:rPr>
          <w:rStyle w:val="aff7"/>
          <w:color w:val="000000"/>
        </w:rPr>
        <w:t xml:space="preserve"> </w:t>
      </w:r>
      <w:r w:rsidR="00710829" w:rsidRPr="00101996">
        <w:rPr>
          <w:rStyle w:val="aff7"/>
          <w:color w:val="000000"/>
        </w:rPr>
        <w:t>2</w:t>
      </w:r>
      <w:r w:rsidR="00CD79B1" w:rsidRPr="00101996">
        <w:rPr>
          <w:rStyle w:val="aff7"/>
          <w:color w:val="000000"/>
        </w:rPr>
        <w:t>)</w:t>
      </w:r>
    </w:p>
    <w:p w14:paraId="32346448" w14:textId="77777777" w:rsidR="00B340F6" w:rsidRDefault="00101ED7" w:rsidP="00705E68">
      <w:pPr>
        <w:pStyle w:val="Number"/>
        <w:spacing w:before="0"/>
        <w:ind w:left="0" w:firstLine="709"/>
        <w:contextualSpacing/>
        <w:jc w:val="both"/>
        <w:divId w:val="488638550"/>
        <w:rPr>
          <w:i/>
        </w:rPr>
      </w:pPr>
      <w:r w:rsidRPr="00F0118E">
        <w:rPr>
          <w:rStyle w:val="aff7"/>
        </w:rPr>
        <w:t>Комментарий:</w:t>
      </w:r>
      <w:r w:rsidR="00926681" w:rsidRPr="00987366">
        <w:rPr>
          <w:rStyle w:val="aff8"/>
        </w:rPr>
        <w:t xml:space="preserve"> </w:t>
      </w:r>
      <w:r w:rsidR="00402426" w:rsidRPr="00987366">
        <w:rPr>
          <w:i/>
        </w:rPr>
        <w:t>в</w:t>
      </w:r>
      <w:r w:rsidR="00B340F6" w:rsidRPr="00987366">
        <w:rPr>
          <w:i/>
        </w:rPr>
        <w:t>ыполняют</w:t>
      </w:r>
      <w:r w:rsidR="00926681" w:rsidRPr="00987366">
        <w:rPr>
          <w:i/>
        </w:rPr>
        <w:t xml:space="preserve"> </w:t>
      </w:r>
      <w:r w:rsidR="00E41799" w:rsidRPr="00987366">
        <w:rPr>
          <w:i/>
        </w:rPr>
        <w:t>2</w:t>
      </w:r>
      <w:r w:rsidR="00926681" w:rsidRPr="00987366">
        <w:rPr>
          <w:i/>
        </w:rPr>
        <w:t xml:space="preserve"> </w:t>
      </w:r>
      <w:r w:rsidR="00B340F6" w:rsidRPr="00987366">
        <w:rPr>
          <w:i/>
        </w:rPr>
        <w:t>индукционных</w:t>
      </w:r>
      <w:r w:rsidR="00926681" w:rsidRPr="00987366">
        <w:rPr>
          <w:i/>
        </w:rPr>
        <w:t xml:space="preserve"> </w:t>
      </w:r>
      <w:r w:rsidR="00B340F6" w:rsidRPr="00987366">
        <w:rPr>
          <w:i/>
        </w:rPr>
        <w:t>курса</w:t>
      </w:r>
      <w:r w:rsidR="00926681" w:rsidRPr="00987366">
        <w:rPr>
          <w:i/>
        </w:rPr>
        <w:t xml:space="preserve"> </w:t>
      </w:r>
      <w:r w:rsidR="00B340F6" w:rsidRPr="00987366">
        <w:rPr>
          <w:i/>
        </w:rPr>
        <w:t>и,</w:t>
      </w:r>
      <w:r w:rsidR="00926681" w:rsidRPr="00987366">
        <w:rPr>
          <w:i/>
        </w:rPr>
        <w:t xml:space="preserve"> </w:t>
      </w:r>
      <w:r w:rsidR="00B340F6" w:rsidRPr="00987366">
        <w:rPr>
          <w:i/>
        </w:rPr>
        <w:t>если</w:t>
      </w:r>
      <w:r w:rsidR="00926681" w:rsidRPr="00987366">
        <w:rPr>
          <w:i/>
        </w:rPr>
        <w:t xml:space="preserve"> </w:t>
      </w:r>
      <w:r w:rsidR="00B340F6" w:rsidRPr="00987366">
        <w:rPr>
          <w:i/>
        </w:rPr>
        <w:t>получена</w:t>
      </w:r>
      <w:r w:rsidR="00926681" w:rsidRPr="00987366">
        <w:rPr>
          <w:i/>
        </w:rPr>
        <w:t xml:space="preserve"> </w:t>
      </w:r>
      <w:r w:rsidR="00B340F6" w:rsidRPr="00987366">
        <w:rPr>
          <w:i/>
        </w:rPr>
        <w:t>ПР,</w:t>
      </w:r>
      <w:r w:rsidR="00926681" w:rsidRPr="00987366">
        <w:rPr>
          <w:i/>
        </w:rPr>
        <w:t xml:space="preserve"> </w:t>
      </w:r>
      <w:r w:rsidR="00B340F6" w:rsidRPr="00987366">
        <w:rPr>
          <w:i/>
        </w:rPr>
        <w:t>еще</w:t>
      </w:r>
      <w:r w:rsidR="00926681" w:rsidRPr="00987366">
        <w:rPr>
          <w:i/>
        </w:rPr>
        <w:t xml:space="preserve"> </w:t>
      </w:r>
      <w:r w:rsidR="00E41799" w:rsidRPr="00987366">
        <w:rPr>
          <w:i/>
        </w:rPr>
        <w:t>2</w:t>
      </w:r>
      <w:r w:rsidR="00926681" w:rsidRPr="00987366">
        <w:rPr>
          <w:i/>
        </w:rPr>
        <w:t xml:space="preserve"> </w:t>
      </w:r>
      <w:r w:rsidR="00B340F6" w:rsidRPr="00987366">
        <w:rPr>
          <w:i/>
        </w:rPr>
        <w:t>консолидирующих.</w:t>
      </w:r>
      <w:r w:rsidR="00926681" w:rsidRPr="00987366">
        <w:rPr>
          <w:i/>
        </w:rPr>
        <w:t xml:space="preserve"> </w:t>
      </w:r>
      <w:r w:rsidR="00B340F6" w:rsidRPr="00987366">
        <w:rPr>
          <w:i/>
        </w:rPr>
        <w:t>В</w:t>
      </w:r>
      <w:r w:rsidR="00926681" w:rsidRPr="00987366">
        <w:rPr>
          <w:i/>
        </w:rPr>
        <w:t xml:space="preserve"> </w:t>
      </w:r>
      <w:r w:rsidR="00B340F6" w:rsidRPr="00987366">
        <w:rPr>
          <w:i/>
        </w:rPr>
        <w:t>дальнейшем</w:t>
      </w:r>
      <w:r w:rsidR="00926681" w:rsidRPr="00987366">
        <w:rPr>
          <w:i/>
        </w:rPr>
        <w:t xml:space="preserve"> </w:t>
      </w:r>
      <w:r w:rsidR="00B340F6" w:rsidRPr="00987366">
        <w:rPr>
          <w:i/>
        </w:rPr>
        <w:t>осуществляют</w:t>
      </w:r>
      <w:r w:rsidR="00926681" w:rsidRPr="00987366">
        <w:rPr>
          <w:i/>
        </w:rPr>
        <w:t xml:space="preserve"> </w:t>
      </w:r>
      <w:r w:rsidR="00B340F6" w:rsidRPr="00987366">
        <w:rPr>
          <w:i/>
        </w:rPr>
        <w:t>постоянную</w:t>
      </w:r>
      <w:r w:rsidR="00926681" w:rsidRPr="00987366">
        <w:rPr>
          <w:i/>
        </w:rPr>
        <w:t xml:space="preserve"> </w:t>
      </w:r>
      <w:r w:rsidR="00B340F6" w:rsidRPr="00987366">
        <w:rPr>
          <w:i/>
        </w:rPr>
        <w:t>поддерживающую</w:t>
      </w:r>
      <w:r w:rsidR="00926681" w:rsidRPr="00987366">
        <w:rPr>
          <w:i/>
        </w:rPr>
        <w:t xml:space="preserve"> </w:t>
      </w:r>
      <w:r w:rsidR="00B340F6" w:rsidRPr="00987366">
        <w:rPr>
          <w:i/>
        </w:rPr>
        <w:t>терапию</w:t>
      </w:r>
      <w:r w:rsidR="00926681" w:rsidRPr="00987366">
        <w:rPr>
          <w:i/>
        </w:rPr>
        <w:t xml:space="preserve"> </w:t>
      </w:r>
      <w:r w:rsidR="00B340F6" w:rsidRPr="00987366">
        <w:rPr>
          <w:i/>
        </w:rPr>
        <w:t>в</w:t>
      </w:r>
      <w:r w:rsidR="00926681" w:rsidRPr="00987366">
        <w:rPr>
          <w:i/>
        </w:rPr>
        <w:t xml:space="preserve"> </w:t>
      </w:r>
      <w:r w:rsidR="00B340F6" w:rsidRPr="00987366">
        <w:rPr>
          <w:i/>
        </w:rPr>
        <w:t>течение</w:t>
      </w:r>
      <w:r w:rsidR="00926681" w:rsidRPr="00987366">
        <w:rPr>
          <w:i/>
        </w:rPr>
        <w:t xml:space="preserve"> </w:t>
      </w:r>
      <w:r w:rsidR="00B340F6" w:rsidRPr="00987366">
        <w:rPr>
          <w:i/>
        </w:rPr>
        <w:t>3</w:t>
      </w:r>
      <w:r w:rsidR="00926681" w:rsidRPr="00987366">
        <w:rPr>
          <w:i/>
        </w:rPr>
        <w:t xml:space="preserve"> </w:t>
      </w:r>
      <w:r w:rsidR="00B340F6" w:rsidRPr="00987366">
        <w:rPr>
          <w:i/>
        </w:rPr>
        <w:t>лет</w:t>
      </w:r>
      <w:r w:rsidR="00926681" w:rsidRPr="00987366">
        <w:rPr>
          <w:i/>
        </w:rPr>
        <w:t xml:space="preserve"> </w:t>
      </w:r>
      <w:r w:rsidR="00B340F6" w:rsidRPr="00987366">
        <w:rPr>
          <w:i/>
        </w:rPr>
        <w:t>аналогичными</w:t>
      </w:r>
      <w:r w:rsidR="00926681" w:rsidRPr="00987366">
        <w:rPr>
          <w:i/>
        </w:rPr>
        <w:t xml:space="preserve"> </w:t>
      </w:r>
      <w:r w:rsidR="00B340F6" w:rsidRPr="00987366">
        <w:rPr>
          <w:i/>
        </w:rPr>
        <w:t>курсами</w:t>
      </w:r>
      <w:r w:rsidR="00926681" w:rsidRPr="00987366">
        <w:rPr>
          <w:i/>
        </w:rPr>
        <w:t xml:space="preserve"> </w:t>
      </w:r>
      <w:r w:rsidR="00B340F6" w:rsidRPr="00987366">
        <w:rPr>
          <w:i/>
        </w:rPr>
        <w:t>без</w:t>
      </w:r>
      <w:r w:rsidR="00926681" w:rsidRPr="00987366">
        <w:rPr>
          <w:i/>
        </w:rPr>
        <w:t xml:space="preserve"> </w:t>
      </w:r>
      <w:r w:rsidR="00B340F6" w:rsidRPr="00987366">
        <w:rPr>
          <w:i/>
        </w:rPr>
        <w:t>идарубицина</w:t>
      </w:r>
      <w:r w:rsidR="00CD79B1" w:rsidRPr="00987366">
        <w:rPr>
          <w:i/>
        </w:rPr>
        <w:t>**</w:t>
      </w:r>
      <w:r w:rsidR="00B340F6" w:rsidRPr="00987366">
        <w:rPr>
          <w:i/>
        </w:rPr>
        <w:t>.</w:t>
      </w:r>
    </w:p>
    <w:p w14:paraId="1EF7ED82" w14:textId="23F0AE96" w:rsidR="003C5AC6" w:rsidRPr="00F0118E" w:rsidRDefault="00B340F6" w:rsidP="000037CF">
      <w:pPr>
        <w:pStyle w:val="1"/>
        <w:divId w:val="488638550"/>
        <w:rPr>
          <w:lang w:val="ru-RU"/>
        </w:rPr>
      </w:pPr>
      <w:r w:rsidRPr="00705E68">
        <w:rPr>
          <w:rStyle w:val="aff7"/>
          <w:color w:val="000000"/>
        </w:rPr>
        <w:t>Рекомендуется</w:t>
      </w:r>
      <w:r w:rsidR="00926681" w:rsidRPr="000037CF">
        <w:rPr>
          <w:color w:val="000000"/>
        </w:rPr>
        <w:t xml:space="preserve"> </w:t>
      </w:r>
      <w:r w:rsidR="003F16A7" w:rsidRPr="000037CF">
        <w:rPr>
          <w:color w:val="000000"/>
        </w:rPr>
        <w:t>у</w:t>
      </w:r>
      <w:r w:rsidR="00926681" w:rsidRPr="000037CF">
        <w:rPr>
          <w:color w:val="000000"/>
        </w:rPr>
        <w:t xml:space="preserve"> </w:t>
      </w:r>
      <w:r w:rsidR="003F16A7" w:rsidRPr="000037CF">
        <w:rPr>
          <w:color w:val="000000"/>
        </w:rPr>
        <w:t>пациентов</w:t>
      </w:r>
      <w:r w:rsidR="00926681" w:rsidRPr="000037CF">
        <w:rPr>
          <w:color w:val="000000"/>
        </w:rPr>
        <w:t xml:space="preserve"> </w:t>
      </w:r>
      <w:r w:rsidR="003F16A7" w:rsidRPr="000037CF">
        <w:rPr>
          <w:color w:val="000000"/>
        </w:rPr>
        <w:t>с</w:t>
      </w:r>
      <w:r w:rsidR="00926681" w:rsidRPr="000037CF">
        <w:rPr>
          <w:color w:val="000000"/>
        </w:rPr>
        <w:t xml:space="preserve"> </w:t>
      </w:r>
      <w:r w:rsidRPr="000037CF">
        <w:rPr>
          <w:color w:val="000000"/>
        </w:rPr>
        <w:t>ОМЛ</w:t>
      </w:r>
      <w:r w:rsidR="00926681" w:rsidRPr="000037CF">
        <w:rPr>
          <w:color w:val="000000"/>
        </w:rPr>
        <w:t xml:space="preserve"> </w:t>
      </w:r>
      <w:r w:rsidRPr="000037CF">
        <w:rPr>
          <w:color w:val="000000"/>
        </w:rPr>
        <w:t>с</w:t>
      </w:r>
      <w:r w:rsidR="00926681" w:rsidRPr="000037CF">
        <w:rPr>
          <w:color w:val="000000"/>
        </w:rPr>
        <w:t xml:space="preserve"> </w:t>
      </w:r>
      <w:r w:rsidRPr="000037CF">
        <w:rPr>
          <w:color w:val="000000"/>
        </w:rPr>
        <w:t>мутациями</w:t>
      </w:r>
      <w:r w:rsidR="00926681" w:rsidRPr="000037CF">
        <w:rPr>
          <w:color w:val="000000"/>
        </w:rPr>
        <w:t xml:space="preserve"> </w:t>
      </w:r>
      <w:r w:rsidRPr="000037CF">
        <w:rPr>
          <w:color w:val="000000"/>
        </w:rPr>
        <w:t>гена</w:t>
      </w:r>
      <w:r w:rsidR="00926681" w:rsidRPr="000037CF">
        <w:rPr>
          <w:color w:val="000000"/>
        </w:rPr>
        <w:t xml:space="preserve"> </w:t>
      </w:r>
      <w:r w:rsidRPr="000037CF">
        <w:rPr>
          <w:i/>
          <w:color w:val="000000"/>
          <w:lang w:val="en-US"/>
        </w:rPr>
        <w:t>FLT</w:t>
      </w:r>
      <w:r w:rsidRPr="000037CF">
        <w:rPr>
          <w:i/>
          <w:color w:val="000000"/>
        </w:rPr>
        <w:t>3</w:t>
      </w:r>
      <w:r w:rsidR="00926681" w:rsidRPr="000037CF">
        <w:rPr>
          <w:color w:val="000000"/>
        </w:rPr>
        <w:t xml:space="preserve"> </w:t>
      </w:r>
      <w:r w:rsidRPr="000037CF">
        <w:rPr>
          <w:color w:val="000000"/>
        </w:rPr>
        <w:t>или</w:t>
      </w:r>
      <w:r w:rsidR="00926681" w:rsidRPr="000037CF">
        <w:rPr>
          <w:color w:val="000000"/>
        </w:rPr>
        <w:t xml:space="preserve"> </w:t>
      </w:r>
      <w:r w:rsidRPr="000037CF">
        <w:rPr>
          <w:color w:val="000000"/>
        </w:rPr>
        <w:t>с</w:t>
      </w:r>
      <w:r w:rsidR="00926681" w:rsidRPr="000037CF">
        <w:rPr>
          <w:color w:val="000000"/>
        </w:rPr>
        <w:t xml:space="preserve"> </w:t>
      </w:r>
      <w:r w:rsidRPr="000037CF">
        <w:rPr>
          <w:color w:val="000000"/>
        </w:rPr>
        <w:t>высокой</w:t>
      </w:r>
      <w:r w:rsidR="00926681" w:rsidRPr="000037CF">
        <w:rPr>
          <w:color w:val="000000"/>
        </w:rPr>
        <w:t xml:space="preserve"> </w:t>
      </w:r>
      <w:r w:rsidRPr="000037CF">
        <w:rPr>
          <w:color w:val="000000"/>
        </w:rPr>
        <w:t>экспрессией</w:t>
      </w:r>
      <w:r w:rsidR="00926681" w:rsidRPr="000037CF">
        <w:rPr>
          <w:color w:val="000000"/>
        </w:rPr>
        <w:t xml:space="preserve"> </w:t>
      </w:r>
      <w:r w:rsidRPr="000037CF">
        <w:rPr>
          <w:color w:val="000000"/>
        </w:rPr>
        <w:t>немутированного</w:t>
      </w:r>
      <w:r w:rsidR="00926681" w:rsidRPr="000037CF">
        <w:rPr>
          <w:color w:val="000000"/>
        </w:rPr>
        <w:t xml:space="preserve"> </w:t>
      </w:r>
      <w:r w:rsidRPr="000037CF">
        <w:rPr>
          <w:i/>
          <w:color w:val="000000"/>
          <w:lang w:val="en-US"/>
        </w:rPr>
        <w:t>FLT</w:t>
      </w:r>
      <w:r w:rsidRPr="000037CF">
        <w:rPr>
          <w:i/>
          <w:color w:val="000000"/>
        </w:rPr>
        <w:t>3</w:t>
      </w:r>
      <w:r w:rsidR="00926681" w:rsidRPr="000037CF">
        <w:rPr>
          <w:color w:val="000000"/>
        </w:rPr>
        <w:t xml:space="preserve"> </w:t>
      </w:r>
      <w:r w:rsidRPr="000037CF">
        <w:rPr>
          <w:color w:val="000000"/>
        </w:rPr>
        <w:t>(</w:t>
      </w:r>
      <w:r w:rsidRPr="000037CF">
        <w:rPr>
          <w:color w:val="000000"/>
          <w:lang w:val="en-US"/>
        </w:rPr>
        <w:t>CD</w:t>
      </w:r>
      <w:r w:rsidRPr="000037CF">
        <w:rPr>
          <w:color w:val="000000"/>
        </w:rPr>
        <w:t>135)</w:t>
      </w:r>
      <w:r w:rsidR="00926681" w:rsidRPr="000037CF">
        <w:rPr>
          <w:color w:val="000000"/>
        </w:rPr>
        <w:t xml:space="preserve"> </w:t>
      </w:r>
      <w:r w:rsidRPr="000037CF">
        <w:rPr>
          <w:color w:val="000000"/>
        </w:rPr>
        <w:t>использовать</w:t>
      </w:r>
      <w:r w:rsidR="00926681" w:rsidRPr="000037CF">
        <w:rPr>
          <w:color w:val="000000"/>
        </w:rPr>
        <w:t xml:space="preserve"> </w:t>
      </w:r>
      <w:r w:rsidRPr="00BF1548">
        <w:rPr>
          <w:color w:val="000000"/>
        </w:rPr>
        <w:t>ингибитор</w:t>
      </w:r>
      <w:r w:rsidR="00926681" w:rsidRPr="00BF1548">
        <w:rPr>
          <w:color w:val="000000"/>
        </w:rPr>
        <w:t xml:space="preserve"> </w:t>
      </w:r>
      <w:r w:rsidR="00BF1548">
        <w:rPr>
          <w:color w:val="000000"/>
          <w:lang w:val="ru-RU"/>
        </w:rPr>
        <w:t>протеинкиназы</w:t>
      </w:r>
      <w:r w:rsidR="00926681" w:rsidRPr="000037CF">
        <w:rPr>
          <w:color w:val="000000"/>
        </w:rPr>
        <w:t xml:space="preserve"> </w:t>
      </w:r>
      <w:r w:rsidR="003F16A7" w:rsidRPr="000037CF">
        <w:rPr>
          <w:color w:val="000000"/>
        </w:rPr>
        <w:t>#</w:t>
      </w:r>
      <w:r w:rsidRPr="000037CF">
        <w:rPr>
          <w:color w:val="000000"/>
        </w:rPr>
        <w:t>сорафениб</w:t>
      </w:r>
      <w:r w:rsidR="00402426" w:rsidRPr="000037CF">
        <w:rPr>
          <w:color w:val="000000"/>
        </w:rPr>
        <w:t>**</w:t>
      </w:r>
      <w:r w:rsidR="00926681" w:rsidRPr="000037CF">
        <w:rPr>
          <w:color w:val="000000"/>
        </w:rPr>
        <w:t xml:space="preserve"> </w:t>
      </w:r>
      <w:r w:rsidRPr="000037CF">
        <w:rPr>
          <w:color w:val="000000"/>
        </w:rPr>
        <w:t>(800</w:t>
      </w:r>
      <w:r w:rsidR="00926681" w:rsidRPr="000037CF">
        <w:rPr>
          <w:color w:val="000000"/>
        </w:rPr>
        <w:t xml:space="preserve"> </w:t>
      </w:r>
      <w:r w:rsidRPr="000037CF">
        <w:rPr>
          <w:color w:val="000000"/>
        </w:rPr>
        <w:t>мг/</w:t>
      </w:r>
      <w:r w:rsidR="005E7775">
        <w:rPr>
          <w:color w:val="000000"/>
        </w:rPr>
        <w:t>сутки</w:t>
      </w:r>
      <w:r w:rsidR="00926681" w:rsidRPr="000037CF">
        <w:rPr>
          <w:color w:val="000000"/>
        </w:rPr>
        <w:t xml:space="preserve"> </w:t>
      </w:r>
      <w:r w:rsidRPr="000037CF">
        <w:rPr>
          <w:color w:val="000000"/>
        </w:rPr>
        <w:t>в</w:t>
      </w:r>
      <w:r w:rsidR="00926681" w:rsidRPr="000037CF">
        <w:rPr>
          <w:color w:val="000000"/>
        </w:rPr>
        <w:t xml:space="preserve"> </w:t>
      </w:r>
      <w:r w:rsidRPr="000037CF">
        <w:rPr>
          <w:color w:val="000000"/>
        </w:rPr>
        <w:t>2</w:t>
      </w:r>
      <w:r w:rsidR="00926681" w:rsidRPr="000037CF">
        <w:rPr>
          <w:color w:val="000000"/>
        </w:rPr>
        <w:t xml:space="preserve"> </w:t>
      </w:r>
      <w:r w:rsidRPr="000037CF">
        <w:rPr>
          <w:color w:val="000000"/>
        </w:rPr>
        <w:t>приема)</w:t>
      </w:r>
      <w:r w:rsidR="00926681" w:rsidRPr="000037CF">
        <w:rPr>
          <w:color w:val="000000"/>
        </w:rPr>
        <w:t xml:space="preserve"> </w:t>
      </w:r>
      <w:r w:rsidRPr="000037CF">
        <w:rPr>
          <w:color w:val="000000"/>
        </w:rPr>
        <w:t>в</w:t>
      </w:r>
      <w:r w:rsidR="00926681" w:rsidRPr="000037CF">
        <w:rPr>
          <w:color w:val="000000"/>
        </w:rPr>
        <w:t xml:space="preserve"> </w:t>
      </w:r>
      <w:r w:rsidR="00BF1548">
        <w:rPr>
          <w:color w:val="000000"/>
          <w:lang w:val="ru-RU"/>
        </w:rPr>
        <w:t>комбинации</w:t>
      </w:r>
      <w:r w:rsidR="00BF1548" w:rsidRPr="000037CF">
        <w:rPr>
          <w:color w:val="000000"/>
        </w:rPr>
        <w:t xml:space="preserve"> </w:t>
      </w:r>
      <w:r w:rsidRPr="000037CF">
        <w:rPr>
          <w:color w:val="000000"/>
        </w:rPr>
        <w:t>с</w:t>
      </w:r>
      <w:r w:rsidR="00926681" w:rsidRPr="000037CF">
        <w:rPr>
          <w:color w:val="000000"/>
        </w:rPr>
        <w:t xml:space="preserve"> </w:t>
      </w:r>
      <w:r w:rsidRPr="000037CF">
        <w:rPr>
          <w:color w:val="000000"/>
        </w:rPr>
        <w:t>цитостатическим</w:t>
      </w:r>
      <w:r w:rsidR="00926681" w:rsidRPr="000037CF">
        <w:rPr>
          <w:color w:val="000000"/>
        </w:rPr>
        <w:t xml:space="preserve"> </w:t>
      </w:r>
      <w:r w:rsidRPr="000037CF">
        <w:rPr>
          <w:color w:val="000000"/>
        </w:rPr>
        <w:t>воздействием</w:t>
      </w:r>
      <w:r w:rsidR="00926681" w:rsidRPr="000037CF">
        <w:rPr>
          <w:color w:val="000000"/>
        </w:rPr>
        <w:t xml:space="preserve"> </w:t>
      </w:r>
      <w:r w:rsidRPr="000037CF">
        <w:rPr>
          <w:color w:val="000000"/>
        </w:rPr>
        <w:t>и</w:t>
      </w:r>
      <w:r w:rsidR="00926681" w:rsidRPr="000037CF">
        <w:rPr>
          <w:color w:val="000000"/>
        </w:rPr>
        <w:t xml:space="preserve"> </w:t>
      </w:r>
      <w:r w:rsidRPr="000037CF">
        <w:rPr>
          <w:color w:val="000000"/>
        </w:rPr>
        <w:t>с</w:t>
      </w:r>
      <w:r w:rsidR="00926681" w:rsidRPr="000037CF">
        <w:rPr>
          <w:color w:val="000000"/>
        </w:rPr>
        <w:t xml:space="preserve"> </w:t>
      </w:r>
      <w:r w:rsidRPr="000037CF">
        <w:rPr>
          <w:color w:val="000000"/>
        </w:rPr>
        <w:t>полностью</w:t>
      </w:r>
      <w:r w:rsidR="00926681" w:rsidRPr="000037CF">
        <w:rPr>
          <w:color w:val="000000"/>
        </w:rPr>
        <w:t xml:space="preserve"> </w:t>
      </w:r>
      <w:r w:rsidRPr="000037CF">
        <w:rPr>
          <w:color w:val="000000"/>
        </w:rPr>
        <w:t>трансретиноевой</w:t>
      </w:r>
      <w:r w:rsidR="00926681" w:rsidRPr="000037CF">
        <w:rPr>
          <w:color w:val="000000"/>
        </w:rPr>
        <w:t xml:space="preserve"> </w:t>
      </w:r>
      <w:r w:rsidRPr="000037CF">
        <w:rPr>
          <w:color w:val="000000"/>
        </w:rPr>
        <w:t>кислотой</w:t>
      </w:r>
      <w:r w:rsidR="00926681" w:rsidRPr="000037CF">
        <w:rPr>
          <w:color w:val="000000"/>
        </w:rPr>
        <w:t xml:space="preserve"> </w:t>
      </w:r>
      <w:r w:rsidRPr="000037CF">
        <w:rPr>
          <w:color w:val="000000"/>
        </w:rPr>
        <w:t>(</w:t>
      </w:r>
      <w:r w:rsidR="001C6E45" w:rsidRPr="000037CF">
        <w:rPr>
          <w:color w:val="000000"/>
        </w:rPr>
        <w:t>#</w:t>
      </w:r>
      <w:r w:rsidRPr="000037CF">
        <w:rPr>
          <w:color w:val="000000"/>
        </w:rPr>
        <w:t>третиноин</w:t>
      </w:r>
      <w:r w:rsidR="00926681" w:rsidRPr="000037CF">
        <w:rPr>
          <w:color w:val="000000"/>
        </w:rPr>
        <w:t xml:space="preserve"> </w:t>
      </w:r>
      <w:r w:rsidRPr="000037CF">
        <w:rPr>
          <w:color w:val="000000"/>
        </w:rPr>
        <w:t>45</w:t>
      </w:r>
      <w:r w:rsidR="00926681" w:rsidRPr="000037CF">
        <w:rPr>
          <w:color w:val="000000"/>
        </w:rPr>
        <w:t xml:space="preserve"> </w:t>
      </w:r>
      <w:r w:rsidRPr="000037CF">
        <w:rPr>
          <w:color w:val="000000"/>
        </w:rPr>
        <w:t>мг/м</w:t>
      </w:r>
      <w:r w:rsidRPr="000037CF">
        <w:rPr>
          <w:color w:val="000000"/>
          <w:vertAlign w:val="superscript"/>
        </w:rPr>
        <w:t>2</w:t>
      </w:r>
      <w:r w:rsidR="00E41799" w:rsidRPr="000037CF">
        <w:rPr>
          <w:color w:val="000000"/>
        </w:rPr>
        <w:t>/</w:t>
      </w:r>
      <w:r w:rsidR="005E7775">
        <w:rPr>
          <w:color w:val="000000"/>
        </w:rPr>
        <w:t>сутки</w:t>
      </w:r>
      <w:r w:rsidRPr="000037CF">
        <w:rPr>
          <w:color w:val="000000"/>
        </w:rPr>
        <w:t>)</w:t>
      </w:r>
      <w:r w:rsidR="00926681" w:rsidRPr="000037CF">
        <w:rPr>
          <w:color w:val="000000"/>
        </w:rPr>
        <w:t xml:space="preserve"> </w:t>
      </w:r>
      <w:r w:rsidR="00BF1548" w:rsidRPr="000037CF">
        <w:rPr>
          <w:color w:val="000000"/>
        </w:rPr>
        <w:t xml:space="preserve">в качестве постоянного </w:t>
      </w:r>
      <w:r w:rsidR="00BF1548" w:rsidRPr="00BF1548">
        <w:rPr>
          <w:color w:val="000000"/>
        </w:rPr>
        <w:t>воздействия</w:t>
      </w:r>
      <w:r w:rsidR="00BF1548">
        <w:rPr>
          <w:color w:val="000000"/>
          <w:lang w:val="ru-RU"/>
        </w:rPr>
        <w:t xml:space="preserve"> до прогрессирования или неприемлемой токсичности </w:t>
      </w:r>
      <w:r w:rsidR="00BF1548" w:rsidRPr="000037CF">
        <w:rPr>
          <w:color w:val="000000"/>
        </w:rPr>
        <w:t xml:space="preserve"> </w:t>
      </w:r>
      <w:r w:rsidR="00C86C7E" w:rsidRPr="000037CF">
        <w:rPr>
          <w:color w:val="000000"/>
        </w:rPr>
        <w:fldChar w:fldCharType="begin" w:fldLock="1"/>
      </w:r>
      <w:r w:rsidR="00A5441A">
        <w:rPr>
          <w:color w:val="000000"/>
        </w:rPr>
        <w:instrText>ADDIN CSL_CITATION {"citationItems":[{"id":"ITEM-1","itemData":{"DOI":"10.1016/S1470-2045(15)00362-9","ISBN":"1470-2045","ISSN":"14745488","PMID":"26549589","abstract":"Background: Preclinical data and results from non-randomised trials suggest that the multikinase inhibitor sorafenib might be an effective drug for the treatment of acute myeloid leukaemia. We investigated the efficacy and tolerability of sorafenib versus placebo in addition to standard chemotherapy in patients with acute myeloid leukaemia aged 60 years or younger. Methods: This randomised, double-blind, placebo-controlled, phase 2 trial was done at 25 sites in Germany. We enrolled patients aged 18-60 years with newly diagnosed, previously untreated acute myeloid leukaemia who had a WHO clinical performance score 0-2, adequate renal and liver function, no cardiac comorbidities, and no recent trauma or operation. Patients were randomly assigned (1:1) to receive two cycles of induction therapy with daunorubicin (60 mg/m2 on days 3-5) plus cytarabine (100 mg/m2 on days 1-7), followed by three cycles of high-dose cytarabine consolidation therapy (3 g/m2 twice daily on days 1, 3, and 5) plus either sorafenib (400 mg twice daily) or placebo on days 10-19 of induction cycles 1 and 2, from day 8 of each consolidation, and as maintenance for 12 months. Allogeneic stem-cell transplantation was scheduled for all intermediate-risk patients with a sibling donor and for all high-risk patients with a matched donor in first remission. Computer-generated randomisation was done in blocks. The primary endpoint was event-free survival, with an event defined as either primary treatment failure or relapse or death, assessed in all randomised patients who received at least one dose of study treatment. We report the final analysis. This trial is registered with ClinicalTrials.gov, number NCT00893373, and the EU Clinical Trials Register (2008-004968-40). Findings: Between March 27, 2009, and Nov 28, 2011, 276 patients were enrolled and randomised, of whom nine did not receive study medication. 267 patients were included in the primary analysis (placebo, n=133; sorafenib, n=134). With a median follow-up of 36 months (IQR 35·5-38·1), median event-free survival was 9 months (95% CI 4-15) in the placebo group versus 21 months (9-32) in the sorafenib group, corresponding to a 3-year event-free survival of 22% (95% CI 13-32) in the placebo group versus 40% (29-51) in the sorafenib group (hazard ratio [HR] 0·64, 95% CI; 0·45-0·91; p=0·013). The most common grade 3-4 adverse events in both groups were fever (71 [53%] in the placebo group vs 73 [54%] in the sorafenib group), infections …","author":[{"dropping-particle":"","family":"Röllig","given":"Christoph","non-dropping-particle":"","parse-names":false,"suffix":""},{"dropping-particle":"","family":"Serve","given":"Hubert","non-dropping-particle":"","parse-names":false,"suffix":""},{"dropping-particle":"","family":"Hüttmann","given":"Andreas","non-dropping-particle":"","parse-names":false,"suffix":""},{"dropping-particle":"","family":"Noppeney","given":"Richard","non-dropping-particle":"","parse-names":false,"suffix":""},{"dropping-particle":"","family":"Müller-Tidow","given":"Carsten","non-dropping-particle":"","parse-names":false,"suffix":""},{"dropping-particle":"","family":"Krug","given":"Utz","non-dropping-particle":"","parse-names":false,"suffix":""},{"dropping-particle":"","family":"Baldus","given":"Claudia D.","non-dropping-particle":"","parse-names":false,"suffix":""},{"dropping-particle":"","family":"Brandts","given":"Christian H.","non-dropping-particle":"","parse-names":false,"suffix":""},{"dropping-particle":"","family":"Kunzmann","given":"Volker","non-dropping-particle":"","parse-names":false,"suffix":""},{"dropping-particle":"","family":"Einsele","given":"Hermann","non-dropping-particle":"","parse-names":false,"suffix":""},{"dropping-particle":"","family":"Krämer","given":"Alwin","non-dropping-particle":"","parse-names":false,"suffix":""},{"dropping-particle":"","family":"Schäfer-Eckart","given":"Kerstin","non-dropping-particle":"","parse-names":false,"suffix":""},{"dropping-particle":"","family":"Neubauer","given":"Andreas","non-dropping-particle":"","parse-names":false,"suffix":""},{"dropping-particle":"","family":"Burchert","given":"Andreas","non-dropping-particle":"","parse-names":false,"suffix":""},{"dropping-particle":"","family":"Giagounidis","given":"Aristoteles","non-dropping-particle":"","parse-names":false,"suffix":""},{"dropping-particle":"","family":"Krause","given":"Stefan W.","non-dropping-particle":"","parse-names":false,"suffix":""},{"dropping-particle":"","family":"Mackensen","given":"Andreas","non-dropping-particle":"","parse-names":false,"suffix":""},{"dropping-particle":"","family":"Aulitzky","given":"Walter","non-dropping-particle":"","parse-names":false,"suffix":""},{"dropping-particle":"","family":"Herbst","given":"Regina","non-dropping-particle":"","parse-names":false,"suffix":""},{"dropping-particle":"","family":"Hänel","given":"Mathias","non-dropping-particle":"","parse-names":false,"suffix":""},{"dropping-particle":"","family":"Kiani","given":"Alexander","non-dropping-particle":"","parse-names":false,"suffix":""},{"dropping-particle":"","family":"Frickhofen","given":"Norbert","non-dropping-particle":"","parse-names":false,"suffix":""},{"dropping-particle":"","family":"Kullmer","given":"Johannes","non-dropping-particle":"","parse-names":false,"suffix":""},{"dropping-particle":"","family":"Kaiser","given":"Ulrich","non-dropping-particle":"","parse-names":false,"suffix":""},{"dropping-particle":"","family":"Link","given":"Hartmut","non-dropping-particle":"","parse-names":false,"suffix":""},{"dropping-particle":"","family":"Geer","given":"Thomas","non-dropping-particle":"","parse-names":false,"suffix":""},{"dropping-particle":"","family":"Reichle","given":"Albert","non-dropping-particle":"","parse-names":false,"suffix":""},{"dropping-particle":"","family":"Junghanß","given":"Christian","non-dropping-particle":"","parse-names":false,"suffix":""},{"dropping-particle":"","family":"Repp","given":"Roland","non-dropping-particle":"","parse-names":false,"suffix":""},{"dropping-particle":"","family":"Heits","given":"Frank","non-dropping-particle":"","parse-names":false,"suffix":""},{"dropping-particle":"","family":"Dürk","given":"Heinz","non-dropping-particle":"","parse-names":false,"suffix":""},{"dropping-particle":"","family":"Hase","given":"Jana","non-dropping-particle":"","parse-names":false,"suffix":""},{"dropping-particle":"","family":"Klut","given":"Ina Maria","non-dropping-particle":"","parse-names":false,"suffix":""},{"dropping-particle":"","family":"Illmer","given":"Thomas","non-dropping-particle":"","parse-names":false,"suffix":""},{"dropping-particle":"","family":"Bornhäuser","given":"Martin","non-dropping-particle":"","parse-names":false,"suffix":""},{"dropping-particle":"","family":"Schaich","given":"Markus","non-dropping-particle":"","parse-names":false,"suffix":""},{"dropping-particle":"","family":"Parmentier","given":"Stefani","non-dropping-particle":"","parse-names":false,"suffix":""},{"dropping-particle":"","family":"Görner","given":"Martin","non-dropping-particle":"","parse-names":false,"suffix":""},{"dropping-particle":"","family":"Thiede","given":"Christian","non-dropping-particle":"","parse-names":false,"suffix":""},{"dropping-particle":"","family":"Bonin","given":"Malte","non-dropping-particle":"von","parse-names":false,"suffix":""},{"dropping-particle":"","family":"Schetelig","given":"Johannes","non-dropping-particle":"","parse-names":false,"suffix":""},{"dropping-particle":"","family":"Kramer","given":"Michael","non-dropping-particle":"","parse-names":false,"suffix":""},{"dropping-particle":"","family":"Berdel","given":"Wolfgang E.","non-dropping-particle":"","parse-names":false,"suffix":""},{"dropping-particle":"","family":"Ehninger","given":"Gerhard","non-dropping-particle":"","parse-names":false,"suffix":""}],"container-title":"The Lancet Oncology","id":"ITEM-1","issue":"16","issued":{"date-parts":[["2015"]]},"page":"1691-1699","title":"Addition of sorafenib versus placebo to standard therapy in patients aged 60 years or younger with newly diagnosed acute myeloid leukaemia (SORAML): A multicentre, phase 2, randomised controlled trial","type":"article-journal","volume":"16"},"uris":["http://www.mendeley.com/documents/?uuid=b6800067-0b84-3bef-817e-fceca4b582bc"]},{"id":"ITEM-2","itemData":{"DOI":"10.1200/JCO.2012.46.4990","ISSN":"15277755","abstract":"Purpose The prognosis of elderly patients with acute myeloid leukemia (AML) is still dismal even with intensive chemotherapy. In this trial, we compared the antileukemic activity of standard induction and consolidation therapy with or without the addition of the kinase inhibitor sorafenib in elderly patients with AML. Patients and Methods All patients received standard cytarabine and daunorubicin induction (7+3 regimen) and up to two cycles of intermediate-dose cytarabine consolidation. Two hundred one patients were equally randomly assigned to receive either sorafenib or placebo between the chemotherapy cycles and subsequently for up to 1 year after the beginning of therapy. The primary objective was to test for an improvement in event-free survival (EFS). Overall survival (OS), complete remission (CR) rate, tolerability, and several predefined subgroup analyses were among the secondary objectives. Results Age, sex, CR and early death (ED) probability, and prognostic factors were balanced between both study arms. Treatment in the sorafenib arm did not result in significant improvement in EFS or OS. This was also true for subgroup analyses, including the subgroup positive for FLT3 internal tandem duplications. Results of induction therapy were worse in the sorafenib arm, with higher treatment-related mortality and lower CR rates. More adverse effects occurred during induction therapy in the sorafenib arm, and patients in this arm received less consolidation chemotherapy as a result of higher induction toxicity. Conclusion In conclusion, combination of standard induction and consolidation therapy with sorafenib in the schedule investigated in our trial is not beneficial for elderly patients with AML.","author":[{"dropping-particle":"","family":"Serve","given":"Hubert","non-dropping-particle":"","parse-names":false,"suffix":""},{"dropping-particle":"","family":"Brunnberg","given":"Uta","non-dropping-particle":"","parse-names":false,"suffix":""},{"dropping-particle":"","family":"Ottmann","given":"Oliver","non-dropping-particle":"","parse-names":false,"suffix":""},{"dropping-particle":"","family":"Brandts","given":"Christian","non-dropping-particle":"","parse-names":false,"suffix":""},{"dropping-particle":"","family":"Steffen","given":"Björn","non-dropping-particle":"","parse-names":false,"suffix":""},{"dropping-particle":"","family":"Krug","given":"Utz","non-dropping-particle":"","parse-names":false,"suffix":""},{"dropping-particle":"","family":"Wagner","given":"Ruth","non-dropping-particle":"","parse-names":false,"suffix":""},{"dropping-particle":"","family":"Müller-Tidow","given":"Carsten","non-dropping-particle":"","parse-names":false,"suffix":""},{"dropping-particle":"","family":"Berdel","given":"Wolfgang E.","non-dropping-particle":"","parse-names":false,"suffix":""},{"dropping-particle":"","family":"Cristina Sauerland","given":"M.","non-dropping-particle":"","parse-names":false,"suffix":""},{"dropping-particle":"","family":"Heinecke","given":"Achim","non-dropping-particle":"","parse-names":false,"suffix":""},{"dropping-particle":"","family":"Schaich","given":"Markus","non-dropping-particle":"","parse-names":false,"suffix":""},{"dropping-particle":"","family":"Thiede","given":"Christian","non-dropping-particle":"","parse-names":false,"suffix":""},{"dropping-particle":"","family":"Ehninger","given":"Gerhard","non-dropping-particle":"","parse-names":false,"suffix":""},{"dropping-particle":"","family":"Duyster","given":"Justus","non-dropping-particle":"","parse-names":false,"suffix":""},{"dropping-particle":"","family":"Wandt","given":"Hannes","non-dropping-particle":"","parse-names":false,"suffix":""},{"dropping-particle":"","family":"Fischer","given":"Thomas","non-dropping-particle":"","parse-names":false,"suffix":""},{"dropping-particle":"","family":"Giagounidis","given":"Aristoteles","non-dropping-particle":"","parse-names":false,"suffix":""},{"dropping-particle":"","family":"Neubauer","given":"Andreas","non-dropping-particle":"","parse-names":false,"suffix":""},{"dropping-particle":"","family":"Reichle","given":"Albrecht","non-dropping-particle":"","parse-names":false,"suffix":""},{"dropping-particle":"","family":"Aulitzky","given":"Walter","non-dropping-particle":"","parse-names":false,"suffix":""},{"dropping-particle":"","family":"Noppeney","given":"Richard","non-dropping-particle":"","parse-names":false,"suffix":""},{"dropping-particle":"","family":"Blau","given":"Igor","non-dropping-particle":"","parse-names":false,"suffix":""},{"dropping-particle":"","family":"Kunzmann","given":"Volker","non-dropping-particle":"","parse-names":false,"suffix":""},{"dropping-particle":"","family":"Stuhlmann","given":"Reingard","non-dropping-particle":"","parse-names":false,"suffix":""},{"dropping-particle":"","family":"Krämer","given":"Alwin","non-dropping-particle":"","parse-names":false,"suffix":""},{"dropping-particle":"","family":"Kreuzer","given":"Karl Anton","non-dropping-particle":"","parse-names":false,"suffix":""}],"container-title":"Journal of Clinical Oncology","id":"ITEM-2","issue":"25","issued":{"date-parts":[["2013","9","1"]]},"page":"3110-3118","publisher":"American Society of Clinical Oncology","title":"Sorafenib in combination with intensive chemotherapy in elderly patients with acute myeloid leukemia: Results from a randomized, placebo-controlled trial","type":"article-journal","volume":"31"},"uris":["http://www.mendeley.com/documents/?uuid=3f938519-a6a3-31f8-a19e-973ab4a7076c"]}],"mendeley":{"formattedCitation":"[55,79]","plainTextFormattedCitation":"[55,79]","previouslyFormattedCitation":"[55,79]"},"properties":{"noteIndex":0},"schema":"https://github.com/citation-style-language/schema/raw/master/csl-citation.json"}</w:instrText>
      </w:r>
      <w:r w:rsidR="00C86C7E" w:rsidRPr="000037CF">
        <w:rPr>
          <w:color w:val="000000"/>
        </w:rPr>
        <w:fldChar w:fldCharType="separate"/>
      </w:r>
      <w:r w:rsidR="00101996" w:rsidRPr="00101996">
        <w:rPr>
          <w:noProof/>
          <w:color w:val="000000"/>
        </w:rPr>
        <w:t>[55,79]</w:t>
      </w:r>
      <w:r w:rsidR="00C86C7E" w:rsidRPr="000037CF">
        <w:rPr>
          <w:color w:val="000000"/>
        </w:rPr>
        <w:fldChar w:fldCharType="end"/>
      </w:r>
      <w:r w:rsidRPr="00705E68">
        <w:t>.</w:t>
      </w:r>
      <w:r w:rsidR="00A11EED" w:rsidRPr="00F0118E">
        <w:rPr>
          <w:lang w:val="ru-RU"/>
        </w:rPr>
        <w:t xml:space="preserve"> </w:t>
      </w:r>
    </w:p>
    <w:p w14:paraId="285F556A" w14:textId="3BD73066" w:rsidR="00B340F6" w:rsidRPr="000037CF" w:rsidRDefault="00101ED7" w:rsidP="00AE27D0">
      <w:pPr>
        <w:pStyle w:val="afa"/>
        <w:spacing w:beforeAutospacing="0" w:afterAutospacing="0" w:line="360" w:lineRule="auto"/>
        <w:ind w:firstLine="708"/>
        <w:contextualSpacing/>
        <w:jc w:val="both"/>
        <w:divId w:val="488638550"/>
        <w:rPr>
          <w:color w:val="000000"/>
        </w:rPr>
      </w:pPr>
      <w:r w:rsidRPr="003C782B">
        <w:rPr>
          <w:rStyle w:val="aff7"/>
          <w:color w:val="000000"/>
        </w:rPr>
        <w:t>Уровень</w:t>
      </w:r>
      <w:r w:rsidR="00926681" w:rsidRPr="003C782B">
        <w:rPr>
          <w:rStyle w:val="aff7"/>
          <w:color w:val="000000"/>
        </w:rPr>
        <w:t xml:space="preserve"> </w:t>
      </w:r>
      <w:r w:rsidRPr="003C782B">
        <w:rPr>
          <w:rStyle w:val="aff7"/>
          <w:color w:val="000000"/>
        </w:rPr>
        <w:t>убедительности</w:t>
      </w:r>
      <w:r w:rsidR="00926681" w:rsidRPr="003C782B">
        <w:rPr>
          <w:rStyle w:val="aff7"/>
          <w:color w:val="000000"/>
        </w:rPr>
        <w:t xml:space="preserve"> </w:t>
      </w:r>
      <w:r w:rsidRPr="003C782B">
        <w:rPr>
          <w:rStyle w:val="aff7"/>
          <w:color w:val="000000"/>
        </w:rPr>
        <w:t>рекомендаций</w:t>
      </w:r>
      <w:r w:rsidR="00926681" w:rsidRPr="003C782B">
        <w:rPr>
          <w:rStyle w:val="aff7"/>
          <w:color w:val="000000"/>
        </w:rPr>
        <w:t xml:space="preserve"> </w:t>
      </w:r>
      <w:r w:rsidRPr="003C782B">
        <w:rPr>
          <w:rStyle w:val="aff7"/>
          <w:color w:val="000000"/>
        </w:rPr>
        <w:t>–</w:t>
      </w:r>
      <w:r w:rsidR="00926681" w:rsidRPr="003C782B">
        <w:rPr>
          <w:rStyle w:val="aff7"/>
          <w:color w:val="000000"/>
        </w:rPr>
        <w:t xml:space="preserve"> </w:t>
      </w:r>
      <w:r w:rsidR="00112CE1" w:rsidRPr="003C782B">
        <w:rPr>
          <w:rStyle w:val="aff7"/>
          <w:color w:val="000000"/>
        </w:rPr>
        <w:t xml:space="preserve">А </w:t>
      </w:r>
      <w:r w:rsidR="00B340F6" w:rsidRPr="003C782B">
        <w:rPr>
          <w:rStyle w:val="aff7"/>
          <w:color w:val="000000"/>
        </w:rPr>
        <w:t>(уровень</w:t>
      </w:r>
      <w:r w:rsidR="00926681" w:rsidRPr="003C782B">
        <w:rPr>
          <w:rStyle w:val="aff7"/>
          <w:color w:val="000000"/>
        </w:rPr>
        <w:t xml:space="preserve"> </w:t>
      </w:r>
      <w:r w:rsidR="00B340F6" w:rsidRPr="003C782B">
        <w:rPr>
          <w:rStyle w:val="aff7"/>
          <w:color w:val="000000"/>
        </w:rPr>
        <w:t>достоверности</w:t>
      </w:r>
      <w:r w:rsidR="00926681" w:rsidRPr="003C782B">
        <w:rPr>
          <w:rStyle w:val="aff7"/>
          <w:color w:val="000000"/>
        </w:rPr>
        <w:t xml:space="preserve"> </w:t>
      </w:r>
      <w:r w:rsidR="00B340F6" w:rsidRPr="003C782B">
        <w:rPr>
          <w:rStyle w:val="aff7"/>
          <w:color w:val="000000"/>
        </w:rPr>
        <w:t>доказательств</w:t>
      </w:r>
      <w:r w:rsidR="00926681" w:rsidRPr="003C782B">
        <w:rPr>
          <w:rStyle w:val="aff7"/>
          <w:color w:val="000000"/>
        </w:rPr>
        <w:t xml:space="preserve"> </w:t>
      </w:r>
      <w:r w:rsidR="00B340F6" w:rsidRPr="003C782B">
        <w:rPr>
          <w:rStyle w:val="aff7"/>
          <w:color w:val="000000"/>
        </w:rPr>
        <w:t>–</w:t>
      </w:r>
      <w:r w:rsidR="00926681" w:rsidRPr="003C782B">
        <w:rPr>
          <w:rStyle w:val="aff7"/>
          <w:color w:val="000000"/>
        </w:rPr>
        <w:t xml:space="preserve"> </w:t>
      </w:r>
      <w:r w:rsidR="00112CE1" w:rsidRPr="003C782B">
        <w:rPr>
          <w:rStyle w:val="aff7"/>
          <w:color w:val="000000"/>
        </w:rPr>
        <w:t>2</w:t>
      </w:r>
      <w:r w:rsidR="00CD79B1" w:rsidRPr="003C782B">
        <w:rPr>
          <w:rStyle w:val="aff7"/>
          <w:color w:val="000000"/>
        </w:rPr>
        <w:t>)</w:t>
      </w:r>
    </w:p>
    <w:p w14:paraId="6C5C9E65" w14:textId="59FEC094" w:rsidR="00B340F6" w:rsidRDefault="00101ED7" w:rsidP="00705E68">
      <w:pPr>
        <w:pStyle w:val="Number"/>
        <w:spacing w:before="0"/>
        <w:ind w:left="0" w:firstLine="709"/>
        <w:contextualSpacing/>
        <w:jc w:val="both"/>
        <w:divId w:val="488638550"/>
        <w:rPr>
          <w:i/>
        </w:rPr>
      </w:pPr>
      <w:r w:rsidRPr="00F0118E">
        <w:rPr>
          <w:rStyle w:val="aff7"/>
        </w:rPr>
        <w:lastRenderedPageBreak/>
        <w:t>Комментарий:</w:t>
      </w:r>
      <w:r w:rsidR="00926681">
        <w:rPr>
          <w:rStyle w:val="aff8"/>
        </w:rPr>
        <w:t xml:space="preserve"> </w:t>
      </w:r>
      <w:r w:rsidR="00BF1548">
        <w:rPr>
          <w:i/>
        </w:rPr>
        <w:t>в</w:t>
      </w:r>
      <w:r w:rsidR="00926681">
        <w:rPr>
          <w:i/>
        </w:rPr>
        <w:t xml:space="preserve"> </w:t>
      </w:r>
      <w:r w:rsidR="00B340F6" w:rsidRPr="00705E68">
        <w:rPr>
          <w:i/>
        </w:rPr>
        <w:t>случае</w:t>
      </w:r>
      <w:r w:rsidR="00926681">
        <w:rPr>
          <w:i/>
        </w:rPr>
        <w:t xml:space="preserve"> </w:t>
      </w:r>
      <w:r w:rsidR="00B340F6" w:rsidRPr="00705E68">
        <w:rPr>
          <w:i/>
        </w:rPr>
        <w:t>развития</w:t>
      </w:r>
      <w:r w:rsidR="00926681">
        <w:rPr>
          <w:i/>
        </w:rPr>
        <w:t xml:space="preserve"> </w:t>
      </w:r>
      <w:r w:rsidR="00B340F6" w:rsidRPr="00705E68">
        <w:rPr>
          <w:i/>
        </w:rPr>
        <w:t>осложнений</w:t>
      </w:r>
      <w:r w:rsidR="00926681">
        <w:rPr>
          <w:i/>
        </w:rPr>
        <w:t xml:space="preserve"> </w:t>
      </w:r>
      <w:r w:rsidR="00B340F6" w:rsidRPr="00705E68">
        <w:rPr>
          <w:i/>
        </w:rPr>
        <w:t>препараты</w:t>
      </w:r>
      <w:r w:rsidR="00926681">
        <w:rPr>
          <w:i/>
        </w:rPr>
        <w:t xml:space="preserve"> </w:t>
      </w:r>
      <w:r w:rsidR="00B340F6" w:rsidRPr="00705E68">
        <w:rPr>
          <w:i/>
        </w:rPr>
        <w:t>временно</w:t>
      </w:r>
      <w:r w:rsidR="00926681">
        <w:rPr>
          <w:i/>
        </w:rPr>
        <w:t xml:space="preserve"> </w:t>
      </w:r>
      <w:r w:rsidR="00B340F6" w:rsidRPr="00705E68">
        <w:rPr>
          <w:i/>
        </w:rPr>
        <w:t>отменяются</w:t>
      </w:r>
      <w:r w:rsidR="00926681">
        <w:rPr>
          <w:i/>
        </w:rPr>
        <w:t xml:space="preserve"> </w:t>
      </w:r>
      <w:r w:rsidR="00B340F6" w:rsidRPr="00705E68">
        <w:rPr>
          <w:i/>
        </w:rPr>
        <w:t>и</w:t>
      </w:r>
      <w:r w:rsidR="00926681">
        <w:rPr>
          <w:i/>
        </w:rPr>
        <w:t xml:space="preserve"> </w:t>
      </w:r>
      <w:r w:rsidR="00B340F6" w:rsidRPr="00705E68">
        <w:rPr>
          <w:i/>
        </w:rPr>
        <w:t>через</w:t>
      </w:r>
      <w:r w:rsidR="00926681">
        <w:rPr>
          <w:i/>
        </w:rPr>
        <w:t xml:space="preserve"> </w:t>
      </w:r>
      <w:r w:rsidR="00B340F6" w:rsidRPr="00705E68">
        <w:rPr>
          <w:i/>
        </w:rPr>
        <w:t>2</w:t>
      </w:r>
      <w:r w:rsidR="00E41799">
        <w:t>–</w:t>
      </w:r>
      <w:r w:rsidR="00B340F6" w:rsidRPr="00705E68">
        <w:rPr>
          <w:i/>
        </w:rPr>
        <w:t>3</w:t>
      </w:r>
      <w:r w:rsidR="00926681">
        <w:rPr>
          <w:i/>
        </w:rPr>
        <w:t xml:space="preserve"> </w:t>
      </w:r>
      <w:r w:rsidR="005E7775">
        <w:rPr>
          <w:i/>
        </w:rPr>
        <w:t>недели</w:t>
      </w:r>
      <w:r w:rsidR="00926681">
        <w:rPr>
          <w:i/>
        </w:rPr>
        <w:t xml:space="preserve"> </w:t>
      </w:r>
      <w:r w:rsidR="00B340F6" w:rsidRPr="00705E68">
        <w:rPr>
          <w:i/>
        </w:rPr>
        <w:t>прием</w:t>
      </w:r>
      <w:r w:rsidR="00926681">
        <w:rPr>
          <w:i/>
        </w:rPr>
        <w:t xml:space="preserve"> </w:t>
      </w:r>
      <w:r w:rsidR="00B340F6" w:rsidRPr="00705E68">
        <w:rPr>
          <w:i/>
        </w:rPr>
        <w:t>возобновляют</w:t>
      </w:r>
      <w:r w:rsidR="00926681">
        <w:rPr>
          <w:i/>
        </w:rPr>
        <w:t xml:space="preserve"> </w:t>
      </w:r>
      <w:r w:rsidR="00B340F6" w:rsidRPr="00705E68">
        <w:rPr>
          <w:i/>
        </w:rPr>
        <w:t>в</w:t>
      </w:r>
      <w:r w:rsidR="00926681">
        <w:rPr>
          <w:i/>
        </w:rPr>
        <w:t xml:space="preserve"> </w:t>
      </w:r>
      <w:r w:rsidR="00B340F6" w:rsidRPr="00705E68">
        <w:rPr>
          <w:i/>
        </w:rPr>
        <w:t>сниженной</w:t>
      </w:r>
      <w:r w:rsidR="00926681">
        <w:rPr>
          <w:i/>
        </w:rPr>
        <w:t xml:space="preserve"> </w:t>
      </w:r>
      <w:r w:rsidR="00B340F6" w:rsidRPr="00705E68">
        <w:rPr>
          <w:i/>
        </w:rPr>
        <w:t>дозировке</w:t>
      </w:r>
      <w:r w:rsidR="00926681">
        <w:rPr>
          <w:i/>
        </w:rPr>
        <w:t xml:space="preserve"> </w:t>
      </w:r>
      <w:r w:rsidR="00B340F6" w:rsidRPr="00705E68">
        <w:rPr>
          <w:i/>
        </w:rPr>
        <w:t>с</w:t>
      </w:r>
      <w:r w:rsidR="00926681">
        <w:rPr>
          <w:i/>
        </w:rPr>
        <w:t xml:space="preserve"> </w:t>
      </w:r>
      <w:r w:rsidR="00B340F6" w:rsidRPr="00705E68">
        <w:rPr>
          <w:i/>
        </w:rPr>
        <w:t>последующим</w:t>
      </w:r>
      <w:r w:rsidR="00926681">
        <w:rPr>
          <w:i/>
        </w:rPr>
        <w:t xml:space="preserve"> </w:t>
      </w:r>
      <w:r w:rsidR="00B340F6" w:rsidRPr="00705E68">
        <w:rPr>
          <w:i/>
        </w:rPr>
        <w:t>постепенным</w:t>
      </w:r>
      <w:r w:rsidR="00926681">
        <w:rPr>
          <w:i/>
        </w:rPr>
        <w:t xml:space="preserve"> </w:t>
      </w:r>
      <w:r w:rsidR="00B340F6" w:rsidRPr="00705E68">
        <w:rPr>
          <w:i/>
        </w:rPr>
        <w:t>возвращением</w:t>
      </w:r>
      <w:r w:rsidR="00926681">
        <w:rPr>
          <w:i/>
        </w:rPr>
        <w:t xml:space="preserve"> </w:t>
      </w:r>
      <w:r w:rsidR="00B340F6" w:rsidRPr="00705E68">
        <w:rPr>
          <w:i/>
        </w:rPr>
        <w:t>к</w:t>
      </w:r>
      <w:r w:rsidR="00926681">
        <w:rPr>
          <w:i/>
        </w:rPr>
        <w:t xml:space="preserve"> </w:t>
      </w:r>
      <w:r w:rsidR="00B340F6" w:rsidRPr="00705E68">
        <w:rPr>
          <w:i/>
        </w:rPr>
        <w:t>лечебной</w:t>
      </w:r>
      <w:r w:rsidR="00926681">
        <w:rPr>
          <w:i/>
        </w:rPr>
        <w:t xml:space="preserve"> </w:t>
      </w:r>
      <w:r w:rsidR="00B340F6" w:rsidRPr="00705E68">
        <w:rPr>
          <w:i/>
        </w:rPr>
        <w:t>дозе.</w:t>
      </w:r>
    </w:p>
    <w:p w14:paraId="38356F32" w14:textId="225C474B" w:rsidR="00044A18" w:rsidRPr="000037CF" w:rsidRDefault="00C86C7E" w:rsidP="000037CF">
      <w:pPr>
        <w:pStyle w:val="1"/>
        <w:divId w:val="488638550"/>
      </w:pPr>
      <w:r w:rsidRPr="008318CC">
        <w:rPr>
          <w:rStyle w:val="aff7"/>
          <w:color w:val="000000"/>
        </w:rPr>
        <w:t>Рекомендуется</w:t>
      </w:r>
      <w:r w:rsidR="00926681" w:rsidRPr="000037CF">
        <w:rPr>
          <w:color w:val="000000"/>
        </w:rPr>
        <w:t xml:space="preserve"> </w:t>
      </w:r>
      <w:r w:rsidRPr="000037CF">
        <w:rPr>
          <w:color w:val="000000"/>
        </w:rPr>
        <w:t>у</w:t>
      </w:r>
      <w:r w:rsidR="00926681" w:rsidRPr="000037CF">
        <w:rPr>
          <w:color w:val="000000"/>
        </w:rPr>
        <w:t xml:space="preserve"> </w:t>
      </w:r>
      <w:r w:rsidRPr="000037CF">
        <w:rPr>
          <w:color w:val="000000"/>
        </w:rPr>
        <w:t>пациентов</w:t>
      </w:r>
      <w:r w:rsidR="00926681" w:rsidRPr="000037CF">
        <w:rPr>
          <w:color w:val="000000"/>
        </w:rPr>
        <w:t xml:space="preserve"> </w:t>
      </w:r>
      <w:r w:rsidRPr="000037CF">
        <w:rPr>
          <w:color w:val="000000"/>
        </w:rPr>
        <w:t>с</w:t>
      </w:r>
      <w:r w:rsidR="00926681" w:rsidRPr="000037CF">
        <w:rPr>
          <w:color w:val="000000"/>
        </w:rPr>
        <w:t xml:space="preserve"> </w:t>
      </w:r>
      <w:r w:rsidRPr="000037CF">
        <w:rPr>
          <w:color w:val="000000"/>
        </w:rPr>
        <w:t>ОМЛ</w:t>
      </w:r>
      <w:r w:rsidR="00926681" w:rsidRPr="000037CF">
        <w:rPr>
          <w:color w:val="000000"/>
        </w:rPr>
        <w:t xml:space="preserve"> </w:t>
      </w:r>
      <w:r w:rsidRPr="000037CF">
        <w:rPr>
          <w:color w:val="000000"/>
        </w:rPr>
        <w:t>с</w:t>
      </w:r>
      <w:r w:rsidR="00926681" w:rsidRPr="000037CF">
        <w:rPr>
          <w:color w:val="000000"/>
        </w:rPr>
        <w:t xml:space="preserve"> </w:t>
      </w:r>
      <w:r w:rsidRPr="000037CF">
        <w:rPr>
          <w:color w:val="000000"/>
        </w:rPr>
        <w:t>мутациями</w:t>
      </w:r>
      <w:r w:rsidR="00926681" w:rsidRPr="000037CF">
        <w:rPr>
          <w:color w:val="000000"/>
        </w:rPr>
        <w:t xml:space="preserve"> </w:t>
      </w:r>
      <w:r w:rsidRPr="000037CF">
        <w:rPr>
          <w:color w:val="000000"/>
        </w:rPr>
        <w:t>гена</w:t>
      </w:r>
      <w:r w:rsidR="00926681" w:rsidRPr="000037CF">
        <w:rPr>
          <w:color w:val="000000"/>
        </w:rPr>
        <w:t xml:space="preserve"> </w:t>
      </w:r>
      <w:r w:rsidRPr="000037CF">
        <w:rPr>
          <w:i/>
          <w:color w:val="000000"/>
          <w:lang w:val="en-US"/>
        </w:rPr>
        <w:t>c</w:t>
      </w:r>
      <w:r w:rsidRPr="000037CF">
        <w:rPr>
          <w:i/>
          <w:color w:val="000000"/>
        </w:rPr>
        <w:t>-</w:t>
      </w:r>
      <w:r w:rsidRPr="000037CF">
        <w:rPr>
          <w:i/>
          <w:color w:val="000000"/>
          <w:lang w:val="en-US"/>
        </w:rPr>
        <w:t>kit</w:t>
      </w:r>
      <w:r w:rsidR="00926681" w:rsidRPr="000037CF">
        <w:rPr>
          <w:color w:val="000000"/>
        </w:rPr>
        <w:t xml:space="preserve"> </w:t>
      </w:r>
      <w:r w:rsidRPr="000037CF">
        <w:rPr>
          <w:color w:val="000000"/>
        </w:rPr>
        <w:t>или</w:t>
      </w:r>
      <w:r w:rsidR="00926681" w:rsidRPr="000037CF">
        <w:rPr>
          <w:color w:val="000000"/>
        </w:rPr>
        <w:t xml:space="preserve"> </w:t>
      </w:r>
      <w:r w:rsidRPr="000037CF">
        <w:rPr>
          <w:color w:val="000000"/>
        </w:rPr>
        <w:t>высокой</w:t>
      </w:r>
      <w:r w:rsidR="00926681" w:rsidRPr="000037CF">
        <w:rPr>
          <w:color w:val="000000"/>
        </w:rPr>
        <w:t xml:space="preserve"> </w:t>
      </w:r>
      <w:r w:rsidRPr="000037CF">
        <w:rPr>
          <w:color w:val="000000"/>
        </w:rPr>
        <w:t>экспрессией</w:t>
      </w:r>
      <w:r w:rsidR="00926681" w:rsidRPr="000037CF">
        <w:rPr>
          <w:color w:val="000000"/>
        </w:rPr>
        <w:t xml:space="preserve"> </w:t>
      </w:r>
      <w:r w:rsidRPr="000037CF">
        <w:rPr>
          <w:color w:val="000000"/>
        </w:rPr>
        <w:t>на</w:t>
      </w:r>
      <w:r w:rsidR="00926681" w:rsidRPr="000037CF">
        <w:rPr>
          <w:color w:val="000000"/>
        </w:rPr>
        <w:t xml:space="preserve"> </w:t>
      </w:r>
      <w:r w:rsidRPr="000037CF">
        <w:rPr>
          <w:color w:val="000000"/>
        </w:rPr>
        <w:t>бластных</w:t>
      </w:r>
      <w:r w:rsidR="00926681" w:rsidRPr="000037CF">
        <w:rPr>
          <w:color w:val="000000"/>
        </w:rPr>
        <w:t xml:space="preserve"> </w:t>
      </w:r>
      <w:r w:rsidRPr="000037CF">
        <w:rPr>
          <w:color w:val="000000"/>
        </w:rPr>
        <w:t>клетках</w:t>
      </w:r>
      <w:r w:rsidR="00926681" w:rsidRPr="000037CF">
        <w:rPr>
          <w:color w:val="000000"/>
        </w:rPr>
        <w:t xml:space="preserve"> </w:t>
      </w:r>
      <w:r w:rsidRPr="000037CF">
        <w:rPr>
          <w:color w:val="000000"/>
          <w:lang w:val="en-US"/>
        </w:rPr>
        <w:t>CD</w:t>
      </w:r>
      <w:r w:rsidRPr="000037CF">
        <w:rPr>
          <w:color w:val="000000"/>
        </w:rPr>
        <w:t>117</w:t>
      </w:r>
      <w:r w:rsidR="00926681" w:rsidRPr="000037CF">
        <w:rPr>
          <w:color w:val="000000"/>
        </w:rPr>
        <w:t xml:space="preserve"> </w:t>
      </w:r>
      <w:r w:rsidR="00270B5E" w:rsidRPr="000037CF">
        <w:rPr>
          <w:color w:val="000000"/>
        </w:rPr>
        <w:t>рассмотреть</w:t>
      </w:r>
      <w:r w:rsidR="00926681" w:rsidRPr="000037CF">
        <w:rPr>
          <w:color w:val="000000"/>
        </w:rPr>
        <w:t xml:space="preserve"> </w:t>
      </w:r>
      <w:r w:rsidR="00270B5E" w:rsidRPr="000037CF">
        <w:rPr>
          <w:color w:val="000000"/>
        </w:rPr>
        <w:t>возможность</w:t>
      </w:r>
      <w:r w:rsidR="00926681" w:rsidRPr="000037CF">
        <w:rPr>
          <w:color w:val="000000"/>
        </w:rPr>
        <w:t xml:space="preserve"> </w:t>
      </w:r>
      <w:r w:rsidRPr="000037CF">
        <w:rPr>
          <w:color w:val="000000"/>
        </w:rPr>
        <w:t>назначени</w:t>
      </w:r>
      <w:r w:rsidR="00270B5E" w:rsidRPr="000037CF">
        <w:rPr>
          <w:color w:val="000000"/>
        </w:rPr>
        <w:t>я</w:t>
      </w:r>
      <w:r w:rsidR="00507CDD">
        <w:rPr>
          <w:color w:val="000000"/>
          <w:lang w:val="ru-RU"/>
        </w:rPr>
        <w:t xml:space="preserve"> ингибитора протеинкиназ </w:t>
      </w:r>
      <w:r w:rsidRPr="000037CF">
        <w:rPr>
          <w:color w:val="000000"/>
        </w:rPr>
        <w:t>дазатиниба**</w:t>
      </w:r>
      <w:r w:rsidR="00926681" w:rsidRPr="000037CF">
        <w:rPr>
          <w:color w:val="000000"/>
        </w:rPr>
        <w:t xml:space="preserve"> </w:t>
      </w:r>
      <w:r w:rsidRPr="000037CF">
        <w:rPr>
          <w:color w:val="000000"/>
        </w:rPr>
        <w:t>(140</w:t>
      </w:r>
      <w:r w:rsidR="00926681" w:rsidRPr="000037CF">
        <w:rPr>
          <w:color w:val="000000"/>
        </w:rPr>
        <w:t xml:space="preserve"> </w:t>
      </w:r>
      <w:r w:rsidRPr="000037CF">
        <w:rPr>
          <w:color w:val="000000"/>
        </w:rPr>
        <w:t>мг</w:t>
      </w:r>
      <w:r w:rsidR="008318CC" w:rsidRPr="000037CF">
        <w:rPr>
          <w:color w:val="000000"/>
        </w:rPr>
        <w:t>/</w:t>
      </w:r>
      <w:r w:rsidR="005E7775">
        <w:rPr>
          <w:color w:val="000000"/>
        </w:rPr>
        <w:t>сутки</w:t>
      </w:r>
      <w:r w:rsidR="00926681" w:rsidRPr="000037CF">
        <w:rPr>
          <w:color w:val="000000"/>
        </w:rPr>
        <w:t xml:space="preserve"> </w:t>
      </w:r>
      <w:r w:rsidRPr="000037CF">
        <w:rPr>
          <w:color w:val="000000"/>
        </w:rPr>
        <w:t>постоянно</w:t>
      </w:r>
      <w:r w:rsidR="00507CDD" w:rsidRPr="00101996">
        <w:rPr>
          <w:color w:val="000000"/>
          <w:lang w:val="ru-RU"/>
        </w:rPr>
        <w:t>)</w:t>
      </w:r>
      <w:r w:rsidR="00926681" w:rsidRPr="000037CF">
        <w:rPr>
          <w:color w:val="000000"/>
        </w:rPr>
        <w:t xml:space="preserve"> </w:t>
      </w:r>
      <w:r w:rsidRPr="00BA2C63">
        <w:rPr>
          <w:color w:val="000000"/>
        </w:rPr>
        <w:fldChar w:fldCharType="begin" w:fldLock="1"/>
      </w:r>
      <w:r w:rsidR="00A5441A">
        <w:rPr>
          <w:color w:val="000000"/>
        </w:rPr>
        <w:instrText>ADDIN CSL_CITATION {"citationItems":[{"id":"ITEM-1","itemData":{"DOI":"10.3324/haematol.2014.114884","ISSN":"15928721","abstract":"Core-binding factor acute myeloid leukemia is a favorable acute myeloid leukemia subset cytogenetically defined by t(8;21) or inv(16)/t(16;16) rearrangements, disrupting RUNX1 (previously CBFA/AML1) or CBFB transcription factor functions. The receptor tyrosine kinase KIT is expressed in the vast majority of these acute myeloid leukemias and frequent activating KIT gene mutations have been associated with a higher risk of relapse. This phase II study aimed to evaluate dasatinib as maintenance therapy in patients with core-binding factor acute myeloid leukemia in first hematologic complete remission, but at higher risk of relapse due to molecular disease persistence or recurrence. A total of 26 patients aged 18-60 years old previously included in the CBF-2006 trial were eligible to receive dasatinib 140 mg daily if they had a poor initial molecular response (n=18) or a molecular recurrence (n=8). The tolerance of dasatinib as maintenance therapy was satisfactory. The 2-year disease-free survival in this high-risk population of patients was 25.7%. All but one patient with molecular recurrence presented subsequent hematologic relapse. Patients with slow initial molecular response had a similar disease-free survival when treated with dasatinib (40.2% at 2 years) or without any maintenance (50.0% at 2 years). The disappearance of KIT gene mutations at relapse suggests that clonal devolution may in part explain the absence of efficacy observed with single-agent dasatinib in these patients (n. EudraCT: 2006-006555-12).","author":[{"dropping-particle":"","family":"Boissel","given":"Nicolas","non-dropping-particle":"","parse-names":false,"suffix":""},{"dropping-particle":"","family":"Renneville","given":"Aline","non-dropping-particle":"","parse-names":false,"suffix":""},{"dropping-particle":"","family":"Leguay","given":"Thibaut","non-dropping-particle":"","parse-names":false,"suffix":""},{"dropping-particle":"","family":"Lefebvre","given":"Pascale Cornillet","non-dropping-particle":"","parse-names":false,"suffix":""},{"dropping-particle":"","family":"Recher","given":"Christian","non-dropping-particle":"","parse-names":false,"suffix":""},{"dropping-particle":"","family":"Lecerf","given":"Thibaud","non-dropping-particle":"","parse-names":false,"suffix":""},{"dropping-particle":"","family":"Delabesse","given":"Eric","non-dropping-particle":"","parse-names":false,"suffix":""},{"dropping-particle":"","family":"Berthon","given":"Céline","non-dropping-particle":"","parse-names":false,"suffix":""},{"dropping-particle":"","family":"Blanchet","given":"Odile","non-dropping-particle":"","parse-names":false,"suffix":""},{"dropping-particle":"","family":"Prebet","given":"Thomas","non-dropping-particle":"","parse-names":false,"suffix":""},{"dropping-particle":"","family":"Pautas","given":"Cecile","non-dropping-particle":"","parse-names":false,"suffix":""},{"dropping-particle":"","family":"Chevallier","given":"Patrice","non-dropping-particle":"","parse-names":false,"suffix":""},{"dropping-particle":"","family":"Leprêtre","given":"Stéphane","non-dropping-particle":"","parse-names":false,"suffix":""},{"dropping-particle":"","family":"Girault","given":"Stéphane","non-dropping-particle":"","parse-names":false,"suffix":""},{"dropping-particle":"","family":"Bonmati","given":"Caroline","non-dropping-particle":"","parse-names":false,"suffix":""},{"dropping-particle":"","family":"Guièze","given":"Romain","non-dropping-particle":"","parse-names":false,"suffix":""},{"dropping-particle":"","family":"Himberlin","given":"Chantal","non-dropping-particle":"","parse-names":false,"suffix":""},{"dropping-particle":"","family":"Randriamalala","given":"Edouard","non-dropping-particle":"","parse-names":false,"suffix":""},{"dropping-particle":"","family":"Preudhomme","given":"Claude","non-dropping-particle":"","parse-names":false,"suffix":""},{"dropping-particle":"","family":"Jourdan","given":"Eric","non-dropping-particle":"","parse-names":false,"suffix":""},{"dropping-particle":"","family":"Dombret","given":"Hervé","non-dropping-particle":"","parse-names":false,"suffix":""},{"dropping-particle":"","family":"Ifrah","given":"Norbert","non-dropping-particle":"","parse-names":false,"suffix":""}],"container-title":"Haematologica","id":"ITEM-1","issue":"6","issued":{"date-parts":[["2015"]]},"page":"780-785","publisher":"Ferrata Storti Foundation","title":"Dasatinib in high-risk core binding factor acute myeloid leukemia in first complete remission: A french acute myeloid leukemia intergroup trial","type":"article-journal","volume":"100"},"uris":["http://www.mendeley.com/documents/?uuid=435292fb-4075-3565-a456-f7eeaf189ee4"]}],"mendeley":{"formattedCitation":"[80]","plainTextFormattedCitation":"[80]","previouslyFormattedCitation":"[80]"},"properties":{"noteIndex":0},"schema":"https://github.com/citation-style-language/schema/raw/master/csl-citation.json"}</w:instrText>
      </w:r>
      <w:r w:rsidRPr="00BA2C63">
        <w:rPr>
          <w:color w:val="000000"/>
        </w:rPr>
        <w:fldChar w:fldCharType="separate"/>
      </w:r>
      <w:r w:rsidR="00101996" w:rsidRPr="00101996">
        <w:rPr>
          <w:noProof/>
          <w:color w:val="000000"/>
        </w:rPr>
        <w:t>[80]</w:t>
      </w:r>
      <w:r w:rsidRPr="00BA2C63">
        <w:rPr>
          <w:color w:val="000000"/>
        </w:rPr>
        <w:fldChar w:fldCharType="end"/>
      </w:r>
      <w:r w:rsidRPr="00BA2C63">
        <w:t>.</w:t>
      </w:r>
      <w:r w:rsidR="00926681" w:rsidRPr="000037CF">
        <w:t xml:space="preserve"> </w:t>
      </w:r>
    </w:p>
    <w:p w14:paraId="74F79738" w14:textId="496894EB" w:rsidR="00C86C7E" w:rsidRPr="000037CF" w:rsidRDefault="00101ED7" w:rsidP="00AE27D0">
      <w:pPr>
        <w:pStyle w:val="afa"/>
        <w:spacing w:beforeAutospacing="0" w:afterAutospacing="0" w:line="360" w:lineRule="auto"/>
        <w:ind w:firstLine="708"/>
        <w:contextualSpacing/>
        <w:jc w:val="both"/>
        <w:divId w:val="488638550"/>
        <w:rPr>
          <w:color w:val="000000"/>
        </w:rPr>
      </w:pPr>
      <w:r w:rsidRPr="00507CDD">
        <w:rPr>
          <w:rStyle w:val="aff7"/>
          <w:color w:val="000000"/>
        </w:rPr>
        <w:t>Уровень</w:t>
      </w:r>
      <w:r w:rsidR="00926681" w:rsidRPr="00507CDD">
        <w:rPr>
          <w:rStyle w:val="aff7"/>
          <w:color w:val="000000"/>
        </w:rPr>
        <w:t xml:space="preserve"> </w:t>
      </w:r>
      <w:r w:rsidRPr="00507CDD">
        <w:rPr>
          <w:rStyle w:val="aff7"/>
          <w:color w:val="000000"/>
        </w:rPr>
        <w:t>убедительности</w:t>
      </w:r>
      <w:r w:rsidR="00926681" w:rsidRPr="00507CDD">
        <w:rPr>
          <w:rStyle w:val="aff7"/>
          <w:color w:val="000000"/>
        </w:rPr>
        <w:t xml:space="preserve"> </w:t>
      </w:r>
      <w:r w:rsidRPr="00507CDD">
        <w:rPr>
          <w:rStyle w:val="aff7"/>
          <w:color w:val="000000"/>
        </w:rPr>
        <w:t>рекомендаций</w:t>
      </w:r>
      <w:r w:rsidR="00926681" w:rsidRPr="00507CDD">
        <w:rPr>
          <w:rStyle w:val="aff7"/>
          <w:color w:val="000000"/>
        </w:rPr>
        <w:t xml:space="preserve"> </w:t>
      </w:r>
      <w:r w:rsidRPr="00507CDD">
        <w:rPr>
          <w:rStyle w:val="aff7"/>
          <w:color w:val="000000"/>
        </w:rPr>
        <w:t>–</w:t>
      </w:r>
      <w:r w:rsidR="00926681" w:rsidRPr="00507CDD">
        <w:rPr>
          <w:rStyle w:val="aff7"/>
          <w:color w:val="000000"/>
        </w:rPr>
        <w:t xml:space="preserve"> </w:t>
      </w:r>
      <w:r w:rsidR="00C86C7E" w:rsidRPr="00507CDD">
        <w:rPr>
          <w:rStyle w:val="aff7"/>
          <w:color w:val="000000"/>
          <w:lang w:val="en-US"/>
        </w:rPr>
        <w:t>B</w:t>
      </w:r>
      <w:r w:rsidR="00926681" w:rsidRPr="00507CDD">
        <w:rPr>
          <w:rStyle w:val="aff7"/>
          <w:color w:val="000000"/>
        </w:rPr>
        <w:t xml:space="preserve"> </w:t>
      </w:r>
      <w:r w:rsidR="00C86C7E" w:rsidRPr="00507CDD">
        <w:rPr>
          <w:rStyle w:val="aff7"/>
          <w:color w:val="000000"/>
        </w:rPr>
        <w:t>(уровень</w:t>
      </w:r>
      <w:r w:rsidR="00926681" w:rsidRPr="00507CDD">
        <w:rPr>
          <w:rStyle w:val="aff7"/>
          <w:color w:val="000000"/>
        </w:rPr>
        <w:t xml:space="preserve"> </w:t>
      </w:r>
      <w:r w:rsidR="00C86C7E" w:rsidRPr="00507CDD">
        <w:rPr>
          <w:rStyle w:val="aff7"/>
          <w:color w:val="000000"/>
        </w:rPr>
        <w:t>достоверности</w:t>
      </w:r>
      <w:r w:rsidR="00926681" w:rsidRPr="00507CDD">
        <w:rPr>
          <w:rStyle w:val="aff7"/>
          <w:color w:val="000000"/>
        </w:rPr>
        <w:t xml:space="preserve"> </w:t>
      </w:r>
      <w:r w:rsidR="00C86C7E" w:rsidRPr="00507CDD">
        <w:rPr>
          <w:rStyle w:val="aff7"/>
          <w:color w:val="000000"/>
        </w:rPr>
        <w:t>доказательств</w:t>
      </w:r>
      <w:r w:rsidR="00926681" w:rsidRPr="00507CDD">
        <w:rPr>
          <w:rStyle w:val="aff7"/>
          <w:color w:val="000000"/>
        </w:rPr>
        <w:t xml:space="preserve"> </w:t>
      </w:r>
      <w:r w:rsidR="00C86C7E" w:rsidRPr="00507CDD">
        <w:rPr>
          <w:rStyle w:val="aff7"/>
          <w:color w:val="000000"/>
        </w:rPr>
        <w:t>–</w:t>
      </w:r>
      <w:r w:rsidR="00926681" w:rsidRPr="00507CDD">
        <w:rPr>
          <w:rStyle w:val="aff7"/>
          <w:color w:val="000000"/>
        </w:rPr>
        <w:t xml:space="preserve"> </w:t>
      </w:r>
      <w:r w:rsidR="00C86C7E" w:rsidRPr="00507CDD">
        <w:rPr>
          <w:rStyle w:val="aff7"/>
          <w:color w:val="000000"/>
        </w:rPr>
        <w:t>3</w:t>
      </w:r>
      <w:r w:rsidR="00EF505B" w:rsidRPr="00507CDD">
        <w:rPr>
          <w:rStyle w:val="aff7"/>
          <w:color w:val="000000"/>
        </w:rPr>
        <w:t>)</w:t>
      </w:r>
    </w:p>
    <w:p w14:paraId="33C264D5" w14:textId="6AA99FAC" w:rsidR="00044A18" w:rsidRPr="008951DF" w:rsidRDefault="007370E8" w:rsidP="00507CDD">
      <w:pPr>
        <w:pStyle w:val="1"/>
        <w:divId w:val="488638550"/>
        <w:rPr>
          <w:lang w:val="en-US"/>
        </w:rPr>
      </w:pPr>
      <w:r w:rsidRPr="00705E68">
        <w:rPr>
          <w:rStyle w:val="aff7"/>
          <w:color w:val="000000"/>
        </w:rPr>
        <w:t>Рекомендуется</w:t>
      </w:r>
      <w:r w:rsidR="00926681" w:rsidRPr="008951DF">
        <w:rPr>
          <w:color w:val="000000"/>
        </w:rPr>
        <w:t xml:space="preserve"> </w:t>
      </w:r>
      <w:r w:rsidRPr="008951DF">
        <w:rPr>
          <w:color w:val="000000"/>
        </w:rPr>
        <w:t>у</w:t>
      </w:r>
      <w:r w:rsidR="00926681" w:rsidRPr="008951DF">
        <w:rPr>
          <w:color w:val="000000"/>
        </w:rPr>
        <w:t xml:space="preserve"> </w:t>
      </w:r>
      <w:r w:rsidRPr="008951DF">
        <w:rPr>
          <w:color w:val="000000"/>
        </w:rPr>
        <w:t>пациентов</w:t>
      </w:r>
      <w:r w:rsidR="00926681" w:rsidRPr="008951DF">
        <w:rPr>
          <w:color w:val="000000"/>
        </w:rPr>
        <w:t xml:space="preserve"> </w:t>
      </w:r>
      <w:r w:rsidRPr="008951DF">
        <w:rPr>
          <w:color w:val="000000"/>
        </w:rPr>
        <w:t>с</w:t>
      </w:r>
      <w:r w:rsidR="00926681" w:rsidRPr="008951DF">
        <w:rPr>
          <w:color w:val="000000"/>
        </w:rPr>
        <w:t xml:space="preserve"> </w:t>
      </w:r>
      <w:r w:rsidRPr="008951DF">
        <w:rPr>
          <w:color w:val="000000"/>
        </w:rPr>
        <w:t>ОМЛ</w:t>
      </w:r>
      <w:r w:rsidR="00926681" w:rsidRPr="008951DF">
        <w:rPr>
          <w:color w:val="000000"/>
        </w:rPr>
        <w:t xml:space="preserve"> </w:t>
      </w:r>
      <w:r w:rsidRPr="008951DF">
        <w:rPr>
          <w:color w:val="000000"/>
        </w:rPr>
        <w:t>из</w:t>
      </w:r>
      <w:r w:rsidR="00926681" w:rsidRPr="008951DF">
        <w:rPr>
          <w:color w:val="000000"/>
        </w:rPr>
        <w:t xml:space="preserve"> </w:t>
      </w:r>
      <w:r w:rsidRPr="008951DF">
        <w:rPr>
          <w:color w:val="000000"/>
        </w:rPr>
        <w:t>группы</w:t>
      </w:r>
      <w:r w:rsidR="00926681" w:rsidRPr="008951DF">
        <w:rPr>
          <w:color w:val="000000"/>
        </w:rPr>
        <w:t xml:space="preserve"> </w:t>
      </w:r>
      <w:r w:rsidRPr="008951DF">
        <w:rPr>
          <w:color w:val="000000"/>
        </w:rPr>
        <w:t>благоприятного</w:t>
      </w:r>
      <w:r w:rsidR="00926681" w:rsidRPr="008951DF">
        <w:rPr>
          <w:color w:val="000000"/>
        </w:rPr>
        <w:t xml:space="preserve"> </w:t>
      </w:r>
      <w:r w:rsidRPr="008951DF">
        <w:rPr>
          <w:color w:val="000000"/>
        </w:rPr>
        <w:t>цитогенетического</w:t>
      </w:r>
      <w:r w:rsidR="00926681" w:rsidRPr="008951DF">
        <w:rPr>
          <w:color w:val="000000"/>
        </w:rPr>
        <w:t xml:space="preserve"> </w:t>
      </w:r>
      <w:r w:rsidRPr="008951DF">
        <w:rPr>
          <w:color w:val="000000"/>
        </w:rPr>
        <w:t>прогноза</w:t>
      </w:r>
      <w:r w:rsidR="00926681" w:rsidRPr="008951DF">
        <w:rPr>
          <w:color w:val="000000"/>
        </w:rPr>
        <w:t xml:space="preserve"> </w:t>
      </w:r>
      <w:r w:rsidR="00270B5E" w:rsidRPr="008951DF">
        <w:rPr>
          <w:color w:val="000000"/>
        </w:rPr>
        <w:t>рассмотреть</w:t>
      </w:r>
      <w:r w:rsidR="00926681" w:rsidRPr="008951DF">
        <w:rPr>
          <w:color w:val="000000"/>
        </w:rPr>
        <w:t xml:space="preserve"> </w:t>
      </w:r>
      <w:r w:rsidR="00270B5E" w:rsidRPr="008951DF">
        <w:rPr>
          <w:color w:val="000000"/>
        </w:rPr>
        <w:t>возможность</w:t>
      </w:r>
      <w:r w:rsidR="00926681" w:rsidRPr="008951DF">
        <w:rPr>
          <w:color w:val="000000"/>
        </w:rPr>
        <w:t xml:space="preserve"> </w:t>
      </w:r>
      <w:r w:rsidRPr="008951DF">
        <w:rPr>
          <w:color w:val="000000"/>
        </w:rPr>
        <w:t>назначени</w:t>
      </w:r>
      <w:r w:rsidR="00270B5E" w:rsidRPr="008951DF">
        <w:rPr>
          <w:color w:val="000000"/>
        </w:rPr>
        <w:t>я</w:t>
      </w:r>
      <w:r w:rsidR="00926681" w:rsidRPr="008951DF">
        <w:rPr>
          <w:color w:val="000000"/>
        </w:rPr>
        <w:t xml:space="preserve"> </w:t>
      </w:r>
      <w:r w:rsidRPr="008951DF">
        <w:rPr>
          <w:color w:val="000000"/>
        </w:rPr>
        <w:t>дазатиниба**</w:t>
      </w:r>
      <w:r w:rsidR="00926681" w:rsidRPr="008951DF">
        <w:rPr>
          <w:color w:val="000000"/>
        </w:rPr>
        <w:t xml:space="preserve"> </w:t>
      </w:r>
      <w:r w:rsidRPr="008951DF">
        <w:rPr>
          <w:color w:val="000000"/>
        </w:rPr>
        <w:t>(140</w:t>
      </w:r>
      <w:r w:rsidR="00926681" w:rsidRPr="008951DF">
        <w:rPr>
          <w:color w:val="000000"/>
        </w:rPr>
        <w:t xml:space="preserve"> </w:t>
      </w:r>
      <w:r w:rsidRPr="008951DF">
        <w:rPr>
          <w:color w:val="000000"/>
        </w:rPr>
        <w:t>мг</w:t>
      </w:r>
      <w:r w:rsidR="008318CC" w:rsidRPr="008951DF">
        <w:rPr>
          <w:color w:val="000000"/>
        </w:rPr>
        <w:t>/</w:t>
      </w:r>
      <w:r w:rsidR="005E7775">
        <w:rPr>
          <w:color w:val="000000"/>
        </w:rPr>
        <w:t>сутки</w:t>
      </w:r>
      <w:r w:rsidR="00926681" w:rsidRPr="008951DF">
        <w:rPr>
          <w:color w:val="000000"/>
        </w:rPr>
        <w:t xml:space="preserve"> </w:t>
      </w:r>
      <w:r w:rsidRPr="008951DF">
        <w:rPr>
          <w:color w:val="000000"/>
        </w:rPr>
        <w:t>14</w:t>
      </w:r>
      <w:r w:rsidR="00926681" w:rsidRPr="008951DF">
        <w:rPr>
          <w:color w:val="000000"/>
        </w:rPr>
        <w:t xml:space="preserve"> </w:t>
      </w:r>
      <w:r w:rsidRPr="008951DF">
        <w:rPr>
          <w:color w:val="000000"/>
        </w:rPr>
        <w:t>дней</w:t>
      </w:r>
      <w:r w:rsidR="00926681" w:rsidRPr="008951DF">
        <w:rPr>
          <w:color w:val="000000"/>
        </w:rPr>
        <w:t xml:space="preserve"> </w:t>
      </w:r>
      <w:r w:rsidRPr="008951DF">
        <w:rPr>
          <w:color w:val="000000"/>
        </w:rPr>
        <w:t>с</w:t>
      </w:r>
      <w:r w:rsidR="00926681" w:rsidRPr="008951DF">
        <w:rPr>
          <w:color w:val="000000"/>
        </w:rPr>
        <w:t xml:space="preserve"> </w:t>
      </w:r>
      <w:r w:rsidRPr="008951DF">
        <w:rPr>
          <w:color w:val="000000"/>
        </w:rPr>
        <w:t>момента</w:t>
      </w:r>
      <w:r w:rsidR="00926681" w:rsidRPr="008951DF">
        <w:rPr>
          <w:color w:val="000000"/>
        </w:rPr>
        <w:t xml:space="preserve"> </w:t>
      </w:r>
      <w:r w:rsidRPr="008951DF">
        <w:rPr>
          <w:color w:val="000000"/>
        </w:rPr>
        <w:t>окончания</w:t>
      </w:r>
      <w:r w:rsidR="00926681" w:rsidRPr="008951DF">
        <w:rPr>
          <w:color w:val="000000"/>
        </w:rPr>
        <w:t xml:space="preserve"> </w:t>
      </w:r>
      <w:r w:rsidRPr="008951DF">
        <w:rPr>
          <w:color w:val="000000"/>
        </w:rPr>
        <w:t>курса</w:t>
      </w:r>
      <w:r w:rsidR="00926681" w:rsidRPr="008951DF">
        <w:rPr>
          <w:color w:val="000000"/>
        </w:rPr>
        <w:t xml:space="preserve"> </w:t>
      </w:r>
      <w:r w:rsidRPr="008951DF">
        <w:rPr>
          <w:color w:val="000000"/>
        </w:rPr>
        <w:t>ХТ</w:t>
      </w:r>
      <w:r w:rsidR="009A247D" w:rsidRPr="008951DF">
        <w:rPr>
          <w:color w:val="000000"/>
        </w:rPr>
        <w:t>)</w:t>
      </w:r>
      <w:r w:rsidR="00926681" w:rsidRPr="008951DF">
        <w:rPr>
          <w:color w:val="000000"/>
        </w:rPr>
        <w:t xml:space="preserve"> </w:t>
      </w:r>
      <w:r w:rsidR="009A247D" w:rsidRPr="001F7EDC">
        <w:rPr>
          <w:color w:val="000000"/>
        </w:rPr>
        <w:fldChar w:fldCharType="begin" w:fldLock="1"/>
      </w:r>
      <w:r w:rsidR="00A5441A">
        <w:rPr>
          <w:color w:val="000000"/>
        </w:rPr>
        <w:instrText>ADDIN CSL_CITATION {"citationItems":[{"id":"ITEM-1","itemData":{"DOI":"10.3324/haematol.2014.114884","ISSN":"15928721","abstract":"Core-binding factor acute myeloid leukemia is a favorable acute myeloid leukemia subset cytogenetically defined by t(8;21) or inv(16)/t(16;16) rearrangements, disrupting RUNX1 (previously CBFA/AML1) or CBFB transcription factor functions. The receptor tyrosine kinase KIT is expressed in the vast majority of these acute myeloid leukemias and frequent activating KIT gene mutations have been associated with a higher risk of relapse. This phase II study aimed to evaluate dasatinib as maintenance therapy in patients with core-binding factor acute myeloid leukemia in first hematologic complete remission, but at higher risk of relapse due to molecular disease persistence or recurrence. A total of 26 patients aged 18-60 years old previously included in the CBF-2006 trial were eligible to receive dasatinib 140 mg daily if they had a poor initial molecular response (n=18) or a molecular recurrence (n=8). The tolerance of dasatinib as maintenance therapy was satisfactory. The 2-year disease-free survival in this high-risk population of patients was 25.7%. All but one patient with molecular recurrence presented subsequent hematologic relapse. Patients with slow initial molecular response had a similar disease-free survival when treated with dasatinib (40.2% at 2 years) or without any maintenance (50.0% at 2 years). The disappearance of KIT gene mutations at relapse suggests that clonal devolution may in part explain the absence of efficacy observed with single-agent dasatinib in these patients (n. EudraCT: 2006-006555-12).","author":[{"dropping-particle":"","family":"Boissel","given":"Nicolas","non-dropping-particle":"","parse-names":false,"suffix":""},{"dropping-particle":"","family":"Renneville","given":"Aline","non-dropping-particle":"","parse-names":false,"suffix":""},{"dropping-particle":"","family":"Leguay","given":"Thibaut","non-dropping-particle":"","parse-names":false,"suffix":""},{"dropping-particle":"","family":"Lefebvre","given":"Pascale Cornillet","non-dropping-particle":"","parse-names":false,"suffix":""},{"dropping-particle":"","family":"Recher","given":"Christian","non-dropping-particle":"","parse-names":false,"suffix":""},{"dropping-particle":"","family":"Lecerf","given":"Thibaud","non-dropping-particle":"","parse-names":false,"suffix":""},{"dropping-particle":"","family":"Delabesse","given":"Eric","non-dropping-particle":"","parse-names":false,"suffix":""},{"dropping-particle":"","family":"Berthon","given":"Céline","non-dropping-particle":"","parse-names":false,"suffix":""},{"dropping-particle":"","family":"Blanchet","given":"Odile","non-dropping-particle":"","parse-names":false,"suffix":""},{"dropping-particle":"","family":"Prebet","given":"Thomas","non-dropping-particle":"","parse-names":false,"suffix":""},{"dropping-particle":"","family":"Pautas","given":"Cecile","non-dropping-particle":"","parse-names":false,"suffix":""},{"dropping-particle":"","family":"Chevallier","given":"Patrice","non-dropping-particle":"","parse-names":false,"suffix":""},{"dropping-particle":"","family":"Leprêtre","given":"Stéphane","non-dropping-particle":"","parse-names":false,"suffix":""},{"dropping-particle":"","family":"Girault","given":"Stéphane","non-dropping-particle":"","parse-names":false,"suffix":""},{"dropping-particle":"","family":"Bonmati","given":"Caroline","non-dropping-particle":"","parse-names":false,"suffix":""},{"dropping-particle":"","family":"Guièze","given":"Romain","non-dropping-particle":"","parse-names":false,"suffix":""},{"dropping-particle":"","family":"Himberlin","given":"Chantal","non-dropping-particle":"","parse-names":false,"suffix":""},{"dropping-particle":"","family":"Randriamalala","given":"Edouard","non-dropping-particle":"","parse-names":false,"suffix":""},{"dropping-particle":"","family":"Preudhomme","given":"Claude","non-dropping-particle":"","parse-names":false,"suffix":""},{"dropping-particle":"","family":"Jourdan","given":"Eric","non-dropping-particle":"","parse-names":false,"suffix":""},{"dropping-particle":"","family":"Dombret","given":"Hervé","non-dropping-particle":"","parse-names":false,"suffix":""},{"dropping-particle":"","family":"Ifrah","given":"Norbert","non-dropping-particle":"","parse-names":false,"suffix":""}],"container-title":"Haematologica","id":"ITEM-1","issue":"6","issued":{"date-parts":[["2015"]]},"page":"780-785","publisher":"Ferrata Storti Foundation","title":"Dasatinib in high-risk core binding factor acute myeloid leukemia in first complete remission: A french acute myeloid leukemia intergroup trial","type":"article-journal","volume":"100"},"uris":["http://www.mendeley.com/documents/?uuid=435292fb-4075-3565-a456-f7eeaf189ee4"]}],"mendeley":{"formattedCitation":"[80]","plainTextFormattedCitation":"[80]","previouslyFormattedCitation":"[80]"},"properties":{"noteIndex":0},"schema":"https://github.com/citation-style-language/schema/raw/master/csl-citation.json"}</w:instrText>
      </w:r>
      <w:r w:rsidR="009A247D" w:rsidRPr="001F7EDC">
        <w:rPr>
          <w:color w:val="000000"/>
        </w:rPr>
        <w:fldChar w:fldCharType="separate"/>
      </w:r>
      <w:r w:rsidR="00101996" w:rsidRPr="00101996">
        <w:rPr>
          <w:noProof/>
          <w:color w:val="000000"/>
        </w:rPr>
        <w:t>[80]</w:t>
      </w:r>
      <w:r w:rsidR="009A247D" w:rsidRPr="001F7EDC">
        <w:rPr>
          <w:color w:val="000000"/>
        </w:rPr>
        <w:fldChar w:fldCharType="end"/>
      </w:r>
      <w:r w:rsidR="009A247D" w:rsidRPr="001F7EDC">
        <w:t>.</w:t>
      </w:r>
      <w:r w:rsidR="00A11EED" w:rsidRPr="008951DF">
        <w:rPr>
          <w:lang w:val="en-US"/>
        </w:rPr>
        <w:t xml:space="preserve"> </w:t>
      </w:r>
    </w:p>
    <w:p w14:paraId="43A30BE1" w14:textId="4C25C95F" w:rsidR="007370E8" w:rsidRPr="008951DF" w:rsidRDefault="00101ED7" w:rsidP="00507CDD">
      <w:pPr>
        <w:pStyle w:val="afff2"/>
        <w:divId w:val="488638550"/>
        <w:rPr>
          <w:rStyle w:val="aff7"/>
          <w:color w:val="000000"/>
        </w:rPr>
      </w:pPr>
      <w:r w:rsidRPr="008951DF">
        <w:rPr>
          <w:rStyle w:val="aff7"/>
          <w:color w:val="000000"/>
        </w:rPr>
        <w:t>Уровень</w:t>
      </w:r>
      <w:r w:rsidR="00926681" w:rsidRPr="008951DF">
        <w:rPr>
          <w:rStyle w:val="aff7"/>
          <w:color w:val="000000"/>
        </w:rPr>
        <w:t xml:space="preserve"> </w:t>
      </w:r>
      <w:r w:rsidRPr="008951DF">
        <w:rPr>
          <w:rStyle w:val="aff7"/>
          <w:color w:val="000000"/>
        </w:rPr>
        <w:t>убедительности</w:t>
      </w:r>
      <w:r w:rsidR="00926681" w:rsidRPr="008951DF">
        <w:rPr>
          <w:rStyle w:val="aff7"/>
          <w:color w:val="000000"/>
        </w:rPr>
        <w:t xml:space="preserve"> </w:t>
      </w:r>
      <w:r w:rsidRPr="008951DF">
        <w:rPr>
          <w:rStyle w:val="aff7"/>
          <w:color w:val="000000"/>
        </w:rPr>
        <w:t>рекомендаций</w:t>
      </w:r>
      <w:r w:rsidR="00926681" w:rsidRPr="008951DF">
        <w:rPr>
          <w:rStyle w:val="aff7"/>
          <w:color w:val="000000"/>
        </w:rPr>
        <w:t xml:space="preserve"> </w:t>
      </w:r>
      <w:r w:rsidRPr="008951DF">
        <w:rPr>
          <w:rStyle w:val="aff7"/>
          <w:color w:val="000000"/>
        </w:rPr>
        <w:t>–</w:t>
      </w:r>
      <w:r w:rsidR="00926681" w:rsidRPr="008951DF">
        <w:rPr>
          <w:rStyle w:val="aff7"/>
          <w:color w:val="000000"/>
        </w:rPr>
        <w:t xml:space="preserve"> </w:t>
      </w:r>
      <w:r w:rsidR="007370E8" w:rsidRPr="008951DF">
        <w:rPr>
          <w:rStyle w:val="aff7"/>
          <w:color w:val="000000"/>
          <w:lang w:val="en-US"/>
        </w:rPr>
        <w:t>B</w:t>
      </w:r>
      <w:r w:rsidR="00926681" w:rsidRPr="008951DF">
        <w:rPr>
          <w:rStyle w:val="aff7"/>
          <w:color w:val="000000"/>
        </w:rPr>
        <w:t xml:space="preserve"> </w:t>
      </w:r>
      <w:r w:rsidR="007370E8" w:rsidRPr="008951DF">
        <w:rPr>
          <w:rStyle w:val="aff7"/>
          <w:color w:val="000000"/>
        </w:rPr>
        <w:t>(уровень</w:t>
      </w:r>
      <w:r w:rsidR="00926681" w:rsidRPr="008951DF">
        <w:rPr>
          <w:rStyle w:val="aff7"/>
          <w:color w:val="000000"/>
        </w:rPr>
        <w:t xml:space="preserve"> </w:t>
      </w:r>
      <w:r w:rsidR="007370E8" w:rsidRPr="008951DF">
        <w:rPr>
          <w:rStyle w:val="aff7"/>
          <w:color w:val="000000"/>
        </w:rPr>
        <w:t>достоверности</w:t>
      </w:r>
      <w:r w:rsidR="00926681" w:rsidRPr="008951DF">
        <w:rPr>
          <w:rStyle w:val="aff7"/>
          <w:color w:val="000000"/>
        </w:rPr>
        <w:t xml:space="preserve"> </w:t>
      </w:r>
      <w:r w:rsidR="007370E8" w:rsidRPr="008951DF">
        <w:rPr>
          <w:rStyle w:val="aff7"/>
          <w:color w:val="000000"/>
        </w:rPr>
        <w:t>доказательств</w:t>
      </w:r>
      <w:r w:rsidR="00926681" w:rsidRPr="008951DF">
        <w:rPr>
          <w:rStyle w:val="aff7"/>
          <w:color w:val="000000"/>
        </w:rPr>
        <w:t xml:space="preserve"> </w:t>
      </w:r>
      <w:r w:rsidR="007370E8" w:rsidRPr="008951DF">
        <w:rPr>
          <w:rStyle w:val="aff7"/>
          <w:color w:val="000000"/>
        </w:rPr>
        <w:t>–</w:t>
      </w:r>
      <w:r w:rsidR="00926681" w:rsidRPr="008951DF">
        <w:rPr>
          <w:rStyle w:val="aff7"/>
          <w:color w:val="000000"/>
        </w:rPr>
        <w:t xml:space="preserve"> </w:t>
      </w:r>
      <w:r w:rsidR="007370E8" w:rsidRPr="008951DF">
        <w:rPr>
          <w:rStyle w:val="aff7"/>
          <w:color w:val="000000"/>
        </w:rPr>
        <w:t>3)</w:t>
      </w:r>
    </w:p>
    <w:p w14:paraId="610BA209" w14:textId="55D9F42F" w:rsidR="00044A18" w:rsidRPr="002E3A67" w:rsidRDefault="00D80AC9" w:rsidP="00507CDD">
      <w:pPr>
        <w:pStyle w:val="1"/>
        <w:divId w:val="488638550"/>
      </w:pPr>
      <w:r w:rsidRPr="00705E68">
        <w:rPr>
          <w:rStyle w:val="aff7"/>
          <w:color w:val="000000"/>
        </w:rPr>
        <w:t>Рекоменду</w:t>
      </w:r>
      <w:r w:rsidR="008318CC">
        <w:rPr>
          <w:rStyle w:val="aff7"/>
          <w:color w:val="000000"/>
        </w:rPr>
        <w:t>ю</w:t>
      </w:r>
      <w:r w:rsidRPr="00705E68">
        <w:rPr>
          <w:rStyle w:val="aff7"/>
          <w:color w:val="000000"/>
        </w:rPr>
        <w:t>тся</w:t>
      </w:r>
      <w:r w:rsidR="00926681">
        <w:rPr>
          <w:rStyle w:val="aff7"/>
          <w:color w:val="000000"/>
        </w:rPr>
        <w:t xml:space="preserve"> </w:t>
      </w:r>
      <w:r w:rsidR="003906FB" w:rsidRPr="00705E68">
        <w:rPr>
          <w:rStyle w:val="aff7"/>
          <w:b w:val="0"/>
          <w:color w:val="000000"/>
        </w:rPr>
        <w:t>пациентам</w:t>
      </w:r>
      <w:r w:rsidR="00926681" w:rsidRPr="008951DF">
        <w:t xml:space="preserve"> </w:t>
      </w:r>
      <w:r w:rsidRPr="008951DF">
        <w:t>при</w:t>
      </w:r>
      <w:r w:rsidR="00926681" w:rsidRPr="008951DF">
        <w:t xml:space="preserve"> </w:t>
      </w:r>
      <w:r w:rsidRPr="008951DF">
        <w:t>разв</w:t>
      </w:r>
      <w:r w:rsidR="00B46C21" w:rsidRPr="008951DF">
        <w:t>итии</w:t>
      </w:r>
      <w:r w:rsidR="00926681" w:rsidRPr="008951DF">
        <w:t xml:space="preserve"> </w:t>
      </w:r>
      <w:r w:rsidR="00B46C21" w:rsidRPr="008951DF">
        <w:t>рецидива</w:t>
      </w:r>
      <w:r w:rsidR="00926681" w:rsidRPr="008951DF">
        <w:t xml:space="preserve"> </w:t>
      </w:r>
      <w:r w:rsidR="00B46C21" w:rsidRPr="008951DF">
        <w:t>ОМЛ</w:t>
      </w:r>
      <w:r w:rsidR="00926681" w:rsidRPr="008951DF">
        <w:t xml:space="preserve"> </w:t>
      </w:r>
      <w:r w:rsidR="00B46C21" w:rsidRPr="008951DF">
        <w:t>после</w:t>
      </w:r>
      <w:r w:rsidR="00926681" w:rsidRPr="008951DF">
        <w:t xml:space="preserve"> </w:t>
      </w:r>
      <w:r w:rsidR="00B46C21" w:rsidRPr="008951DF">
        <w:t>алло-ТГСК</w:t>
      </w:r>
      <w:r w:rsidR="00926681" w:rsidRPr="008951DF">
        <w:t xml:space="preserve"> </w:t>
      </w:r>
      <w:r w:rsidRPr="008951DF">
        <w:t>прекращение</w:t>
      </w:r>
      <w:r w:rsidR="00926681" w:rsidRPr="008951DF">
        <w:t xml:space="preserve"> </w:t>
      </w:r>
      <w:r w:rsidRPr="008951DF">
        <w:t>иммуносупрессивной</w:t>
      </w:r>
      <w:r w:rsidR="00926681" w:rsidRPr="008951DF">
        <w:t xml:space="preserve"> </w:t>
      </w:r>
      <w:r w:rsidRPr="008951DF">
        <w:t>терапии</w:t>
      </w:r>
      <w:r w:rsidR="00926681" w:rsidRPr="008951DF">
        <w:t xml:space="preserve"> </w:t>
      </w:r>
      <w:r w:rsidRPr="008951DF">
        <w:t>и</w:t>
      </w:r>
      <w:r w:rsidR="00926681" w:rsidRPr="008951DF">
        <w:t xml:space="preserve"> </w:t>
      </w:r>
      <w:r w:rsidR="00A97EFC" w:rsidRPr="008951DF">
        <w:t>проведение</w:t>
      </w:r>
      <w:r w:rsidR="00926681" w:rsidRPr="008951DF">
        <w:t xml:space="preserve"> </w:t>
      </w:r>
      <w:r w:rsidR="00A97EFC" w:rsidRPr="008951DF">
        <w:t>реиндукционного</w:t>
      </w:r>
      <w:r w:rsidR="00926681" w:rsidRPr="008951DF">
        <w:t xml:space="preserve"> </w:t>
      </w:r>
      <w:r w:rsidR="00A97EFC" w:rsidRPr="008951DF">
        <w:t>курса</w:t>
      </w:r>
      <w:r w:rsidR="00926681" w:rsidRPr="008951DF">
        <w:t xml:space="preserve"> </w:t>
      </w:r>
      <w:r w:rsidR="008318CC" w:rsidRPr="008951DF">
        <w:t>«</w:t>
      </w:r>
      <w:r w:rsidR="00A97EFC" w:rsidRPr="008951DF">
        <w:t>7</w:t>
      </w:r>
      <w:r w:rsidR="00926681" w:rsidRPr="008951DF">
        <w:t xml:space="preserve"> </w:t>
      </w:r>
      <w:r w:rsidR="00A97EFC" w:rsidRPr="008951DF">
        <w:t>+</w:t>
      </w:r>
      <w:r w:rsidR="00926681" w:rsidRPr="008951DF">
        <w:t xml:space="preserve"> </w:t>
      </w:r>
      <w:r w:rsidR="00A97EFC" w:rsidRPr="008951DF">
        <w:t>3</w:t>
      </w:r>
      <w:r w:rsidR="008318CC" w:rsidRPr="008951DF">
        <w:t>»</w:t>
      </w:r>
      <w:r w:rsidR="00926681" w:rsidRPr="008951DF">
        <w:t xml:space="preserve"> </w:t>
      </w:r>
      <w:r w:rsidR="00A97EFC" w:rsidRPr="008951DF">
        <w:t>с</w:t>
      </w:r>
      <w:r w:rsidR="00926681" w:rsidRPr="008951DF">
        <w:t xml:space="preserve"> </w:t>
      </w:r>
      <w:r w:rsidRPr="008951DF">
        <w:t>выполнение</w:t>
      </w:r>
      <w:r w:rsidR="00A97EFC" w:rsidRPr="008951DF">
        <w:t>м</w:t>
      </w:r>
      <w:r w:rsidR="00926681" w:rsidRPr="008951DF">
        <w:t xml:space="preserve"> </w:t>
      </w:r>
      <w:r w:rsidR="00A97EFC" w:rsidRPr="008951DF">
        <w:t>в</w:t>
      </w:r>
      <w:r w:rsidR="00926681" w:rsidRPr="008951DF">
        <w:t xml:space="preserve"> </w:t>
      </w:r>
      <w:r w:rsidR="00A97EFC" w:rsidRPr="008951DF">
        <w:t>период</w:t>
      </w:r>
      <w:r w:rsidR="00926681" w:rsidRPr="008951DF">
        <w:t xml:space="preserve"> </w:t>
      </w:r>
      <w:r w:rsidR="00A97EFC" w:rsidRPr="008951DF">
        <w:t>аплазии</w:t>
      </w:r>
      <w:r w:rsidR="00926681" w:rsidRPr="008951DF">
        <w:t xml:space="preserve"> </w:t>
      </w:r>
      <w:r w:rsidR="00A97EFC" w:rsidRPr="008951DF">
        <w:t>на</w:t>
      </w:r>
      <w:r w:rsidR="00926681" w:rsidRPr="008951DF">
        <w:t xml:space="preserve"> </w:t>
      </w:r>
      <w:r w:rsidR="00A97EFC" w:rsidRPr="008951DF">
        <w:t>7</w:t>
      </w:r>
      <w:r w:rsidR="008318CC" w:rsidRPr="008951DF">
        <w:t>-й</w:t>
      </w:r>
      <w:r w:rsidR="00926681" w:rsidRPr="008951DF">
        <w:t xml:space="preserve"> </w:t>
      </w:r>
      <w:r w:rsidR="00A97EFC" w:rsidRPr="008951DF">
        <w:t>день</w:t>
      </w:r>
      <w:r w:rsidR="00926681" w:rsidRPr="008951DF">
        <w:t xml:space="preserve"> </w:t>
      </w:r>
      <w:r w:rsidR="00A97EFC" w:rsidRPr="008951DF">
        <w:t>после</w:t>
      </w:r>
      <w:r w:rsidR="00926681" w:rsidRPr="008951DF">
        <w:t xml:space="preserve"> </w:t>
      </w:r>
      <w:r w:rsidR="00A97EFC" w:rsidRPr="008951DF">
        <w:t>курса</w:t>
      </w:r>
      <w:r w:rsidR="00926681" w:rsidRPr="008951DF">
        <w:t xml:space="preserve"> </w:t>
      </w:r>
      <w:r w:rsidRPr="008951DF">
        <w:t>трансфузи</w:t>
      </w:r>
      <w:r w:rsidR="00A97EFC" w:rsidRPr="008951DF">
        <w:t>й</w:t>
      </w:r>
      <w:r w:rsidR="00926681" w:rsidRPr="008951DF">
        <w:t xml:space="preserve"> </w:t>
      </w:r>
      <w:r w:rsidRPr="008951DF">
        <w:t>лимфоцитов</w:t>
      </w:r>
      <w:r w:rsidR="00926681" w:rsidRPr="008951DF">
        <w:t xml:space="preserve"> </w:t>
      </w:r>
      <w:r w:rsidRPr="008951DF">
        <w:t>донора</w:t>
      </w:r>
      <w:r w:rsidR="00926681" w:rsidRPr="008951DF">
        <w:t xml:space="preserve"> </w:t>
      </w:r>
      <w:r w:rsidR="00FA3BBD" w:rsidRPr="002E3A67">
        <w:fldChar w:fldCharType="begin" w:fldLock="1"/>
      </w:r>
      <w:r w:rsidR="00A5441A">
        <w:instrText>ADDIN CSL_CITATION {"citationItems":[{"id":"ITEM-1","itemData":{"DOI":"10.3390/ijms20010228","ISSN":"14220067","abstract":"Acute myeloid leukemia (AML) is a phenotypically and prognostically heterogeneous hematopoietic stem cell disease that may be cured in eligible patients with intensive chemotherapy and/or allogeneic stem cell transplantation (allo-SCT). Tremendous advances in sequencing technologies have revealed a large amount of molecular information which has markedly improved our understanding of the underlying pathophysiology and enables a better classification and risk estimation. Furthermore, with the approval of the FMS-like tyrosine kinase 3 (FLT3) inhibitor Midostaurin a first targeted therapy has been introduced into the first-line therapy of younger patients with FLT3-mutated AML and several other small molecules targeting molecular alterations such as isocitrate dehydrogenase (IDH) mutations or the anti-apoptotic b-cell lymphoma 2 (BCL-2) protein are currently under investigation. Despite these advances, many patients will have to undergo allo-SCT during the course of disease and depending on disease and risk status up to half of them will finally relapse after transplant. Here we review the current knowledge about the molecular landscape of AML and how this can be employed to prevent, detect and treat relapse of AML after allo-SCT.","author":[{"dropping-particle":"","family":"Rautenberg","given":"Christina","non-dropping-particle":"","parse-names":false,"suffix":""},{"dropping-particle":"","family":"Germing","given":"Ulrich","non-dropping-particle":"","parse-names":false,"suffix":""},{"dropping-particle":"","family":"Haas","given":"Rainer","non-dropping-particle":"","parse-names":false,"suffix":""},{"dropping-particle":"","family":"Kobbe","given":"Guido","non-dropping-particle":"","parse-names":false,"suffix":""},{"dropping-particle":"","family":"Schroeder","given":"Thomas","non-dropping-particle":"","parse-names":false,"suffix":""}],"container-title":"International Journal of Molecular Sciences","id":"ITEM-1","issue":"1","issued":{"date-parts":[["2019"]]},"page":"228","title":"Relapse of acute myeloid leukemia after allogeneic stem cell transplantation: Prevention, detection, and treatment","type":"article","volume":"20"},"uris":["http://www.mendeley.com/documents/?uuid=5733d8ad-d679-3f14-ab13-b22b812c841a"]}],"mendeley":{"formattedCitation":"[81]","plainTextFormattedCitation":"[81]","previouslyFormattedCitation":"[81]"},"properties":{"noteIndex":0},"schema":"https://github.com/citation-style-language/schema/raw/master/csl-citation.json"}</w:instrText>
      </w:r>
      <w:r w:rsidR="00FA3BBD" w:rsidRPr="002E3A67">
        <w:fldChar w:fldCharType="separate"/>
      </w:r>
      <w:r w:rsidR="00101996" w:rsidRPr="00101996">
        <w:rPr>
          <w:noProof/>
        </w:rPr>
        <w:t>[81]</w:t>
      </w:r>
      <w:r w:rsidR="00FA3BBD" w:rsidRPr="002E3A67">
        <w:fldChar w:fldCharType="end"/>
      </w:r>
      <w:r w:rsidRPr="008951DF">
        <w:t>.</w:t>
      </w:r>
      <w:r w:rsidR="00926681" w:rsidRPr="008951DF">
        <w:t xml:space="preserve"> </w:t>
      </w:r>
    </w:p>
    <w:p w14:paraId="1654114F" w14:textId="60AB1EB9" w:rsidR="006E5861" w:rsidRPr="002E3A67" w:rsidRDefault="00101ED7" w:rsidP="00507CDD">
      <w:pPr>
        <w:pStyle w:val="afff2"/>
        <w:divId w:val="488638550"/>
      </w:pPr>
      <w:r w:rsidRPr="002E3A67">
        <w:rPr>
          <w:rStyle w:val="aff7"/>
          <w:color w:val="000000"/>
        </w:rPr>
        <w:t>Уровень</w:t>
      </w:r>
      <w:r w:rsidR="00926681" w:rsidRPr="002E3A67">
        <w:rPr>
          <w:rStyle w:val="aff7"/>
          <w:color w:val="000000"/>
        </w:rPr>
        <w:t xml:space="preserve"> </w:t>
      </w:r>
      <w:r w:rsidRPr="002E3A67">
        <w:rPr>
          <w:rStyle w:val="aff7"/>
          <w:color w:val="000000"/>
        </w:rPr>
        <w:t>убедительности</w:t>
      </w:r>
      <w:r w:rsidR="00926681" w:rsidRPr="002E3A67">
        <w:rPr>
          <w:rStyle w:val="aff7"/>
          <w:color w:val="000000"/>
        </w:rPr>
        <w:t xml:space="preserve"> </w:t>
      </w:r>
      <w:r w:rsidRPr="002E3A67">
        <w:rPr>
          <w:rStyle w:val="aff7"/>
          <w:color w:val="000000"/>
        </w:rPr>
        <w:t>рекомендаций</w:t>
      </w:r>
      <w:r w:rsidR="00926681" w:rsidRPr="002E3A67">
        <w:rPr>
          <w:rStyle w:val="aff7"/>
          <w:color w:val="000000"/>
        </w:rPr>
        <w:t xml:space="preserve"> </w:t>
      </w:r>
      <w:r w:rsidRPr="002E3A67">
        <w:rPr>
          <w:rStyle w:val="aff7"/>
          <w:color w:val="000000"/>
        </w:rPr>
        <w:t>–</w:t>
      </w:r>
      <w:r w:rsidR="00926681" w:rsidRPr="002E3A67">
        <w:rPr>
          <w:rStyle w:val="aff7"/>
          <w:color w:val="000000"/>
        </w:rPr>
        <w:t xml:space="preserve"> </w:t>
      </w:r>
      <w:r w:rsidR="0086286C" w:rsidRPr="002E3A67">
        <w:rPr>
          <w:rStyle w:val="aff7"/>
          <w:color w:val="000000"/>
        </w:rPr>
        <w:t xml:space="preserve">С </w:t>
      </w:r>
      <w:r w:rsidR="00D80AC9" w:rsidRPr="002E3A67">
        <w:rPr>
          <w:rStyle w:val="aff7"/>
          <w:color w:val="000000"/>
        </w:rPr>
        <w:t>(уровень</w:t>
      </w:r>
      <w:r w:rsidR="00926681" w:rsidRPr="002E3A67">
        <w:rPr>
          <w:rStyle w:val="aff7"/>
          <w:color w:val="000000"/>
        </w:rPr>
        <w:t xml:space="preserve"> </w:t>
      </w:r>
      <w:r w:rsidR="00D80AC9" w:rsidRPr="002E3A67">
        <w:rPr>
          <w:rStyle w:val="aff7"/>
          <w:color w:val="000000"/>
        </w:rPr>
        <w:t>достоверности</w:t>
      </w:r>
      <w:r w:rsidR="00926681" w:rsidRPr="002E3A67">
        <w:rPr>
          <w:rStyle w:val="aff7"/>
          <w:color w:val="000000"/>
        </w:rPr>
        <w:t xml:space="preserve"> </w:t>
      </w:r>
      <w:r w:rsidR="00D80AC9" w:rsidRPr="002E3A67">
        <w:rPr>
          <w:rStyle w:val="aff7"/>
          <w:color w:val="000000"/>
        </w:rPr>
        <w:t>доказательств</w:t>
      </w:r>
      <w:r w:rsidR="00926681" w:rsidRPr="002E3A67">
        <w:rPr>
          <w:rStyle w:val="aff7"/>
          <w:color w:val="000000"/>
        </w:rPr>
        <w:t xml:space="preserve"> </w:t>
      </w:r>
      <w:r w:rsidR="00D80AC9" w:rsidRPr="002E3A67">
        <w:rPr>
          <w:rStyle w:val="aff7"/>
          <w:color w:val="000000"/>
        </w:rPr>
        <w:t>–</w:t>
      </w:r>
      <w:r w:rsidR="00926681" w:rsidRPr="002E3A67">
        <w:rPr>
          <w:rStyle w:val="aff7"/>
          <w:color w:val="000000"/>
        </w:rPr>
        <w:t xml:space="preserve"> </w:t>
      </w:r>
      <w:r w:rsidR="0086286C" w:rsidRPr="002E3A67">
        <w:rPr>
          <w:rStyle w:val="aff7"/>
          <w:color w:val="000000"/>
        </w:rPr>
        <w:t>5</w:t>
      </w:r>
      <w:r w:rsidR="00EF505B" w:rsidRPr="002E3A67">
        <w:rPr>
          <w:rStyle w:val="aff7"/>
          <w:color w:val="000000"/>
        </w:rPr>
        <w:t>)</w:t>
      </w:r>
    </w:p>
    <w:p w14:paraId="3228B59A" w14:textId="77777777" w:rsidR="00A76940" w:rsidRDefault="00101ED7" w:rsidP="00705E68">
      <w:pPr>
        <w:pStyle w:val="afa"/>
        <w:spacing w:beforeAutospacing="0" w:afterAutospacing="0" w:line="360" w:lineRule="auto"/>
        <w:ind w:firstLine="709"/>
        <w:contextualSpacing/>
        <w:jc w:val="both"/>
        <w:divId w:val="488638550"/>
        <w:rPr>
          <w:rStyle w:val="aff8"/>
          <w:color w:val="000000"/>
        </w:rPr>
      </w:pPr>
      <w:r w:rsidRPr="00F0118E">
        <w:rPr>
          <w:rStyle w:val="aff7"/>
          <w:color w:val="000000"/>
        </w:rPr>
        <w:t>Комментарий:</w:t>
      </w:r>
      <w:r w:rsidR="00926681">
        <w:rPr>
          <w:rStyle w:val="aff8"/>
          <w:color w:val="000000"/>
        </w:rPr>
        <w:t xml:space="preserve"> </w:t>
      </w:r>
      <w:r w:rsidR="003906FB" w:rsidRPr="00705E68">
        <w:rPr>
          <w:rStyle w:val="aff8"/>
          <w:color w:val="000000"/>
        </w:rPr>
        <w:t>пациентам</w:t>
      </w:r>
      <w:r w:rsidR="00926681">
        <w:rPr>
          <w:rStyle w:val="aff8"/>
          <w:color w:val="000000"/>
        </w:rPr>
        <w:t xml:space="preserve"> </w:t>
      </w:r>
      <w:r w:rsidR="00D80AC9" w:rsidRPr="00705E68">
        <w:rPr>
          <w:rStyle w:val="aff8"/>
          <w:color w:val="000000"/>
        </w:rPr>
        <w:t>с</w:t>
      </w:r>
      <w:r w:rsidR="00926681">
        <w:rPr>
          <w:rStyle w:val="aff8"/>
          <w:color w:val="000000"/>
        </w:rPr>
        <w:t xml:space="preserve"> </w:t>
      </w:r>
      <w:r w:rsidR="00D80AC9" w:rsidRPr="00705E68">
        <w:rPr>
          <w:rStyle w:val="aff8"/>
          <w:color w:val="000000"/>
        </w:rPr>
        <w:t>поздним</w:t>
      </w:r>
      <w:r w:rsidR="00926681">
        <w:rPr>
          <w:rStyle w:val="aff8"/>
          <w:color w:val="000000"/>
        </w:rPr>
        <w:t xml:space="preserve"> </w:t>
      </w:r>
      <w:r w:rsidR="00D80AC9" w:rsidRPr="00705E68">
        <w:rPr>
          <w:rStyle w:val="aff8"/>
          <w:color w:val="000000"/>
        </w:rPr>
        <w:t>рециди</w:t>
      </w:r>
      <w:r w:rsidR="00146B17" w:rsidRPr="00705E68">
        <w:rPr>
          <w:rStyle w:val="aff8"/>
          <w:color w:val="000000"/>
        </w:rPr>
        <w:t>вом</w:t>
      </w:r>
      <w:r w:rsidR="00926681">
        <w:rPr>
          <w:rStyle w:val="aff8"/>
          <w:color w:val="000000"/>
        </w:rPr>
        <w:t xml:space="preserve"> </w:t>
      </w:r>
      <w:r w:rsidR="00146B17" w:rsidRPr="00705E68">
        <w:rPr>
          <w:rStyle w:val="aff8"/>
          <w:color w:val="000000"/>
        </w:rPr>
        <w:t>(более</w:t>
      </w:r>
      <w:r w:rsidR="00926681">
        <w:rPr>
          <w:rStyle w:val="aff8"/>
          <w:color w:val="000000"/>
        </w:rPr>
        <w:t xml:space="preserve"> </w:t>
      </w:r>
      <w:r w:rsidR="00146B17" w:rsidRPr="00705E68">
        <w:rPr>
          <w:rStyle w:val="aff8"/>
          <w:color w:val="000000"/>
        </w:rPr>
        <w:t>1</w:t>
      </w:r>
      <w:r w:rsidR="00926681">
        <w:rPr>
          <w:rStyle w:val="aff8"/>
          <w:color w:val="000000"/>
        </w:rPr>
        <w:t xml:space="preserve"> </w:t>
      </w:r>
      <w:r w:rsidR="00146B17" w:rsidRPr="00705E68">
        <w:rPr>
          <w:rStyle w:val="aff8"/>
          <w:color w:val="000000"/>
        </w:rPr>
        <w:t>года</w:t>
      </w:r>
      <w:r w:rsidR="00926681">
        <w:rPr>
          <w:rStyle w:val="aff8"/>
          <w:color w:val="000000"/>
        </w:rPr>
        <w:t xml:space="preserve"> </w:t>
      </w:r>
      <w:r w:rsidR="00146B17" w:rsidRPr="00705E68">
        <w:rPr>
          <w:rStyle w:val="aff8"/>
          <w:color w:val="000000"/>
        </w:rPr>
        <w:t>после</w:t>
      </w:r>
      <w:r w:rsidR="00926681">
        <w:rPr>
          <w:rStyle w:val="aff8"/>
          <w:color w:val="000000"/>
        </w:rPr>
        <w:t xml:space="preserve"> </w:t>
      </w:r>
      <w:r w:rsidR="00146B17" w:rsidRPr="00705E68">
        <w:rPr>
          <w:rStyle w:val="aff8"/>
          <w:color w:val="000000"/>
        </w:rPr>
        <w:t>алло-ТГСК</w:t>
      </w:r>
      <w:r w:rsidR="00D80AC9" w:rsidRPr="00705E68">
        <w:rPr>
          <w:rStyle w:val="aff8"/>
          <w:color w:val="000000"/>
        </w:rPr>
        <w:t>)</w:t>
      </w:r>
      <w:r w:rsidR="00926681">
        <w:rPr>
          <w:rStyle w:val="aff8"/>
          <w:color w:val="000000"/>
        </w:rPr>
        <w:t xml:space="preserve"> </w:t>
      </w:r>
      <w:r w:rsidR="00D80AC9" w:rsidRPr="00705E68">
        <w:rPr>
          <w:rStyle w:val="aff8"/>
          <w:color w:val="000000"/>
        </w:rPr>
        <w:t>може</w:t>
      </w:r>
      <w:r w:rsidR="00B46C21" w:rsidRPr="00705E68">
        <w:rPr>
          <w:rStyle w:val="aff8"/>
          <w:color w:val="000000"/>
        </w:rPr>
        <w:t>т</w:t>
      </w:r>
      <w:r w:rsidR="00926681">
        <w:rPr>
          <w:rStyle w:val="aff8"/>
          <w:color w:val="000000"/>
        </w:rPr>
        <w:t xml:space="preserve"> </w:t>
      </w:r>
      <w:r w:rsidR="00B46C21" w:rsidRPr="00705E68">
        <w:rPr>
          <w:rStyle w:val="aff8"/>
          <w:color w:val="000000"/>
        </w:rPr>
        <w:t>быть</w:t>
      </w:r>
      <w:r w:rsidR="00926681">
        <w:rPr>
          <w:rStyle w:val="aff8"/>
          <w:color w:val="000000"/>
        </w:rPr>
        <w:t xml:space="preserve"> </w:t>
      </w:r>
      <w:r w:rsidR="00B46C21" w:rsidRPr="00705E68">
        <w:rPr>
          <w:rStyle w:val="aff8"/>
          <w:color w:val="000000"/>
        </w:rPr>
        <w:t>выполнена</w:t>
      </w:r>
      <w:r w:rsidR="00926681">
        <w:rPr>
          <w:rStyle w:val="aff8"/>
          <w:color w:val="000000"/>
        </w:rPr>
        <w:t xml:space="preserve"> </w:t>
      </w:r>
      <w:r w:rsidR="00834FDD">
        <w:rPr>
          <w:rStyle w:val="aff8"/>
          <w:color w:val="000000"/>
        </w:rPr>
        <w:t>2-</w:t>
      </w:r>
      <w:r w:rsidR="00B46C21" w:rsidRPr="00705E68">
        <w:rPr>
          <w:rStyle w:val="aff8"/>
          <w:color w:val="000000"/>
        </w:rPr>
        <w:t>я</w:t>
      </w:r>
      <w:r w:rsidR="00926681">
        <w:rPr>
          <w:rStyle w:val="aff8"/>
          <w:color w:val="000000"/>
        </w:rPr>
        <w:t xml:space="preserve"> </w:t>
      </w:r>
      <w:r w:rsidR="00B46C21" w:rsidRPr="00705E68">
        <w:rPr>
          <w:rStyle w:val="aff8"/>
          <w:color w:val="000000"/>
        </w:rPr>
        <w:t>алло-ТГСК</w:t>
      </w:r>
      <w:r w:rsidR="00926681">
        <w:rPr>
          <w:rStyle w:val="aff8"/>
          <w:color w:val="000000"/>
        </w:rPr>
        <w:t xml:space="preserve"> </w:t>
      </w:r>
      <w:r w:rsidR="00D80AC9" w:rsidRPr="00705E68">
        <w:rPr>
          <w:rStyle w:val="aff8"/>
          <w:color w:val="000000"/>
        </w:rPr>
        <w:t>после</w:t>
      </w:r>
      <w:r w:rsidR="00926681">
        <w:rPr>
          <w:rStyle w:val="aff8"/>
          <w:color w:val="000000"/>
        </w:rPr>
        <w:t xml:space="preserve"> </w:t>
      </w:r>
      <w:r w:rsidR="00D80AC9" w:rsidRPr="00705E68">
        <w:rPr>
          <w:rStyle w:val="aff8"/>
          <w:color w:val="000000"/>
        </w:rPr>
        <w:t>достижения</w:t>
      </w:r>
      <w:r w:rsidR="00926681">
        <w:rPr>
          <w:rStyle w:val="aff8"/>
          <w:color w:val="000000"/>
        </w:rPr>
        <w:t xml:space="preserve"> </w:t>
      </w:r>
      <w:r w:rsidR="00D80AC9" w:rsidRPr="00705E68">
        <w:rPr>
          <w:rStyle w:val="aff8"/>
          <w:color w:val="000000"/>
        </w:rPr>
        <w:t>повторной</w:t>
      </w:r>
      <w:r w:rsidR="00926681">
        <w:rPr>
          <w:rStyle w:val="aff8"/>
          <w:color w:val="000000"/>
        </w:rPr>
        <w:t xml:space="preserve"> </w:t>
      </w:r>
      <w:r w:rsidR="00D80AC9" w:rsidRPr="00705E68">
        <w:rPr>
          <w:rStyle w:val="aff8"/>
          <w:color w:val="000000"/>
        </w:rPr>
        <w:t>ремиссии.</w:t>
      </w:r>
    </w:p>
    <w:p w14:paraId="5ECBADBC" w14:textId="77777777" w:rsidR="00E61EE5" w:rsidRPr="00705E68" w:rsidRDefault="00E61EE5" w:rsidP="00705E68">
      <w:pPr>
        <w:pStyle w:val="afa"/>
        <w:spacing w:beforeAutospacing="0" w:afterAutospacing="0" w:line="360" w:lineRule="auto"/>
        <w:ind w:firstLine="709"/>
        <w:contextualSpacing/>
        <w:jc w:val="both"/>
        <w:divId w:val="488638550"/>
        <w:rPr>
          <w:i/>
          <w:iCs/>
          <w:color w:val="000000"/>
        </w:rPr>
      </w:pPr>
    </w:p>
    <w:p w14:paraId="46D4E880" w14:textId="77777777" w:rsidR="00CD5232" w:rsidRPr="00705E68" w:rsidRDefault="003906FB" w:rsidP="00705E68">
      <w:pPr>
        <w:pStyle w:val="2"/>
        <w:spacing w:before="0"/>
        <w:contextualSpacing/>
        <w:jc w:val="both"/>
        <w:divId w:val="488638550"/>
        <w:rPr>
          <w:rStyle w:val="aff7"/>
          <w:rFonts w:eastAsia="Times New Roman"/>
          <w:b/>
          <w:bCs w:val="0"/>
        </w:rPr>
      </w:pPr>
      <w:bookmarkStart w:id="58" w:name="_Toc26787566"/>
      <w:bookmarkStart w:id="59" w:name="_Toc24472005"/>
      <w:bookmarkStart w:id="60" w:name="_Toc28678973"/>
      <w:r w:rsidRPr="00705E68">
        <w:rPr>
          <w:rStyle w:val="aff7"/>
          <w:rFonts w:eastAsia="Times New Roman"/>
          <w:b/>
          <w:bCs w:val="0"/>
        </w:rPr>
        <w:t>3.4</w:t>
      </w:r>
      <w:r w:rsidR="00E61EE5">
        <w:rPr>
          <w:rStyle w:val="aff7"/>
          <w:rFonts w:eastAsia="Times New Roman"/>
          <w:b/>
          <w:bCs w:val="0"/>
          <w:lang w:val="ru-RU"/>
        </w:rPr>
        <w:t>.</w:t>
      </w:r>
      <w:r w:rsidR="00926681">
        <w:rPr>
          <w:rStyle w:val="aff7"/>
          <w:rFonts w:eastAsia="Times New Roman"/>
          <w:b/>
          <w:bCs w:val="0"/>
          <w:lang w:val="ru-RU"/>
        </w:rPr>
        <w:t xml:space="preserve"> </w:t>
      </w:r>
      <w:r w:rsidR="00D80AC9" w:rsidRPr="00705E68">
        <w:rPr>
          <w:rStyle w:val="aff7"/>
          <w:rFonts w:eastAsia="Times New Roman"/>
          <w:b/>
          <w:bCs w:val="0"/>
        </w:rPr>
        <w:t>Ведение</w:t>
      </w:r>
      <w:r w:rsidR="00926681">
        <w:rPr>
          <w:rStyle w:val="aff7"/>
          <w:rFonts w:eastAsia="Times New Roman"/>
          <w:b/>
          <w:bCs w:val="0"/>
        </w:rPr>
        <w:t xml:space="preserve"> </w:t>
      </w:r>
      <w:r w:rsidR="00C0487D" w:rsidRPr="00705E68">
        <w:rPr>
          <w:rStyle w:val="aff7"/>
          <w:rFonts w:eastAsia="Times New Roman"/>
          <w:b/>
          <w:bCs w:val="0"/>
        </w:rPr>
        <w:t>пациентов</w:t>
      </w:r>
      <w:r w:rsidR="00926681">
        <w:rPr>
          <w:rStyle w:val="aff7"/>
          <w:rFonts w:eastAsia="Times New Roman"/>
          <w:b/>
          <w:bCs w:val="0"/>
        </w:rPr>
        <w:t xml:space="preserve"> </w:t>
      </w:r>
      <w:r w:rsidR="00D80AC9" w:rsidRPr="00705E68">
        <w:rPr>
          <w:rStyle w:val="aff7"/>
          <w:rFonts w:eastAsia="Times New Roman"/>
          <w:b/>
          <w:bCs w:val="0"/>
        </w:rPr>
        <w:t>с</w:t>
      </w:r>
      <w:r w:rsidR="00926681">
        <w:rPr>
          <w:rStyle w:val="aff7"/>
          <w:rFonts w:eastAsia="Times New Roman"/>
          <w:b/>
          <w:bCs w:val="0"/>
        </w:rPr>
        <w:t xml:space="preserve"> </w:t>
      </w:r>
      <w:r w:rsidR="00D80AC9" w:rsidRPr="00705E68">
        <w:rPr>
          <w:rStyle w:val="aff7"/>
          <w:rFonts w:eastAsia="Times New Roman"/>
          <w:b/>
          <w:bCs w:val="0"/>
        </w:rPr>
        <w:t>особыми</w:t>
      </w:r>
      <w:r w:rsidR="00926681">
        <w:rPr>
          <w:rStyle w:val="aff7"/>
          <w:rFonts w:eastAsia="Times New Roman"/>
          <w:b/>
          <w:bCs w:val="0"/>
        </w:rPr>
        <w:t xml:space="preserve"> </w:t>
      </w:r>
      <w:r w:rsidR="00D80AC9" w:rsidRPr="00705E68">
        <w:rPr>
          <w:rStyle w:val="aff7"/>
          <w:rFonts w:eastAsia="Times New Roman"/>
          <w:b/>
          <w:bCs w:val="0"/>
        </w:rPr>
        <w:t>ситуациями</w:t>
      </w:r>
      <w:bookmarkEnd w:id="58"/>
      <w:bookmarkEnd w:id="59"/>
      <w:bookmarkEnd w:id="60"/>
    </w:p>
    <w:p w14:paraId="70E86338" w14:textId="77777777" w:rsidR="00CD5232" w:rsidRPr="00916263" w:rsidRDefault="00CD5232" w:rsidP="00916263">
      <w:pPr>
        <w:pStyle w:val="3"/>
        <w:divId w:val="488638550"/>
        <w:rPr>
          <w:rStyle w:val="aff8"/>
          <w:rFonts w:ascii="Times New Roman" w:hAnsi="Times New Roman"/>
          <w:bCs w:val="0"/>
          <w:i w:val="0"/>
          <w:sz w:val="24"/>
          <w:szCs w:val="24"/>
          <w:u w:val="single"/>
        </w:rPr>
      </w:pPr>
      <w:bookmarkStart w:id="61" w:name="_Toc26787567"/>
      <w:bookmarkStart w:id="62" w:name="_Toc24472006"/>
      <w:bookmarkStart w:id="63" w:name="_Toc28678974"/>
      <w:r w:rsidRPr="00916263">
        <w:rPr>
          <w:rStyle w:val="aff8"/>
          <w:rFonts w:ascii="Times New Roman" w:hAnsi="Times New Roman"/>
          <w:bCs w:val="0"/>
          <w:i w:val="0"/>
          <w:sz w:val="24"/>
          <w:szCs w:val="24"/>
          <w:u w:val="single"/>
        </w:rPr>
        <w:t>3.4.1</w:t>
      </w:r>
      <w:r w:rsidR="00E61EE5" w:rsidRPr="00916263">
        <w:rPr>
          <w:rStyle w:val="aff8"/>
          <w:rFonts w:ascii="Times New Roman" w:hAnsi="Times New Roman"/>
          <w:bCs w:val="0"/>
          <w:i w:val="0"/>
          <w:sz w:val="24"/>
          <w:szCs w:val="24"/>
          <w:u w:val="single"/>
        </w:rPr>
        <w:t>.</w:t>
      </w:r>
      <w:r w:rsidR="00926681" w:rsidRPr="00916263">
        <w:rPr>
          <w:rStyle w:val="aff8"/>
          <w:rFonts w:ascii="Times New Roman" w:hAnsi="Times New Roman"/>
          <w:bCs w:val="0"/>
          <w:i w:val="0"/>
          <w:sz w:val="24"/>
          <w:szCs w:val="24"/>
          <w:u w:val="single"/>
        </w:rPr>
        <w:t xml:space="preserve"> </w:t>
      </w:r>
      <w:r w:rsidR="00D22CA2" w:rsidRPr="00916263">
        <w:rPr>
          <w:rStyle w:val="aff8"/>
          <w:rFonts w:ascii="Times New Roman" w:hAnsi="Times New Roman"/>
          <w:bCs w:val="0"/>
          <w:i w:val="0"/>
          <w:sz w:val="24"/>
          <w:szCs w:val="24"/>
          <w:u w:val="single"/>
        </w:rPr>
        <w:t>Острый</w:t>
      </w:r>
      <w:r w:rsidR="00926681" w:rsidRPr="00916263">
        <w:rPr>
          <w:rStyle w:val="aff8"/>
          <w:rFonts w:ascii="Times New Roman" w:hAnsi="Times New Roman"/>
          <w:bCs w:val="0"/>
          <w:i w:val="0"/>
          <w:sz w:val="24"/>
          <w:szCs w:val="24"/>
          <w:u w:val="single"/>
        </w:rPr>
        <w:t xml:space="preserve"> </w:t>
      </w:r>
      <w:r w:rsidR="00D22CA2" w:rsidRPr="00916263">
        <w:rPr>
          <w:rStyle w:val="aff8"/>
          <w:rFonts w:ascii="Times New Roman" w:hAnsi="Times New Roman"/>
          <w:bCs w:val="0"/>
          <w:i w:val="0"/>
          <w:sz w:val="24"/>
          <w:szCs w:val="24"/>
          <w:u w:val="single"/>
        </w:rPr>
        <w:t>миелоидный</w:t>
      </w:r>
      <w:r w:rsidR="00926681" w:rsidRPr="00916263">
        <w:rPr>
          <w:rStyle w:val="aff8"/>
          <w:rFonts w:ascii="Times New Roman" w:hAnsi="Times New Roman"/>
          <w:bCs w:val="0"/>
          <w:i w:val="0"/>
          <w:sz w:val="24"/>
          <w:szCs w:val="24"/>
          <w:u w:val="single"/>
        </w:rPr>
        <w:t xml:space="preserve"> </w:t>
      </w:r>
      <w:r w:rsidR="00D22CA2" w:rsidRPr="00916263">
        <w:rPr>
          <w:rStyle w:val="aff8"/>
          <w:rFonts w:ascii="Times New Roman" w:hAnsi="Times New Roman"/>
          <w:bCs w:val="0"/>
          <w:i w:val="0"/>
          <w:sz w:val="24"/>
          <w:szCs w:val="24"/>
          <w:u w:val="single"/>
        </w:rPr>
        <w:t>лейкоз</w:t>
      </w:r>
      <w:r w:rsidR="00926681" w:rsidRPr="00916263">
        <w:rPr>
          <w:rStyle w:val="aff8"/>
          <w:rFonts w:ascii="Times New Roman" w:hAnsi="Times New Roman"/>
          <w:bCs w:val="0"/>
          <w:i w:val="0"/>
          <w:sz w:val="24"/>
          <w:szCs w:val="24"/>
          <w:u w:val="single"/>
        </w:rPr>
        <w:t xml:space="preserve"> </w:t>
      </w:r>
      <w:r w:rsidRPr="00916263">
        <w:rPr>
          <w:rStyle w:val="aff8"/>
          <w:rFonts w:ascii="Times New Roman" w:hAnsi="Times New Roman"/>
          <w:bCs w:val="0"/>
          <w:i w:val="0"/>
          <w:sz w:val="24"/>
          <w:szCs w:val="24"/>
          <w:u w:val="single"/>
        </w:rPr>
        <w:t>с</w:t>
      </w:r>
      <w:r w:rsidR="00926681" w:rsidRPr="00916263">
        <w:rPr>
          <w:rStyle w:val="aff8"/>
          <w:rFonts w:ascii="Times New Roman" w:hAnsi="Times New Roman"/>
          <w:bCs w:val="0"/>
          <w:i w:val="0"/>
          <w:sz w:val="24"/>
          <w:szCs w:val="24"/>
          <w:u w:val="single"/>
        </w:rPr>
        <w:t xml:space="preserve"> </w:t>
      </w:r>
      <w:r w:rsidRPr="00916263">
        <w:rPr>
          <w:rStyle w:val="aff8"/>
          <w:rFonts w:ascii="Times New Roman" w:hAnsi="Times New Roman"/>
          <w:bCs w:val="0"/>
          <w:i w:val="0"/>
          <w:sz w:val="24"/>
          <w:szCs w:val="24"/>
          <w:u w:val="single"/>
        </w:rPr>
        <w:t>гиперлейкоцитозом</w:t>
      </w:r>
      <w:bookmarkEnd w:id="61"/>
      <w:bookmarkEnd w:id="62"/>
      <w:bookmarkEnd w:id="63"/>
    </w:p>
    <w:p w14:paraId="1E334AB1" w14:textId="1FA11B5D" w:rsidR="00044A18" w:rsidRDefault="00D80AC9" w:rsidP="002E3A67">
      <w:pPr>
        <w:pStyle w:val="1"/>
        <w:divId w:val="488638550"/>
        <w:rPr>
          <w:lang w:val="en-US"/>
        </w:rPr>
      </w:pPr>
      <w:r w:rsidRPr="00705E68">
        <w:rPr>
          <w:rStyle w:val="aff7"/>
        </w:rPr>
        <w:t>Рекомендуется</w:t>
      </w:r>
      <w:r w:rsidR="00926681">
        <w:t xml:space="preserve"> </w:t>
      </w:r>
      <w:r w:rsidRPr="00705E68">
        <w:t>при</w:t>
      </w:r>
      <w:r w:rsidR="00926681">
        <w:t xml:space="preserve"> </w:t>
      </w:r>
      <w:r w:rsidRPr="00705E68">
        <w:t>диагностике</w:t>
      </w:r>
      <w:r w:rsidR="00926681">
        <w:t xml:space="preserve"> </w:t>
      </w:r>
      <w:r w:rsidRPr="00705E68">
        <w:t>ОМЛ</w:t>
      </w:r>
      <w:r w:rsidR="00926681">
        <w:t xml:space="preserve"> </w:t>
      </w:r>
      <w:r w:rsidRPr="00705E68">
        <w:t>с</w:t>
      </w:r>
      <w:r w:rsidR="00926681">
        <w:t xml:space="preserve"> </w:t>
      </w:r>
      <w:r w:rsidRPr="00705E68">
        <w:t>гиперлейкоцитозом</w:t>
      </w:r>
      <w:r w:rsidR="00926681">
        <w:t xml:space="preserve"> </w:t>
      </w:r>
      <w:r w:rsidRPr="00705E68">
        <w:t>назначение</w:t>
      </w:r>
      <w:r w:rsidR="00926681">
        <w:t xml:space="preserve"> </w:t>
      </w:r>
      <w:r w:rsidR="00FA3BBD" w:rsidRPr="00705E68">
        <w:t>#</w:t>
      </w:r>
      <w:r w:rsidRPr="00705E68">
        <w:t>гидрокс</w:t>
      </w:r>
      <w:r w:rsidR="00354AA3" w:rsidRPr="00705E68">
        <w:t>икарб</w:t>
      </w:r>
      <w:r w:rsidR="00FA3BBD" w:rsidRPr="00705E68">
        <w:t>а</w:t>
      </w:r>
      <w:r w:rsidR="00354AA3" w:rsidRPr="00705E68">
        <w:t>мида**</w:t>
      </w:r>
      <w:r w:rsidR="00926681">
        <w:t xml:space="preserve"> </w:t>
      </w:r>
      <w:r w:rsidRPr="00705E68">
        <w:t>в</w:t>
      </w:r>
      <w:r w:rsidR="00926681">
        <w:t xml:space="preserve"> </w:t>
      </w:r>
      <w:r w:rsidRPr="00705E68">
        <w:t>дозе</w:t>
      </w:r>
      <w:r w:rsidR="00926681">
        <w:t xml:space="preserve"> </w:t>
      </w:r>
      <w:r w:rsidRPr="00705E68">
        <w:t>от</w:t>
      </w:r>
      <w:r w:rsidR="00926681">
        <w:t xml:space="preserve"> </w:t>
      </w:r>
      <w:r w:rsidRPr="00705E68">
        <w:t>50</w:t>
      </w:r>
      <w:r w:rsidR="00926681">
        <w:t xml:space="preserve"> </w:t>
      </w:r>
      <w:r w:rsidRPr="00705E68">
        <w:t>до</w:t>
      </w:r>
      <w:r w:rsidR="00926681">
        <w:t xml:space="preserve"> </w:t>
      </w:r>
      <w:r w:rsidRPr="00705E68">
        <w:t>100</w:t>
      </w:r>
      <w:r w:rsidR="00926681">
        <w:t xml:space="preserve"> </w:t>
      </w:r>
      <w:r w:rsidRPr="00705E68">
        <w:t>мг/кг</w:t>
      </w:r>
      <w:r w:rsidR="00926681">
        <w:t xml:space="preserve"> </w:t>
      </w:r>
      <w:r w:rsidRPr="00705E68">
        <w:t>в</w:t>
      </w:r>
      <w:r w:rsidR="00926681">
        <w:t xml:space="preserve"> </w:t>
      </w:r>
      <w:r w:rsidRPr="00705E68">
        <w:t>день</w:t>
      </w:r>
      <w:r w:rsidR="00926681">
        <w:t xml:space="preserve"> </w:t>
      </w:r>
      <w:r w:rsidRPr="00705E68">
        <w:t>(не</w:t>
      </w:r>
      <w:r w:rsidR="00926681">
        <w:t xml:space="preserve"> </w:t>
      </w:r>
      <w:r w:rsidRPr="00705E68">
        <w:t>более</w:t>
      </w:r>
      <w:r w:rsidR="00926681">
        <w:t xml:space="preserve"> </w:t>
      </w:r>
      <w:r w:rsidRPr="00705E68">
        <w:t>3</w:t>
      </w:r>
      <w:r w:rsidR="00926681">
        <w:t xml:space="preserve"> </w:t>
      </w:r>
      <w:r w:rsidRPr="00705E68">
        <w:t>дней)</w:t>
      </w:r>
      <w:r w:rsidR="00926681">
        <w:t xml:space="preserve"> </w:t>
      </w:r>
      <w:r w:rsidRPr="00705E68">
        <w:t>и</w:t>
      </w:r>
      <w:r w:rsidR="00926681">
        <w:t xml:space="preserve"> </w:t>
      </w:r>
      <w:r w:rsidRPr="00705E68">
        <w:t>при</w:t>
      </w:r>
      <w:r w:rsidR="00926681">
        <w:t xml:space="preserve"> </w:t>
      </w:r>
      <w:r w:rsidRPr="00705E68">
        <w:t>снижении</w:t>
      </w:r>
      <w:r w:rsidR="00926681">
        <w:t xml:space="preserve"> </w:t>
      </w:r>
      <w:r w:rsidRPr="00705E68">
        <w:t>лейкоцитов</w:t>
      </w:r>
      <w:r w:rsidR="00926681">
        <w:t xml:space="preserve"> </w:t>
      </w:r>
      <w:r w:rsidRPr="00705E68">
        <w:t>до</w:t>
      </w:r>
      <w:r w:rsidR="00926681">
        <w:t xml:space="preserve"> </w:t>
      </w:r>
      <w:r w:rsidRPr="00705E68">
        <w:t>50</w:t>
      </w:r>
      <w:r w:rsidR="00926681">
        <w:t xml:space="preserve"> </w:t>
      </w:r>
      <w:r w:rsidR="00D22CA2">
        <w:t>×</w:t>
      </w:r>
      <w:r w:rsidR="00926681">
        <w:t xml:space="preserve"> </w:t>
      </w:r>
      <w:r w:rsidRPr="00705E68">
        <w:t>10</w:t>
      </w:r>
      <w:r w:rsidRPr="00705E68">
        <w:rPr>
          <w:vertAlign w:val="superscript"/>
        </w:rPr>
        <w:t>9</w:t>
      </w:r>
      <w:r w:rsidRPr="00705E68">
        <w:t>/л</w:t>
      </w:r>
      <w:r w:rsidR="00926681">
        <w:t xml:space="preserve"> </w:t>
      </w:r>
      <w:r w:rsidRPr="00705E68">
        <w:t>начинать</w:t>
      </w:r>
      <w:r w:rsidR="00926681">
        <w:t xml:space="preserve"> </w:t>
      </w:r>
      <w:r w:rsidRPr="00705E68">
        <w:t>курс</w:t>
      </w:r>
      <w:r w:rsidR="00926681">
        <w:t xml:space="preserve"> </w:t>
      </w:r>
      <w:r w:rsidRPr="00705E68">
        <w:t>ХТ.</w:t>
      </w:r>
      <w:r w:rsidR="00926681">
        <w:t xml:space="preserve"> </w:t>
      </w:r>
      <w:r w:rsidRPr="00705E68">
        <w:t>Если</w:t>
      </w:r>
      <w:r w:rsidR="00926681">
        <w:t xml:space="preserve"> </w:t>
      </w:r>
      <w:r w:rsidRPr="00705E68">
        <w:t>число</w:t>
      </w:r>
      <w:r w:rsidR="00926681">
        <w:t xml:space="preserve"> </w:t>
      </w:r>
      <w:r w:rsidRPr="00705E68">
        <w:t>лейкоцитов</w:t>
      </w:r>
      <w:r w:rsidR="00926681">
        <w:t xml:space="preserve"> </w:t>
      </w:r>
      <w:r w:rsidRPr="00705E68">
        <w:t>в</w:t>
      </w:r>
      <w:r w:rsidR="00926681">
        <w:t xml:space="preserve"> </w:t>
      </w:r>
      <w:r w:rsidRPr="00705E68">
        <w:t>крови</w:t>
      </w:r>
      <w:r w:rsidR="00926681">
        <w:t xml:space="preserve"> </w:t>
      </w:r>
      <w:r w:rsidRPr="00705E68">
        <w:t>не</w:t>
      </w:r>
      <w:r w:rsidR="00926681">
        <w:t xml:space="preserve"> </w:t>
      </w:r>
      <w:r w:rsidRPr="00705E68">
        <w:t>уменьшается</w:t>
      </w:r>
      <w:r w:rsidR="00926681">
        <w:t xml:space="preserve"> </w:t>
      </w:r>
      <w:r w:rsidRPr="00705E68">
        <w:t>в</w:t>
      </w:r>
      <w:r w:rsidR="00926681">
        <w:t xml:space="preserve"> </w:t>
      </w:r>
      <w:r w:rsidRPr="00705E68">
        <w:t>течение</w:t>
      </w:r>
      <w:r w:rsidR="00926681">
        <w:t xml:space="preserve"> </w:t>
      </w:r>
      <w:r w:rsidRPr="00705E68">
        <w:t>2</w:t>
      </w:r>
      <w:r w:rsidR="00926681">
        <w:t xml:space="preserve"> </w:t>
      </w:r>
      <w:r w:rsidRPr="00705E68">
        <w:t>дней,</w:t>
      </w:r>
      <w:r w:rsidR="00926681">
        <w:t xml:space="preserve"> </w:t>
      </w:r>
      <w:r w:rsidRPr="00705E68">
        <w:t>рекомендуется</w:t>
      </w:r>
      <w:r w:rsidR="00926681">
        <w:t xml:space="preserve"> </w:t>
      </w:r>
      <w:r w:rsidRPr="00705E68">
        <w:t>начать</w:t>
      </w:r>
      <w:r w:rsidR="00926681">
        <w:t xml:space="preserve"> </w:t>
      </w:r>
      <w:r w:rsidRPr="00705E68">
        <w:t>ХТ</w:t>
      </w:r>
      <w:r w:rsidR="00926681">
        <w:t xml:space="preserve"> </w:t>
      </w:r>
      <w:r w:rsidRPr="00705E68">
        <w:t>без</w:t>
      </w:r>
      <w:r w:rsidR="00926681">
        <w:t xml:space="preserve"> </w:t>
      </w:r>
      <w:r w:rsidRPr="00705E68">
        <w:t>дальнейшего</w:t>
      </w:r>
      <w:r w:rsidR="00926681">
        <w:t xml:space="preserve"> </w:t>
      </w:r>
      <w:r w:rsidRPr="00705E68">
        <w:t>приема</w:t>
      </w:r>
      <w:r w:rsidR="00926681">
        <w:t xml:space="preserve"> </w:t>
      </w:r>
      <w:r w:rsidR="00FA3BBD" w:rsidRPr="00705E68">
        <w:t>#</w:t>
      </w:r>
      <w:r w:rsidR="00C75201" w:rsidRPr="00705E68">
        <w:t>гидроксикарб</w:t>
      </w:r>
      <w:r w:rsidR="0097018C">
        <w:t>а</w:t>
      </w:r>
      <w:r w:rsidR="00C75201" w:rsidRPr="00705E68">
        <w:t>мида**</w:t>
      </w:r>
      <w:r w:rsidR="00926681">
        <w:t xml:space="preserve"> </w:t>
      </w:r>
      <w:r w:rsidR="0069751C" w:rsidRPr="008976CD">
        <w:fldChar w:fldCharType="begin" w:fldLock="1"/>
      </w:r>
      <w:r w:rsidR="00A5441A">
        <w:instrText>ADDIN CSL_CITATION {"citationItems":[{"id":"ITEM-1","itemData":{"DOI":"10.3109/10428194.2016.1142083","ISSN":"1029-2403","PMID":"26849624","abstract":"Acute myeloid leukemia with high white blood cell count (WBC) is a medical emergency. A reduction of tumor burden with hydroxyurea may prevent life-threatening complications induced by straight chemotherapy. To evaluate this strategy, we reviewed medical charts of adult patients admitted to our institution from 1997 to 2011 with non-promyelocytic AML and WBC over 50 G/L. One hundred and sixty patients were included with a median WBC of 120 G/L (range 50-450), 107 patients received hydroxyurea prior to chemotherapy, and 53 received emergency induction chemotherapy (CT). Hospital mortality was lower for patients treated with hydroxyurea (34% versus 19%, p = 0.047) even after adjusting for age (p &lt; 0.01) and initial WBC count (p = 0.02). No evidence of any difference between treatment groups in terms of WBC decline kinetics and disease free survival (p = 0.87) was found. Oral hydroxyurea prior to chemotherapy seems a safe and efficient strategy to reduce early death of hyperleukocytic AML patients.","author":[{"dropping-particle":"","family":"Mamez","given":"Anne-Claire","non-dropping-particle":"","parse-names":false,"suffix":""},{"dropping-particle":"","family":"Raffoux","given":"Emmanuel","non-dropping-particle":"","parse-names":false,"suffix":""},{"dropping-particle":"","family":"Chevret","given":"Sylvie","non-dropping-particle":"","parse-names":false,"suffix":""},{"dropping-particle":"","family":"Lemiale","given":"Virginie","non-dropping-particle":"","parse-names":false,"suffix":""},{"dropping-particle":"","family":"Boissel","given":"Nicolas","non-dropping-particle":"","parse-names":false,"suffix":""},{"dropping-particle":"","family":"Canet","given":"Emmanuel","non-dropping-particle":"","parse-names":false,"suffix":""},{"dropping-particle":"","family":"Schlemmer","given":"Benoît","non-dropping-particle":"","parse-names":false,"suffix":""},{"dropping-particle":"","family":"Dombret","given":"Hervé","non-dropping-particle":"","parse-names":false,"suffix":""},{"dropping-particle":"","family":"Azoulay","given":"Elie","non-dropping-particle":"","parse-names":false,"suffix":""},{"dropping-particle":"","family":"Lengliné","given":"Etienne","non-dropping-particle":"","parse-names":false,"suffix":""}],"container-title":"Leukemia &amp; lymphoma","id":"ITEM-1","issue":"10","issued":{"date-parts":[["2016"]]},"page":"2281-8","title":"Pre-treatment with oral hydroxyurea prior to intensive chemotherapy improves early survival of patients with high hyperleukocytosis in acute myeloid leukemia.","type":"article-journal","volume":"57"},"uris":["http://www.mendeley.com/documents/?uuid=5a8df3f3-55d9-337a-b867-3a372bc10a83"]},{"id":"ITEM-2","itemData":{"DOI":"10.1007/s00277-003-0693-2","ISSN":"09395555","abstract":"The aim of the s was to evaluate the antileukemic effectiveness and toxicity of high-dose hydroxyurea (HHY) and to assess its acute toxicity. Between August 1997 and October 1998, 12 consecutive adult patients (&gt;18 years) with high-risk acute myeloid leukemia (AML) (four patients in first early relapse, seven patients with secondary AML, and one patient with de novo AML concomitant to a lymphoproliferative disorder) were enrolled to receive a single course of HY (100 mg/kg per day) until bone marrow aplasia or for a maximum of 30 days. Of the 12 patients, 5 (41.6%) achieved complete remission (CR), 1 achieved partial remission (PR), 4 were resistant to treatment, and 2 died during induction from infection. No patient with relapsed AML achieved CR, while it was achieved by five of eight patients with secondary AML at diagnosis; five of six MDR1+ patients achieved CR. As concerns follow-up of the CR patients, one did not receive any further treatment and died in CR from pulmonary aspergillosis, and one with a concomitant chronic lymphocytic leukemia (CLL) received two courses of FLAG (fludarabine, cytarabine, granulocyte colony-stimulating factor) regimen with disappearance of the clonal Ig rearrangement, but relapsed after 11 months and died from pneumonia. The remaining three patients were consolidated with two courses of high-dose cytosine arabinoside (AraC), followed by peripheral blood stem cell transplantation (PBSCT) in one patient. One of them relapsed after 3 months, while the other two are still in continuous complete remission (CCR) after 16 and 28 months, respectively. This study has demonstrated the safety and efficacy of HHY in inducing CR in AML patients with unfavorable prognosis. Despite the small number of patients, these encouraging results warrant further studies.","author":[{"dropping-particle":"","family":"Petti","given":"M. C.","non-dropping-particle":"","parse-names":false,"suffix":""},{"dropping-particle":"","family":"Tafuri","given":"A.","non-dropping-particle":"","parse-names":false,"suffix":""},{"dropping-particle":"","family":"Latagliata","given":"R.","non-dropping-particle":"","parse-names":false,"suffix":""},{"dropping-particle":"","family":"Aloe Spiriti","given":"M. A.","non-dropping-particle":"","parse-names":false,"suffix":""},{"dropping-particle":"","family":"Montefusco","given":"E.","non-dropping-particle":"","parse-names":false,"suffix":""},{"dropping-particle":"","family":"Mancini","given":"M.","non-dropping-particle":"","parse-names":false,"suffix":""},{"dropping-particle":"","family":"Meloni","given":"G.","non-dropping-particle":"","parse-names":false,"suffix":""},{"dropping-particle":"","family":"Petrucci","given":"M. T.","non-dropping-particle":"","parse-names":false,"suffix":""},{"dropping-particle":"","family":"Spadea","given":"A.","non-dropping-particle":"","parse-names":false,"suffix":""},{"dropping-particle":"","family":"Redi","given":"R.","non-dropping-particle":"","parse-names":false,"suffix":""},{"dropping-particle":"","family":"Alimena","given":"G.","non-dropping-particle":"","parse-names":false,"suffix":""},{"dropping-particle":"","family":"Mandelli","given":"F.","non-dropping-particle":"","parse-names":false,"suffix":""}],"container-title":"Annals of Hematology","id":"ITEM-2","issue":"8","issued":{"date-parts":[["2003","8","1"]]},"page":"476-480","title":"High-dose hydroxyurea in the treatment of poor-risk myeloid leukemias","type":"article-journal","volume":"82"},"uris":["http://www.mendeley.com/documents/?uuid=5f77b2b2-c99a-3c35-9374-1744f6f8a146"]}],"mendeley":{"formattedCitation":"[45,82]","plainTextFormattedCitation":"[45,82]","previouslyFormattedCitation":"[45,82]"},"properties":{"noteIndex":0},"schema":"https://github.com/citation-style-language/schema/raw/master/csl-citation.json"}</w:instrText>
      </w:r>
      <w:r w:rsidR="0069751C" w:rsidRPr="008976CD">
        <w:fldChar w:fldCharType="separate"/>
      </w:r>
      <w:r w:rsidR="00101996" w:rsidRPr="00101996">
        <w:rPr>
          <w:noProof/>
        </w:rPr>
        <w:t>[45,82]</w:t>
      </w:r>
      <w:r w:rsidR="0069751C" w:rsidRPr="008976CD">
        <w:fldChar w:fldCharType="end"/>
      </w:r>
      <w:r w:rsidRPr="008976CD">
        <w:t>.</w:t>
      </w:r>
      <w:r w:rsidR="00A11EED">
        <w:rPr>
          <w:lang w:val="en-US"/>
        </w:rPr>
        <w:t xml:space="preserve"> </w:t>
      </w:r>
    </w:p>
    <w:p w14:paraId="30C518C8" w14:textId="1FC6778D" w:rsidR="006E5861" w:rsidRPr="002E3A67" w:rsidRDefault="00101ED7" w:rsidP="002E3A67">
      <w:pPr>
        <w:pStyle w:val="afff2"/>
        <w:divId w:val="488638550"/>
      </w:pPr>
      <w:r w:rsidRPr="00A5441A">
        <w:rPr>
          <w:rStyle w:val="aff7"/>
        </w:rPr>
        <w:t>Уровень</w:t>
      </w:r>
      <w:r w:rsidR="00926681" w:rsidRPr="00A5441A">
        <w:rPr>
          <w:rStyle w:val="aff7"/>
        </w:rPr>
        <w:t xml:space="preserve"> </w:t>
      </w:r>
      <w:r w:rsidRPr="00A5441A">
        <w:rPr>
          <w:rStyle w:val="aff7"/>
        </w:rPr>
        <w:t>убедительности</w:t>
      </w:r>
      <w:r w:rsidR="00926681" w:rsidRPr="00A5441A">
        <w:rPr>
          <w:rStyle w:val="aff7"/>
        </w:rPr>
        <w:t xml:space="preserve"> </w:t>
      </w:r>
      <w:r w:rsidRPr="00A5441A">
        <w:rPr>
          <w:rStyle w:val="aff7"/>
        </w:rPr>
        <w:t>рекомендаций</w:t>
      </w:r>
      <w:r w:rsidR="00926681" w:rsidRPr="00A5441A">
        <w:rPr>
          <w:rStyle w:val="aff7"/>
        </w:rPr>
        <w:t xml:space="preserve"> </w:t>
      </w:r>
      <w:r w:rsidRPr="00A5441A">
        <w:rPr>
          <w:rStyle w:val="aff7"/>
        </w:rPr>
        <w:t>–</w:t>
      </w:r>
      <w:r w:rsidR="00926681" w:rsidRPr="00A5441A">
        <w:rPr>
          <w:rStyle w:val="aff7"/>
        </w:rPr>
        <w:t xml:space="preserve"> </w:t>
      </w:r>
      <w:r w:rsidR="0069751C" w:rsidRPr="00A5441A">
        <w:rPr>
          <w:rStyle w:val="aff7"/>
          <w:lang w:val="en-US"/>
        </w:rPr>
        <w:t>B</w:t>
      </w:r>
      <w:r w:rsidR="00926681" w:rsidRPr="00A5441A">
        <w:rPr>
          <w:rStyle w:val="aff7"/>
        </w:rPr>
        <w:t xml:space="preserve"> </w:t>
      </w:r>
      <w:r w:rsidR="00D80AC9" w:rsidRPr="00A5441A">
        <w:rPr>
          <w:rStyle w:val="aff7"/>
        </w:rPr>
        <w:t>(уровень</w:t>
      </w:r>
      <w:r w:rsidR="00926681" w:rsidRPr="00A5441A">
        <w:rPr>
          <w:rStyle w:val="aff7"/>
        </w:rPr>
        <w:t xml:space="preserve"> </w:t>
      </w:r>
      <w:r w:rsidR="00D80AC9" w:rsidRPr="00A5441A">
        <w:rPr>
          <w:rStyle w:val="aff7"/>
        </w:rPr>
        <w:t>достоверности</w:t>
      </w:r>
      <w:r w:rsidR="00926681" w:rsidRPr="00A5441A">
        <w:rPr>
          <w:rStyle w:val="aff7"/>
        </w:rPr>
        <w:t xml:space="preserve"> </w:t>
      </w:r>
      <w:r w:rsidR="00D80AC9" w:rsidRPr="00A5441A">
        <w:rPr>
          <w:rStyle w:val="aff7"/>
        </w:rPr>
        <w:t>доказательств</w:t>
      </w:r>
      <w:r w:rsidR="00926681" w:rsidRPr="00A5441A">
        <w:rPr>
          <w:rStyle w:val="aff7"/>
        </w:rPr>
        <w:t xml:space="preserve"> </w:t>
      </w:r>
      <w:r w:rsidR="00D80AC9" w:rsidRPr="00A5441A">
        <w:rPr>
          <w:rStyle w:val="aff7"/>
        </w:rPr>
        <w:t>–</w:t>
      </w:r>
      <w:r w:rsidR="00926681" w:rsidRPr="00A5441A">
        <w:rPr>
          <w:rStyle w:val="aff7"/>
        </w:rPr>
        <w:t xml:space="preserve"> </w:t>
      </w:r>
      <w:r w:rsidR="0069751C" w:rsidRPr="00A5441A">
        <w:rPr>
          <w:rStyle w:val="aff7"/>
        </w:rPr>
        <w:t>3</w:t>
      </w:r>
      <w:r w:rsidR="00CD79B1" w:rsidRPr="00A5441A">
        <w:rPr>
          <w:rStyle w:val="aff7"/>
        </w:rPr>
        <w:t>)</w:t>
      </w:r>
    </w:p>
    <w:p w14:paraId="14547824" w14:textId="77777777" w:rsidR="003906FB" w:rsidRPr="0097018C" w:rsidRDefault="00101ED7" w:rsidP="00705E68">
      <w:pPr>
        <w:pStyle w:val="afa"/>
        <w:spacing w:beforeAutospacing="0" w:afterAutospacing="0" w:line="360" w:lineRule="auto"/>
        <w:ind w:firstLine="709"/>
        <w:contextualSpacing/>
        <w:jc w:val="both"/>
        <w:divId w:val="488638550"/>
        <w:rPr>
          <w:i/>
        </w:rPr>
      </w:pPr>
      <w:r>
        <w:rPr>
          <w:rStyle w:val="aff7"/>
        </w:rPr>
        <w:lastRenderedPageBreak/>
        <w:t>Комментарий:</w:t>
      </w:r>
      <w:r w:rsidR="00926681">
        <w:t xml:space="preserve"> </w:t>
      </w:r>
      <w:r w:rsidR="0097018C">
        <w:rPr>
          <w:i/>
        </w:rPr>
        <w:t>г</w:t>
      </w:r>
      <w:r w:rsidR="003906FB" w:rsidRPr="00705E68">
        <w:rPr>
          <w:i/>
        </w:rPr>
        <w:t>иперлейкоцитозом</w:t>
      </w:r>
      <w:r w:rsidR="00926681">
        <w:rPr>
          <w:i/>
        </w:rPr>
        <w:t xml:space="preserve"> </w:t>
      </w:r>
      <w:r w:rsidR="003906FB" w:rsidRPr="00705E68">
        <w:rPr>
          <w:i/>
        </w:rPr>
        <w:t>обычно</w:t>
      </w:r>
      <w:r w:rsidR="00926681">
        <w:rPr>
          <w:i/>
        </w:rPr>
        <w:t xml:space="preserve"> </w:t>
      </w:r>
      <w:r w:rsidR="003906FB" w:rsidRPr="00705E68">
        <w:rPr>
          <w:i/>
        </w:rPr>
        <w:t>счита</w:t>
      </w:r>
      <w:r w:rsidR="00A97EFC" w:rsidRPr="00705E68">
        <w:rPr>
          <w:i/>
        </w:rPr>
        <w:t>ют</w:t>
      </w:r>
      <w:r w:rsidR="00926681">
        <w:rPr>
          <w:i/>
        </w:rPr>
        <w:t xml:space="preserve"> </w:t>
      </w:r>
      <w:r w:rsidR="00A97EFC" w:rsidRPr="00705E68">
        <w:rPr>
          <w:i/>
        </w:rPr>
        <w:t>ч</w:t>
      </w:r>
      <w:r w:rsidR="003906FB" w:rsidRPr="00705E68">
        <w:rPr>
          <w:i/>
        </w:rPr>
        <w:t>исло</w:t>
      </w:r>
      <w:r w:rsidR="00926681">
        <w:rPr>
          <w:i/>
        </w:rPr>
        <w:t xml:space="preserve"> </w:t>
      </w:r>
      <w:r w:rsidR="003906FB" w:rsidRPr="00705E68">
        <w:rPr>
          <w:i/>
        </w:rPr>
        <w:t>лейкоцитов</w:t>
      </w:r>
      <w:r w:rsidR="00926681">
        <w:rPr>
          <w:i/>
        </w:rPr>
        <w:t xml:space="preserve"> </w:t>
      </w:r>
      <w:r w:rsidR="0097018C">
        <w:rPr>
          <w:i/>
        </w:rPr>
        <w:t>˃</w:t>
      </w:r>
      <w:r w:rsidR="003906FB" w:rsidRPr="00705E68">
        <w:rPr>
          <w:i/>
        </w:rPr>
        <w:t>100</w:t>
      </w:r>
      <w:r w:rsidR="00926681">
        <w:rPr>
          <w:i/>
        </w:rPr>
        <w:t xml:space="preserve"> </w:t>
      </w:r>
      <w:r w:rsidR="00537538">
        <w:rPr>
          <w:i/>
        </w:rPr>
        <w:sym w:font="Symbol" w:char="F0B4"/>
      </w:r>
      <w:r w:rsidR="00926681">
        <w:rPr>
          <w:i/>
        </w:rPr>
        <w:t xml:space="preserve"> </w:t>
      </w:r>
      <w:r w:rsidR="003906FB" w:rsidRPr="00705E68">
        <w:rPr>
          <w:i/>
        </w:rPr>
        <w:t>10</w:t>
      </w:r>
      <w:r w:rsidR="003906FB" w:rsidRPr="00705E68">
        <w:rPr>
          <w:i/>
          <w:vertAlign w:val="superscript"/>
        </w:rPr>
        <w:t>9</w:t>
      </w:r>
      <w:r w:rsidR="003906FB" w:rsidRPr="00705E68">
        <w:rPr>
          <w:i/>
        </w:rPr>
        <w:t>/л,</w:t>
      </w:r>
      <w:r w:rsidR="00926681">
        <w:rPr>
          <w:i/>
        </w:rPr>
        <w:t xml:space="preserve"> </w:t>
      </w:r>
      <w:r w:rsidR="003906FB" w:rsidRPr="00705E68">
        <w:rPr>
          <w:i/>
        </w:rPr>
        <w:t>и</w:t>
      </w:r>
      <w:r w:rsidR="00926681">
        <w:rPr>
          <w:i/>
        </w:rPr>
        <w:t xml:space="preserve"> </w:t>
      </w:r>
      <w:r w:rsidR="003906FB" w:rsidRPr="00705E68">
        <w:rPr>
          <w:i/>
        </w:rPr>
        <w:t>это</w:t>
      </w:r>
      <w:r w:rsidR="00926681">
        <w:rPr>
          <w:i/>
        </w:rPr>
        <w:t xml:space="preserve"> </w:t>
      </w:r>
      <w:r w:rsidR="003906FB" w:rsidRPr="00705E68">
        <w:rPr>
          <w:i/>
        </w:rPr>
        <w:t>состояние</w:t>
      </w:r>
      <w:r w:rsidR="00926681">
        <w:rPr>
          <w:i/>
        </w:rPr>
        <w:t xml:space="preserve"> </w:t>
      </w:r>
      <w:r w:rsidR="003906FB" w:rsidRPr="00705E68">
        <w:rPr>
          <w:i/>
        </w:rPr>
        <w:t>закономерно</w:t>
      </w:r>
      <w:r w:rsidR="00926681">
        <w:rPr>
          <w:i/>
        </w:rPr>
        <w:t xml:space="preserve"> </w:t>
      </w:r>
      <w:r w:rsidR="003906FB" w:rsidRPr="00705E68">
        <w:rPr>
          <w:i/>
        </w:rPr>
        <w:t>связано</w:t>
      </w:r>
      <w:r w:rsidR="00926681">
        <w:rPr>
          <w:i/>
        </w:rPr>
        <w:t xml:space="preserve"> </w:t>
      </w:r>
      <w:r w:rsidR="003906FB" w:rsidRPr="00705E68">
        <w:rPr>
          <w:i/>
        </w:rPr>
        <w:t>с</w:t>
      </w:r>
      <w:r w:rsidR="00926681">
        <w:rPr>
          <w:i/>
        </w:rPr>
        <w:t xml:space="preserve"> </w:t>
      </w:r>
      <w:r w:rsidR="003906FB" w:rsidRPr="00705E68">
        <w:rPr>
          <w:i/>
        </w:rPr>
        <w:t>увеличением</w:t>
      </w:r>
      <w:r w:rsidR="00926681">
        <w:rPr>
          <w:i/>
        </w:rPr>
        <w:t xml:space="preserve"> </w:t>
      </w:r>
      <w:r w:rsidR="003906FB" w:rsidRPr="00705E68">
        <w:rPr>
          <w:i/>
        </w:rPr>
        <w:t>показателя</w:t>
      </w:r>
      <w:r w:rsidR="00926681">
        <w:rPr>
          <w:i/>
        </w:rPr>
        <w:t xml:space="preserve"> </w:t>
      </w:r>
      <w:r w:rsidR="003906FB" w:rsidRPr="00705E68">
        <w:rPr>
          <w:i/>
        </w:rPr>
        <w:t>смертности</w:t>
      </w:r>
      <w:r w:rsidR="00926681">
        <w:rPr>
          <w:i/>
        </w:rPr>
        <w:t xml:space="preserve"> </w:t>
      </w:r>
      <w:r w:rsidR="003906FB" w:rsidRPr="00705E68">
        <w:rPr>
          <w:i/>
        </w:rPr>
        <w:t>в</w:t>
      </w:r>
      <w:r w:rsidR="00926681">
        <w:rPr>
          <w:i/>
        </w:rPr>
        <w:t xml:space="preserve"> </w:t>
      </w:r>
      <w:r w:rsidR="003906FB" w:rsidRPr="00705E68">
        <w:rPr>
          <w:i/>
        </w:rPr>
        <w:t>индукции</w:t>
      </w:r>
      <w:r w:rsidR="00926681">
        <w:rPr>
          <w:i/>
        </w:rPr>
        <w:t xml:space="preserve"> </w:t>
      </w:r>
      <w:r w:rsidR="003906FB" w:rsidRPr="00705E68">
        <w:rPr>
          <w:i/>
        </w:rPr>
        <w:t>из-за</w:t>
      </w:r>
      <w:r w:rsidR="00926681">
        <w:rPr>
          <w:i/>
        </w:rPr>
        <w:t xml:space="preserve"> </w:t>
      </w:r>
      <w:r w:rsidR="003906FB" w:rsidRPr="00705E68">
        <w:rPr>
          <w:i/>
        </w:rPr>
        <w:t>геморрагических</w:t>
      </w:r>
      <w:r w:rsidR="00926681">
        <w:rPr>
          <w:i/>
        </w:rPr>
        <w:t xml:space="preserve"> </w:t>
      </w:r>
      <w:r w:rsidR="003906FB" w:rsidRPr="00705E68">
        <w:rPr>
          <w:i/>
        </w:rPr>
        <w:t>осложнений,</w:t>
      </w:r>
      <w:r w:rsidR="00926681">
        <w:rPr>
          <w:i/>
        </w:rPr>
        <w:t xml:space="preserve"> </w:t>
      </w:r>
      <w:r w:rsidR="003906FB" w:rsidRPr="00705E68">
        <w:rPr>
          <w:i/>
        </w:rPr>
        <w:t>синдрома</w:t>
      </w:r>
      <w:r w:rsidR="00926681">
        <w:rPr>
          <w:i/>
        </w:rPr>
        <w:t xml:space="preserve"> </w:t>
      </w:r>
      <w:r w:rsidR="003906FB" w:rsidRPr="00705E68">
        <w:rPr>
          <w:i/>
        </w:rPr>
        <w:t>лизиса</w:t>
      </w:r>
      <w:r w:rsidR="00926681">
        <w:rPr>
          <w:i/>
        </w:rPr>
        <w:t xml:space="preserve"> </w:t>
      </w:r>
      <w:r w:rsidR="003906FB" w:rsidRPr="00705E68">
        <w:rPr>
          <w:i/>
        </w:rPr>
        <w:t>опухоли</w:t>
      </w:r>
      <w:r w:rsidR="00926681">
        <w:rPr>
          <w:i/>
        </w:rPr>
        <w:t xml:space="preserve"> </w:t>
      </w:r>
      <w:r w:rsidR="003906FB" w:rsidRPr="00705E68">
        <w:rPr>
          <w:i/>
        </w:rPr>
        <w:t>и</w:t>
      </w:r>
      <w:r w:rsidR="00926681">
        <w:rPr>
          <w:i/>
        </w:rPr>
        <w:t xml:space="preserve"> </w:t>
      </w:r>
      <w:r w:rsidR="003906FB" w:rsidRPr="00705E68">
        <w:rPr>
          <w:i/>
        </w:rPr>
        <w:t>инфекционных</w:t>
      </w:r>
      <w:r w:rsidR="00926681">
        <w:rPr>
          <w:i/>
        </w:rPr>
        <w:t xml:space="preserve"> </w:t>
      </w:r>
      <w:r w:rsidR="003906FB" w:rsidRPr="00705E68">
        <w:rPr>
          <w:i/>
        </w:rPr>
        <w:t>осложнений</w:t>
      </w:r>
      <w:r w:rsidR="00926681">
        <w:rPr>
          <w:i/>
        </w:rPr>
        <w:t xml:space="preserve"> </w:t>
      </w:r>
      <w:r w:rsidR="0069751C" w:rsidRPr="0097018C">
        <w:rPr>
          <w:i/>
        </w:rPr>
        <w:fldChar w:fldCharType="begin" w:fldLock="1"/>
      </w:r>
      <w:r w:rsidR="00907AA0" w:rsidRPr="0097018C">
        <w:rPr>
          <w:i/>
        </w:rPr>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mendeley":{"formattedCitation":"[1]","plainTextFormattedCitation":"[1]","previouslyFormattedCitation":"[1]"},"properties":{"noteIndex":0},"schema":"https://github.com/citation-style-language/schema/raw/master/csl-citation.json"}</w:instrText>
      </w:r>
      <w:r w:rsidR="0069751C" w:rsidRPr="0097018C">
        <w:rPr>
          <w:i/>
        </w:rPr>
        <w:fldChar w:fldCharType="separate"/>
      </w:r>
      <w:r w:rsidR="00907AA0" w:rsidRPr="0097018C">
        <w:rPr>
          <w:i/>
          <w:noProof/>
        </w:rPr>
        <w:t>[1]</w:t>
      </w:r>
      <w:r w:rsidR="0069751C" w:rsidRPr="0097018C">
        <w:rPr>
          <w:i/>
        </w:rPr>
        <w:fldChar w:fldCharType="end"/>
      </w:r>
      <w:r w:rsidR="003906FB" w:rsidRPr="0097018C">
        <w:rPr>
          <w:i/>
        </w:rPr>
        <w:t>.</w:t>
      </w:r>
    </w:p>
    <w:p w14:paraId="0791BB7F" w14:textId="77777777" w:rsidR="006E5861" w:rsidRDefault="003906FB" w:rsidP="00705E68">
      <w:pPr>
        <w:pStyle w:val="afa"/>
        <w:spacing w:beforeAutospacing="0" w:afterAutospacing="0" w:line="360" w:lineRule="auto"/>
        <w:ind w:firstLine="709"/>
        <w:contextualSpacing/>
        <w:jc w:val="both"/>
        <w:divId w:val="488638550"/>
        <w:rPr>
          <w:rStyle w:val="aff8"/>
        </w:rPr>
      </w:pPr>
      <w:r w:rsidRPr="00705E68">
        <w:rPr>
          <w:rStyle w:val="aff8"/>
        </w:rPr>
        <w:t>Е</w:t>
      </w:r>
      <w:r w:rsidR="00D80AC9" w:rsidRPr="00705E68">
        <w:rPr>
          <w:rStyle w:val="aff8"/>
        </w:rPr>
        <w:t>сли</w:t>
      </w:r>
      <w:r w:rsidR="00926681">
        <w:rPr>
          <w:rStyle w:val="aff8"/>
        </w:rPr>
        <w:t xml:space="preserve"> </w:t>
      </w:r>
      <w:r w:rsidR="00D80AC9" w:rsidRPr="00705E68">
        <w:rPr>
          <w:rStyle w:val="aff8"/>
        </w:rPr>
        <w:t>на</w:t>
      </w:r>
      <w:r w:rsidR="00926681">
        <w:rPr>
          <w:rStyle w:val="aff8"/>
        </w:rPr>
        <w:t xml:space="preserve"> </w:t>
      </w:r>
      <w:r w:rsidR="00D80AC9" w:rsidRPr="00705E68">
        <w:rPr>
          <w:rStyle w:val="aff8"/>
        </w:rPr>
        <w:t>фоне</w:t>
      </w:r>
      <w:r w:rsidR="00926681">
        <w:rPr>
          <w:rStyle w:val="aff8"/>
        </w:rPr>
        <w:t xml:space="preserve"> </w:t>
      </w:r>
      <w:r w:rsidR="00D80AC9" w:rsidRPr="00705E68">
        <w:rPr>
          <w:rStyle w:val="aff8"/>
        </w:rPr>
        <w:t>гиперлейкоцитоза</w:t>
      </w:r>
      <w:r w:rsidR="00926681">
        <w:rPr>
          <w:rStyle w:val="aff8"/>
        </w:rPr>
        <w:t xml:space="preserve"> </w:t>
      </w:r>
      <w:r w:rsidR="00D80AC9" w:rsidRPr="00705E68">
        <w:rPr>
          <w:rStyle w:val="aff8"/>
        </w:rPr>
        <w:t>(</w:t>
      </w:r>
      <w:r w:rsidR="0097018C">
        <w:rPr>
          <w:i/>
        </w:rPr>
        <w:t>˃</w:t>
      </w:r>
      <w:r w:rsidR="0097018C" w:rsidRPr="00705E68">
        <w:rPr>
          <w:i/>
        </w:rPr>
        <w:t>100</w:t>
      </w:r>
      <w:r w:rsidR="00926681">
        <w:rPr>
          <w:i/>
        </w:rPr>
        <w:t xml:space="preserve"> </w:t>
      </w:r>
      <w:r w:rsidR="0097018C">
        <w:rPr>
          <w:i/>
        </w:rPr>
        <w:sym w:font="Symbol" w:char="F0B4"/>
      </w:r>
      <w:r w:rsidR="00926681">
        <w:rPr>
          <w:i/>
        </w:rPr>
        <w:t xml:space="preserve"> </w:t>
      </w:r>
      <w:r w:rsidR="0097018C" w:rsidRPr="00705E68">
        <w:rPr>
          <w:i/>
        </w:rPr>
        <w:t>10</w:t>
      </w:r>
      <w:r w:rsidR="0097018C" w:rsidRPr="00705E68">
        <w:rPr>
          <w:i/>
          <w:vertAlign w:val="superscript"/>
        </w:rPr>
        <w:t>9</w:t>
      </w:r>
      <w:r w:rsidR="0097018C" w:rsidRPr="00705E68">
        <w:rPr>
          <w:i/>
        </w:rPr>
        <w:t>/л</w:t>
      </w:r>
      <w:r w:rsidR="00D80AC9" w:rsidRPr="00705E68">
        <w:rPr>
          <w:rStyle w:val="aff8"/>
        </w:rPr>
        <w:t>)</w:t>
      </w:r>
      <w:r w:rsidR="00926681">
        <w:rPr>
          <w:rStyle w:val="aff8"/>
        </w:rPr>
        <w:t xml:space="preserve"> </w:t>
      </w:r>
      <w:r w:rsidR="00D80AC9" w:rsidRPr="00705E68">
        <w:rPr>
          <w:rStyle w:val="aff8"/>
        </w:rPr>
        <w:t>имеются</w:t>
      </w:r>
      <w:r w:rsidR="00926681">
        <w:rPr>
          <w:rStyle w:val="aff8"/>
        </w:rPr>
        <w:t xml:space="preserve"> </w:t>
      </w:r>
      <w:r w:rsidR="00D80AC9" w:rsidRPr="00705E68">
        <w:rPr>
          <w:rStyle w:val="aff8"/>
        </w:rPr>
        <w:t>очевидные</w:t>
      </w:r>
      <w:r w:rsidR="00926681">
        <w:rPr>
          <w:rStyle w:val="aff8"/>
        </w:rPr>
        <w:t xml:space="preserve"> </w:t>
      </w:r>
      <w:r w:rsidR="00D80AC9" w:rsidRPr="00705E68">
        <w:rPr>
          <w:rStyle w:val="aff8"/>
        </w:rPr>
        <w:t>признаки</w:t>
      </w:r>
      <w:r w:rsidR="00926681">
        <w:rPr>
          <w:rStyle w:val="aff8"/>
        </w:rPr>
        <w:t xml:space="preserve"> </w:t>
      </w:r>
      <w:r w:rsidR="0097018C">
        <w:rPr>
          <w:rStyle w:val="aff8"/>
        </w:rPr>
        <w:t>«</w:t>
      </w:r>
      <w:r w:rsidR="00D80AC9" w:rsidRPr="00705E68">
        <w:rPr>
          <w:rStyle w:val="aff8"/>
        </w:rPr>
        <w:t>лейкоцитарных</w:t>
      </w:r>
      <w:r w:rsidR="00926681">
        <w:rPr>
          <w:rStyle w:val="aff8"/>
        </w:rPr>
        <w:t xml:space="preserve"> </w:t>
      </w:r>
      <w:r w:rsidR="00D80AC9" w:rsidRPr="00705E68">
        <w:rPr>
          <w:rStyle w:val="aff8"/>
        </w:rPr>
        <w:t>стазов</w:t>
      </w:r>
      <w:r w:rsidR="0097018C">
        <w:rPr>
          <w:rStyle w:val="aff8"/>
        </w:rPr>
        <w:t>»</w:t>
      </w:r>
      <w:r w:rsidR="00D80AC9" w:rsidRPr="00705E68">
        <w:rPr>
          <w:rStyle w:val="aff8"/>
        </w:rPr>
        <w:t>,</w:t>
      </w:r>
      <w:r w:rsidR="00926681">
        <w:rPr>
          <w:rStyle w:val="aff8"/>
        </w:rPr>
        <w:t xml:space="preserve"> </w:t>
      </w:r>
      <w:r w:rsidR="00D80AC9" w:rsidRPr="00705E68">
        <w:rPr>
          <w:rStyle w:val="aff8"/>
        </w:rPr>
        <w:t>наряду</w:t>
      </w:r>
      <w:r w:rsidR="00926681">
        <w:rPr>
          <w:rStyle w:val="aff8"/>
        </w:rPr>
        <w:t xml:space="preserve"> </w:t>
      </w:r>
      <w:r w:rsidR="00D80AC9" w:rsidRPr="00705E68">
        <w:rPr>
          <w:rStyle w:val="aff8"/>
        </w:rPr>
        <w:t>с</w:t>
      </w:r>
      <w:r w:rsidR="00926681">
        <w:rPr>
          <w:rStyle w:val="aff8"/>
        </w:rPr>
        <w:t xml:space="preserve"> </w:t>
      </w:r>
      <w:r w:rsidR="00D80AC9" w:rsidRPr="00705E68">
        <w:rPr>
          <w:rStyle w:val="aff8"/>
        </w:rPr>
        <w:t>назначением</w:t>
      </w:r>
      <w:r w:rsidR="00926681">
        <w:rPr>
          <w:rStyle w:val="aff8"/>
        </w:rPr>
        <w:t xml:space="preserve"> </w:t>
      </w:r>
      <w:r w:rsidR="0069751C" w:rsidRPr="00705E68">
        <w:rPr>
          <w:rStyle w:val="aff8"/>
        </w:rPr>
        <w:t>#</w:t>
      </w:r>
      <w:r w:rsidR="00D80AC9" w:rsidRPr="00705E68">
        <w:rPr>
          <w:rStyle w:val="aff8"/>
        </w:rPr>
        <w:t>гидрокси</w:t>
      </w:r>
      <w:r w:rsidR="00354AA3" w:rsidRPr="00705E68">
        <w:rPr>
          <w:rStyle w:val="aff8"/>
        </w:rPr>
        <w:t>карб</w:t>
      </w:r>
      <w:r w:rsidR="0097018C">
        <w:rPr>
          <w:rStyle w:val="aff8"/>
        </w:rPr>
        <w:t>а</w:t>
      </w:r>
      <w:r w:rsidR="00354AA3" w:rsidRPr="00705E68">
        <w:rPr>
          <w:rStyle w:val="aff8"/>
        </w:rPr>
        <w:t>мида**</w:t>
      </w:r>
      <w:r w:rsidR="00926681">
        <w:rPr>
          <w:rStyle w:val="aff8"/>
        </w:rPr>
        <w:t xml:space="preserve"> </w:t>
      </w:r>
      <w:r w:rsidR="00D80AC9" w:rsidRPr="00705E68">
        <w:rPr>
          <w:rStyle w:val="aff8"/>
        </w:rPr>
        <w:t>целесообразно</w:t>
      </w:r>
      <w:r w:rsidR="00926681">
        <w:rPr>
          <w:rStyle w:val="aff8"/>
        </w:rPr>
        <w:t xml:space="preserve"> </w:t>
      </w:r>
      <w:r w:rsidR="00D80AC9" w:rsidRPr="00705E68">
        <w:rPr>
          <w:rStyle w:val="aff8"/>
        </w:rPr>
        <w:t>проведение</w:t>
      </w:r>
      <w:r w:rsidR="00926681">
        <w:rPr>
          <w:rStyle w:val="aff8"/>
        </w:rPr>
        <w:t xml:space="preserve"> </w:t>
      </w:r>
      <w:r w:rsidR="00D80AC9" w:rsidRPr="00705E68">
        <w:rPr>
          <w:rStyle w:val="aff8"/>
        </w:rPr>
        <w:t>2</w:t>
      </w:r>
      <w:r w:rsidR="0097018C" w:rsidRPr="0097018C">
        <w:rPr>
          <w:rStyle w:val="aff8"/>
        </w:rPr>
        <w:t>–</w:t>
      </w:r>
      <w:r w:rsidR="00D80AC9" w:rsidRPr="00705E68">
        <w:rPr>
          <w:rStyle w:val="aff8"/>
        </w:rPr>
        <w:t>3</w:t>
      </w:r>
      <w:r w:rsidR="00926681">
        <w:rPr>
          <w:rStyle w:val="aff8"/>
        </w:rPr>
        <w:t xml:space="preserve"> </w:t>
      </w:r>
      <w:r w:rsidR="00D80AC9" w:rsidRPr="00705E68">
        <w:rPr>
          <w:rStyle w:val="aff8"/>
        </w:rPr>
        <w:t>сеансов</w:t>
      </w:r>
      <w:r w:rsidR="00926681">
        <w:rPr>
          <w:rStyle w:val="aff8"/>
        </w:rPr>
        <w:t xml:space="preserve"> </w:t>
      </w:r>
      <w:r w:rsidR="00D80AC9" w:rsidRPr="00705E68">
        <w:rPr>
          <w:rStyle w:val="aff8"/>
        </w:rPr>
        <w:t>лейк</w:t>
      </w:r>
      <w:r w:rsidR="00436DA8" w:rsidRPr="00705E68">
        <w:rPr>
          <w:rStyle w:val="aff8"/>
        </w:rPr>
        <w:t>оцит</w:t>
      </w:r>
      <w:r w:rsidR="00D80AC9" w:rsidRPr="00705E68">
        <w:rPr>
          <w:rStyle w:val="aff8"/>
        </w:rPr>
        <w:t>афереза.</w:t>
      </w:r>
      <w:r w:rsidR="00926681">
        <w:rPr>
          <w:rStyle w:val="aff8"/>
        </w:rPr>
        <w:t xml:space="preserve"> </w:t>
      </w:r>
      <w:r w:rsidR="00D80AC9" w:rsidRPr="00705E68">
        <w:rPr>
          <w:rStyle w:val="aff8"/>
        </w:rPr>
        <w:t>При</w:t>
      </w:r>
      <w:r w:rsidR="00926681">
        <w:rPr>
          <w:rStyle w:val="aff8"/>
        </w:rPr>
        <w:t xml:space="preserve"> </w:t>
      </w:r>
      <w:r w:rsidR="00D80AC9" w:rsidRPr="00705E68">
        <w:rPr>
          <w:rStyle w:val="aff8"/>
        </w:rPr>
        <w:t>появлении</w:t>
      </w:r>
      <w:r w:rsidR="00926681">
        <w:rPr>
          <w:rStyle w:val="aff8"/>
        </w:rPr>
        <w:t xml:space="preserve"> </w:t>
      </w:r>
      <w:r w:rsidR="00D80AC9" w:rsidRPr="00705E68">
        <w:rPr>
          <w:rStyle w:val="aff8"/>
        </w:rPr>
        <w:t>признаков</w:t>
      </w:r>
      <w:r w:rsidR="00926681">
        <w:rPr>
          <w:rStyle w:val="aff8"/>
        </w:rPr>
        <w:t xml:space="preserve"> </w:t>
      </w:r>
      <w:r w:rsidR="00D80AC9" w:rsidRPr="00705E68">
        <w:rPr>
          <w:rStyle w:val="aff8"/>
        </w:rPr>
        <w:t>тумор-лизис</w:t>
      </w:r>
      <w:r w:rsidR="00723BA3">
        <w:rPr>
          <w:rStyle w:val="aff8"/>
        </w:rPr>
        <w:t>-</w:t>
      </w:r>
      <w:r w:rsidR="00D80AC9" w:rsidRPr="00705E68">
        <w:rPr>
          <w:rStyle w:val="aff8"/>
        </w:rPr>
        <w:t>синдрома</w:t>
      </w:r>
      <w:r w:rsidR="00926681">
        <w:rPr>
          <w:rStyle w:val="aff8"/>
        </w:rPr>
        <w:t xml:space="preserve"> </w:t>
      </w:r>
      <w:r w:rsidR="00D80AC9" w:rsidRPr="00705E68">
        <w:rPr>
          <w:rStyle w:val="aff8"/>
        </w:rPr>
        <w:t>на</w:t>
      </w:r>
      <w:r w:rsidR="00926681">
        <w:rPr>
          <w:rStyle w:val="aff8"/>
        </w:rPr>
        <w:t xml:space="preserve"> </w:t>
      </w:r>
      <w:r w:rsidR="00D80AC9" w:rsidRPr="00705E68">
        <w:rPr>
          <w:rStyle w:val="aff8"/>
        </w:rPr>
        <w:t>фоне</w:t>
      </w:r>
      <w:r w:rsidR="00926681">
        <w:rPr>
          <w:rStyle w:val="aff8"/>
        </w:rPr>
        <w:t xml:space="preserve"> </w:t>
      </w:r>
      <w:r w:rsidR="00D80AC9" w:rsidRPr="00705E68">
        <w:rPr>
          <w:rStyle w:val="aff8"/>
        </w:rPr>
        <w:t>цитолитического</w:t>
      </w:r>
      <w:r w:rsidR="00926681">
        <w:rPr>
          <w:rStyle w:val="aff8"/>
        </w:rPr>
        <w:t xml:space="preserve"> </w:t>
      </w:r>
      <w:r w:rsidR="00D80AC9" w:rsidRPr="00705E68">
        <w:rPr>
          <w:rStyle w:val="aff8"/>
        </w:rPr>
        <w:t>синдрома</w:t>
      </w:r>
      <w:r w:rsidR="00926681">
        <w:rPr>
          <w:rStyle w:val="aff8"/>
        </w:rPr>
        <w:t xml:space="preserve"> </w:t>
      </w:r>
      <w:r w:rsidR="00D80AC9" w:rsidRPr="00705E68">
        <w:rPr>
          <w:rStyle w:val="aff8"/>
        </w:rPr>
        <w:t>рекомендуется</w:t>
      </w:r>
      <w:r w:rsidR="00926681">
        <w:rPr>
          <w:rStyle w:val="aff8"/>
        </w:rPr>
        <w:t xml:space="preserve"> </w:t>
      </w:r>
      <w:r w:rsidR="00D80AC9" w:rsidRPr="00705E68">
        <w:rPr>
          <w:rStyle w:val="aff8"/>
        </w:rPr>
        <w:t>выполнение</w:t>
      </w:r>
      <w:r w:rsidR="00926681">
        <w:rPr>
          <w:rStyle w:val="aff8"/>
        </w:rPr>
        <w:t xml:space="preserve"> </w:t>
      </w:r>
      <w:r w:rsidR="00D80AC9" w:rsidRPr="00705E68">
        <w:rPr>
          <w:rStyle w:val="aff8"/>
        </w:rPr>
        <w:t>плазмафереза</w:t>
      </w:r>
      <w:r w:rsidR="00926681">
        <w:rPr>
          <w:rStyle w:val="aff8"/>
        </w:rPr>
        <w:t xml:space="preserve"> </w:t>
      </w:r>
      <w:r w:rsidR="00D80AC9" w:rsidRPr="00705E68">
        <w:rPr>
          <w:rStyle w:val="aff8"/>
        </w:rPr>
        <w:t>в</w:t>
      </w:r>
      <w:r w:rsidR="00926681">
        <w:rPr>
          <w:rStyle w:val="aff8"/>
        </w:rPr>
        <w:t xml:space="preserve"> </w:t>
      </w:r>
      <w:r w:rsidR="00D80AC9" w:rsidRPr="00705E68">
        <w:rPr>
          <w:rStyle w:val="aff8"/>
        </w:rPr>
        <w:t>небольшом</w:t>
      </w:r>
      <w:r w:rsidR="00926681">
        <w:rPr>
          <w:rStyle w:val="aff8"/>
        </w:rPr>
        <w:t xml:space="preserve"> </w:t>
      </w:r>
      <w:r w:rsidR="00D80AC9" w:rsidRPr="00705E68">
        <w:rPr>
          <w:rStyle w:val="aff8"/>
        </w:rPr>
        <w:t>объеме</w:t>
      </w:r>
      <w:r w:rsidR="00926681">
        <w:rPr>
          <w:rStyle w:val="aff8"/>
        </w:rPr>
        <w:t xml:space="preserve"> </w:t>
      </w:r>
      <w:r w:rsidR="00D80AC9" w:rsidRPr="00705E68">
        <w:rPr>
          <w:rStyle w:val="aff8"/>
        </w:rPr>
        <w:t>(1</w:t>
      </w:r>
      <w:r w:rsidR="00723BA3" w:rsidRPr="0097018C">
        <w:rPr>
          <w:rStyle w:val="aff8"/>
        </w:rPr>
        <w:t>–</w:t>
      </w:r>
      <w:r w:rsidR="00D80AC9" w:rsidRPr="00705E68">
        <w:rPr>
          <w:rStyle w:val="aff8"/>
        </w:rPr>
        <w:t>1,2</w:t>
      </w:r>
      <w:r w:rsidR="00926681">
        <w:rPr>
          <w:rStyle w:val="aff8"/>
        </w:rPr>
        <w:t xml:space="preserve"> </w:t>
      </w:r>
      <w:r w:rsidR="00D80AC9" w:rsidRPr="00705E68">
        <w:rPr>
          <w:rStyle w:val="aff8"/>
        </w:rPr>
        <w:t>л)</w:t>
      </w:r>
      <w:r w:rsidR="00926681">
        <w:rPr>
          <w:rStyle w:val="aff8"/>
        </w:rPr>
        <w:t xml:space="preserve"> </w:t>
      </w:r>
      <w:r w:rsidR="00D80AC9" w:rsidRPr="00705E68">
        <w:rPr>
          <w:rStyle w:val="aff8"/>
        </w:rPr>
        <w:t>с</w:t>
      </w:r>
      <w:r w:rsidR="00926681">
        <w:rPr>
          <w:rStyle w:val="aff8"/>
        </w:rPr>
        <w:t xml:space="preserve"> </w:t>
      </w:r>
      <w:r w:rsidR="00D80AC9" w:rsidRPr="00705E68">
        <w:rPr>
          <w:rStyle w:val="aff8"/>
        </w:rPr>
        <w:t>замещением</w:t>
      </w:r>
      <w:r w:rsidR="00926681">
        <w:rPr>
          <w:rStyle w:val="aff8"/>
        </w:rPr>
        <w:t xml:space="preserve"> </w:t>
      </w:r>
      <w:r w:rsidR="00D80AC9" w:rsidRPr="00705E68">
        <w:rPr>
          <w:rStyle w:val="aff8"/>
        </w:rPr>
        <w:t>альбумином</w:t>
      </w:r>
      <w:r w:rsidR="002323F1" w:rsidRPr="002E3A67">
        <w:rPr>
          <w:rStyle w:val="aff8"/>
        </w:rPr>
        <w:t>**</w:t>
      </w:r>
      <w:r w:rsidR="00926681">
        <w:rPr>
          <w:rStyle w:val="aff8"/>
        </w:rPr>
        <w:t xml:space="preserve"> </w:t>
      </w:r>
      <w:r w:rsidR="00D80AC9" w:rsidRPr="00705E68">
        <w:rPr>
          <w:rStyle w:val="aff8"/>
        </w:rPr>
        <w:t>и</w:t>
      </w:r>
      <w:r w:rsidR="00926681">
        <w:rPr>
          <w:rStyle w:val="aff8"/>
        </w:rPr>
        <w:t xml:space="preserve"> </w:t>
      </w:r>
      <w:r w:rsidR="00D80AC9" w:rsidRPr="00705E68">
        <w:rPr>
          <w:rStyle w:val="aff8"/>
        </w:rPr>
        <w:t>плазмой</w:t>
      </w:r>
      <w:r w:rsidR="00926681">
        <w:rPr>
          <w:rStyle w:val="aff8"/>
        </w:rPr>
        <w:t xml:space="preserve"> </w:t>
      </w:r>
      <w:r w:rsidR="00723BA3">
        <w:rPr>
          <w:rStyle w:val="aff8"/>
        </w:rPr>
        <w:t>в</w:t>
      </w:r>
      <w:r w:rsidR="00926681">
        <w:rPr>
          <w:rStyle w:val="aff8"/>
        </w:rPr>
        <w:t xml:space="preserve"> </w:t>
      </w:r>
      <w:r w:rsidR="00D80AC9" w:rsidRPr="00705E68">
        <w:rPr>
          <w:rStyle w:val="aff8"/>
        </w:rPr>
        <w:t>цел</w:t>
      </w:r>
      <w:r w:rsidR="00723BA3">
        <w:rPr>
          <w:rStyle w:val="aff8"/>
        </w:rPr>
        <w:t>ях</w:t>
      </w:r>
      <w:r w:rsidR="00926681">
        <w:rPr>
          <w:rStyle w:val="aff8"/>
        </w:rPr>
        <w:t xml:space="preserve"> </w:t>
      </w:r>
      <w:r w:rsidR="00D80AC9" w:rsidRPr="00705E68">
        <w:rPr>
          <w:rStyle w:val="aff8"/>
        </w:rPr>
        <w:t>профилактики</w:t>
      </w:r>
      <w:r w:rsidR="00926681">
        <w:rPr>
          <w:rStyle w:val="aff8"/>
        </w:rPr>
        <w:t xml:space="preserve"> </w:t>
      </w:r>
      <w:r w:rsidR="00D80AC9" w:rsidRPr="00705E68">
        <w:rPr>
          <w:rStyle w:val="aff8"/>
        </w:rPr>
        <w:t>легочного</w:t>
      </w:r>
      <w:r w:rsidR="00926681">
        <w:rPr>
          <w:rStyle w:val="aff8"/>
        </w:rPr>
        <w:t xml:space="preserve"> </w:t>
      </w:r>
      <w:r w:rsidR="00D80AC9" w:rsidRPr="00705E68">
        <w:rPr>
          <w:rStyle w:val="aff8"/>
        </w:rPr>
        <w:t>дистресс-синдрома</w:t>
      </w:r>
      <w:r w:rsidR="00926681">
        <w:rPr>
          <w:rStyle w:val="aff8"/>
        </w:rPr>
        <w:t xml:space="preserve"> </w:t>
      </w:r>
      <w:r w:rsidR="00D80AC9" w:rsidRPr="00705E68">
        <w:rPr>
          <w:rStyle w:val="aff8"/>
        </w:rPr>
        <w:t>и</w:t>
      </w:r>
      <w:r w:rsidR="00926681">
        <w:rPr>
          <w:rStyle w:val="aff8"/>
        </w:rPr>
        <w:t xml:space="preserve"> </w:t>
      </w:r>
      <w:r w:rsidR="00D80AC9" w:rsidRPr="00705E68">
        <w:rPr>
          <w:rStyle w:val="aff8"/>
        </w:rPr>
        <w:t>острой</w:t>
      </w:r>
      <w:r w:rsidR="00926681">
        <w:rPr>
          <w:rStyle w:val="aff8"/>
        </w:rPr>
        <w:t xml:space="preserve"> </w:t>
      </w:r>
      <w:r w:rsidR="00D80AC9" w:rsidRPr="00705E68">
        <w:rPr>
          <w:rStyle w:val="aff8"/>
        </w:rPr>
        <w:t>почечной</w:t>
      </w:r>
      <w:r w:rsidR="00926681">
        <w:rPr>
          <w:rStyle w:val="aff8"/>
        </w:rPr>
        <w:t xml:space="preserve"> </w:t>
      </w:r>
      <w:r w:rsidR="00D80AC9" w:rsidRPr="00705E68">
        <w:rPr>
          <w:rStyle w:val="aff8"/>
        </w:rPr>
        <w:t>недостаточности.</w:t>
      </w:r>
      <w:r w:rsidR="00926681">
        <w:rPr>
          <w:rStyle w:val="aff8"/>
        </w:rPr>
        <w:t xml:space="preserve"> </w:t>
      </w:r>
      <w:r w:rsidR="00723BA3">
        <w:rPr>
          <w:rStyle w:val="aff8"/>
        </w:rPr>
        <w:t>Для</w:t>
      </w:r>
      <w:r w:rsidR="00926681">
        <w:rPr>
          <w:rStyle w:val="aff8"/>
        </w:rPr>
        <w:t xml:space="preserve"> </w:t>
      </w:r>
      <w:r w:rsidR="00723BA3">
        <w:rPr>
          <w:rStyle w:val="aff8"/>
        </w:rPr>
        <w:t>того</w:t>
      </w:r>
      <w:r w:rsidR="00926681">
        <w:rPr>
          <w:rStyle w:val="aff8"/>
        </w:rPr>
        <w:t xml:space="preserve"> </w:t>
      </w:r>
      <w:r w:rsidR="00723BA3">
        <w:rPr>
          <w:rStyle w:val="aff8"/>
        </w:rPr>
        <w:t>ч</w:t>
      </w:r>
      <w:r w:rsidR="00D80AC9" w:rsidRPr="00705E68">
        <w:rPr>
          <w:rStyle w:val="aff8"/>
        </w:rPr>
        <w:t>тобы</w:t>
      </w:r>
      <w:r w:rsidR="00926681">
        <w:rPr>
          <w:rStyle w:val="aff8"/>
        </w:rPr>
        <w:t xml:space="preserve"> </w:t>
      </w:r>
      <w:r w:rsidR="00D80AC9" w:rsidRPr="00705E68">
        <w:rPr>
          <w:rStyle w:val="aff8"/>
        </w:rPr>
        <w:t>избежать</w:t>
      </w:r>
      <w:r w:rsidR="00926681">
        <w:rPr>
          <w:rStyle w:val="aff8"/>
        </w:rPr>
        <w:t xml:space="preserve"> </w:t>
      </w:r>
      <w:r w:rsidR="00D80AC9" w:rsidRPr="00705E68">
        <w:rPr>
          <w:rStyle w:val="aff8"/>
        </w:rPr>
        <w:t>«обвального»</w:t>
      </w:r>
      <w:r w:rsidR="00926681">
        <w:rPr>
          <w:rStyle w:val="aff8"/>
        </w:rPr>
        <w:t xml:space="preserve"> </w:t>
      </w:r>
      <w:r w:rsidR="00D80AC9" w:rsidRPr="00705E68">
        <w:rPr>
          <w:rStyle w:val="aff8"/>
        </w:rPr>
        <w:t>цитолиза</w:t>
      </w:r>
      <w:r w:rsidR="00926681">
        <w:rPr>
          <w:rStyle w:val="aff8"/>
        </w:rPr>
        <w:t xml:space="preserve"> </w:t>
      </w:r>
      <w:r w:rsidR="00D80AC9" w:rsidRPr="00705E68">
        <w:rPr>
          <w:rStyle w:val="aff8"/>
        </w:rPr>
        <w:t>в</w:t>
      </w:r>
      <w:r w:rsidR="00926681">
        <w:rPr>
          <w:rStyle w:val="aff8"/>
        </w:rPr>
        <w:t xml:space="preserve"> </w:t>
      </w:r>
      <w:r w:rsidR="00D80AC9" w:rsidRPr="00705E68">
        <w:rPr>
          <w:rStyle w:val="aff8"/>
        </w:rPr>
        <w:t>указанной</w:t>
      </w:r>
      <w:r w:rsidR="00926681">
        <w:rPr>
          <w:rStyle w:val="aff8"/>
        </w:rPr>
        <w:t xml:space="preserve"> </w:t>
      </w:r>
      <w:r w:rsidR="00D80AC9" w:rsidRPr="00705E68">
        <w:rPr>
          <w:rStyle w:val="aff8"/>
        </w:rPr>
        <w:t>ситуации</w:t>
      </w:r>
      <w:r w:rsidR="00723BA3">
        <w:rPr>
          <w:rStyle w:val="aff8"/>
        </w:rPr>
        <w:t>,</w:t>
      </w:r>
      <w:r w:rsidR="00926681">
        <w:rPr>
          <w:rStyle w:val="aff8"/>
        </w:rPr>
        <w:t xml:space="preserve"> </w:t>
      </w:r>
      <w:r w:rsidR="00D80AC9" w:rsidRPr="00705E68">
        <w:rPr>
          <w:rStyle w:val="aff8"/>
        </w:rPr>
        <w:t>можно</w:t>
      </w:r>
      <w:r w:rsidR="00926681">
        <w:rPr>
          <w:rStyle w:val="aff8"/>
        </w:rPr>
        <w:t xml:space="preserve"> </w:t>
      </w:r>
      <w:r w:rsidR="00D80AC9" w:rsidRPr="00705E68">
        <w:rPr>
          <w:rStyle w:val="aff8"/>
        </w:rPr>
        <w:t>сначала</w:t>
      </w:r>
      <w:r w:rsidR="00926681">
        <w:rPr>
          <w:rStyle w:val="aff8"/>
        </w:rPr>
        <w:t xml:space="preserve"> </w:t>
      </w:r>
      <w:r w:rsidR="00D80AC9" w:rsidRPr="00705E68">
        <w:rPr>
          <w:rStyle w:val="aff8"/>
        </w:rPr>
        <w:t>ввести</w:t>
      </w:r>
      <w:r w:rsidR="00926681">
        <w:rPr>
          <w:rStyle w:val="aff8"/>
        </w:rPr>
        <w:t xml:space="preserve"> </w:t>
      </w:r>
      <w:r w:rsidR="00D80AC9" w:rsidRPr="00705E68">
        <w:rPr>
          <w:rStyle w:val="aff8"/>
        </w:rPr>
        <w:t>только</w:t>
      </w:r>
      <w:r w:rsidR="00926681">
        <w:rPr>
          <w:rStyle w:val="aff8"/>
        </w:rPr>
        <w:t xml:space="preserve"> </w:t>
      </w:r>
      <w:r w:rsidR="00D80AC9" w:rsidRPr="00705E68">
        <w:rPr>
          <w:rStyle w:val="aff8"/>
        </w:rPr>
        <w:t>цитарабин</w:t>
      </w:r>
      <w:r w:rsidR="00354AA3" w:rsidRPr="00705E68">
        <w:rPr>
          <w:rStyle w:val="aff8"/>
        </w:rPr>
        <w:t>**</w:t>
      </w:r>
      <w:r w:rsidR="00926681">
        <w:rPr>
          <w:rStyle w:val="aff8"/>
        </w:rPr>
        <w:t xml:space="preserve"> </w:t>
      </w:r>
      <w:r w:rsidR="00D80AC9" w:rsidRPr="00705E68">
        <w:rPr>
          <w:rStyle w:val="aff8"/>
        </w:rPr>
        <w:t>и</w:t>
      </w:r>
      <w:r w:rsidR="00926681">
        <w:rPr>
          <w:rStyle w:val="aff8"/>
        </w:rPr>
        <w:t xml:space="preserve"> </w:t>
      </w:r>
      <w:r w:rsidR="00D80AC9" w:rsidRPr="00705E68">
        <w:rPr>
          <w:rStyle w:val="aff8"/>
        </w:rPr>
        <w:t>затем</w:t>
      </w:r>
      <w:r w:rsidR="00926681">
        <w:rPr>
          <w:rStyle w:val="aff8"/>
        </w:rPr>
        <w:t xml:space="preserve"> </w:t>
      </w:r>
      <w:r w:rsidR="00D80AC9" w:rsidRPr="00705E68">
        <w:rPr>
          <w:rStyle w:val="aff8"/>
        </w:rPr>
        <w:t>выполнить</w:t>
      </w:r>
      <w:r w:rsidR="00926681">
        <w:rPr>
          <w:rStyle w:val="aff8"/>
        </w:rPr>
        <w:t xml:space="preserve"> </w:t>
      </w:r>
      <w:r w:rsidR="00D80AC9" w:rsidRPr="00705E68">
        <w:rPr>
          <w:rStyle w:val="aff8"/>
        </w:rPr>
        <w:t>плазмаферез,</w:t>
      </w:r>
      <w:r w:rsidR="00926681">
        <w:rPr>
          <w:rStyle w:val="aff8"/>
        </w:rPr>
        <w:t xml:space="preserve"> </w:t>
      </w:r>
      <w:r w:rsidR="00D80AC9" w:rsidRPr="00705E68">
        <w:rPr>
          <w:rStyle w:val="aff8"/>
        </w:rPr>
        <w:t>а</w:t>
      </w:r>
      <w:r w:rsidR="00926681">
        <w:rPr>
          <w:rStyle w:val="aff8"/>
        </w:rPr>
        <w:t xml:space="preserve"> </w:t>
      </w:r>
      <w:r w:rsidR="00D80AC9" w:rsidRPr="00705E68">
        <w:rPr>
          <w:rStyle w:val="aff8"/>
        </w:rPr>
        <w:t>введение</w:t>
      </w:r>
      <w:r w:rsidR="00926681">
        <w:rPr>
          <w:rStyle w:val="aff8"/>
        </w:rPr>
        <w:t xml:space="preserve"> </w:t>
      </w:r>
      <w:r w:rsidR="00D80AC9" w:rsidRPr="00705E68">
        <w:rPr>
          <w:rStyle w:val="aff8"/>
        </w:rPr>
        <w:t>даунорубицина</w:t>
      </w:r>
      <w:r w:rsidR="00354AA3" w:rsidRPr="00705E68">
        <w:rPr>
          <w:rStyle w:val="aff8"/>
        </w:rPr>
        <w:t>**</w:t>
      </w:r>
      <w:r w:rsidR="00926681">
        <w:rPr>
          <w:rStyle w:val="aff8"/>
        </w:rPr>
        <w:t xml:space="preserve"> </w:t>
      </w:r>
      <w:r w:rsidR="00D80AC9" w:rsidRPr="00705E68">
        <w:rPr>
          <w:rStyle w:val="aff8"/>
        </w:rPr>
        <w:t>отложить</w:t>
      </w:r>
      <w:r w:rsidR="00926681">
        <w:rPr>
          <w:rStyle w:val="aff8"/>
        </w:rPr>
        <w:t xml:space="preserve"> </w:t>
      </w:r>
      <w:r w:rsidR="00D80AC9" w:rsidRPr="00705E68">
        <w:rPr>
          <w:rStyle w:val="aff8"/>
        </w:rPr>
        <w:t>на</w:t>
      </w:r>
      <w:r w:rsidR="00926681">
        <w:rPr>
          <w:rStyle w:val="aff8"/>
        </w:rPr>
        <w:t xml:space="preserve"> </w:t>
      </w:r>
      <w:r w:rsidR="0054298A" w:rsidRPr="00705E68">
        <w:rPr>
          <w:rStyle w:val="aff8"/>
        </w:rPr>
        <w:t>5</w:t>
      </w:r>
      <w:r w:rsidR="00723BA3" w:rsidRPr="0097018C">
        <w:rPr>
          <w:rStyle w:val="aff8"/>
        </w:rPr>
        <w:t>–</w:t>
      </w:r>
      <w:r w:rsidR="0054298A" w:rsidRPr="00705E68">
        <w:rPr>
          <w:rStyle w:val="aff8"/>
        </w:rPr>
        <w:t>7</w:t>
      </w:r>
      <w:r w:rsidR="00723BA3">
        <w:rPr>
          <w:rStyle w:val="aff8"/>
        </w:rPr>
        <w:t>-й</w:t>
      </w:r>
      <w:r w:rsidR="00926681">
        <w:rPr>
          <w:rStyle w:val="aff8"/>
        </w:rPr>
        <w:t xml:space="preserve"> </w:t>
      </w:r>
      <w:r w:rsidR="00D80AC9" w:rsidRPr="00705E68">
        <w:rPr>
          <w:rStyle w:val="aff8"/>
        </w:rPr>
        <w:t>дни</w:t>
      </w:r>
      <w:r w:rsidR="00926681">
        <w:rPr>
          <w:rStyle w:val="aff8"/>
        </w:rPr>
        <w:t xml:space="preserve"> </w:t>
      </w:r>
      <w:r w:rsidR="00D80AC9" w:rsidRPr="00705E68">
        <w:rPr>
          <w:rStyle w:val="aff8"/>
        </w:rPr>
        <w:t>курса,</w:t>
      </w:r>
      <w:r w:rsidR="00926681">
        <w:rPr>
          <w:rStyle w:val="aff8"/>
        </w:rPr>
        <w:t xml:space="preserve"> </w:t>
      </w:r>
      <w:r w:rsidR="00D80AC9" w:rsidRPr="00705E68">
        <w:rPr>
          <w:rStyle w:val="aff8"/>
        </w:rPr>
        <w:t>а</w:t>
      </w:r>
      <w:r w:rsidR="00926681">
        <w:rPr>
          <w:rStyle w:val="aff8"/>
        </w:rPr>
        <w:t xml:space="preserve"> </w:t>
      </w:r>
      <w:r w:rsidR="0054298A" w:rsidRPr="00705E68">
        <w:rPr>
          <w:rStyle w:val="aff8"/>
        </w:rPr>
        <w:t>в</w:t>
      </w:r>
      <w:r w:rsidR="00926681">
        <w:rPr>
          <w:rStyle w:val="aff8"/>
        </w:rPr>
        <w:t xml:space="preserve"> </w:t>
      </w:r>
      <w:r w:rsidR="00D80AC9" w:rsidRPr="00705E68">
        <w:rPr>
          <w:rStyle w:val="aff8"/>
        </w:rPr>
        <w:t>первые</w:t>
      </w:r>
      <w:r w:rsidR="00926681">
        <w:rPr>
          <w:rStyle w:val="aff8"/>
        </w:rPr>
        <w:t xml:space="preserve"> </w:t>
      </w:r>
      <w:r w:rsidR="0054298A" w:rsidRPr="00705E68">
        <w:rPr>
          <w:rStyle w:val="aff8"/>
        </w:rPr>
        <w:t>дни</w:t>
      </w:r>
      <w:r w:rsidR="00926681">
        <w:rPr>
          <w:rStyle w:val="aff8"/>
        </w:rPr>
        <w:t xml:space="preserve"> </w:t>
      </w:r>
      <w:r w:rsidR="0054298A" w:rsidRPr="00705E68">
        <w:rPr>
          <w:rStyle w:val="aff8"/>
        </w:rPr>
        <w:t>курса</w:t>
      </w:r>
      <w:r w:rsidR="00926681">
        <w:rPr>
          <w:rStyle w:val="aff8"/>
        </w:rPr>
        <w:t xml:space="preserve"> </w:t>
      </w:r>
      <w:r w:rsidR="00D80AC9" w:rsidRPr="00705E68">
        <w:rPr>
          <w:rStyle w:val="aff8"/>
        </w:rPr>
        <w:t>выполнять</w:t>
      </w:r>
      <w:r w:rsidR="00926681">
        <w:rPr>
          <w:rStyle w:val="aff8"/>
        </w:rPr>
        <w:t xml:space="preserve"> </w:t>
      </w:r>
      <w:r w:rsidR="00D80AC9" w:rsidRPr="00705E68">
        <w:rPr>
          <w:rStyle w:val="aff8"/>
        </w:rPr>
        <w:t>плазмаферезы</w:t>
      </w:r>
      <w:r w:rsidR="00926681">
        <w:rPr>
          <w:rStyle w:val="aff8"/>
        </w:rPr>
        <w:t xml:space="preserve"> </w:t>
      </w:r>
      <w:r w:rsidR="00D80AC9" w:rsidRPr="00705E68">
        <w:rPr>
          <w:rStyle w:val="aff8"/>
        </w:rPr>
        <w:t>через</w:t>
      </w:r>
      <w:r w:rsidR="00926681">
        <w:rPr>
          <w:rStyle w:val="aff8"/>
        </w:rPr>
        <w:t xml:space="preserve"> </w:t>
      </w:r>
      <w:r w:rsidR="00D80AC9" w:rsidRPr="00705E68">
        <w:rPr>
          <w:rStyle w:val="aff8"/>
        </w:rPr>
        <w:t>2</w:t>
      </w:r>
      <w:r w:rsidR="00723BA3" w:rsidRPr="0097018C">
        <w:rPr>
          <w:rStyle w:val="aff8"/>
        </w:rPr>
        <w:t>–</w:t>
      </w:r>
      <w:r w:rsidR="00D80AC9" w:rsidRPr="00705E68">
        <w:rPr>
          <w:rStyle w:val="aff8"/>
        </w:rPr>
        <w:t>3</w:t>
      </w:r>
      <w:r w:rsidR="00926681">
        <w:rPr>
          <w:rStyle w:val="aff8"/>
        </w:rPr>
        <w:t xml:space="preserve"> </w:t>
      </w:r>
      <w:r w:rsidR="00D80AC9" w:rsidRPr="00705E68">
        <w:rPr>
          <w:rStyle w:val="aff8"/>
        </w:rPr>
        <w:t>ч</w:t>
      </w:r>
      <w:r w:rsidR="00926681">
        <w:rPr>
          <w:rStyle w:val="aff8"/>
        </w:rPr>
        <w:t xml:space="preserve"> </w:t>
      </w:r>
      <w:r w:rsidR="00D80AC9" w:rsidRPr="00705E68">
        <w:rPr>
          <w:rStyle w:val="aff8"/>
        </w:rPr>
        <w:t>после</w:t>
      </w:r>
      <w:r w:rsidR="00926681">
        <w:rPr>
          <w:rStyle w:val="aff8"/>
        </w:rPr>
        <w:t xml:space="preserve"> </w:t>
      </w:r>
      <w:r w:rsidR="00D80AC9" w:rsidRPr="00705E68">
        <w:rPr>
          <w:rStyle w:val="aff8"/>
        </w:rPr>
        <w:t>введения</w:t>
      </w:r>
      <w:r w:rsidR="00926681">
        <w:rPr>
          <w:rStyle w:val="aff8"/>
        </w:rPr>
        <w:t xml:space="preserve"> </w:t>
      </w:r>
      <w:r w:rsidR="00D80AC9" w:rsidRPr="00705E68">
        <w:rPr>
          <w:rStyle w:val="aff8"/>
        </w:rPr>
        <w:t>цитарабина</w:t>
      </w:r>
      <w:r w:rsidR="00354AA3" w:rsidRPr="00705E68">
        <w:rPr>
          <w:rStyle w:val="aff8"/>
        </w:rPr>
        <w:t>**</w:t>
      </w:r>
      <w:r w:rsidR="00926681">
        <w:rPr>
          <w:rStyle w:val="aff8"/>
        </w:rPr>
        <w:t xml:space="preserve"> </w:t>
      </w:r>
      <w:r w:rsidR="00C75201" w:rsidRPr="00705E68">
        <w:rPr>
          <w:rStyle w:val="aff8"/>
        </w:rPr>
        <w:t>или</w:t>
      </w:r>
      <w:r w:rsidR="00926681">
        <w:rPr>
          <w:rStyle w:val="aff8"/>
        </w:rPr>
        <w:t xml:space="preserve"> </w:t>
      </w:r>
      <w:r w:rsidR="00C75201" w:rsidRPr="00705E68">
        <w:rPr>
          <w:rStyle w:val="aff8"/>
        </w:rPr>
        <w:t>прерывая</w:t>
      </w:r>
      <w:r w:rsidR="00926681">
        <w:rPr>
          <w:rStyle w:val="aff8"/>
        </w:rPr>
        <w:t xml:space="preserve"> </w:t>
      </w:r>
      <w:r w:rsidR="00C75201" w:rsidRPr="00705E68">
        <w:rPr>
          <w:rStyle w:val="aff8"/>
        </w:rPr>
        <w:t>на</w:t>
      </w:r>
      <w:r w:rsidR="00926681">
        <w:rPr>
          <w:rStyle w:val="aff8"/>
        </w:rPr>
        <w:t xml:space="preserve"> </w:t>
      </w:r>
      <w:r w:rsidR="00C75201" w:rsidRPr="00705E68">
        <w:rPr>
          <w:rStyle w:val="aff8"/>
        </w:rPr>
        <w:t>время</w:t>
      </w:r>
      <w:r w:rsidR="00926681">
        <w:rPr>
          <w:rStyle w:val="aff8"/>
        </w:rPr>
        <w:t xml:space="preserve"> </w:t>
      </w:r>
      <w:r w:rsidR="00C75201" w:rsidRPr="00705E68">
        <w:rPr>
          <w:rStyle w:val="aff8"/>
        </w:rPr>
        <w:t>проведения</w:t>
      </w:r>
      <w:r w:rsidR="00926681">
        <w:rPr>
          <w:rStyle w:val="aff8"/>
        </w:rPr>
        <w:t xml:space="preserve"> </w:t>
      </w:r>
      <w:r w:rsidR="00C75201" w:rsidRPr="00705E68">
        <w:rPr>
          <w:rStyle w:val="aff8"/>
        </w:rPr>
        <w:t>процедуры</w:t>
      </w:r>
      <w:r w:rsidR="00926681">
        <w:rPr>
          <w:rStyle w:val="aff8"/>
        </w:rPr>
        <w:t xml:space="preserve"> </w:t>
      </w:r>
      <w:r w:rsidR="00C75201" w:rsidRPr="00705E68">
        <w:rPr>
          <w:rStyle w:val="aff8"/>
        </w:rPr>
        <w:t>постоянную</w:t>
      </w:r>
      <w:r w:rsidR="00926681">
        <w:rPr>
          <w:rStyle w:val="aff8"/>
        </w:rPr>
        <w:t xml:space="preserve"> </w:t>
      </w:r>
      <w:r w:rsidR="00C75201" w:rsidRPr="00705E68">
        <w:rPr>
          <w:rStyle w:val="aff8"/>
        </w:rPr>
        <w:t>инфузию</w:t>
      </w:r>
      <w:r w:rsidR="00926681">
        <w:rPr>
          <w:rStyle w:val="aff8"/>
        </w:rPr>
        <w:t xml:space="preserve"> </w:t>
      </w:r>
      <w:r w:rsidR="00C75201" w:rsidRPr="00705E68">
        <w:rPr>
          <w:rStyle w:val="aff8"/>
        </w:rPr>
        <w:t>цитарабина**</w:t>
      </w:r>
      <w:r w:rsidR="00D80AC9" w:rsidRPr="00705E68">
        <w:rPr>
          <w:rStyle w:val="aff8"/>
        </w:rPr>
        <w:t>.</w:t>
      </w:r>
      <w:r w:rsidR="00926681">
        <w:rPr>
          <w:rStyle w:val="aff8"/>
        </w:rPr>
        <w:t xml:space="preserve"> </w:t>
      </w:r>
    </w:p>
    <w:p w14:paraId="3AAB6667" w14:textId="77777777" w:rsidR="00CD5232" w:rsidRPr="004B2BF6" w:rsidRDefault="00CD5232" w:rsidP="004B2BF6">
      <w:pPr>
        <w:pStyle w:val="3"/>
        <w:divId w:val="488638550"/>
        <w:rPr>
          <w:rFonts w:ascii="Times New Roman" w:hAnsi="Times New Roman"/>
          <w:i/>
          <w:sz w:val="24"/>
          <w:szCs w:val="24"/>
        </w:rPr>
      </w:pPr>
      <w:bookmarkStart w:id="64" w:name="_Toc26787568"/>
      <w:bookmarkStart w:id="65" w:name="_Toc24472007"/>
      <w:bookmarkStart w:id="66" w:name="_Toc28678975"/>
      <w:r w:rsidRPr="004B2BF6">
        <w:rPr>
          <w:rStyle w:val="aff8"/>
          <w:rFonts w:ascii="Times New Roman" w:hAnsi="Times New Roman"/>
          <w:bCs w:val="0"/>
          <w:i w:val="0"/>
          <w:sz w:val="24"/>
          <w:szCs w:val="24"/>
          <w:u w:val="single"/>
        </w:rPr>
        <w:t>3.4.2</w:t>
      </w:r>
      <w:r w:rsidR="00E61EE5" w:rsidRPr="004B2BF6">
        <w:rPr>
          <w:rStyle w:val="aff8"/>
          <w:rFonts w:ascii="Times New Roman" w:hAnsi="Times New Roman"/>
          <w:bCs w:val="0"/>
          <w:i w:val="0"/>
          <w:sz w:val="24"/>
          <w:szCs w:val="24"/>
          <w:u w:val="single"/>
        </w:rPr>
        <w:t>.</w:t>
      </w:r>
      <w:r w:rsidR="00926681" w:rsidRPr="004B2BF6">
        <w:rPr>
          <w:rStyle w:val="aff8"/>
          <w:rFonts w:ascii="Times New Roman" w:hAnsi="Times New Roman"/>
          <w:bCs w:val="0"/>
          <w:i w:val="0"/>
          <w:sz w:val="24"/>
          <w:szCs w:val="24"/>
          <w:u w:val="single"/>
        </w:rPr>
        <w:t xml:space="preserve"> </w:t>
      </w:r>
      <w:r w:rsidRPr="004B2BF6">
        <w:rPr>
          <w:rStyle w:val="aff8"/>
          <w:rFonts w:ascii="Times New Roman" w:hAnsi="Times New Roman"/>
          <w:bCs w:val="0"/>
          <w:i w:val="0"/>
          <w:sz w:val="24"/>
          <w:szCs w:val="24"/>
          <w:u w:val="single"/>
        </w:rPr>
        <w:t>Миелоидная</w:t>
      </w:r>
      <w:r w:rsidR="00926681" w:rsidRPr="004B2BF6">
        <w:rPr>
          <w:rStyle w:val="aff8"/>
          <w:rFonts w:ascii="Times New Roman" w:hAnsi="Times New Roman"/>
          <w:bCs w:val="0"/>
          <w:i w:val="0"/>
          <w:sz w:val="24"/>
          <w:szCs w:val="24"/>
          <w:u w:val="single"/>
        </w:rPr>
        <w:t xml:space="preserve"> </w:t>
      </w:r>
      <w:r w:rsidRPr="004B2BF6">
        <w:rPr>
          <w:rStyle w:val="aff8"/>
          <w:rFonts w:ascii="Times New Roman" w:hAnsi="Times New Roman"/>
          <w:bCs w:val="0"/>
          <w:i w:val="0"/>
          <w:sz w:val="24"/>
          <w:szCs w:val="24"/>
          <w:u w:val="single"/>
        </w:rPr>
        <w:t>саркома</w:t>
      </w:r>
      <w:bookmarkEnd w:id="64"/>
      <w:bookmarkEnd w:id="65"/>
      <w:bookmarkEnd w:id="66"/>
    </w:p>
    <w:p w14:paraId="5C845C0D" w14:textId="5F13D36F" w:rsidR="00044A18" w:rsidRPr="0090631A" w:rsidRDefault="00D80AC9" w:rsidP="002E3A67">
      <w:pPr>
        <w:pStyle w:val="1"/>
        <w:divId w:val="488638550"/>
        <w:rPr>
          <w:lang w:val="ru-RU"/>
        </w:rPr>
      </w:pPr>
      <w:r w:rsidRPr="00705E68">
        <w:rPr>
          <w:rStyle w:val="aff7"/>
        </w:rPr>
        <w:t>Рекомендуется</w:t>
      </w:r>
      <w:r w:rsidR="00926681">
        <w:rPr>
          <w:rStyle w:val="aff7"/>
        </w:rPr>
        <w:t xml:space="preserve"> </w:t>
      </w:r>
      <w:r w:rsidR="003906FB" w:rsidRPr="00705E68">
        <w:rPr>
          <w:rStyle w:val="aff7"/>
          <w:b w:val="0"/>
        </w:rPr>
        <w:t>пациентам</w:t>
      </w:r>
      <w:r w:rsidR="00926681">
        <w:t xml:space="preserve"> </w:t>
      </w:r>
      <w:r w:rsidR="00636C65">
        <w:rPr>
          <w:lang w:val="ru-RU"/>
        </w:rPr>
        <w:t xml:space="preserve">с верифицированной миелоидной саркомой </w:t>
      </w:r>
      <w:r w:rsidRPr="00705E68">
        <w:t>использовать</w:t>
      </w:r>
      <w:r w:rsidR="00636C65">
        <w:rPr>
          <w:lang w:val="ru-RU"/>
        </w:rPr>
        <w:t xml:space="preserve"> те же те</w:t>
      </w:r>
      <w:r w:rsidR="002E309B">
        <w:rPr>
          <w:lang w:val="ru-RU"/>
        </w:rPr>
        <w:t xml:space="preserve">рапевтические подходы, что и у пациентов с </w:t>
      </w:r>
      <w:r w:rsidR="002E309B" w:rsidRPr="0090631A">
        <w:rPr>
          <w:lang w:val="ru-RU"/>
        </w:rPr>
        <w:t>ОМЛ</w:t>
      </w:r>
      <w:r w:rsidR="00926681" w:rsidRPr="0090631A">
        <w:t xml:space="preserve"> </w:t>
      </w:r>
      <w:r w:rsidR="0069751C" w:rsidRPr="0090631A">
        <w:fldChar w:fldCharType="begin" w:fldLock="1"/>
      </w:r>
      <w:r w:rsidR="00A5441A">
        <w:instrText>ADDIN CSL_CITATION {"citationItems":[{"id":"ITEM-1","itemData":{"DOI":"10.1182/blood-2011-04-347229","ISSN":"00064971","abstract":"Extramedullary (EM) manifestations of acute leukemia include a wide variety of clinically significant phenomena that often pose therapeutic dilemmas. Myeloid sarcoma (MS) and leukemia cutis (LC) represent 2 well-known EM manifestations with a range of clinical presentations. MS (also known as granulocytic sarcoma or chloroma) is a rare EM tumor of immature myeloid cells. LC specifically refers to the infiltration of the epidermis, dermis, or subcutis by neoplastic leukocytes (leukemia cells), resulting in clinically identifiable cutaneous lesions. The molecular mechanisms underlying EM involvement are not well defined, but recent immunophenotyping, cytogenetic, and molecular analysis are beginning to provide some understanding. Certain cytogenetic abnormalities are associated with increased risk of EM involvement, potentially through altering tissue-homing pathways. The prognostic significance of EM involvement is not fully understood. Therefore, it has been difficult to define the optimal treatment of patients with MS or LC. The timing of EM development at presentation versus relapse, involvement of the marrow, and AML risk classification help to determine our approach to treatment of EM disease. © 2011 by The American Society of Hematology.","author":[{"dropping-particle":"","family":"Bakst","given":"Richard L.","non-dropping-particle":"","parse-names":false,"suffix":""},{"dropping-particle":"","family":"Tallman","given":"Martin S.","non-dropping-particle":"","parse-names":false,"suffix":""},{"dropping-particle":"","family":"Douer","given":"Dan","non-dropping-particle":"","parse-names":false,"suffix":""},{"dropping-particle":"","family":"Yahalom","given":"Joachim","non-dropping-particle":"","parse-names":false,"suffix":""}],"container-title":"Blood","id":"ITEM-1","issue":"14","issued":{"date-parts":[["2011"]]},"page":"3785-3793","title":"How I treat extramedullary acute myeloid leukemia","type":"article-journal","volume":"118"},"uris":["http://www.mendeley.com/documents/?uuid=14742d90-7c36-3cbd-b4e3-37484ab74121"]}],"mendeley":{"formattedCitation":"[83]","plainTextFormattedCitation":"[83]","previouslyFormattedCitation":"[83]"},"properties":{"noteIndex":0},"schema":"https://github.com/citation-style-language/schema/raw/master/csl-citation.json"}</w:instrText>
      </w:r>
      <w:r w:rsidR="0069751C" w:rsidRPr="0090631A">
        <w:fldChar w:fldCharType="separate"/>
      </w:r>
      <w:r w:rsidR="00101996" w:rsidRPr="00101996">
        <w:rPr>
          <w:noProof/>
        </w:rPr>
        <w:t>[83]</w:t>
      </w:r>
      <w:r w:rsidR="0069751C" w:rsidRPr="0090631A">
        <w:fldChar w:fldCharType="end"/>
      </w:r>
      <w:r w:rsidR="005570C2" w:rsidRPr="0090631A">
        <w:t>.</w:t>
      </w:r>
      <w:r w:rsidR="00A11EED" w:rsidRPr="0090631A">
        <w:rPr>
          <w:lang w:val="ru-RU"/>
        </w:rPr>
        <w:t xml:space="preserve"> </w:t>
      </w:r>
    </w:p>
    <w:p w14:paraId="5CCC485F" w14:textId="1BE5159F" w:rsidR="006E5861" w:rsidRPr="002E3A67" w:rsidRDefault="00101ED7" w:rsidP="002E3A67">
      <w:pPr>
        <w:pStyle w:val="afff2"/>
        <w:divId w:val="488638550"/>
      </w:pPr>
      <w:r w:rsidRPr="002E309B">
        <w:rPr>
          <w:rStyle w:val="aff7"/>
        </w:rPr>
        <w:t>Уровень</w:t>
      </w:r>
      <w:r w:rsidR="00926681" w:rsidRPr="002E309B">
        <w:rPr>
          <w:rStyle w:val="aff7"/>
        </w:rPr>
        <w:t xml:space="preserve"> </w:t>
      </w:r>
      <w:r w:rsidRPr="002E309B">
        <w:rPr>
          <w:rStyle w:val="aff7"/>
        </w:rPr>
        <w:t>убедительности</w:t>
      </w:r>
      <w:r w:rsidR="00926681" w:rsidRPr="002E309B">
        <w:rPr>
          <w:rStyle w:val="aff7"/>
        </w:rPr>
        <w:t xml:space="preserve"> </w:t>
      </w:r>
      <w:r w:rsidRPr="002E309B">
        <w:rPr>
          <w:rStyle w:val="aff7"/>
        </w:rPr>
        <w:t>рекомендаций</w:t>
      </w:r>
      <w:r w:rsidR="00926681" w:rsidRPr="002E309B">
        <w:rPr>
          <w:rStyle w:val="aff7"/>
        </w:rPr>
        <w:t xml:space="preserve"> </w:t>
      </w:r>
      <w:r w:rsidRPr="002E309B">
        <w:rPr>
          <w:rStyle w:val="aff7"/>
        </w:rPr>
        <w:t>–</w:t>
      </w:r>
      <w:r w:rsidR="00926681" w:rsidRPr="002E309B">
        <w:rPr>
          <w:rStyle w:val="aff7"/>
        </w:rPr>
        <w:t xml:space="preserve"> </w:t>
      </w:r>
      <w:r w:rsidR="0069751C" w:rsidRPr="002E309B">
        <w:rPr>
          <w:rStyle w:val="aff7"/>
          <w:lang w:val="en-US"/>
        </w:rPr>
        <w:t>C</w:t>
      </w:r>
      <w:r w:rsidR="00926681" w:rsidRPr="002E309B">
        <w:rPr>
          <w:rStyle w:val="aff7"/>
        </w:rPr>
        <w:t xml:space="preserve"> </w:t>
      </w:r>
      <w:r w:rsidR="00D80AC9" w:rsidRPr="002E309B">
        <w:rPr>
          <w:rStyle w:val="aff7"/>
        </w:rPr>
        <w:t>(уровень</w:t>
      </w:r>
      <w:r w:rsidR="00926681" w:rsidRPr="002E309B">
        <w:rPr>
          <w:rStyle w:val="aff7"/>
        </w:rPr>
        <w:t xml:space="preserve"> </w:t>
      </w:r>
      <w:r w:rsidR="00D80AC9" w:rsidRPr="002E309B">
        <w:rPr>
          <w:rStyle w:val="aff7"/>
        </w:rPr>
        <w:t>достоверности</w:t>
      </w:r>
      <w:r w:rsidR="00926681" w:rsidRPr="002E309B">
        <w:rPr>
          <w:rStyle w:val="aff7"/>
        </w:rPr>
        <w:t xml:space="preserve"> </w:t>
      </w:r>
      <w:r w:rsidR="00D80AC9" w:rsidRPr="002E309B">
        <w:rPr>
          <w:rStyle w:val="aff7"/>
        </w:rPr>
        <w:t>доказательств</w:t>
      </w:r>
      <w:r w:rsidR="00926681" w:rsidRPr="002E309B">
        <w:rPr>
          <w:rStyle w:val="aff7"/>
        </w:rPr>
        <w:t xml:space="preserve"> </w:t>
      </w:r>
      <w:r w:rsidR="00D80AC9" w:rsidRPr="002E309B">
        <w:rPr>
          <w:rStyle w:val="aff7"/>
        </w:rPr>
        <w:t>–</w:t>
      </w:r>
      <w:r w:rsidR="00926681" w:rsidRPr="002E309B">
        <w:rPr>
          <w:rStyle w:val="aff7"/>
        </w:rPr>
        <w:t xml:space="preserve"> </w:t>
      </w:r>
      <w:r w:rsidR="008D0715" w:rsidRPr="002E309B">
        <w:rPr>
          <w:rStyle w:val="aff7"/>
        </w:rPr>
        <w:t>5</w:t>
      </w:r>
      <w:r w:rsidR="00CD79B1" w:rsidRPr="002E309B">
        <w:rPr>
          <w:rStyle w:val="aff7"/>
        </w:rPr>
        <w:t>)</w:t>
      </w:r>
    </w:p>
    <w:p w14:paraId="240142B3" w14:textId="77777777" w:rsidR="003906FB" w:rsidRPr="0005191A" w:rsidRDefault="00101ED7" w:rsidP="00705E68">
      <w:pPr>
        <w:pStyle w:val="afa"/>
        <w:spacing w:beforeAutospacing="0" w:afterAutospacing="0" w:line="360" w:lineRule="auto"/>
        <w:ind w:firstLine="709"/>
        <w:contextualSpacing/>
        <w:jc w:val="both"/>
        <w:divId w:val="488638550"/>
        <w:rPr>
          <w:rStyle w:val="aff8"/>
        </w:rPr>
      </w:pPr>
      <w:r w:rsidRPr="00F0118E">
        <w:rPr>
          <w:rStyle w:val="aff7"/>
        </w:rPr>
        <w:t>Комментарий:</w:t>
      </w:r>
      <w:r w:rsidR="00926681">
        <w:rPr>
          <w:rStyle w:val="aff8"/>
        </w:rPr>
        <w:t xml:space="preserve"> </w:t>
      </w:r>
      <w:r w:rsidR="003906FB" w:rsidRPr="00705E68">
        <w:rPr>
          <w:rStyle w:val="aff8"/>
        </w:rPr>
        <w:t>при</w:t>
      </w:r>
      <w:r w:rsidR="00926681">
        <w:rPr>
          <w:rStyle w:val="aff8"/>
        </w:rPr>
        <w:t xml:space="preserve"> </w:t>
      </w:r>
      <w:r w:rsidR="003906FB" w:rsidRPr="00705E68">
        <w:rPr>
          <w:rStyle w:val="aff8"/>
        </w:rPr>
        <w:t>миелоидной</w:t>
      </w:r>
      <w:r w:rsidR="00926681">
        <w:rPr>
          <w:rStyle w:val="aff8"/>
        </w:rPr>
        <w:t xml:space="preserve"> </w:t>
      </w:r>
      <w:r w:rsidR="003906FB" w:rsidRPr="00705E68">
        <w:rPr>
          <w:rStyle w:val="aff8"/>
        </w:rPr>
        <w:t>саркоме</w:t>
      </w:r>
      <w:r w:rsidR="00926681">
        <w:rPr>
          <w:rStyle w:val="aff8"/>
        </w:rPr>
        <w:t xml:space="preserve"> </w:t>
      </w:r>
      <w:r w:rsidR="003906FB" w:rsidRPr="00705E68">
        <w:rPr>
          <w:rStyle w:val="aff8"/>
        </w:rPr>
        <w:t>показано</w:t>
      </w:r>
      <w:r w:rsidR="00926681">
        <w:rPr>
          <w:rStyle w:val="aff8"/>
        </w:rPr>
        <w:t xml:space="preserve"> </w:t>
      </w:r>
      <w:r w:rsidR="003906FB" w:rsidRPr="00705E68">
        <w:rPr>
          <w:rStyle w:val="aff8"/>
        </w:rPr>
        <w:t>проведение</w:t>
      </w:r>
      <w:r w:rsidR="00926681">
        <w:rPr>
          <w:rStyle w:val="aff8"/>
        </w:rPr>
        <w:t xml:space="preserve"> </w:t>
      </w:r>
      <w:r w:rsidR="003906FB" w:rsidRPr="00705E68">
        <w:rPr>
          <w:rStyle w:val="aff8"/>
        </w:rPr>
        <w:t>программы</w:t>
      </w:r>
      <w:r w:rsidR="00926681">
        <w:rPr>
          <w:rStyle w:val="aff8"/>
        </w:rPr>
        <w:t xml:space="preserve"> </w:t>
      </w:r>
      <w:r w:rsidR="003906FB" w:rsidRPr="00705E68">
        <w:rPr>
          <w:rStyle w:val="aff8"/>
        </w:rPr>
        <w:t>нейропрофилактики.</w:t>
      </w:r>
      <w:r w:rsidR="00926681">
        <w:t xml:space="preserve"> </w:t>
      </w:r>
      <w:r w:rsidR="003906FB" w:rsidRPr="00705E68">
        <w:rPr>
          <w:rStyle w:val="aff8"/>
        </w:rPr>
        <w:t>Миелоидная</w:t>
      </w:r>
      <w:r w:rsidR="00926681">
        <w:rPr>
          <w:rStyle w:val="aff8"/>
        </w:rPr>
        <w:t xml:space="preserve"> </w:t>
      </w:r>
      <w:r w:rsidR="003906FB" w:rsidRPr="00705E68">
        <w:rPr>
          <w:rStyle w:val="aff8"/>
        </w:rPr>
        <w:t>саркома</w:t>
      </w:r>
      <w:r w:rsidR="00926681">
        <w:rPr>
          <w:rStyle w:val="aff8"/>
        </w:rPr>
        <w:t xml:space="preserve"> </w:t>
      </w:r>
      <w:r w:rsidR="003906FB" w:rsidRPr="00705E68">
        <w:rPr>
          <w:rStyle w:val="aff8"/>
        </w:rPr>
        <w:t>(син</w:t>
      </w:r>
      <w:r w:rsidR="00996382">
        <w:rPr>
          <w:rStyle w:val="aff8"/>
        </w:rPr>
        <w:t>оним</w:t>
      </w:r>
      <w:r w:rsidR="003906FB" w:rsidRPr="00705E68">
        <w:rPr>
          <w:rStyle w:val="aff8"/>
        </w:rPr>
        <w:t>:</w:t>
      </w:r>
      <w:r w:rsidR="00926681">
        <w:rPr>
          <w:rStyle w:val="aff8"/>
        </w:rPr>
        <w:t xml:space="preserve"> </w:t>
      </w:r>
      <w:r w:rsidR="003906FB" w:rsidRPr="00705E68">
        <w:rPr>
          <w:rStyle w:val="aff8"/>
        </w:rPr>
        <w:t>экстрамедуллярная</w:t>
      </w:r>
      <w:r w:rsidR="00926681">
        <w:rPr>
          <w:rStyle w:val="aff8"/>
        </w:rPr>
        <w:t xml:space="preserve"> </w:t>
      </w:r>
      <w:r w:rsidR="003906FB" w:rsidRPr="00705E68">
        <w:rPr>
          <w:rStyle w:val="aff8"/>
        </w:rPr>
        <w:t>миелоидная</w:t>
      </w:r>
      <w:r w:rsidR="00926681">
        <w:rPr>
          <w:rStyle w:val="aff8"/>
        </w:rPr>
        <w:t xml:space="preserve"> </w:t>
      </w:r>
      <w:r w:rsidR="003906FB" w:rsidRPr="00705E68">
        <w:rPr>
          <w:rStyle w:val="aff8"/>
        </w:rPr>
        <w:t>опухоль,</w:t>
      </w:r>
      <w:r w:rsidR="00926681">
        <w:rPr>
          <w:rStyle w:val="aff8"/>
        </w:rPr>
        <w:t xml:space="preserve"> </w:t>
      </w:r>
      <w:r w:rsidR="003906FB" w:rsidRPr="00705E68">
        <w:rPr>
          <w:rStyle w:val="aff8"/>
        </w:rPr>
        <w:t>гранулоцитарная</w:t>
      </w:r>
      <w:r w:rsidR="00926681">
        <w:rPr>
          <w:rStyle w:val="aff8"/>
        </w:rPr>
        <w:t xml:space="preserve"> </w:t>
      </w:r>
      <w:r w:rsidR="003906FB" w:rsidRPr="00705E68">
        <w:rPr>
          <w:rStyle w:val="aff8"/>
        </w:rPr>
        <w:t>саркома,</w:t>
      </w:r>
      <w:r w:rsidR="00926681">
        <w:rPr>
          <w:rStyle w:val="aff8"/>
        </w:rPr>
        <w:t xml:space="preserve"> </w:t>
      </w:r>
      <w:r w:rsidR="003906FB" w:rsidRPr="00705E68">
        <w:rPr>
          <w:rStyle w:val="aff8"/>
        </w:rPr>
        <w:t>хлорома)</w:t>
      </w:r>
      <w:r w:rsidR="00926681">
        <w:rPr>
          <w:rStyle w:val="aff8"/>
        </w:rPr>
        <w:t xml:space="preserve"> </w:t>
      </w:r>
      <w:r w:rsidR="003906FB" w:rsidRPr="00705E68">
        <w:rPr>
          <w:rStyle w:val="aff8"/>
        </w:rPr>
        <w:t>–</w:t>
      </w:r>
      <w:r w:rsidR="00926681">
        <w:rPr>
          <w:rStyle w:val="aff8"/>
        </w:rPr>
        <w:t xml:space="preserve"> </w:t>
      </w:r>
      <w:r w:rsidR="003906FB" w:rsidRPr="00705E68">
        <w:rPr>
          <w:rStyle w:val="aff8"/>
        </w:rPr>
        <w:t>опухоль,</w:t>
      </w:r>
      <w:r w:rsidR="00926681">
        <w:rPr>
          <w:rStyle w:val="aff8"/>
        </w:rPr>
        <w:t xml:space="preserve"> </w:t>
      </w:r>
      <w:r w:rsidR="003906FB" w:rsidRPr="00705E68">
        <w:rPr>
          <w:rStyle w:val="aff8"/>
        </w:rPr>
        <w:t>состоящая</w:t>
      </w:r>
      <w:r w:rsidR="00926681">
        <w:rPr>
          <w:rStyle w:val="aff8"/>
        </w:rPr>
        <w:t xml:space="preserve"> </w:t>
      </w:r>
      <w:r w:rsidR="003906FB" w:rsidRPr="00705E68">
        <w:rPr>
          <w:rStyle w:val="aff8"/>
        </w:rPr>
        <w:t>из</w:t>
      </w:r>
      <w:r w:rsidR="00926681">
        <w:rPr>
          <w:rStyle w:val="aff8"/>
        </w:rPr>
        <w:t xml:space="preserve"> </w:t>
      </w:r>
      <w:r w:rsidR="003906FB" w:rsidRPr="00705E68">
        <w:rPr>
          <w:rStyle w:val="aff8"/>
        </w:rPr>
        <w:t>миелоидных</w:t>
      </w:r>
      <w:r w:rsidR="00926681">
        <w:rPr>
          <w:rStyle w:val="aff8"/>
        </w:rPr>
        <w:t xml:space="preserve"> </w:t>
      </w:r>
      <w:r w:rsidR="003906FB" w:rsidRPr="00705E68">
        <w:rPr>
          <w:rStyle w:val="aff8"/>
        </w:rPr>
        <w:t>клеток-предшественниц,</w:t>
      </w:r>
      <w:r w:rsidR="00926681">
        <w:rPr>
          <w:rStyle w:val="aff8"/>
        </w:rPr>
        <w:t xml:space="preserve"> </w:t>
      </w:r>
      <w:r w:rsidR="003906FB" w:rsidRPr="00705E68">
        <w:rPr>
          <w:rStyle w:val="aff8"/>
        </w:rPr>
        <w:t>возникающая</w:t>
      </w:r>
      <w:r w:rsidR="00926681">
        <w:rPr>
          <w:rStyle w:val="aff8"/>
        </w:rPr>
        <w:t xml:space="preserve"> </w:t>
      </w:r>
      <w:r w:rsidR="003906FB" w:rsidRPr="00705E68">
        <w:rPr>
          <w:rStyle w:val="aff8"/>
        </w:rPr>
        <w:t>в</w:t>
      </w:r>
      <w:r w:rsidR="00926681">
        <w:rPr>
          <w:rStyle w:val="aff8"/>
        </w:rPr>
        <w:t xml:space="preserve"> </w:t>
      </w:r>
      <w:r w:rsidR="003906FB" w:rsidRPr="00705E68">
        <w:rPr>
          <w:rStyle w:val="aff8"/>
        </w:rPr>
        <w:t>любом</w:t>
      </w:r>
      <w:r w:rsidR="00926681">
        <w:rPr>
          <w:rStyle w:val="aff8"/>
        </w:rPr>
        <w:t xml:space="preserve"> </w:t>
      </w:r>
      <w:r w:rsidR="003906FB" w:rsidRPr="00705E68">
        <w:rPr>
          <w:rStyle w:val="aff8"/>
        </w:rPr>
        <w:t>месте,</w:t>
      </w:r>
      <w:r w:rsidR="00926681">
        <w:rPr>
          <w:rStyle w:val="aff8"/>
        </w:rPr>
        <w:t xml:space="preserve"> </w:t>
      </w:r>
      <w:r w:rsidR="003906FB" w:rsidRPr="00705E68">
        <w:rPr>
          <w:rStyle w:val="aff8"/>
        </w:rPr>
        <w:t>отличном</w:t>
      </w:r>
      <w:r w:rsidR="00926681">
        <w:rPr>
          <w:rStyle w:val="aff8"/>
        </w:rPr>
        <w:t xml:space="preserve"> </w:t>
      </w:r>
      <w:r w:rsidR="003906FB" w:rsidRPr="00705E68">
        <w:rPr>
          <w:rStyle w:val="aff8"/>
        </w:rPr>
        <w:t>от</w:t>
      </w:r>
      <w:r w:rsidR="00926681">
        <w:rPr>
          <w:rStyle w:val="aff8"/>
        </w:rPr>
        <w:t xml:space="preserve"> </w:t>
      </w:r>
      <w:r w:rsidR="003906FB" w:rsidRPr="00705E68">
        <w:rPr>
          <w:rStyle w:val="aff8"/>
        </w:rPr>
        <w:t>костного</w:t>
      </w:r>
      <w:r w:rsidR="00926681">
        <w:rPr>
          <w:rStyle w:val="aff8"/>
        </w:rPr>
        <w:t xml:space="preserve"> </w:t>
      </w:r>
      <w:r w:rsidR="003906FB" w:rsidRPr="00705E68">
        <w:rPr>
          <w:rStyle w:val="aff8"/>
        </w:rPr>
        <w:t>мозга</w:t>
      </w:r>
      <w:r w:rsidR="00926681">
        <w:rPr>
          <w:rStyle w:val="aff8"/>
        </w:rPr>
        <w:t xml:space="preserve"> </w:t>
      </w:r>
      <w:r w:rsidR="003906FB" w:rsidRPr="00705E68">
        <w:rPr>
          <w:rStyle w:val="aff8"/>
        </w:rPr>
        <w:t>(наиболее</w:t>
      </w:r>
      <w:r w:rsidR="00926681">
        <w:rPr>
          <w:rStyle w:val="aff8"/>
        </w:rPr>
        <w:t xml:space="preserve"> </w:t>
      </w:r>
      <w:r w:rsidR="003906FB" w:rsidRPr="00705E68">
        <w:rPr>
          <w:rStyle w:val="aff8"/>
        </w:rPr>
        <w:t>часто</w:t>
      </w:r>
      <w:r w:rsidR="00926681">
        <w:rPr>
          <w:rStyle w:val="aff8"/>
        </w:rPr>
        <w:t xml:space="preserve"> </w:t>
      </w:r>
      <w:r w:rsidR="003906FB" w:rsidRPr="00705E68">
        <w:rPr>
          <w:rStyle w:val="aff8"/>
        </w:rPr>
        <w:t>в</w:t>
      </w:r>
      <w:r w:rsidR="00926681">
        <w:rPr>
          <w:rStyle w:val="aff8"/>
        </w:rPr>
        <w:t xml:space="preserve"> </w:t>
      </w:r>
      <w:r w:rsidR="003906FB" w:rsidRPr="00705E68">
        <w:rPr>
          <w:rStyle w:val="aff8"/>
        </w:rPr>
        <w:t>коже,</w:t>
      </w:r>
      <w:r w:rsidR="00926681">
        <w:rPr>
          <w:rStyle w:val="aff8"/>
        </w:rPr>
        <w:t xml:space="preserve"> </w:t>
      </w:r>
      <w:r w:rsidR="003906FB" w:rsidRPr="00705E68">
        <w:rPr>
          <w:rStyle w:val="aff8"/>
        </w:rPr>
        <w:t>лимфатических</w:t>
      </w:r>
      <w:r w:rsidR="00926681">
        <w:rPr>
          <w:rStyle w:val="aff8"/>
        </w:rPr>
        <w:t xml:space="preserve"> </w:t>
      </w:r>
      <w:r w:rsidR="003906FB" w:rsidRPr="00705E68">
        <w:rPr>
          <w:rStyle w:val="aff8"/>
        </w:rPr>
        <w:t>узлах,</w:t>
      </w:r>
      <w:r w:rsidR="00926681">
        <w:rPr>
          <w:rStyle w:val="aff8"/>
        </w:rPr>
        <w:t xml:space="preserve"> </w:t>
      </w:r>
      <w:r w:rsidR="00996382" w:rsidRPr="00996382">
        <w:rPr>
          <w:rStyle w:val="aff8"/>
        </w:rPr>
        <w:t>желудочно-кишечн</w:t>
      </w:r>
      <w:r w:rsidR="00996382">
        <w:rPr>
          <w:rStyle w:val="aff8"/>
        </w:rPr>
        <w:t>ом</w:t>
      </w:r>
      <w:r w:rsidR="00926681">
        <w:rPr>
          <w:rStyle w:val="aff8"/>
        </w:rPr>
        <w:t xml:space="preserve"> </w:t>
      </w:r>
      <w:r w:rsidR="00996382" w:rsidRPr="00996382">
        <w:rPr>
          <w:rStyle w:val="aff8"/>
        </w:rPr>
        <w:t>тракт</w:t>
      </w:r>
      <w:r w:rsidR="00996382">
        <w:rPr>
          <w:rStyle w:val="aff8"/>
        </w:rPr>
        <w:t>е</w:t>
      </w:r>
      <w:r w:rsidR="003906FB" w:rsidRPr="00705E68">
        <w:rPr>
          <w:rStyle w:val="aff8"/>
        </w:rPr>
        <w:t>,</w:t>
      </w:r>
      <w:r w:rsidR="00926681">
        <w:rPr>
          <w:rStyle w:val="aff8"/>
        </w:rPr>
        <w:t xml:space="preserve"> </w:t>
      </w:r>
      <w:r w:rsidR="003906FB" w:rsidRPr="00705E68">
        <w:rPr>
          <w:rStyle w:val="aff8"/>
        </w:rPr>
        <w:t>костях,</w:t>
      </w:r>
      <w:r w:rsidR="00926681">
        <w:rPr>
          <w:rStyle w:val="aff8"/>
        </w:rPr>
        <w:t xml:space="preserve"> </w:t>
      </w:r>
      <w:r w:rsidR="003906FB" w:rsidRPr="00705E68">
        <w:rPr>
          <w:rStyle w:val="aff8"/>
        </w:rPr>
        <w:t>мягких</w:t>
      </w:r>
      <w:r w:rsidR="00926681">
        <w:rPr>
          <w:rStyle w:val="aff8"/>
        </w:rPr>
        <w:t xml:space="preserve"> </w:t>
      </w:r>
      <w:r w:rsidR="003906FB" w:rsidRPr="00705E68">
        <w:rPr>
          <w:rStyle w:val="aff8"/>
        </w:rPr>
        <w:t>тканях</w:t>
      </w:r>
      <w:r w:rsidR="00926681">
        <w:rPr>
          <w:rStyle w:val="aff8"/>
        </w:rPr>
        <w:t xml:space="preserve"> </w:t>
      </w:r>
      <w:r w:rsidR="003906FB" w:rsidRPr="00705E68">
        <w:rPr>
          <w:rStyle w:val="aff8"/>
        </w:rPr>
        <w:t>и</w:t>
      </w:r>
      <w:r w:rsidR="00926681">
        <w:rPr>
          <w:rStyle w:val="aff8"/>
        </w:rPr>
        <w:t xml:space="preserve"> </w:t>
      </w:r>
      <w:r w:rsidR="003906FB" w:rsidRPr="00705E68">
        <w:rPr>
          <w:rStyle w:val="aff8"/>
        </w:rPr>
        <w:t>яичках).</w:t>
      </w:r>
      <w:r w:rsidR="00926681">
        <w:rPr>
          <w:rStyle w:val="aff8"/>
        </w:rPr>
        <w:t xml:space="preserve"> </w:t>
      </w:r>
      <w:r w:rsidR="00996382" w:rsidRPr="00705E68">
        <w:rPr>
          <w:rStyle w:val="aff8"/>
        </w:rPr>
        <w:t>Миелоидная</w:t>
      </w:r>
      <w:r w:rsidR="00926681">
        <w:rPr>
          <w:rStyle w:val="aff8"/>
        </w:rPr>
        <w:t xml:space="preserve"> </w:t>
      </w:r>
      <w:r w:rsidR="00996382" w:rsidRPr="00705E68">
        <w:rPr>
          <w:rStyle w:val="aff8"/>
        </w:rPr>
        <w:t>саркома</w:t>
      </w:r>
      <w:r w:rsidR="00926681">
        <w:rPr>
          <w:rStyle w:val="aff8"/>
        </w:rPr>
        <w:t xml:space="preserve"> </w:t>
      </w:r>
      <w:r w:rsidR="003906FB" w:rsidRPr="00705E68">
        <w:rPr>
          <w:rStyle w:val="aff8"/>
        </w:rPr>
        <w:t>может</w:t>
      </w:r>
      <w:r w:rsidR="00926681">
        <w:rPr>
          <w:rStyle w:val="aff8"/>
        </w:rPr>
        <w:t xml:space="preserve"> </w:t>
      </w:r>
      <w:r w:rsidR="003906FB" w:rsidRPr="00705E68">
        <w:rPr>
          <w:rStyle w:val="aff8"/>
        </w:rPr>
        <w:t>развиваться</w:t>
      </w:r>
      <w:r w:rsidR="00926681">
        <w:rPr>
          <w:rStyle w:val="aff8"/>
        </w:rPr>
        <w:t xml:space="preserve"> </w:t>
      </w:r>
      <w:r w:rsidR="003906FB" w:rsidRPr="00705E68">
        <w:rPr>
          <w:rStyle w:val="aff8"/>
        </w:rPr>
        <w:t>de</w:t>
      </w:r>
      <w:r w:rsidR="00926681">
        <w:rPr>
          <w:rStyle w:val="aff8"/>
        </w:rPr>
        <w:t xml:space="preserve"> </w:t>
      </w:r>
      <w:r w:rsidR="003906FB" w:rsidRPr="00705E68">
        <w:rPr>
          <w:rStyle w:val="aff8"/>
        </w:rPr>
        <w:t>novo,</w:t>
      </w:r>
      <w:r w:rsidR="00926681">
        <w:rPr>
          <w:rStyle w:val="aff8"/>
        </w:rPr>
        <w:t xml:space="preserve"> </w:t>
      </w:r>
      <w:r w:rsidR="003906FB" w:rsidRPr="00705E68">
        <w:rPr>
          <w:rStyle w:val="aff8"/>
        </w:rPr>
        <w:t>предшествуя</w:t>
      </w:r>
      <w:r w:rsidR="00926681">
        <w:rPr>
          <w:rStyle w:val="aff8"/>
        </w:rPr>
        <w:t xml:space="preserve"> </w:t>
      </w:r>
      <w:r w:rsidR="003906FB" w:rsidRPr="00705E68">
        <w:rPr>
          <w:rStyle w:val="aff8"/>
        </w:rPr>
        <w:t>ОМЛ,</w:t>
      </w:r>
      <w:r w:rsidR="00926681">
        <w:rPr>
          <w:rStyle w:val="aff8"/>
        </w:rPr>
        <w:t xml:space="preserve"> </w:t>
      </w:r>
      <w:r w:rsidR="003906FB" w:rsidRPr="00705E68">
        <w:rPr>
          <w:rStyle w:val="aff8"/>
        </w:rPr>
        <w:t>возникать</w:t>
      </w:r>
      <w:r w:rsidR="00926681">
        <w:rPr>
          <w:rStyle w:val="aff8"/>
        </w:rPr>
        <w:t xml:space="preserve"> </w:t>
      </w:r>
      <w:r w:rsidR="003906FB" w:rsidRPr="00705E68">
        <w:rPr>
          <w:rStyle w:val="aff8"/>
        </w:rPr>
        <w:t>параллельно</w:t>
      </w:r>
      <w:r w:rsidR="00926681">
        <w:rPr>
          <w:rStyle w:val="aff8"/>
        </w:rPr>
        <w:t xml:space="preserve"> </w:t>
      </w:r>
      <w:r w:rsidR="003906FB" w:rsidRPr="00705E68">
        <w:rPr>
          <w:rStyle w:val="aff8"/>
        </w:rPr>
        <w:t>развитию</w:t>
      </w:r>
      <w:r w:rsidR="00926681">
        <w:rPr>
          <w:rStyle w:val="aff8"/>
        </w:rPr>
        <w:t xml:space="preserve"> </w:t>
      </w:r>
      <w:r w:rsidR="003906FB" w:rsidRPr="00705E68">
        <w:rPr>
          <w:rStyle w:val="aff8"/>
        </w:rPr>
        <w:t>ОМЛ</w:t>
      </w:r>
      <w:r w:rsidR="00926681">
        <w:rPr>
          <w:rStyle w:val="aff8"/>
        </w:rPr>
        <w:t xml:space="preserve"> </w:t>
      </w:r>
      <w:r w:rsidR="003906FB" w:rsidRPr="00705E68">
        <w:rPr>
          <w:rStyle w:val="aff8"/>
        </w:rPr>
        <w:t>или</w:t>
      </w:r>
      <w:r w:rsidR="00926681">
        <w:rPr>
          <w:rStyle w:val="aff8"/>
        </w:rPr>
        <w:t xml:space="preserve"> </w:t>
      </w:r>
      <w:r w:rsidR="003906FB" w:rsidRPr="00705E68">
        <w:rPr>
          <w:rStyle w:val="aff8"/>
        </w:rPr>
        <w:t>презентировать</w:t>
      </w:r>
      <w:r w:rsidR="00926681">
        <w:rPr>
          <w:rStyle w:val="aff8"/>
        </w:rPr>
        <w:t xml:space="preserve"> </w:t>
      </w:r>
      <w:r w:rsidR="003906FB" w:rsidRPr="00705E68">
        <w:rPr>
          <w:rStyle w:val="aff8"/>
        </w:rPr>
        <w:t>в</w:t>
      </w:r>
      <w:r w:rsidR="00926681">
        <w:rPr>
          <w:rStyle w:val="aff8"/>
        </w:rPr>
        <w:t xml:space="preserve"> </w:t>
      </w:r>
      <w:r w:rsidR="003906FB" w:rsidRPr="00705E68">
        <w:rPr>
          <w:rStyle w:val="aff8"/>
        </w:rPr>
        <w:t>качестве</w:t>
      </w:r>
      <w:r w:rsidR="00926681">
        <w:rPr>
          <w:rStyle w:val="aff8"/>
        </w:rPr>
        <w:t xml:space="preserve"> </w:t>
      </w:r>
      <w:r w:rsidR="003906FB" w:rsidRPr="00705E68">
        <w:rPr>
          <w:rStyle w:val="aff8"/>
        </w:rPr>
        <w:t>бластной</w:t>
      </w:r>
      <w:r w:rsidR="00926681">
        <w:rPr>
          <w:rStyle w:val="aff8"/>
        </w:rPr>
        <w:t xml:space="preserve"> </w:t>
      </w:r>
      <w:r w:rsidR="003906FB" w:rsidRPr="00705E68">
        <w:rPr>
          <w:rStyle w:val="aff8"/>
        </w:rPr>
        <w:t>трансформации</w:t>
      </w:r>
      <w:r w:rsidR="00926681">
        <w:rPr>
          <w:rStyle w:val="aff8"/>
        </w:rPr>
        <w:t xml:space="preserve"> </w:t>
      </w:r>
      <w:r w:rsidR="003906FB" w:rsidRPr="00705E68">
        <w:rPr>
          <w:rStyle w:val="aff8"/>
        </w:rPr>
        <w:t>МДС,</w:t>
      </w:r>
      <w:r w:rsidR="00926681">
        <w:rPr>
          <w:rStyle w:val="aff8"/>
        </w:rPr>
        <w:t xml:space="preserve"> </w:t>
      </w:r>
      <w:r w:rsidR="003906FB" w:rsidRPr="00705E68">
        <w:rPr>
          <w:rStyle w:val="aff8"/>
        </w:rPr>
        <w:t>МПЗ</w:t>
      </w:r>
      <w:r w:rsidR="00926681">
        <w:rPr>
          <w:rStyle w:val="aff8"/>
        </w:rPr>
        <w:t xml:space="preserve"> </w:t>
      </w:r>
      <w:r w:rsidR="003906FB" w:rsidRPr="00705E68">
        <w:rPr>
          <w:rStyle w:val="aff8"/>
        </w:rPr>
        <w:t>или</w:t>
      </w:r>
      <w:r w:rsidR="00926681">
        <w:rPr>
          <w:rStyle w:val="aff8"/>
        </w:rPr>
        <w:t xml:space="preserve"> </w:t>
      </w:r>
      <w:r w:rsidR="003906FB" w:rsidRPr="00705E68">
        <w:rPr>
          <w:rStyle w:val="aff8"/>
        </w:rPr>
        <w:t>МДС/МПЗ.</w:t>
      </w:r>
      <w:r w:rsidR="00926681">
        <w:rPr>
          <w:rStyle w:val="aff8"/>
        </w:rPr>
        <w:t xml:space="preserve"> </w:t>
      </w:r>
      <w:r w:rsidR="003906FB" w:rsidRPr="00705E68">
        <w:rPr>
          <w:rStyle w:val="aff8"/>
        </w:rPr>
        <w:t>Диагноз</w:t>
      </w:r>
      <w:r w:rsidR="00926681">
        <w:rPr>
          <w:rStyle w:val="aff8"/>
        </w:rPr>
        <w:t xml:space="preserve"> </w:t>
      </w:r>
      <w:r w:rsidR="003906FB" w:rsidRPr="00705E68">
        <w:rPr>
          <w:rStyle w:val="aff8"/>
        </w:rPr>
        <w:t>устанавлива</w:t>
      </w:r>
      <w:r w:rsidR="00E66CB3" w:rsidRPr="00705E68">
        <w:rPr>
          <w:rStyle w:val="aff8"/>
        </w:rPr>
        <w:t>ют</w:t>
      </w:r>
      <w:r w:rsidR="00926681">
        <w:rPr>
          <w:rStyle w:val="aff8"/>
        </w:rPr>
        <w:t xml:space="preserve"> </w:t>
      </w:r>
      <w:r w:rsidR="003906FB" w:rsidRPr="00705E68">
        <w:rPr>
          <w:rStyle w:val="aff8"/>
        </w:rPr>
        <w:t>на</w:t>
      </w:r>
      <w:r w:rsidR="00926681">
        <w:rPr>
          <w:rStyle w:val="aff8"/>
        </w:rPr>
        <w:t xml:space="preserve"> </w:t>
      </w:r>
      <w:r w:rsidR="003906FB" w:rsidRPr="00705E68">
        <w:rPr>
          <w:rStyle w:val="aff8"/>
        </w:rPr>
        <w:t>основании</w:t>
      </w:r>
      <w:r w:rsidR="00926681">
        <w:rPr>
          <w:rStyle w:val="aff8"/>
        </w:rPr>
        <w:t xml:space="preserve"> </w:t>
      </w:r>
      <w:r w:rsidR="003906FB" w:rsidRPr="00705E68">
        <w:rPr>
          <w:rStyle w:val="aff8"/>
        </w:rPr>
        <w:t>биопсии</w:t>
      </w:r>
      <w:r w:rsidR="00926681">
        <w:rPr>
          <w:rStyle w:val="aff8"/>
        </w:rPr>
        <w:t xml:space="preserve"> </w:t>
      </w:r>
      <w:r w:rsidR="003906FB" w:rsidRPr="00705E68">
        <w:rPr>
          <w:rStyle w:val="aff8"/>
        </w:rPr>
        <w:t>опухолевого</w:t>
      </w:r>
      <w:r w:rsidR="00926681">
        <w:rPr>
          <w:rStyle w:val="aff8"/>
        </w:rPr>
        <w:t xml:space="preserve"> </w:t>
      </w:r>
      <w:r w:rsidR="003906FB" w:rsidRPr="00705E68">
        <w:rPr>
          <w:rStyle w:val="aff8"/>
        </w:rPr>
        <w:t>образования</w:t>
      </w:r>
      <w:r w:rsidR="00926681">
        <w:rPr>
          <w:rStyle w:val="aff8"/>
        </w:rPr>
        <w:t xml:space="preserve"> </w:t>
      </w:r>
      <w:r w:rsidR="003906FB" w:rsidRPr="00705E68">
        <w:rPr>
          <w:rStyle w:val="aff8"/>
        </w:rPr>
        <w:t>и</w:t>
      </w:r>
      <w:r w:rsidR="00926681">
        <w:rPr>
          <w:rStyle w:val="aff8"/>
        </w:rPr>
        <w:t xml:space="preserve"> </w:t>
      </w:r>
      <w:r w:rsidR="002F4534" w:rsidRPr="00705E68">
        <w:rPr>
          <w:rStyle w:val="aff8"/>
        </w:rPr>
        <w:t>использования</w:t>
      </w:r>
      <w:r w:rsidR="00926681">
        <w:rPr>
          <w:rStyle w:val="aff8"/>
        </w:rPr>
        <w:t xml:space="preserve"> </w:t>
      </w:r>
      <w:r w:rsidR="003906FB" w:rsidRPr="00705E68">
        <w:rPr>
          <w:rStyle w:val="aff8"/>
        </w:rPr>
        <w:t>в</w:t>
      </w:r>
      <w:r w:rsidR="00926681">
        <w:rPr>
          <w:rStyle w:val="aff8"/>
        </w:rPr>
        <w:t xml:space="preserve"> </w:t>
      </w:r>
      <w:r w:rsidR="003906FB" w:rsidRPr="00705E68">
        <w:rPr>
          <w:rStyle w:val="aff8"/>
        </w:rPr>
        <w:t>дальнейшем</w:t>
      </w:r>
      <w:r w:rsidR="00926681">
        <w:rPr>
          <w:rStyle w:val="aff8"/>
        </w:rPr>
        <w:t xml:space="preserve"> </w:t>
      </w:r>
      <w:r w:rsidR="003906FB" w:rsidRPr="00705E68">
        <w:rPr>
          <w:rStyle w:val="aff8"/>
        </w:rPr>
        <w:t>цитохимических</w:t>
      </w:r>
      <w:r w:rsidR="00926681">
        <w:rPr>
          <w:rStyle w:val="aff8"/>
        </w:rPr>
        <w:t xml:space="preserve"> </w:t>
      </w:r>
      <w:r w:rsidR="003906FB" w:rsidRPr="00705E68">
        <w:rPr>
          <w:rStyle w:val="aff8"/>
        </w:rPr>
        <w:t>(отпечатки)</w:t>
      </w:r>
      <w:r w:rsidR="00926681">
        <w:rPr>
          <w:rStyle w:val="aff8"/>
        </w:rPr>
        <w:t xml:space="preserve"> </w:t>
      </w:r>
      <w:r w:rsidR="003906FB" w:rsidRPr="00705E68">
        <w:rPr>
          <w:rStyle w:val="aff8"/>
        </w:rPr>
        <w:t>и</w:t>
      </w:r>
      <w:r w:rsidR="00926681">
        <w:rPr>
          <w:rStyle w:val="aff8"/>
        </w:rPr>
        <w:t xml:space="preserve"> </w:t>
      </w:r>
      <w:r w:rsidR="003906FB" w:rsidRPr="00705E68">
        <w:rPr>
          <w:rStyle w:val="aff8"/>
        </w:rPr>
        <w:t>иммуногистохимических</w:t>
      </w:r>
      <w:r w:rsidR="00926681">
        <w:rPr>
          <w:rStyle w:val="aff8"/>
        </w:rPr>
        <w:t xml:space="preserve"> </w:t>
      </w:r>
      <w:r w:rsidR="003906FB" w:rsidRPr="00705E68">
        <w:rPr>
          <w:rStyle w:val="aff8"/>
        </w:rPr>
        <w:t>(биоптат)</w:t>
      </w:r>
      <w:r w:rsidR="00926681">
        <w:rPr>
          <w:rStyle w:val="aff8"/>
        </w:rPr>
        <w:t xml:space="preserve"> </w:t>
      </w:r>
      <w:r w:rsidR="003906FB" w:rsidRPr="0005191A">
        <w:rPr>
          <w:rStyle w:val="aff8"/>
        </w:rPr>
        <w:t>методов</w:t>
      </w:r>
      <w:r w:rsidR="00926681">
        <w:rPr>
          <w:rStyle w:val="aff8"/>
        </w:rPr>
        <w:t xml:space="preserve"> </w:t>
      </w:r>
      <w:r w:rsidR="0069751C" w:rsidRPr="0005191A">
        <w:rPr>
          <w:rStyle w:val="aff8"/>
        </w:rPr>
        <w:fldChar w:fldCharType="begin" w:fldLock="1"/>
      </w:r>
      <w:r w:rsidR="00907AA0" w:rsidRPr="0005191A">
        <w:rPr>
          <w:rStyle w:val="aff8"/>
        </w:rPr>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mendeley":{"formattedCitation":"[1]","plainTextFormattedCitation":"[1]","previouslyFormattedCitation":"[1]"},"properties":{"noteIndex":0},"schema":"https://github.com/citation-style-language/schema/raw/master/csl-citation.json"}</w:instrText>
      </w:r>
      <w:r w:rsidR="0069751C" w:rsidRPr="0005191A">
        <w:rPr>
          <w:rStyle w:val="aff8"/>
        </w:rPr>
        <w:fldChar w:fldCharType="separate"/>
      </w:r>
      <w:r w:rsidR="00907AA0" w:rsidRPr="0005191A">
        <w:rPr>
          <w:rStyle w:val="aff8"/>
          <w:noProof/>
        </w:rPr>
        <w:t>[1]</w:t>
      </w:r>
      <w:r w:rsidR="0069751C" w:rsidRPr="0005191A">
        <w:rPr>
          <w:rStyle w:val="aff8"/>
        </w:rPr>
        <w:fldChar w:fldCharType="end"/>
      </w:r>
      <w:r w:rsidR="003906FB" w:rsidRPr="0005191A">
        <w:rPr>
          <w:rStyle w:val="aff8"/>
        </w:rPr>
        <w:t>.</w:t>
      </w:r>
    </w:p>
    <w:p w14:paraId="5F688CDD" w14:textId="77777777" w:rsidR="00CD5232" w:rsidRPr="004B2BF6" w:rsidRDefault="00CD5232" w:rsidP="004B2BF6">
      <w:pPr>
        <w:pStyle w:val="3"/>
        <w:divId w:val="488638550"/>
        <w:rPr>
          <w:rFonts w:ascii="Times New Roman" w:hAnsi="Times New Roman"/>
          <w:i/>
          <w:sz w:val="24"/>
          <w:szCs w:val="24"/>
        </w:rPr>
      </w:pPr>
      <w:bookmarkStart w:id="67" w:name="_Toc26787569"/>
      <w:bookmarkStart w:id="68" w:name="_Toc24472008"/>
      <w:bookmarkStart w:id="69" w:name="_Toc28678976"/>
      <w:r w:rsidRPr="004B2BF6">
        <w:rPr>
          <w:rStyle w:val="aff8"/>
          <w:rFonts w:ascii="Times New Roman" w:hAnsi="Times New Roman"/>
          <w:bCs w:val="0"/>
          <w:i w:val="0"/>
          <w:sz w:val="24"/>
          <w:szCs w:val="24"/>
          <w:u w:val="single"/>
        </w:rPr>
        <w:t>3.4.3</w:t>
      </w:r>
      <w:r w:rsidR="00E61EE5" w:rsidRPr="004B2BF6">
        <w:rPr>
          <w:rStyle w:val="aff8"/>
          <w:rFonts w:ascii="Times New Roman" w:hAnsi="Times New Roman"/>
          <w:bCs w:val="0"/>
          <w:i w:val="0"/>
          <w:sz w:val="24"/>
          <w:szCs w:val="24"/>
          <w:u w:val="single"/>
        </w:rPr>
        <w:t>.</w:t>
      </w:r>
      <w:r w:rsidR="00926681" w:rsidRPr="004B2BF6">
        <w:rPr>
          <w:rStyle w:val="aff8"/>
          <w:rFonts w:ascii="Times New Roman" w:hAnsi="Times New Roman"/>
          <w:bCs w:val="0"/>
          <w:i w:val="0"/>
          <w:sz w:val="24"/>
          <w:szCs w:val="24"/>
          <w:u w:val="single"/>
        </w:rPr>
        <w:t xml:space="preserve"> </w:t>
      </w:r>
      <w:r w:rsidRPr="004B2BF6">
        <w:rPr>
          <w:rStyle w:val="aff8"/>
          <w:rFonts w:ascii="Times New Roman" w:hAnsi="Times New Roman"/>
          <w:bCs w:val="0"/>
          <w:i w:val="0"/>
          <w:sz w:val="24"/>
          <w:szCs w:val="24"/>
          <w:u w:val="single"/>
        </w:rPr>
        <w:t>Лечение</w:t>
      </w:r>
      <w:r w:rsidR="00926681" w:rsidRPr="004B2BF6">
        <w:rPr>
          <w:rStyle w:val="aff8"/>
          <w:rFonts w:ascii="Times New Roman" w:hAnsi="Times New Roman"/>
          <w:bCs w:val="0"/>
          <w:i w:val="0"/>
          <w:sz w:val="24"/>
          <w:szCs w:val="24"/>
          <w:u w:val="single"/>
        </w:rPr>
        <w:t xml:space="preserve"> </w:t>
      </w:r>
      <w:r w:rsidR="00573EA6" w:rsidRPr="004B2BF6">
        <w:rPr>
          <w:rStyle w:val="aff8"/>
          <w:rFonts w:ascii="Times New Roman" w:hAnsi="Times New Roman"/>
          <w:bCs w:val="0"/>
          <w:i w:val="0"/>
          <w:sz w:val="24"/>
          <w:szCs w:val="24"/>
          <w:u w:val="single"/>
        </w:rPr>
        <w:t>острого</w:t>
      </w:r>
      <w:r w:rsidR="00926681" w:rsidRPr="004B2BF6">
        <w:rPr>
          <w:rStyle w:val="aff8"/>
          <w:rFonts w:ascii="Times New Roman" w:hAnsi="Times New Roman"/>
          <w:bCs w:val="0"/>
          <w:i w:val="0"/>
          <w:sz w:val="24"/>
          <w:szCs w:val="24"/>
          <w:u w:val="single"/>
        </w:rPr>
        <w:t xml:space="preserve"> </w:t>
      </w:r>
      <w:r w:rsidR="00573EA6" w:rsidRPr="004B2BF6">
        <w:rPr>
          <w:rStyle w:val="aff8"/>
          <w:rFonts w:ascii="Times New Roman" w:hAnsi="Times New Roman"/>
          <w:bCs w:val="0"/>
          <w:i w:val="0"/>
          <w:sz w:val="24"/>
          <w:szCs w:val="24"/>
          <w:u w:val="single"/>
        </w:rPr>
        <w:t>миелоидного</w:t>
      </w:r>
      <w:r w:rsidR="00926681" w:rsidRPr="004B2BF6">
        <w:rPr>
          <w:rStyle w:val="aff8"/>
          <w:rFonts w:ascii="Times New Roman" w:hAnsi="Times New Roman"/>
          <w:bCs w:val="0"/>
          <w:i w:val="0"/>
          <w:sz w:val="24"/>
          <w:szCs w:val="24"/>
          <w:u w:val="single"/>
        </w:rPr>
        <w:t xml:space="preserve"> </w:t>
      </w:r>
      <w:r w:rsidR="00573EA6" w:rsidRPr="004B2BF6">
        <w:rPr>
          <w:rStyle w:val="aff8"/>
          <w:rFonts w:ascii="Times New Roman" w:hAnsi="Times New Roman"/>
          <w:bCs w:val="0"/>
          <w:i w:val="0"/>
          <w:sz w:val="24"/>
          <w:szCs w:val="24"/>
          <w:u w:val="single"/>
        </w:rPr>
        <w:t>лейкоза</w:t>
      </w:r>
      <w:r w:rsidR="00926681" w:rsidRPr="004B2BF6">
        <w:rPr>
          <w:rStyle w:val="aff8"/>
          <w:rFonts w:ascii="Times New Roman" w:hAnsi="Times New Roman"/>
          <w:bCs w:val="0"/>
          <w:i w:val="0"/>
          <w:sz w:val="24"/>
          <w:szCs w:val="24"/>
          <w:u w:val="single"/>
        </w:rPr>
        <w:t xml:space="preserve"> </w:t>
      </w:r>
      <w:r w:rsidRPr="004B2BF6">
        <w:rPr>
          <w:rStyle w:val="aff8"/>
          <w:rFonts w:ascii="Times New Roman" w:hAnsi="Times New Roman"/>
          <w:bCs w:val="0"/>
          <w:i w:val="0"/>
          <w:sz w:val="24"/>
          <w:szCs w:val="24"/>
          <w:u w:val="single"/>
        </w:rPr>
        <w:t>на</w:t>
      </w:r>
      <w:r w:rsidR="00926681" w:rsidRPr="004B2BF6">
        <w:rPr>
          <w:rStyle w:val="aff8"/>
          <w:rFonts w:ascii="Times New Roman" w:hAnsi="Times New Roman"/>
          <w:bCs w:val="0"/>
          <w:i w:val="0"/>
          <w:sz w:val="24"/>
          <w:szCs w:val="24"/>
          <w:u w:val="single"/>
        </w:rPr>
        <w:t xml:space="preserve"> </w:t>
      </w:r>
      <w:r w:rsidRPr="004B2BF6">
        <w:rPr>
          <w:rStyle w:val="aff8"/>
          <w:rFonts w:ascii="Times New Roman" w:hAnsi="Times New Roman"/>
          <w:bCs w:val="0"/>
          <w:i w:val="0"/>
          <w:sz w:val="24"/>
          <w:szCs w:val="24"/>
          <w:u w:val="single"/>
        </w:rPr>
        <w:t>фоне</w:t>
      </w:r>
      <w:r w:rsidR="00926681" w:rsidRPr="004B2BF6">
        <w:rPr>
          <w:rStyle w:val="aff8"/>
          <w:rFonts w:ascii="Times New Roman" w:hAnsi="Times New Roman"/>
          <w:bCs w:val="0"/>
          <w:i w:val="0"/>
          <w:sz w:val="24"/>
          <w:szCs w:val="24"/>
          <w:u w:val="single"/>
        </w:rPr>
        <w:t xml:space="preserve"> </w:t>
      </w:r>
      <w:r w:rsidRPr="004B2BF6">
        <w:rPr>
          <w:rStyle w:val="aff8"/>
          <w:rFonts w:ascii="Times New Roman" w:hAnsi="Times New Roman"/>
          <w:bCs w:val="0"/>
          <w:i w:val="0"/>
          <w:sz w:val="24"/>
          <w:szCs w:val="24"/>
          <w:u w:val="single"/>
        </w:rPr>
        <w:t>беременности</w:t>
      </w:r>
      <w:bookmarkEnd w:id="67"/>
      <w:bookmarkEnd w:id="68"/>
      <w:bookmarkEnd w:id="69"/>
    </w:p>
    <w:p w14:paraId="48F0F132" w14:textId="03264AD0" w:rsidR="007C6B4D" w:rsidRPr="00F0118E" w:rsidRDefault="00CD79B1" w:rsidP="00705E68">
      <w:pPr>
        <w:pStyle w:val="afa"/>
        <w:spacing w:beforeAutospacing="0" w:afterAutospacing="0" w:line="360" w:lineRule="auto"/>
        <w:ind w:firstLine="709"/>
        <w:contextualSpacing/>
        <w:jc w:val="both"/>
        <w:divId w:val="488638550"/>
        <w:rPr>
          <w:i/>
        </w:rPr>
      </w:pPr>
      <w:r w:rsidRPr="00F0118E">
        <w:rPr>
          <w:i/>
        </w:rPr>
        <w:t>Лечение</w:t>
      </w:r>
      <w:r w:rsidR="00926681" w:rsidRPr="00F0118E">
        <w:rPr>
          <w:i/>
        </w:rPr>
        <w:t xml:space="preserve"> </w:t>
      </w:r>
      <w:r w:rsidR="007C6B4D" w:rsidRPr="00F0118E">
        <w:rPr>
          <w:i/>
        </w:rPr>
        <w:t>ОМЛ</w:t>
      </w:r>
      <w:r w:rsidR="00926681" w:rsidRPr="00F0118E">
        <w:rPr>
          <w:i/>
        </w:rPr>
        <w:t xml:space="preserve"> </w:t>
      </w:r>
      <w:r w:rsidR="007C6B4D" w:rsidRPr="00F0118E">
        <w:rPr>
          <w:i/>
        </w:rPr>
        <w:t>на</w:t>
      </w:r>
      <w:r w:rsidR="00926681" w:rsidRPr="00F0118E">
        <w:rPr>
          <w:i/>
        </w:rPr>
        <w:t xml:space="preserve"> </w:t>
      </w:r>
      <w:r w:rsidR="007C6B4D" w:rsidRPr="00F0118E">
        <w:rPr>
          <w:i/>
        </w:rPr>
        <w:t>фоне</w:t>
      </w:r>
      <w:r w:rsidR="00926681" w:rsidRPr="00F0118E">
        <w:rPr>
          <w:i/>
        </w:rPr>
        <w:t xml:space="preserve"> </w:t>
      </w:r>
      <w:r w:rsidR="007C6B4D" w:rsidRPr="00F0118E">
        <w:rPr>
          <w:i/>
        </w:rPr>
        <w:t>беременности</w:t>
      </w:r>
      <w:r w:rsidR="00926681" w:rsidRPr="00F0118E">
        <w:rPr>
          <w:i/>
        </w:rPr>
        <w:t xml:space="preserve"> </w:t>
      </w:r>
      <w:r w:rsidRPr="00F0118E">
        <w:rPr>
          <w:i/>
        </w:rPr>
        <w:t>проводится</w:t>
      </w:r>
      <w:r w:rsidR="00926681" w:rsidRPr="00F0118E">
        <w:rPr>
          <w:i/>
        </w:rPr>
        <w:t xml:space="preserve"> </w:t>
      </w:r>
      <w:r w:rsidR="00573EA6" w:rsidRPr="00F0118E">
        <w:rPr>
          <w:i/>
        </w:rPr>
        <w:t>в</w:t>
      </w:r>
      <w:r w:rsidR="00926681" w:rsidRPr="00F0118E">
        <w:rPr>
          <w:i/>
        </w:rPr>
        <w:t xml:space="preserve"> </w:t>
      </w:r>
      <w:r w:rsidR="00573EA6" w:rsidRPr="00F0118E">
        <w:rPr>
          <w:i/>
        </w:rPr>
        <w:t>стационаре</w:t>
      </w:r>
      <w:r w:rsidR="00926681" w:rsidRPr="00F0118E">
        <w:rPr>
          <w:i/>
        </w:rPr>
        <w:t xml:space="preserve"> </w:t>
      </w:r>
      <w:r w:rsidR="007C6B4D" w:rsidRPr="00F0118E">
        <w:rPr>
          <w:i/>
        </w:rPr>
        <w:t>мульдисциплинарной</w:t>
      </w:r>
      <w:r w:rsidR="00926681" w:rsidRPr="00F0118E">
        <w:rPr>
          <w:i/>
        </w:rPr>
        <w:t xml:space="preserve"> </w:t>
      </w:r>
      <w:r w:rsidR="007C6B4D" w:rsidRPr="00F0118E">
        <w:rPr>
          <w:i/>
        </w:rPr>
        <w:t>командой</w:t>
      </w:r>
      <w:r w:rsidR="00926681" w:rsidRPr="00F0118E">
        <w:rPr>
          <w:i/>
        </w:rPr>
        <w:t xml:space="preserve"> </w:t>
      </w:r>
      <w:r w:rsidR="007C6B4D" w:rsidRPr="00F0118E">
        <w:rPr>
          <w:i/>
        </w:rPr>
        <w:t>врачей,</w:t>
      </w:r>
      <w:r w:rsidR="00926681" w:rsidRPr="00F0118E">
        <w:rPr>
          <w:i/>
        </w:rPr>
        <w:t xml:space="preserve"> </w:t>
      </w:r>
      <w:r w:rsidR="007C6B4D" w:rsidRPr="00F0118E">
        <w:rPr>
          <w:i/>
        </w:rPr>
        <w:t>включающей</w:t>
      </w:r>
      <w:r w:rsidR="00926681" w:rsidRPr="00F0118E">
        <w:rPr>
          <w:i/>
        </w:rPr>
        <w:t xml:space="preserve"> </w:t>
      </w:r>
      <w:r w:rsidR="007C6B4D" w:rsidRPr="00F0118E">
        <w:rPr>
          <w:i/>
        </w:rPr>
        <w:t>гематолога,</w:t>
      </w:r>
      <w:r w:rsidR="00926681" w:rsidRPr="00F0118E">
        <w:rPr>
          <w:i/>
        </w:rPr>
        <w:t xml:space="preserve"> </w:t>
      </w:r>
      <w:r w:rsidR="007C6B4D" w:rsidRPr="00F0118E">
        <w:rPr>
          <w:i/>
        </w:rPr>
        <w:t>акушера-гинеколога,</w:t>
      </w:r>
      <w:r w:rsidR="00926681" w:rsidRPr="00F0118E">
        <w:rPr>
          <w:i/>
        </w:rPr>
        <w:t xml:space="preserve"> </w:t>
      </w:r>
      <w:r w:rsidR="007C6B4D" w:rsidRPr="00F0118E">
        <w:rPr>
          <w:i/>
        </w:rPr>
        <w:lastRenderedPageBreak/>
        <w:t>анестезиолога-реаниматолога</w:t>
      </w:r>
      <w:r w:rsidR="00926681" w:rsidRPr="00F0118E">
        <w:rPr>
          <w:i/>
        </w:rPr>
        <w:t xml:space="preserve"> </w:t>
      </w:r>
      <w:r w:rsidR="002F4534" w:rsidRPr="00F0118E">
        <w:rPr>
          <w:i/>
        </w:rPr>
        <w:t>и</w:t>
      </w:r>
      <w:r w:rsidR="00926681" w:rsidRPr="00F0118E">
        <w:rPr>
          <w:i/>
        </w:rPr>
        <w:t xml:space="preserve"> </w:t>
      </w:r>
      <w:r w:rsidR="007C6B4D" w:rsidRPr="00F0118E">
        <w:rPr>
          <w:i/>
        </w:rPr>
        <w:t>имеющей</w:t>
      </w:r>
      <w:r w:rsidR="00926681" w:rsidRPr="00F0118E">
        <w:rPr>
          <w:i/>
        </w:rPr>
        <w:t xml:space="preserve"> </w:t>
      </w:r>
      <w:r w:rsidR="007C6B4D" w:rsidRPr="00F0118E">
        <w:rPr>
          <w:i/>
        </w:rPr>
        <w:t>возможности</w:t>
      </w:r>
      <w:r w:rsidR="00926681" w:rsidRPr="00F0118E">
        <w:rPr>
          <w:i/>
        </w:rPr>
        <w:t xml:space="preserve"> </w:t>
      </w:r>
      <w:r w:rsidR="007C6B4D" w:rsidRPr="00F0118E">
        <w:rPr>
          <w:i/>
        </w:rPr>
        <w:t>оказания</w:t>
      </w:r>
      <w:r w:rsidR="00926681" w:rsidRPr="00F0118E">
        <w:rPr>
          <w:i/>
        </w:rPr>
        <w:t xml:space="preserve"> </w:t>
      </w:r>
      <w:r w:rsidR="007C6B4D" w:rsidRPr="00F0118E">
        <w:rPr>
          <w:i/>
        </w:rPr>
        <w:t>акушерской</w:t>
      </w:r>
      <w:r w:rsidR="00926681" w:rsidRPr="00F0118E">
        <w:rPr>
          <w:i/>
        </w:rPr>
        <w:t xml:space="preserve"> </w:t>
      </w:r>
      <w:r w:rsidR="007C6B4D" w:rsidRPr="00F0118E">
        <w:rPr>
          <w:i/>
        </w:rPr>
        <w:t>помощи</w:t>
      </w:r>
      <w:r w:rsidR="00926681" w:rsidRPr="00F0118E">
        <w:rPr>
          <w:i/>
        </w:rPr>
        <w:t xml:space="preserve"> </w:t>
      </w:r>
      <w:r w:rsidR="007C6B4D" w:rsidRPr="00F0118E">
        <w:rPr>
          <w:i/>
        </w:rPr>
        <w:t>родоразрешения</w:t>
      </w:r>
      <w:r w:rsidR="00926681" w:rsidRPr="00F0118E">
        <w:rPr>
          <w:i/>
        </w:rPr>
        <w:t xml:space="preserve"> </w:t>
      </w:r>
      <w:r w:rsidR="007C6B4D" w:rsidRPr="00F0118E">
        <w:rPr>
          <w:i/>
        </w:rPr>
        <w:t>в</w:t>
      </w:r>
      <w:r w:rsidR="00926681" w:rsidRPr="00F0118E">
        <w:rPr>
          <w:i/>
        </w:rPr>
        <w:t xml:space="preserve"> </w:t>
      </w:r>
      <w:r w:rsidR="007C6B4D" w:rsidRPr="00F0118E">
        <w:rPr>
          <w:i/>
        </w:rPr>
        <w:t>экстренных</w:t>
      </w:r>
      <w:r w:rsidR="00926681" w:rsidRPr="00F0118E">
        <w:rPr>
          <w:i/>
        </w:rPr>
        <w:t xml:space="preserve"> </w:t>
      </w:r>
      <w:r w:rsidR="007C6B4D" w:rsidRPr="00F0118E">
        <w:rPr>
          <w:i/>
        </w:rPr>
        <w:t>ситуациях</w:t>
      </w:r>
      <w:r w:rsidR="00926681" w:rsidRPr="00F0118E">
        <w:rPr>
          <w:i/>
        </w:rPr>
        <w:t xml:space="preserve"> </w:t>
      </w:r>
      <w:r w:rsidR="0069751C" w:rsidRPr="00F0118E">
        <w:rPr>
          <w:i/>
        </w:rPr>
        <w:fldChar w:fldCharType="begin" w:fldLock="1"/>
      </w:r>
      <w:r w:rsidR="00A5441A" w:rsidRPr="00F0118E">
        <w:rPr>
          <w:i/>
        </w:rPr>
        <w:instrText>ADDIN CSL_CITATION {"citationItems":[{"id":"ITEM-1","itemData":{"DOI":"10.1177/1060028014552516","ISBN":"1542-6270 (Electronic)\\r1060-0280 (Linking)","ISSN":"15426270","PMID":"25258419","abstract":"OBJECTIVES: Systematically review the literature assessing outcomes of acute myeloid leukemia (AML) treatment during pregnancy. DATA SOURCES: A Pubmed literature search (January 1969 to June 2014) for articles written about AML and pregnancy, and bibliographies/citations of previously published reviews. STUDY SELECTION AND DATA EXTRACTION: Articles written in the English language that administered active AML chemotherapy during pregnancy were included. DATA SYNTHESIS: Eighty-five fetuses were exposed to chemotherapy from 83 mothers: 8 mothers began induction chemotherapy in the first trimester, 61 mothers in the second trimester, and 14 mothers in the third trimester. Chemotherapy resulted in more fetal deaths and spontaneous abortions during the first trimester (37.5%) compared with the second (9.7%) and third trimesters (0%). All cases included cytarabine; 47 fetuses were exposed to daunorubicin and 8 fetuses to idarubicin. The percentages of fetal defects and death for cytarabine and daunorubicin combinations were 8.5% and 6.4%, respectively. With cytarabine and idarubicin combinations, the percentages of fetal defects and death were 28.6% and 12.5%, respectively. Complete remission (CR) rates were 100%, 81%, and 67% in the first, second, and third trimesters. CONCLUSIONS: Treatment during the second and third trimesters resulted in fewer fetal complications than the first trimester. However, delaying AML treatment may adversely affect the mother's outcomes. In the reported cases, induction during pregnancy resulted in CR rates comparable to that in nonpregnant patients. The choice of anthracycline is still unclear, but the decision should be made with careful consideration, weighing the outcomes for the mother and fetus.","author":[{"dropping-particle":"","family":"Chang","given":"Abraham","non-dropping-particle":"","parse-names":false,"suffix":""},{"dropping-particle":"","family":"Patel","given":"Samit","non-dropping-particle":"","parse-names":false,"suffix":""}],"container-title":"Annals of Pharmacotherapy","id":"ITEM-1","issue":"1","issued":{"date-parts":[["2015"]]},"page":"48-68","title":"Treatment of Acute Myeloid Leukemia During Pregnancy","type":"article","volume":"49"},"uris":["http://www.mendeley.com/documents/?uuid=f3b82f7a-eaed-375f-b4bc-3c785a5c299a"]}],"mendeley":{"formattedCitation":"[84]","plainTextFormattedCitation":"[84]","previouslyFormattedCitation":"[84]"},"properties":{"noteIndex":0},"schema":"https://github.com/citation-style-language/schema/raw/master/csl-citation.json"}</w:instrText>
      </w:r>
      <w:r w:rsidR="0069751C" w:rsidRPr="00F0118E">
        <w:rPr>
          <w:i/>
        </w:rPr>
        <w:fldChar w:fldCharType="separate"/>
      </w:r>
      <w:r w:rsidR="00101996" w:rsidRPr="00F0118E">
        <w:rPr>
          <w:i/>
          <w:noProof/>
        </w:rPr>
        <w:t>[84]</w:t>
      </w:r>
      <w:r w:rsidR="0069751C" w:rsidRPr="00F0118E">
        <w:rPr>
          <w:i/>
        </w:rPr>
        <w:fldChar w:fldCharType="end"/>
      </w:r>
      <w:r w:rsidR="007C6B4D" w:rsidRPr="00F0118E">
        <w:rPr>
          <w:i/>
        </w:rPr>
        <w:t>.</w:t>
      </w:r>
    </w:p>
    <w:p w14:paraId="5E61EF1E" w14:textId="4239B393" w:rsidR="00044A18" w:rsidRDefault="007C6B4D" w:rsidP="002E3A67">
      <w:pPr>
        <w:pStyle w:val="1"/>
        <w:divId w:val="488638550"/>
      </w:pPr>
      <w:r w:rsidRPr="00705E68">
        <w:rPr>
          <w:rStyle w:val="aff7"/>
        </w:rPr>
        <w:t>Не</w:t>
      </w:r>
      <w:r w:rsidR="00926681">
        <w:rPr>
          <w:rStyle w:val="aff7"/>
        </w:rPr>
        <w:t xml:space="preserve"> </w:t>
      </w:r>
      <w:r w:rsidRPr="00705E68">
        <w:rPr>
          <w:rStyle w:val="aff7"/>
        </w:rPr>
        <w:t>рекомендуется</w:t>
      </w:r>
      <w:r w:rsidR="00926681">
        <w:t xml:space="preserve"> </w:t>
      </w:r>
      <w:r w:rsidR="00393E68" w:rsidRPr="00705E68">
        <w:t>пациенткам</w:t>
      </w:r>
      <w:r w:rsidR="00926681">
        <w:t xml:space="preserve"> </w:t>
      </w:r>
      <w:r w:rsidR="00436DA8" w:rsidRPr="00705E68">
        <w:t>длительная</w:t>
      </w:r>
      <w:r w:rsidR="00926681">
        <w:t xml:space="preserve"> </w:t>
      </w:r>
      <w:r w:rsidRPr="00705E68">
        <w:t>отсрочка</w:t>
      </w:r>
      <w:r w:rsidR="00926681">
        <w:t xml:space="preserve"> </w:t>
      </w:r>
      <w:r w:rsidR="00E66CB3" w:rsidRPr="00705E68">
        <w:t>(</w:t>
      </w:r>
      <w:r w:rsidR="00821593">
        <w:t>˃</w:t>
      </w:r>
      <w:r w:rsidR="00E66CB3" w:rsidRPr="00705E68">
        <w:t>7</w:t>
      </w:r>
      <w:r w:rsidR="00926681">
        <w:t xml:space="preserve"> </w:t>
      </w:r>
      <w:r w:rsidR="00E66CB3" w:rsidRPr="00705E68">
        <w:t>дней)</w:t>
      </w:r>
      <w:r w:rsidR="00926681">
        <w:t xml:space="preserve"> </w:t>
      </w:r>
      <w:r w:rsidRPr="00705E68">
        <w:t>начала</w:t>
      </w:r>
      <w:r w:rsidR="00926681">
        <w:t xml:space="preserve"> </w:t>
      </w:r>
      <w:r w:rsidRPr="00705E68">
        <w:t>лечени</w:t>
      </w:r>
      <w:r w:rsidR="0069751C" w:rsidRPr="00705E68">
        <w:t>я</w:t>
      </w:r>
      <w:r w:rsidR="00926681">
        <w:t xml:space="preserve"> </w:t>
      </w:r>
      <w:r w:rsidRPr="00705E68">
        <w:t>ОМЛ</w:t>
      </w:r>
      <w:r w:rsidR="00926681">
        <w:t xml:space="preserve"> </w:t>
      </w:r>
      <w:r w:rsidRPr="00705E68">
        <w:t>при</w:t>
      </w:r>
      <w:r w:rsidR="00926681">
        <w:t xml:space="preserve"> </w:t>
      </w:r>
      <w:r w:rsidRPr="00705E68">
        <w:t>установлении</w:t>
      </w:r>
      <w:r w:rsidR="00926681">
        <w:t xml:space="preserve"> </w:t>
      </w:r>
      <w:r w:rsidRPr="00705E68">
        <w:t>диагноза</w:t>
      </w:r>
      <w:r w:rsidR="00926681">
        <w:t xml:space="preserve"> </w:t>
      </w:r>
      <w:r w:rsidRPr="00705E68">
        <w:t>во</w:t>
      </w:r>
      <w:r w:rsidR="00926681">
        <w:t xml:space="preserve"> </w:t>
      </w:r>
      <w:r w:rsidRPr="00705E68">
        <w:t>время</w:t>
      </w:r>
      <w:r w:rsidR="00926681">
        <w:t xml:space="preserve"> </w:t>
      </w:r>
      <w:r w:rsidRPr="00705E68">
        <w:t>беременности</w:t>
      </w:r>
      <w:r w:rsidR="00926681">
        <w:t xml:space="preserve"> </w:t>
      </w:r>
      <w:r w:rsidR="008D0715" w:rsidRPr="00705E68">
        <w:t>в</w:t>
      </w:r>
      <w:r w:rsidR="00926681">
        <w:t xml:space="preserve"> </w:t>
      </w:r>
      <w:r w:rsidR="008D0715" w:rsidRPr="00705E68">
        <w:t>связи</w:t>
      </w:r>
      <w:r w:rsidR="00926681">
        <w:t xml:space="preserve"> </w:t>
      </w:r>
      <w:r w:rsidR="008D0715" w:rsidRPr="00705E68">
        <w:t>с</w:t>
      </w:r>
      <w:r w:rsidR="00926681">
        <w:t xml:space="preserve"> </w:t>
      </w:r>
      <w:r w:rsidR="008D0715" w:rsidRPr="00705E68">
        <w:t>возможным</w:t>
      </w:r>
      <w:r w:rsidR="00926681">
        <w:t xml:space="preserve"> </w:t>
      </w:r>
      <w:r w:rsidR="00821593">
        <w:t>отрицательным</w:t>
      </w:r>
      <w:r w:rsidR="00926681">
        <w:t xml:space="preserve"> </w:t>
      </w:r>
      <w:r w:rsidR="008D0715" w:rsidRPr="00705E68">
        <w:t>влиянием</w:t>
      </w:r>
      <w:r w:rsidR="00926681">
        <w:t xml:space="preserve"> </w:t>
      </w:r>
      <w:r w:rsidR="002F4534" w:rsidRPr="00705E68">
        <w:t>задержки</w:t>
      </w:r>
      <w:r w:rsidR="00926681">
        <w:t xml:space="preserve"> </w:t>
      </w:r>
      <w:r w:rsidR="008D0715" w:rsidRPr="00705E68">
        <w:t>в</w:t>
      </w:r>
      <w:r w:rsidR="00926681">
        <w:t xml:space="preserve"> </w:t>
      </w:r>
      <w:r w:rsidR="008D0715" w:rsidRPr="00705E68">
        <w:t>начале</w:t>
      </w:r>
      <w:r w:rsidR="00926681">
        <w:t xml:space="preserve"> </w:t>
      </w:r>
      <w:r w:rsidR="008D0715" w:rsidRPr="00705E68">
        <w:t>лечения</w:t>
      </w:r>
      <w:r w:rsidR="00926681">
        <w:t xml:space="preserve"> </w:t>
      </w:r>
      <w:r w:rsidR="008D0715" w:rsidRPr="00705E68">
        <w:t>на</w:t>
      </w:r>
      <w:r w:rsidR="00926681">
        <w:t xml:space="preserve"> </w:t>
      </w:r>
      <w:r w:rsidR="008D0715" w:rsidRPr="00705E68">
        <w:t>течение</w:t>
      </w:r>
      <w:r w:rsidR="00926681">
        <w:t xml:space="preserve"> </w:t>
      </w:r>
      <w:r w:rsidR="008D0715" w:rsidRPr="00705E68">
        <w:t>ОМЛ</w:t>
      </w:r>
      <w:r w:rsidR="00926681">
        <w:t xml:space="preserve"> </w:t>
      </w:r>
      <w:r w:rsidR="008D0715" w:rsidRPr="00705E68">
        <w:t>со</w:t>
      </w:r>
      <w:r w:rsidR="00926681">
        <w:t xml:space="preserve"> </w:t>
      </w:r>
      <w:r w:rsidR="008D0715" w:rsidRPr="00705E68">
        <w:t>снижением</w:t>
      </w:r>
      <w:r w:rsidR="00926681">
        <w:t xml:space="preserve"> </w:t>
      </w:r>
      <w:r w:rsidR="008D0715" w:rsidRPr="00705E68">
        <w:t>эффективности</w:t>
      </w:r>
      <w:r w:rsidR="00926681">
        <w:t xml:space="preserve"> </w:t>
      </w:r>
      <w:r w:rsidR="008D0715" w:rsidRPr="00705E68">
        <w:t>терапии</w:t>
      </w:r>
      <w:r w:rsidR="00926681">
        <w:t xml:space="preserve"> </w:t>
      </w:r>
      <w:r w:rsidR="008D0715" w:rsidRPr="00705E68">
        <w:t>данного</w:t>
      </w:r>
      <w:r w:rsidR="00926681">
        <w:t xml:space="preserve"> </w:t>
      </w:r>
      <w:r w:rsidR="008D0715" w:rsidRPr="00705E68">
        <w:t>заболевания</w:t>
      </w:r>
      <w:r w:rsidR="00926681">
        <w:t xml:space="preserve"> </w:t>
      </w:r>
      <w:r w:rsidR="00B21602" w:rsidRPr="00705E68">
        <w:fldChar w:fldCharType="begin" w:fldLock="1"/>
      </w:r>
      <w:r w:rsidR="00A5441A">
        <w:instrText>ADDIN CSL_CITATION {"citationItems":[{"id":"ITEM-1","itemData":{"DOI":"10.1177/1060028014552516","ISBN":"1542-6270 (Electronic)\\r1060-0280 (Linking)","ISSN":"15426270","PMID":"25258419","abstract":"OBJECTIVES: Systematically review the literature assessing outcomes of acute myeloid leukemia (AML) treatment during pregnancy. DATA SOURCES: A Pubmed literature search (January 1969 to June 2014) for articles written about AML and pregnancy, and bibliographies/citations of previously published reviews. STUDY SELECTION AND DATA EXTRACTION: Articles written in the English language that administered active AML chemotherapy during pregnancy were included. DATA SYNTHESIS: Eighty-five fetuses were exposed to chemotherapy from 83 mothers: 8 mothers began induction chemotherapy in the first trimester, 61 mothers in the second trimester, and 14 mothers in the third trimester. Chemotherapy resulted in more fetal deaths and spontaneous abortions during the first trimester (37.5%) compared with the second (9.7%) and third trimesters (0%). All cases included cytarabine; 47 fetuses were exposed to daunorubicin and 8 fetuses to idarubicin. The percentages of fetal defects and death for cytarabine and daunorubicin combinations were 8.5% and 6.4%, respectively. With cytarabine and idarubicin combinations, the percentages of fetal defects and death were 28.6% and 12.5%, respectively. Complete remission (CR) rates were 100%, 81%, and 67% in the first, second, and third trimesters. CONCLUSIONS: Treatment during the second and third trimesters resulted in fewer fetal complications than the first trimester. However, delaying AML treatment may adversely affect the mother's outcomes. In the reported cases, induction during pregnancy resulted in CR rates comparable to that in nonpregnant patients. The choice of anthracycline is still unclear, but the decision should be made with careful consideration, weighing the outcomes for the mother and fetus.","author":[{"dropping-particle":"","family":"Chang","given":"Abraham","non-dropping-particle":"","parse-names":false,"suffix":""},{"dropping-particle":"","family":"Patel","given":"Samit","non-dropping-particle":"","parse-names":false,"suffix":""}],"container-title":"Annals of Pharmacotherapy","id":"ITEM-1","issue":"1","issued":{"date-parts":[["2015"]]},"page":"48-68","title":"Treatment of Acute Myeloid Leukemia During Pregnancy","type":"article","volume":"49"},"uris":["http://www.mendeley.com/documents/?uuid=f3b82f7a-eaed-375f-b4bc-3c785a5c299a"]}],"mendeley":{"formattedCitation":"[84]","plainTextFormattedCitation":"[84]","previouslyFormattedCitation":"[84]"},"properties":{"noteIndex":0},"schema":"https://github.com/citation-style-language/schema/raw/master/csl-citation.json"}</w:instrText>
      </w:r>
      <w:r w:rsidR="00B21602" w:rsidRPr="00705E68">
        <w:fldChar w:fldCharType="separate"/>
      </w:r>
      <w:r w:rsidR="00101996" w:rsidRPr="00101996">
        <w:rPr>
          <w:noProof/>
        </w:rPr>
        <w:t>[84]</w:t>
      </w:r>
      <w:r w:rsidR="00B21602" w:rsidRPr="00705E68">
        <w:fldChar w:fldCharType="end"/>
      </w:r>
      <w:r w:rsidRPr="00705E68">
        <w:t>.</w:t>
      </w:r>
      <w:r w:rsidR="00A11EED" w:rsidRPr="00A11EED">
        <w:t xml:space="preserve"> </w:t>
      </w:r>
    </w:p>
    <w:p w14:paraId="6E1F3793" w14:textId="3E7B2D7C" w:rsidR="00821593" w:rsidRPr="00A11EED" w:rsidRDefault="00101ED7" w:rsidP="002E3A67">
      <w:pPr>
        <w:pStyle w:val="afa"/>
        <w:spacing w:beforeAutospacing="0" w:afterAutospacing="0" w:line="360" w:lineRule="auto"/>
        <w:ind w:firstLine="708"/>
        <w:contextualSpacing/>
        <w:jc w:val="both"/>
        <w:divId w:val="488638550"/>
      </w:pPr>
      <w:r w:rsidRPr="002E3A67">
        <w:rPr>
          <w:rStyle w:val="aff7"/>
        </w:rPr>
        <w:t>Уровень</w:t>
      </w:r>
      <w:r w:rsidR="00926681" w:rsidRPr="002E3A67">
        <w:rPr>
          <w:rStyle w:val="aff7"/>
        </w:rPr>
        <w:t xml:space="preserve"> </w:t>
      </w:r>
      <w:r w:rsidRPr="002E3A67">
        <w:rPr>
          <w:rStyle w:val="aff7"/>
        </w:rPr>
        <w:t>убедительности</w:t>
      </w:r>
      <w:r w:rsidR="00926681" w:rsidRPr="002E3A67">
        <w:rPr>
          <w:rStyle w:val="aff7"/>
        </w:rPr>
        <w:t xml:space="preserve"> </w:t>
      </w:r>
      <w:r w:rsidRPr="002E3A67">
        <w:rPr>
          <w:rStyle w:val="aff7"/>
        </w:rPr>
        <w:t>рекомендаций</w:t>
      </w:r>
      <w:r w:rsidR="00926681" w:rsidRPr="002E3A67">
        <w:rPr>
          <w:rStyle w:val="aff7"/>
        </w:rPr>
        <w:t xml:space="preserve"> </w:t>
      </w:r>
      <w:r w:rsidRPr="002E3A67">
        <w:rPr>
          <w:rStyle w:val="aff7"/>
        </w:rPr>
        <w:t>–</w:t>
      </w:r>
      <w:r w:rsidR="00926681" w:rsidRPr="002E3A67">
        <w:rPr>
          <w:rStyle w:val="aff7"/>
        </w:rPr>
        <w:t xml:space="preserve"> </w:t>
      </w:r>
      <w:r w:rsidR="004D3A80" w:rsidRPr="002E3A67">
        <w:rPr>
          <w:rStyle w:val="aff7"/>
          <w:lang w:val="en-US"/>
        </w:rPr>
        <w:t>B</w:t>
      </w:r>
      <w:r w:rsidR="004D3A80" w:rsidRPr="002E3A67">
        <w:rPr>
          <w:rStyle w:val="aff7"/>
        </w:rPr>
        <w:t xml:space="preserve"> </w:t>
      </w:r>
      <w:r w:rsidR="007C6B4D" w:rsidRPr="002E3A67">
        <w:rPr>
          <w:rStyle w:val="aff7"/>
        </w:rPr>
        <w:t>(уровень</w:t>
      </w:r>
      <w:r w:rsidR="00926681" w:rsidRPr="002E3A67">
        <w:rPr>
          <w:rStyle w:val="aff7"/>
        </w:rPr>
        <w:t xml:space="preserve"> </w:t>
      </w:r>
      <w:r w:rsidR="007C6B4D" w:rsidRPr="002E3A67">
        <w:rPr>
          <w:rStyle w:val="aff7"/>
        </w:rPr>
        <w:t>достоверности</w:t>
      </w:r>
      <w:r w:rsidR="00926681" w:rsidRPr="002E3A67">
        <w:rPr>
          <w:rStyle w:val="aff7"/>
        </w:rPr>
        <w:t xml:space="preserve"> </w:t>
      </w:r>
      <w:r w:rsidR="007C6B4D" w:rsidRPr="002E3A67">
        <w:rPr>
          <w:rStyle w:val="aff7"/>
        </w:rPr>
        <w:t>доказательств</w:t>
      </w:r>
      <w:r w:rsidR="00926681" w:rsidRPr="002E3A67">
        <w:rPr>
          <w:rStyle w:val="aff7"/>
        </w:rPr>
        <w:t xml:space="preserve"> </w:t>
      </w:r>
      <w:r w:rsidR="007C6B4D" w:rsidRPr="002E3A67">
        <w:rPr>
          <w:rStyle w:val="aff7"/>
        </w:rPr>
        <w:t>–</w:t>
      </w:r>
      <w:r w:rsidR="00926681" w:rsidRPr="002E3A67">
        <w:rPr>
          <w:rStyle w:val="aff7"/>
        </w:rPr>
        <w:t xml:space="preserve"> </w:t>
      </w:r>
      <w:r w:rsidR="004D3A80" w:rsidRPr="002E3A67">
        <w:rPr>
          <w:rStyle w:val="aff7"/>
        </w:rPr>
        <w:t>3</w:t>
      </w:r>
      <w:r w:rsidR="00CD79B1" w:rsidRPr="002E3A67">
        <w:rPr>
          <w:rStyle w:val="aff7"/>
        </w:rPr>
        <w:t>)</w:t>
      </w:r>
    </w:p>
    <w:p w14:paraId="3EA3EEE6" w14:textId="0F893CB0" w:rsidR="00044A18" w:rsidRPr="0096372A" w:rsidRDefault="007C6B4D" w:rsidP="002E3A67">
      <w:pPr>
        <w:pStyle w:val="1"/>
        <w:divId w:val="488638550"/>
      </w:pPr>
      <w:r w:rsidRPr="00705E68">
        <w:rPr>
          <w:rStyle w:val="aff7"/>
        </w:rPr>
        <w:t>Рекомендуется</w:t>
      </w:r>
      <w:r w:rsidR="00926681">
        <w:t xml:space="preserve"> </w:t>
      </w:r>
      <w:r w:rsidR="00393E68" w:rsidRPr="00705E68">
        <w:t>пациенткам</w:t>
      </w:r>
      <w:r w:rsidR="00926681">
        <w:t xml:space="preserve"> </w:t>
      </w:r>
      <w:r w:rsidRPr="00705E68">
        <w:t>при</w:t>
      </w:r>
      <w:r w:rsidR="00926681">
        <w:t xml:space="preserve"> </w:t>
      </w:r>
      <w:r w:rsidRPr="00705E68">
        <w:t>диагностике</w:t>
      </w:r>
      <w:r w:rsidR="00926681">
        <w:t xml:space="preserve"> </w:t>
      </w:r>
      <w:r w:rsidRPr="00705E68">
        <w:t>ОМЛ</w:t>
      </w:r>
      <w:r w:rsidR="00926681">
        <w:t xml:space="preserve"> </w:t>
      </w:r>
      <w:r w:rsidRPr="00705E68">
        <w:t>в</w:t>
      </w:r>
      <w:r w:rsidR="00926681">
        <w:t xml:space="preserve"> </w:t>
      </w:r>
      <w:r w:rsidRPr="00705E68">
        <w:t>течение</w:t>
      </w:r>
      <w:r w:rsidR="00926681">
        <w:t xml:space="preserve"> </w:t>
      </w:r>
      <w:r w:rsidR="00821593">
        <w:rPr>
          <w:lang w:val="en-US"/>
        </w:rPr>
        <w:t>I</w:t>
      </w:r>
      <w:r w:rsidR="00926681">
        <w:t xml:space="preserve"> </w:t>
      </w:r>
      <w:r w:rsidRPr="00705E68">
        <w:t>триместра</w:t>
      </w:r>
      <w:r w:rsidR="00926681">
        <w:t xml:space="preserve"> </w:t>
      </w:r>
      <w:r w:rsidRPr="00705E68">
        <w:t>беременности</w:t>
      </w:r>
      <w:r w:rsidR="00926681">
        <w:t xml:space="preserve"> </w:t>
      </w:r>
      <w:r w:rsidRPr="00705E68">
        <w:t>выполнить</w:t>
      </w:r>
      <w:r w:rsidR="00926681">
        <w:t xml:space="preserve"> </w:t>
      </w:r>
      <w:r w:rsidRPr="00705E68">
        <w:t>искусственное</w:t>
      </w:r>
      <w:r w:rsidR="00926681">
        <w:t xml:space="preserve"> </w:t>
      </w:r>
      <w:r w:rsidRPr="00705E68">
        <w:t>прерывание</w:t>
      </w:r>
      <w:r w:rsidR="00926681">
        <w:t xml:space="preserve"> </w:t>
      </w:r>
      <w:r w:rsidRPr="00705E68">
        <w:t>беременности</w:t>
      </w:r>
      <w:r w:rsidR="00926681">
        <w:t xml:space="preserve"> </w:t>
      </w:r>
      <w:r w:rsidRPr="00705E68">
        <w:t>по</w:t>
      </w:r>
      <w:r w:rsidR="00926681">
        <w:t xml:space="preserve"> </w:t>
      </w:r>
      <w:r w:rsidRPr="00705E68">
        <w:t>медицинским</w:t>
      </w:r>
      <w:r w:rsidR="00926681">
        <w:t xml:space="preserve"> </w:t>
      </w:r>
      <w:r w:rsidRPr="00705E68">
        <w:t>показаниям</w:t>
      </w:r>
      <w:r w:rsidR="00926681">
        <w:t xml:space="preserve"> </w:t>
      </w:r>
      <w:r w:rsidR="004D3A80">
        <w:rPr>
          <w:lang w:val="ru-RU"/>
        </w:rPr>
        <w:t>в связи с повышенным риском</w:t>
      </w:r>
      <w:r w:rsidR="002E3A67" w:rsidRPr="00F153A3">
        <w:rPr>
          <w:lang w:val="ru-RU"/>
        </w:rPr>
        <w:t xml:space="preserve"> </w:t>
      </w:r>
      <w:r w:rsidR="002E3A67">
        <w:rPr>
          <w:lang w:val="ru-RU"/>
        </w:rPr>
        <w:t xml:space="preserve">смерти плода </w:t>
      </w:r>
      <w:r w:rsidR="00F153A3">
        <w:rPr>
          <w:lang w:val="ru-RU"/>
        </w:rPr>
        <w:t>или спонтанных абортов у женщин, получающих химиотерапию, в первом треместре по сравнению со вторым и третьим треместрами</w:t>
      </w:r>
      <w:r w:rsidR="00080C9A">
        <w:rPr>
          <w:lang w:val="ru-RU"/>
        </w:rPr>
        <w:t xml:space="preserve"> </w:t>
      </w:r>
      <w:r w:rsidR="00B21602" w:rsidRPr="00705E68">
        <w:fldChar w:fldCharType="begin" w:fldLock="1"/>
      </w:r>
      <w:r w:rsidR="00A5441A">
        <w:instrText>ADDIN CSL_CITATION {"citationItems":[{"id":"ITEM-1","itemData":{"DOI":"10.1177/1060028014552516","ISBN":"1542-6270 (Electronic)\\r1060-0280 (Linking)","ISSN":"15426270","PMID":"25258419","abstract":"OBJECTIVES: Systematically review the literature assessing outcomes of acute myeloid leukemia (AML) treatment during pregnancy. DATA SOURCES: A Pubmed literature search (January 1969 to June 2014) for articles written about AML and pregnancy, and bibliographies/citations of previously published reviews. STUDY SELECTION AND DATA EXTRACTION: Articles written in the English language that administered active AML chemotherapy during pregnancy were included. DATA SYNTHESIS: Eighty-five fetuses were exposed to chemotherapy from 83 mothers: 8 mothers began induction chemotherapy in the first trimester, 61 mothers in the second trimester, and 14 mothers in the third trimester. Chemotherapy resulted in more fetal deaths and spontaneous abortions during the first trimester (37.5%) compared with the second (9.7%) and third trimesters (0%). All cases included cytarabine; 47 fetuses were exposed to daunorubicin and 8 fetuses to idarubicin. The percentages of fetal defects and death for cytarabine and daunorubicin combinations were 8.5% and 6.4%, respectively. With cytarabine and idarubicin combinations, the percentages of fetal defects and death were 28.6% and 12.5%, respectively. Complete remission (CR) rates were 100%, 81%, and 67% in the first, second, and third trimesters. CONCLUSIONS: Treatment during the second and third trimesters resulted in fewer fetal complications than the first trimester. However, delaying AML treatment may adversely affect the mother's outcomes. In the reported cases, induction during pregnancy resulted in CR rates comparable to that in nonpregnant patients. The choice of anthracycline is still unclear, but the decision should be made with careful consideration, weighing the outcomes for the mother and fetus.","author":[{"dropping-particle":"","family":"Chang","given":"Abraham","non-dropping-particle":"","parse-names":false,"suffix":""},{"dropping-particle":"","family":"Patel","given":"Samit","non-dropping-particle":"","parse-names":false,"suffix":""}],"container-title":"Annals of Pharmacotherapy","id":"ITEM-1","issue":"1","issued":{"date-parts":[["2015"]]},"page":"48-68","title":"Treatment of Acute Myeloid Leukemia During Pregnancy","type":"article","volume":"49"},"uris":["http://www.mendeley.com/documents/?uuid=f3b82f7a-eaed-375f-b4bc-3c785a5c299a"]}],"mendeley":{"formattedCitation":"[84]","plainTextFormattedCitation":"[84]","previouslyFormattedCitation":"[84]"},"properties":{"noteIndex":0},"schema":"https://github.com/citation-style-language/schema/raw/master/csl-citation.json"}</w:instrText>
      </w:r>
      <w:r w:rsidR="00B21602" w:rsidRPr="00705E68">
        <w:fldChar w:fldCharType="separate"/>
      </w:r>
      <w:r w:rsidR="00101996" w:rsidRPr="00101996">
        <w:rPr>
          <w:noProof/>
        </w:rPr>
        <w:t>[84]</w:t>
      </w:r>
      <w:r w:rsidR="00B21602" w:rsidRPr="00705E68">
        <w:fldChar w:fldCharType="end"/>
      </w:r>
      <w:r w:rsidRPr="00705E68">
        <w:t>.</w:t>
      </w:r>
      <w:r w:rsidR="00A11EED" w:rsidRPr="00A11EED">
        <w:t xml:space="preserve"> </w:t>
      </w:r>
    </w:p>
    <w:p w14:paraId="3210C7FF" w14:textId="168CB4C8" w:rsidR="007C6B4D" w:rsidRPr="00F153A3" w:rsidRDefault="00101ED7" w:rsidP="00AE27D0">
      <w:pPr>
        <w:pStyle w:val="afa"/>
        <w:spacing w:beforeAutospacing="0" w:afterAutospacing="0" w:line="360" w:lineRule="auto"/>
        <w:ind w:firstLine="708"/>
        <w:contextualSpacing/>
        <w:jc w:val="both"/>
        <w:divId w:val="488638550"/>
      </w:pPr>
      <w:r w:rsidRPr="002E3A67">
        <w:rPr>
          <w:rStyle w:val="aff7"/>
        </w:rPr>
        <w:t>Уровень</w:t>
      </w:r>
      <w:r w:rsidR="00926681" w:rsidRPr="002E3A67">
        <w:rPr>
          <w:rStyle w:val="aff7"/>
        </w:rPr>
        <w:t xml:space="preserve"> </w:t>
      </w:r>
      <w:r w:rsidRPr="002E3A67">
        <w:rPr>
          <w:rStyle w:val="aff7"/>
        </w:rPr>
        <w:t>убедительности</w:t>
      </w:r>
      <w:r w:rsidR="00926681" w:rsidRPr="002E3A67">
        <w:rPr>
          <w:rStyle w:val="aff7"/>
        </w:rPr>
        <w:t xml:space="preserve"> </w:t>
      </w:r>
      <w:r w:rsidRPr="002E3A67">
        <w:rPr>
          <w:rStyle w:val="aff7"/>
        </w:rPr>
        <w:t>рекомендаций</w:t>
      </w:r>
      <w:r w:rsidR="00926681" w:rsidRPr="002E3A67">
        <w:rPr>
          <w:rStyle w:val="aff7"/>
        </w:rPr>
        <w:t xml:space="preserve"> </w:t>
      </w:r>
      <w:r w:rsidRPr="002E3A67">
        <w:rPr>
          <w:rStyle w:val="aff7"/>
        </w:rPr>
        <w:t>–</w:t>
      </w:r>
      <w:r w:rsidR="00926681" w:rsidRPr="002E3A67">
        <w:rPr>
          <w:rStyle w:val="aff7"/>
        </w:rPr>
        <w:t xml:space="preserve"> </w:t>
      </w:r>
      <w:r w:rsidR="00B21602" w:rsidRPr="002E3A67">
        <w:rPr>
          <w:rStyle w:val="aff7"/>
          <w:lang w:val="en-US"/>
        </w:rPr>
        <w:t>B</w:t>
      </w:r>
      <w:r w:rsidR="00926681" w:rsidRPr="002E3A67">
        <w:rPr>
          <w:rStyle w:val="aff7"/>
        </w:rPr>
        <w:t xml:space="preserve"> </w:t>
      </w:r>
      <w:r w:rsidR="007C6B4D" w:rsidRPr="002E3A67">
        <w:rPr>
          <w:rStyle w:val="aff7"/>
        </w:rPr>
        <w:t>(уровень</w:t>
      </w:r>
      <w:r w:rsidR="00926681" w:rsidRPr="002E3A67">
        <w:rPr>
          <w:rStyle w:val="aff7"/>
        </w:rPr>
        <w:t xml:space="preserve"> </w:t>
      </w:r>
      <w:r w:rsidR="007C6B4D" w:rsidRPr="002E3A67">
        <w:rPr>
          <w:rStyle w:val="aff7"/>
        </w:rPr>
        <w:t>достоверности</w:t>
      </w:r>
      <w:r w:rsidR="00926681" w:rsidRPr="002E3A67">
        <w:rPr>
          <w:rStyle w:val="aff7"/>
        </w:rPr>
        <w:t xml:space="preserve"> </w:t>
      </w:r>
      <w:r w:rsidR="007C6B4D" w:rsidRPr="002E3A67">
        <w:rPr>
          <w:rStyle w:val="aff7"/>
        </w:rPr>
        <w:t>доказательств</w:t>
      </w:r>
      <w:r w:rsidR="00926681" w:rsidRPr="002E3A67">
        <w:rPr>
          <w:rStyle w:val="aff7"/>
        </w:rPr>
        <w:t xml:space="preserve"> </w:t>
      </w:r>
      <w:r w:rsidR="007C6B4D" w:rsidRPr="002E3A67">
        <w:rPr>
          <w:rStyle w:val="aff7"/>
        </w:rPr>
        <w:t>–</w:t>
      </w:r>
      <w:r w:rsidR="00926681" w:rsidRPr="002E3A67">
        <w:rPr>
          <w:rStyle w:val="aff7"/>
        </w:rPr>
        <w:t xml:space="preserve"> </w:t>
      </w:r>
      <w:r w:rsidR="004D3A80" w:rsidRPr="00F153A3">
        <w:rPr>
          <w:rStyle w:val="aff7"/>
        </w:rPr>
        <w:t>3</w:t>
      </w:r>
      <w:r w:rsidR="00CD79B1" w:rsidRPr="002E3A67">
        <w:rPr>
          <w:rStyle w:val="aff7"/>
        </w:rPr>
        <w:t>)</w:t>
      </w:r>
    </w:p>
    <w:p w14:paraId="48D53E54" w14:textId="77777777" w:rsidR="007C6B4D" w:rsidRPr="00705E68" w:rsidRDefault="00101ED7" w:rsidP="00705E68">
      <w:pPr>
        <w:pStyle w:val="afa"/>
        <w:spacing w:beforeAutospacing="0" w:afterAutospacing="0" w:line="360" w:lineRule="auto"/>
        <w:ind w:firstLine="709"/>
        <w:contextualSpacing/>
        <w:jc w:val="both"/>
        <w:divId w:val="488638550"/>
      </w:pPr>
      <w:r w:rsidRPr="00F0118E">
        <w:rPr>
          <w:rStyle w:val="aff7"/>
        </w:rPr>
        <w:t>Комментарий:</w:t>
      </w:r>
      <w:r w:rsidR="00926681">
        <w:t xml:space="preserve"> </w:t>
      </w:r>
      <w:r w:rsidR="007C6B4D" w:rsidRPr="00705E68">
        <w:rPr>
          <w:rStyle w:val="aff8"/>
        </w:rPr>
        <w:t>если</w:t>
      </w:r>
      <w:r w:rsidR="00926681">
        <w:rPr>
          <w:rStyle w:val="aff8"/>
        </w:rPr>
        <w:t xml:space="preserve"> </w:t>
      </w:r>
      <w:r w:rsidR="007C6B4D" w:rsidRPr="00705E68">
        <w:rPr>
          <w:rStyle w:val="aff8"/>
        </w:rPr>
        <w:t>женщина</w:t>
      </w:r>
      <w:r w:rsidR="00926681">
        <w:rPr>
          <w:rStyle w:val="aff8"/>
        </w:rPr>
        <w:t xml:space="preserve"> </w:t>
      </w:r>
      <w:r w:rsidR="007C6B4D" w:rsidRPr="00705E68">
        <w:rPr>
          <w:rStyle w:val="aff8"/>
        </w:rPr>
        <w:t>и</w:t>
      </w:r>
      <w:r w:rsidR="00926681">
        <w:rPr>
          <w:rStyle w:val="aff8"/>
        </w:rPr>
        <w:t xml:space="preserve"> </w:t>
      </w:r>
      <w:r w:rsidR="007C6B4D" w:rsidRPr="00705E68">
        <w:rPr>
          <w:rStyle w:val="aff8"/>
        </w:rPr>
        <w:t>ее</w:t>
      </w:r>
      <w:r w:rsidR="00926681">
        <w:rPr>
          <w:rStyle w:val="aff8"/>
        </w:rPr>
        <w:t xml:space="preserve"> </w:t>
      </w:r>
      <w:r w:rsidR="007C6B4D" w:rsidRPr="00705E68">
        <w:rPr>
          <w:rStyle w:val="aff8"/>
        </w:rPr>
        <w:t>семья</w:t>
      </w:r>
      <w:r w:rsidR="00926681">
        <w:rPr>
          <w:rStyle w:val="aff8"/>
        </w:rPr>
        <w:t xml:space="preserve"> </w:t>
      </w:r>
      <w:r w:rsidR="007C6B4D" w:rsidRPr="00705E68">
        <w:rPr>
          <w:rStyle w:val="aff8"/>
        </w:rPr>
        <w:t>настаивают</w:t>
      </w:r>
      <w:r w:rsidR="00926681">
        <w:rPr>
          <w:rStyle w:val="aff8"/>
        </w:rPr>
        <w:t xml:space="preserve"> </w:t>
      </w:r>
      <w:r w:rsidR="007C6B4D" w:rsidRPr="00705E68">
        <w:rPr>
          <w:rStyle w:val="aff8"/>
        </w:rPr>
        <w:t>на</w:t>
      </w:r>
      <w:r w:rsidR="00926681">
        <w:rPr>
          <w:rStyle w:val="aff8"/>
        </w:rPr>
        <w:t xml:space="preserve"> </w:t>
      </w:r>
      <w:r w:rsidR="007C6B4D" w:rsidRPr="00705E68">
        <w:rPr>
          <w:rStyle w:val="aff8"/>
        </w:rPr>
        <w:t>пролонгировании</w:t>
      </w:r>
      <w:r w:rsidR="00926681">
        <w:t xml:space="preserve"> </w:t>
      </w:r>
      <w:r w:rsidR="007C6B4D" w:rsidRPr="00705E68">
        <w:rPr>
          <w:rStyle w:val="aff8"/>
        </w:rPr>
        <w:t>беременности,</w:t>
      </w:r>
      <w:r w:rsidR="00926681">
        <w:rPr>
          <w:rStyle w:val="aff8"/>
        </w:rPr>
        <w:t xml:space="preserve"> </w:t>
      </w:r>
      <w:r w:rsidR="007C6B4D" w:rsidRPr="00705E68">
        <w:rPr>
          <w:rStyle w:val="aff8"/>
        </w:rPr>
        <w:t>лечение</w:t>
      </w:r>
      <w:r w:rsidR="00926681">
        <w:rPr>
          <w:rStyle w:val="aff8"/>
        </w:rPr>
        <w:t xml:space="preserve"> </w:t>
      </w:r>
      <w:r w:rsidR="007C6B4D" w:rsidRPr="00705E68">
        <w:rPr>
          <w:rStyle w:val="aff8"/>
        </w:rPr>
        <w:t>может</w:t>
      </w:r>
      <w:r w:rsidR="00926681">
        <w:rPr>
          <w:rStyle w:val="aff8"/>
        </w:rPr>
        <w:t xml:space="preserve"> </w:t>
      </w:r>
      <w:r w:rsidR="007C6B4D" w:rsidRPr="00705E68">
        <w:rPr>
          <w:rStyle w:val="aff8"/>
        </w:rPr>
        <w:t>быть</w:t>
      </w:r>
      <w:r w:rsidR="00926681">
        <w:rPr>
          <w:rStyle w:val="aff8"/>
        </w:rPr>
        <w:t xml:space="preserve"> </w:t>
      </w:r>
      <w:r w:rsidR="007C6B4D" w:rsidRPr="00705E68">
        <w:rPr>
          <w:rStyle w:val="aff8"/>
        </w:rPr>
        <w:t>начато</w:t>
      </w:r>
      <w:r w:rsidR="00926681">
        <w:rPr>
          <w:rStyle w:val="aff8"/>
        </w:rPr>
        <w:t xml:space="preserve"> </w:t>
      </w:r>
      <w:r w:rsidR="007C6B4D" w:rsidRPr="00705E68">
        <w:rPr>
          <w:rStyle w:val="aff8"/>
        </w:rPr>
        <w:t>и</w:t>
      </w:r>
      <w:r w:rsidR="00926681">
        <w:rPr>
          <w:rStyle w:val="aff8"/>
        </w:rPr>
        <w:t xml:space="preserve"> </w:t>
      </w:r>
      <w:r w:rsidR="007C6B4D" w:rsidRPr="00705E68">
        <w:rPr>
          <w:rStyle w:val="aff8"/>
        </w:rPr>
        <w:t>в</w:t>
      </w:r>
      <w:r w:rsidR="00926681">
        <w:rPr>
          <w:rStyle w:val="aff8"/>
        </w:rPr>
        <w:t xml:space="preserve"> </w:t>
      </w:r>
      <w:r w:rsidR="00821593">
        <w:rPr>
          <w:rStyle w:val="aff8"/>
          <w:lang w:val="en-US"/>
        </w:rPr>
        <w:t>I</w:t>
      </w:r>
      <w:r w:rsidR="00926681">
        <w:rPr>
          <w:rStyle w:val="aff8"/>
        </w:rPr>
        <w:t xml:space="preserve"> </w:t>
      </w:r>
      <w:r w:rsidR="007C6B4D" w:rsidRPr="00705E68">
        <w:rPr>
          <w:rStyle w:val="aff8"/>
        </w:rPr>
        <w:t>триметре</w:t>
      </w:r>
      <w:r w:rsidR="00926681">
        <w:rPr>
          <w:rStyle w:val="aff8"/>
        </w:rPr>
        <w:t xml:space="preserve"> </w:t>
      </w:r>
      <w:r w:rsidR="007C6B4D" w:rsidRPr="00705E68">
        <w:rPr>
          <w:rStyle w:val="aff8"/>
        </w:rPr>
        <w:t>беременности.</w:t>
      </w:r>
    </w:p>
    <w:p w14:paraId="37C4FB4D" w14:textId="665B6DCA" w:rsidR="00044A18" w:rsidRDefault="007C6B4D" w:rsidP="00F153A3">
      <w:pPr>
        <w:pStyle w:val="1"/>
        <w:divId w:val="488638550"/>
      </w:pPr>
      <w:r w:rsidRPr="00705E68">
        <w:rPr>
          <w:rStyle w:val="aff7"/>
        </w:rPr>
        <w:t>Рекомендуется</w:t>
      </w:r>
      <w:r w:rsidR="00926681">
        <w:rPr>
          <w:rStyle w:val="aff7"/>
        </w:rPr>
        <w:t xml:space="preserve"> </w:t>
      </w:r>
      <w:r w:rsidR="00393E68" w:rsidRPr="00821593">
        <w:rPr>
          <w:rStyle w:val="aff7"/>
          <w:b w:val="0"/>
        </w:rPr>
        <w:t>пациенткам</w:t>
      </w:r>
      <w:r w:rsidR="00926681">
        <w:t xml:space="preserve"> </w:t>
      </w:r>
      <w:r w:rsidRPr="00705E68">
        <w:t>при</w:t>
      </w:r>
      <w:r w:rsidR="00926681">
        <w:t xml:space="preserve"> </w:t>
      </w:r>
      <w:r w:rsidRPr="00705E68">
        <w:t>диагностике</w:t>
      </w:r>
      <w:r w:rsidR="00926681">
        <w:t xml:space="preserve"> </w:t>
      </w:r>
      <w:r w:rsidRPr="00705E68">
        <w:t>ОМЛ</w:t>
      </w:r>
      <w:r w:rsidR="00926681">
        <w:t xml:space="preserve"> </w:t>
      </w:r>
      <w:r w:rsidRPr="00705E68">
        <w:t>на</w:t>
      </w:r>
      <w:r w:rsidR="00926681">
        <w:t xml:space="preserve"> </w:t>
      </w:r>
      <w:r w:rsidRPr="00705E68">
        <w:t>сроке</w:t>
      </w:r>
      <w:r w:rsidR="00926681">
        <w:t xml:space="preserve"> </w:t>
      </w:r>
      <w:r w:rsidRPr="00705E68">
        <w:t>беременности</w:t>
      </w:r>
      <w:r w:rsidR="00926681">
        <w:t xml:space="preserve"> </w:t>
      </w:r>
      <w:r w:rsidRPr="00705E68">
        <w:t>13</w:t>
      </w:r>
      <w:r w:rsidR="00E41799">
        <w:t>–</w:t>
      </w:r>
      <w:r w:rsidRPr="00705E68">
        <w:t>34</w:t>
      </w:r>
      <w:r w:rsidR="00926681">
        <w:t xml:space="preserve"> </w:t>
      </w:r>
      <w:r w:rsidR="005E7775">
        <w:t>недели</w:t>
      </w:r>
      <w:r w:rsidR="00926681">
        <w:t xml:space="preserve"> </w:t>
      </w:r>
      <w:r w:rsidRPr="00705E68">
        <w:t>(</w:t>
      </w:r>
      <w:r w:rsidRPr="00987366">
        <w:t>после</w:t>
      </w:r>
      <w:r w:rsidR="00926681" w:rsidRPr="00987366">
        <w:t xml:space="preserve"> </w:t>
      </w:r>
      <w:r w:rsidRPr="00987366">
        <w:t>завершения</w:t>
      </w:r>
      <w:r w:rsidR="00926681" w:rsidRPr="00987366">
        <w:t xml:space="preserve"> </w:t>
      </w:r>
      <w:r w:rsidR="00FC1236" w:rsidRPr="00987366">
        <w:rPr>
          <w:lang w:val="en-US"/>
        </w:rPr>
        <w:t>I</w:t>
      </w:r>
      <w:r w:rsidR="00926681" w:rsidRPr="00987366">
        <w:t xml:space="preserve"> </w:t>
      </w:r>
      <w:r w:rsidRPr="00987366">
        <w:t>триместра</w:t>
      </w:r>
      <w:r w:rsidR="00926681" w:rsidRPr="00987366">
        <w:t xml:space="preserve"> </w:t>
      </w:r>
      <w:r w:rsidRPr="00987366">
        <w:t>беременности)</w:t>
      </w:r>
      <w:r w:rsidR="00926681" w:rsidRPr="00987366">
        <w:t xml:space="preserve"> </w:t>
      </w:r>
      <w:r w:rsidRPr="00987366">
        <w:t>проведени</w:t>
      </w:r>
      <w:r w:rsidR="00CC1C66" w:rsidRPr="00987366">
        <w:t>е</w:t>
      </w:r>
      <w:r w:rsidR="00926681" w:rsidRPr="00987366">
        <w:t xml:space="preserve"> </w:t>
      </w:r>
      <w:r w:rsidRPr="00987366">
        <w:t>ХТ</w:t>
      </w:r>
      <w:r w:rsidR="00926681" w:rsidRPr="00987366">
        <w:t xml:space="preserve"> </w:t>
      </w:r>
      <w:r w:rsidRPr="00987366">
        <w:t>по</w:t>
      </w:r>
      <w:r w:rsidR="00926681" w:rsidRPr="00987366">
        <w:t xml:space="preserve"> </w:t>
      </w:r>
      <w:r w:rsidRPr="00987366">
        <w:t>программе</w:t>
      </w:r>
      <w:r w:rsidR="00926681" w:rsidRPr="00987366">
        <w:t xml:space="preserve"> </w:t>
      </w:r>
      <w:r w:rsidRPr="00987366">
        <w:t>«7</w:t>
      </w:r>
      <w:r w:rsidR="00926681" w:rsidRPr="00987366">
        <w:t xml:space="preserve"> </w:t>
      </w:r>
      <w:r w:rsidRPr="00987366">
        <w:t>+</w:t>
      </w:r>
      <w:r w:rsidR="00926681" w:rsidRPr="00987366">
        <w:t xml:space="preserve"> </w:t>
      </w:r>
      <w:r w:rsidRPr="00987366">
        <w:t>3»</w:t>
      </w:r>
      <w:r w:rsidR="00926681" w:rsidRPr="00987366">
        <w:t xml:space="preserve"> </w:t>
      </w:r>
      <w:r w:rsidR="00393E68" w:rsidRPr="00987366">
        <w:t>(см</w:t>
      </w:r>
      <w:r w:rsidR="00926681" w:rsidRPr="00987366">
        <w:t xml:space="preserve"> </w:t>
      </w:r>
      <w:r w:rsidR="00393E68" w:rsidRPr="00987366">
        <w:t>Приложение</w:t>
      </w:r>
      <w:r w:rsidR="00926681" w:rsidRPr="00987366">
        <w:t xml:space="preserve"> </w:t>
      </w:r>
      <w:r w:rsidR="008E0777" w:rsidRPr="00987366">
        <w:t>А3.2</w:t>
      </w:r>
      <w:r w:rsidR="008D0715" w:rsidRPr="00987366">
        <w:t>)</w:t>
      </w:r>
      <w:r w:rsidR="00926681" w:rsidRPr="00987366">
        <w:t xml:space="preserve"> </w:t>
      </w:r>
      <w:r w:rsidRPr="00987366">
        <w:t>на</w:t>
      </w:r>
      <w:r w:rsidR="00926681" w:rsidRPr="00987366">
        <w:t xml:space="preserve"> </w:t>
      </w:r>
      <w:r w:rsidRPr="00987366">
        <w:t>фоне</w:t>
      </w:r>
      <w:r w:rsidR="00926681" w:rsidRPr="00987366">
        <w:t xml:space="preserve"> </w:t>
      </w:r>
      <w:r w:rsidRPr="00987366">
        <w:t>беременности</w:t>
      </w:r>
      <w:r w:rsidR="00926681" w:rsidRPr="00987366">
        <w:t xml:space="preserve"> </w:t>
      </w:r>
      <w:r w:rsidRPr="00987366">
        <w:t>при</w:t>
      </w:r>
      <w:r w:rsidR="00926681" w:rsidRPr="00987366">
        <w:t xml:space="preserve"> </w:t>
      </w:r>
      <w:r w:rsidRPr="00987366">
        <w:t>условии</w:t>
      </w:r>
      <w:r w:rsidR="00926681" w:rsidRPr="00987366">
        <w:t xml:space="preserve"> </w:t>
      </w:r>
      <w:r w:rsidRPr="00987366">
        <w:t>адекватного</w:t>
      </w:r>
      <w:r w:rsidR="00926681" w:rsidRPr="00987366">
        <w:t xml:space="preserve"> </w:t>
      </w:r>
      <w:r w:rsidRPr="00987366">
        <w:t>мониторинга</w:t>
      </w:r>
      <w:r w:rsidR="00926681" w:rsidRPr="00987366">
        <w:t xml:space="preserve"> </w:t>
      </w:r>
      <w:r w:rsidRPr="00987366">
        <w:t>плода</w:t>
      </w:r>
      <w:r w:rsidR="00926681" w:rsidRPr="00987366">
        <w:t xml:space="preserve"> </w:t>
      </w:r>
      <w:r w:rsidRPr="00987366">
        <w:t>и</w:t>
      </w:r>
      <w:r w:rsidR="00926681" w:rsidRPr="00987366">
        <w:t xml:space="preserve"> </w:t>
      </w:r>
      <w:r w:rsidRPr="00987366">
        <w:t>акушерской</w:t>
      </w:r>
      <w:r w:rsidR="00926681" w:rsidRPr="00987366">
        <w:t xml:space="preserve"> </w:t>
      </w:r>
      <w:r w:rsidRPr="00987366">
        <w:t>помощи</w:t>
      </w:r>
      <w:r w:rsidR="00926681" w:rsidRPr="00987366">
        <w:t xml:space="preserve"> </w:t>
      </w:r>
      <w:r w:rsidR="00B21602" w:rsidRPr="00987366">
        <w:fldChar w:fldCharType="begin" w:fldLock="1"/>
      </w:r>
      <w:r w:rsidR="00A5441A">
        <w:instrText>ADDIN CSL_CITATION {"citationItems":[{"id":"ITEM-1","itemData":{"DOI":"10.1177/1060028014552516","ISBN":"1542-6270 (Electronic)\\r1060-0280 (Linking)","ISSN":"15426270","PMID":"25258419","abstract":"OBJECTIVES: Systematically review the literature assessing outcomes of acute myeloid leukemia (AML) treatment during pregnancy. DATA SOURCES: A Pubmed literature search (January 1969 to June 2014) for articles written about AML and pregnancy, and bibliographies/citations of previously published reviews. STUDY SELECTION AND DATA EXTRACTION: Articles written in the English language that administered active AML chemotherapy during pregnancy were included. DATA SYNTHESIS: Eighty-five fetuses were exposed to chemotherapy from 83 mothers: 8 mothers began induction chemotherapy in the first trimester, 61 mothers in the second trimester, and 14 mothers in the third trimester. Chemotherapy resulted in more fetal deaths and spontaneous abortions during the first trimester (37.5%) compared with the second (9.7%) and third trimesters (0%). All cases included cytarabine; 47 fetuses were exposed to daunorubicin and 8 fetuses to idarubicin. The percentages of fetal defects and death for cytarabine and daunorubicin combinations were 8.5% and 6.4%, respectively. With cytarabine and idarubicin combinations, the percentages of fetal defects and death were 28.6% and 12.5%, respectively. Complete remission (CR) rates were 100%, 81%, and 67% in the first, second, and third trimesters. CONCLUSIONS: Treatment during the second and third trimesters resulted in fewer fetal complications than the first trimester. However, delaying AML treatment may adversely affect the mother's outcomes. In the reported cases, induction during pregnancy resulted in CR rates comparable to that in nonpregnant patients. The choice of anthracycline is still unclear, but the decision should be made with careful consideration, weighing the outcomes for the mother and fetus.","author":[{"dropping-particle":"","family":"Chang","given":"Abraham","non-dropping-particle":"","parse-names":false,"suffix":""},{"dropping-particle":"","family":"Patel","given":"Samit","non-dropping-particle":"","parse-names":false,"suffix":""}],"container-title":"Annals of Pharmacotherapy","id":"ITEM-1","issue":"1","issued":{"date-parts":[["2015"]]},"page":"48-68","title":"Treatment of Acute Myeloid Leukemia During Pregnancy","type":"article","volume":"49"},"uris":["http://www.mendeley.com/documents/?uuid=f3b82f7a-eaed-375f-b4bc-3c785a5c299a"]}],"mendeley":{"formattedCitation":"[84]","plainTextFormattedCitation":"[84]","previouslyFormattedCitation":"[84]"},"properties":{"noteIndex":0},"schema":"https://github.com/citation-style-language/schema/raw/master/csl-citation.json"}</w:instrText>
      </w:r>
      <w:r w:rsidR="00B21602" w:rsidRPr="00987366">
        <w:fldChar w:fldCharType="separate"/>
      </w:r>
      <w:r w:rsidR="00101996" w:rsidRPr="00101996">
        <w:rPr>
          <w:noProof/>
        </w:rPr>
        <w:t>[84]</w:t>
      </w:r>
      <w:r w:rsidR="00B21602" w:rsidRPr="00987366">
        <w:fldChar w:fldCharType="end"/>
      </w:r>
      <w:r w:rsidRPr="00987366">
        <w:t>.</w:t>
      </w:r>
      <w:r w:rsidR="00A11EED" w:rsidRPr="00A11EED">
        <w:t xml:space="preserve"> </w:t>
      </w:r>
    </w:p>
    <w:p w14:paraId="1AE98A33" w14:textId="2F00221E" w:rsidR="00FC1236" w:rsidRPr="00705E68" w:rsidRDefault="00101ED7" w:rsidP="00F153A3">
      <w:pPr>
        <w:pStyle w:val="afa"/>
        <w:spacing w:beforeAutospacing="0" w:afterAutospacing="0" w:line="360" w:lineRule="auto"/>
        <w:ind w:left="142" w:firstLine="709"/>
        <w:contextualSpacing/>
        <w:jc w:val="both"/>
        <w:divId w:val="488638550"/>
      </w:pPr>
      <w:r w:rsidRPr="002E3A67">
        <w:rPr>
          <w:rStyle w:val="aff7"/>
        </w:rPr>
        <w:t>Уровень</w:t>
      </w:r>
      <w:r w:rsidR="00926681" w:rsidRPr="002E3A67">
        <w:rPr>
          <w:rStyle w:val="aff7"/>
        </w:rPr>
        <w:t xml:space="preserve"> </w:t>
      </w:r>
      <w:r w:rsidRPr="002E3A67">
        <w:rPr>
          <w:rStyle w:val="aff7"/>
        </w:rPr>
        <w:t>убедительности</w:t>
      </w:r>
      <w:r w:rsidR="00926681" w:rsidRPr="002E3A67">
        <w:rPr>
          <w:rStyle w:val="aff7"/>
        </w:rPr>
        <w:t xml:space="preserve"> </w:t>
      </w:r>
      <w:r w:rsidRPr="002E3A67">
        <w:rPr>
          <w:rStyle w:val="aff7"/>
        </w:rPr>
        <w:t>рекомендаций</w:t>
      </w:r>
      <w:r w:rsidR="00926681" w:rsidRPr="002E3A67">
        <w:rPr>
          <w:rStyle w:val="aff7"/>
        </w:rPr>
        <w:t xml:space="preserve"> </w:t>
      </w:r>
      <w:r w:rsidRPr="002E3A67">
        <w:rPr>
          <w:rStyle w:val="aff7"/>
        </w:rPr>
        <w:t>–</w:t>
      </w:r>
      <w:r w:rsidR="00926681" w:rsidRPr="002E3A67">
        <w:rPr>
          <w:rStyle w:val="aff7"/>
        </w:rPr>
        <w:t xml:space="preserve"> </w:t>
      </w:r>
      <w:r w:rsidR="00080C9A" w:rsidRPr="002E3A67">
        <w:rPr>
          <w:rStyle w:val="aff7"/>
        </w:rPr>
        <w:t xml:space="preserve">В </w:t>
      </w:r>
      <w:r w:rsidR="007C6B4D" w:rsidRPr="002E3A67">
        <w:rPr>
          <w:rStyle w:val="aff7"/>
        </w:rPr>
        <w:t>(уровень</w:t>
      </w:r>
      <w:r w:rsidR="00926681" w:rsidRPr="002E3A67">
        <w:rPr>
          <w:rStyle w:val="aff7"/>
        </w:rPr>
        <w:t xml:space="preserve"> </w:t>
      </w:r>
      <w:r w:rsidR="007C6B4D" w:rsidRPr="002E3A67">
        <w:rPr>
          <w:rStyle w:val="aff7"/>
        </w:rPr>
        <w:t>достоверности</w:t>
      </w:r>
      <w:r w:rsidR="00926681" w:rsidRPr="002E3A67">
        <w:rPr>
          <w:rStyle w:val="aff7"/>
        </w:rPr>
        <w:t xml:space="preserve"> </w:t>
      </w:r>
      <w:r w:rsidR="007C6B4D" w:rsidRPr="002E3A67">
        <w:rPr>
          <w:rStyle w:val="aff7"/>
        </w:rPr>
        <w:t>доказательств</w:t>
      </w:r>
      <w:r w:rsidR="00926681" w:rsidRPr="002E3A67">
        <w:rPr>
          <w:rStyle w:val="aff7"/>
        </w:rPr>
        <w:t xml:space="preserve"> </w:t>
      </w:r>
      <w:r w:rsidR="007C6B4D" w:rsidRPr="002E3A67">
        <w:rPr>
          <w:rStyle w:val="aff7"/>
        </w:rPr>
        <w:t>–</w:t>
      </w:r>
      <w:r w:rsidR="00926681" w:rsidRPr="002E3A67">
        <w:rPr>
          <w:rStyle w:val="aff7"/>
        </w:rPr>
        <w:t xml:space="preserve"> </w:t>
      </w:r>
      <w:r w:rsidR="00080C9A" w:rsidRPr="002E3A67">
        <w:rPr>
          <w:rStyle w:val="aff7"/>
        </w:rPr>
        <w:t>3</w:t>
      </w:r>
      <w:r w:rsidR="00CD79B1" w:rsidRPr="002E3A67">
        <w:rPr>
          <w:rStyle w:val="aff7"/>
        </w:rPr>
        <w:t>)</w:t>
      </w:r>
    </w:p>
    <w:p w14:paraId="0C67761C" w14:textId="59172594" w:rsidR="00044A18" w:rsidRPr="00F153A3" w:rsidRDefault="007C6B4D" w:rsidP="00F153A3">
      <w:pPr>
        <w:pStyle w:val="1"/>
        <w:divId w:val="488638550"/>
      </w:pPr>
      <w:r w:rsidRPr="00705E68">
        <w:rPr>
          <w:rStyle w:val="aff7"/>
        </w:rPr>
        <w:t>Рекомендуется</w:t>
      </w:r>
      <w:r w:rsidR="00926681">
        <w:t xml:space="preserve"> </w:t>
      </w:r>
      <w:r w:rsidR="00393E68" w:rsidRPr="00705E68">
        <w:rPr>
          <w:rStyle w:val="aff7"/>
          <w:b w:val="0"/>
        </w:rPr>
        <w:t>пациенткам</w:t>
      </w:r>
      <w:r w:rsidR="00926681">
        <w:t xml:space="preserve"> </w:t>
      </w:r>
      <w:r w:rsidRPr="00705E68">
        <w:t>при</w:t>
      </w:r>
      <w:r w:rsidR="00926681">
        <w:t xml:space="preserve"> </w:t>
      </w:r>
      <w:r w:rsidRPr="00705E68">
        <w:t>диагностике</w:t>
      </w:r>
      <w:r w:rsidR="00926681">
        <w:t xml:space="preserve"> </w:t>
      </w:r>
      <w:r w:rsidRPr="00705E68">
        <w:t>ОМЛ</w:t>
      </w:r>
      <w:r w:rsidR="00926681">
        <w:t xml:space="preserve"> </w:t>
      </w:r>
      <w:r w:rsidRPr="00705E68">
        <w:t>после</w:t>
      </w:r>
      <w:r w:rsidR="00926681">
        <w:t xml:space="preserve"> </w:t>
      </w:r>
      <w:r w:rsidRPr="00705E68">
        <w:t>36</w:t>
      </w:r>
      <w:r w:rsidR="00FC1236">
        <w:t>-й</w:t>
      </w:r>
      <w:r w:rsidR="00926681">
        <w:t xml:space="preserve"> </w:t>
      </w:r>
      <w:r w:rsidRPr="00705E68">
        <w:t>недели</w:t>
      </w:r>
      <w:r w:rsidR="00926681">
        <w:t xml:space="preserve"> </w:t>
      </w:r>
      <w:r w:rsidRPr="00705E68">
        <w:t>выполнить</w:t>
      </w:r>
      <w:r w:rsidR="00926681">
        <w:t xml:space="preserve"> </w:t>
      </w:r>
      <w:r w:rsidRPr="00705E68">
        <w:t>родоразрешение</w:t>
      </w:r>
      <w:r w:rsidR="00926681">
        <w:t xml:space="preserve"> </w:t>
      </w:r>
      <w:r w:rsidRPr="00705E68">
        <w:t>до</w:t>
      </w:r>
      <w:r w:rsidR="00926681">
        <w:t xml:space="preserve"> </w:t>
      </w:r>
      <w:r w:rsidRPr="00705E68">
        <w:t>начала</w:t>
      </w:r>
      <w:r w:rsidR="00926681">
        <w:t xml:space="preserve"> </w:t>
      </w:r>
      <w:r w:rsidR="008D30E4" w:rsidRPr="00705E68">
        <w:t>ХТ</w:t>
      </w:r>
      <w:r w:rsidR="00926681">
        <w:t xml:space="preserve"> </w:t>
      </w:r>
      <w:r w:rsidR="00B21602" w:rsidRPr="00705E68">
        <w:fldChar w:fldCharType="begin" w:fldLock="1"/>
      </w:r>
      <w:r w:rsidR="00A5441A">
        <w:instrText>ADDIN CSL_CITATION {"citationItems":[{"id":"ITEM-1","itemData":{"DOI":"10.1177/1060028014552516","ISBN":"1542-6270 (Electronic)\\r1060-0280 (Linking)","ISSN":"15426270","PMID":"25258419","abstract":"OBJECTIVES: Systematically review the literature assessing outcomes of acute myeloid leukemia (AML) treatment during pregnancy. DATA SOURCES: A Pubmed literature search (January 1969 to June 2014) for articles written about AML and pregnancy, and bibliographies/citations of previously published reviews. STUDY SELECTION AND DATA EXTRACTION: Articles written in the English language that administered active AML chemotherapy during pregnancy were included. DATA SYNTHESIS: Eighty-five fetuses were exposed to chemotherapy from 83 mothers: 8 mothers began induction chemotherapy in the first trimester, 61 mothers in the second trimester, and 14 mothers in the third trimester. Chemotherapy resulted in more fetal deaths and spontaneous abortions during the first trimester (37.5%) compared with the second (9.7%) and third trimesters (0%). All cases included cytarabine; 47 fetuses were exposed to daunorubicin and 8 fetuses to idarubicin. The percentages of fetal defects and death for cytarabine and daunorubicin combinations were 8.5% and 6.4%, respectively. With cytarabine and idarubicin combinations, the percentages of fetal defects and death were 28.6% and 12.5%, respectively. Complete remission (CR) rates were 100%, 81%, and 67% in the first, second, and third trimesters. CONCLUSIONS: Treatment during the second and third trimesters resulted in fewer fetal complications than the first trimester. However, delaying AML treatment may adversely affect the mother's outcomes. In the reported cases, induction during pregnancy resulted in CR rates comparable to that in nonpregnant patients. The choice of anthracycline is still unclear, but the decision should be made with careful consideration, weighing the outcomes for the mother and fetus.","author":[{"dropping-particle":"","family":"Chang","given":"Abraham","non-dropping-particle":"","parse-names":false,"suffix":""},{"dropping-particle":"","family":"Patel","given":"Samit","non-dropping-particle":"","parse-names":false,"suffix":""}],"container-title":"Annals of Pharmacotherapy","id":"ITEM-1","issue":"1","issued":{"date-parts":[["2015"]]},"page":"48-68","title":"Treatment of Acute Myeloid Leukemia During Pregnancy","type":"article","volume":"49"},"uris":["http://www.mendeley.com/documents/?uuid=f3b82f7a-eaed-375f-b4bc-3c785a5c299a"]},{"id":"ITEM-2","itemData":{"DOI":"10.1111/ijlh.12256","ISSN":"17515521","author":[{"dropping-particle":"","family":"Nakajima","given":"Y.","non-dropping-particle":"","parse-names":false,"suffix":""},{"dropping-particle":"","family":"Hattori","given":"Y.","non-dropping-particle":"","parse-names":false,"suffix":""},{"dropping-particle":"","family":"Ito","given":"S.","non-dropping-particle":"","parse-names":false,"suffix":""},{"dropping-particle":"","family":"Ohshima","given":"R.","non-dropping-particle":"","parse-names":false,"suffix":""},{"dropping-particle":"","family":"Kuwabara","given":"H.","non-dropping-particle":"","parse-names":false,"suffix":""},{"dropping-particle":"","family":"Machida","given":"S.","non-dropping-particle":"","parse-names":false,"suffix":""},{"dropping-particle":"","family":"Shirasugi","given":"Y.","non-dropping-particle":"","parse-names":false,"suffix":""},{"dropping-particle":"","family":"Miyazaki","given":"K.","non-dropping-particle":"","parse-names":false,"suffix":""},{"dropping-particle":"","family":"Sakai","given":"R.","non-dropping-particle":"","parse-names":false,"suffix":""},{"dropping-particle":"","family":"Tomita","given":"N.","non-dropping-particle":"","parse-names":false,"suffix":""},{"dropping-particle":"","family":"Ando","given":"K.","non-dropping-particle":"","parse-names":false,"suffix":""},{"dropping-particle":"","family":"Higashihara","given":"M.","non-dropping-particle":"","parse-names":false,"suffix":""},{"dropping-particle":"","family":"Ishigatsubo","given":"Y.","non-dropping-particle":"","parse-names":false,"suffix":""},{"dropping-particle":"","family":"Fujisawa","given":"S.","non-dropping-particle":"","parse-names":false,"suffix":""}],"container-title":"International Journal of Laboratory Hematology","id":"ITEM-2","issue":"2","issued":{"date-parts":[["2015","4"]]},"page":"174-180","title":"Acute leukemia during pregnancy: an investigative survey of the past 11 years","type":"article-journal","volume":"37"},"uris":["http://www.mendeley.com/documents/?uuid=07edea62-521a-3dc0-80b2-e2e99a6e79ca"]}],"mendeley":{"formattedCitation":"[84,85]","plainTextFormattedCitation":"[84,85]","previouslyFormattedCitation":"[84,85]"},"properties":{"noteIndex":0},"schema":"https://github.com/citation-style-language/schema/raw/master/csl-citation.json"}</w:instrText>
      </w:r>
      <w:r w:rsidR="00B21602" w:rsidRPr="00705E68">
        <w:fldChar w:fldCharType="separate"/>
      </w:r>
      <w:r w:rsidR="00101996" w:rsidRPr="00101996">
        <w:rPr>
          <w:noProof/>
        </w:rPr>
        <w:t>[84,85]</w:t>
      </w:r>
      <w:r w:rsidR="00B21602" w:rsidRPr="00705E68">
        <w:fldChar w:fldCharType="end"/>
      </w:r>
      <w:r w:rsidRPr="00705E68">
        <w:t>.</w:t>
      </w:r>
      <w:r w:rsidR="00A11EED" w:rsidRPr="00A11EED">
        <w:t xml:space="preserve"> </w:t>
      </w:r>
    </w:p>
    <w:p w14:paraId="782AD0C2" w14:textId="33299AFC" w:rsidR="007C6B4D" w:rsidRPr="00F153A3" w:rsidRDefault="00101ED7" w:rsidP="00AE27D0">
      <w:pPr>
        <w:pStyle w:val="afa"/>
        <w:spacing w:beforeAutospacing="0" w:afterAutospacing="0" w:line="360" w:lineRule="auto"/>
        <w:ind w:firstLine="708"/>
        <w:contextualSpacing/>
        <w:jc w:val="both"/>
        <w:divId w:val="488638550"/>
        <w:rPr>
          <w:rStyle w:val="aff7"/>
        </w:rPr>
      </w:pPr>
      <w:r w:rsidRPr="002E3A67">
        <w:rPr>
          <w:rStyle w:val="aff7"/>
        </w:rPr>
        <w:t>Уровень</w:t>
      </w:r>
      <w:r w:rsidR="00926681" w:rsidRPr="002E3A67">
        <w:rPr>
          <w:rStyle w:val="aff7"/>
        </w:rPr>
        <w:t xml:space="preserve"> </w:t>
      </w:r>
      <w:r w:rsidRPr="002E3A67">
        <w:rPr>
          <w:rStyle w:val="aff7"/>
        </w:rPr>
        <w:t>убедительности</w:t>
      </w:r>
      <w:r w:rsidR="00926681" w:rsidRPr="002E3A67">
        <w:rPr>
          <w:rStyle w:val="aff7"/>
        </w:rPr>
        <w:t xml:space="preserve"> </w:t>
      </w:r>
      <w:r w:rsidRPr="002E3A67">
        <w:rPr>
          <w:rStyle w:val="aff7"/>
        </w:rPr>
        <w:t>рекомендаций</w:t>
      </w:r>
      <w:r w:rsidR="00926681" w:rsidRPr="002E3A67">
        <w:rPr>
          <w:rStyle w:val="aff7"/>
        </w:rPr>
        <w:t xml:space="preserve"> </w:t>
      </w:r>
      <w:r w:rsidRPr="002E3A67">
        <w:rPr>
          <w:rStyle w:val="aff7"/>
        </w:rPr>
        <w:t>–</w:t>
      </w:r>
      <w:r w:rsidR="00926681" w:rsidRPr="002E3A67">
        <w:rPr>
          <w:rStyle w:val="aff7"/>
        </w:rPr>
        <w:t xml:space="preserve"> </w:t>
      </w:r>
      <w:r w:rsidR="005203CB" w:rsidRPr="00F153A3">
        <w:rPr>
          <w:rStyle w:val="aff7"/>
        </w:rPr>
        <w:t>С</w:t>
      </w:r>
      <w:r w:rsidR="002164BF" w:rsidRPr="002E3A67">
        <w:rPr>
          <w:rStyle w:val="aff7"/>
        </w:rPr>
        <w:t xml:space="preserve"> </w:t>
      </w:r>
      <w:r w:rsidR="007C6B4D" w:rsidRPr="002E3A67">
        <w:rPr>
          <w:rStyle w:val="aff7"/>
        </w:rPr>
        <w:t>(уровень</w:t>
      </w:r>
      <w:r w:rsidR="00926681" w:rsidRPr="002E3A67">
        <w:rPr>
          <w:rStyle w:val="aff7"/>
        </w:rPr>
        <w:t xml:space="preserve"> </w:t>
      </w:r>
      <w:r w:rsidR="007C6B4D" w:rsidRPr="002E3A67">
        <w:rPr>
          <w:rStyle w:val="aff7"/>
        </w:rPr>
        <w:t>достоверности</w:t>
      </w:r>
      <w:r w:rsidR="00926681" w:rsidRPr="002E3A67">
        <w:rPr>
          <w:rStyle w:val="aff7"/>
        </w:rPr>
        <w:t xml:space="preserve"> </w:t>
      </w:r>
      <w:r w:rsidR="007C6B4D" w:rsidRPr="002E3A67">
        <w:rPr>
          <w:rStyle w:val="aff7"/>
        </w:rPr>
        <w:t>доказательств</w:t>
      </w:r>
      <w:r w:rsidR="00926681" w:rsidRPr="002E3A67">
        <w:rPr>
          <w:rStyle w:val="aff7"/>
        </w:rPr>
        <w:t xml:space="preserve"> </w:t>
      </w:r>
      <w:r w:rsidR="007C6B4D" w:rsidRPr="002E3A67">
        <w:rPr>
          <w:rStyle w:val="aff7"/>
        </w:rPr>
        <w:t>–</w:t>
      </w:r>
      <w:r w:rsidR="00926681" w:rsidRPr="002E3A67">
        <w:rPr>
          <w:rStyle w:val="aff7"/>
        </w:rPr>
        <w:t xml:space="preserve"> </w:t>
      </w:r>
      <w:r w:rsidR="005203CB" w:rsidRPr="00F153A3">
        <w:rPr>
          <w:rStyle w:val="aff7"/>
        </w:rPr>
        <w:t>4</w:t>
      </w:r>
      <w:r w:rsidR="00CD79B1" w:rsidRPr="002E3A67">
        <w:rPr>
          <w:rStyle w:val="aff7"/>
        </w:rPr>
        <w:t>)</w:t>
      </w:r>
    </w:p>
    <w:p w14:paraId="1D979259" w14:textId="77777777" w:rsidR="007C6B4D" w:rsidRDefault="00101ED7" w:rsidP="00705E68">
      <w:pPr>
        <w:pStyle w:val="afa"/>
        <w:spacing w:beforeAutospacing="0" w:afterAutospacing="0" w:line="360" w:lineRule="auto"/>
        <w:ind w:firstLine="709"/>
        <w:contextualSpacing/>
        <w:jc w:val="both"/>
        <w:divId w:val="488638550"/>
        <w:rPr>
          <w:rStyle w:val="aff8"/>
        </w:rPr>
      </w:pPr>
      <w:r w:rsidRPr="00F0118E">
        <w:rPr>
          <w:rStyle w:val="aff7"/>
        </w:rPr>
        <w:t>Комментарий:</w:t>
      </w:r>
      <w:r w:rsidR="00926681">
        <w:rPr>
          <w:rStyle w:val="aff7"/>
        </w:rPr>
        <w:t xml:space="preserve"> </w:t>
      </w:r>
      <w:r w:rsidR="008D0715" w:rsidRPr="00705E68">
        <w:rPr>
          <w:rStyle w:val="aff8"/>
        </w:rPr>
        <w:t>п</w:t>
      </w:r>
      <w:r w:rsidR="007C6B4D" w:rsidRPr="00705E68">
        <w:rPr>
          <w:rStyle w:val="aff8"/>
        </w:rPr>
        <w:t>ри</w:t>
      </w:r>
      <w:r w:rsidR="00926681">
        <w:rPr>
          <w:rStyle w:val="aff8"/>
        </w:rPr>
        <w:t xml:space="preserve"> </w:t>
      </w:r>
      <w:r w:rsidR="008D0715" w:rsidRPr="00705E68">
        <w:rPr>
          <w:rStyle w:val="aff8"/>
        </w:rPr>
        <w:t>наличии</w:t>
      </w:r>
      <w:r w:rsidR="00926681">
        <w:rPr>
          <w:rStyle w:val="aff8"/>
        </w:rPr>
        <w:t xml:space="preserve"> </w:t>
      </w:r>
      <w:r w:rsidR="007C6B4D" w:rsidRPr="00705E68">
        <w:rPr>
          <w:rStyle w:val="aff8"/>
        </w:rPr>
        <w:t>гиперлейкоцитоз</w:t>
      </w:r>
      <w:r w:rsidR="008D0715" w:rsidRPr="00705E68">
        <w:rPr>
          <w:rStyle w:val="aff8"/>
        </w:rPr>
        <w:t>а</w:t>
      </w:r>
      <w:r w:rsidR="00926681">
        <w:rPr>
          <w:rStyle w:val="aff8"/>
        </w:rPr>
        <w:t xml:space="preserve"> </w:t>
      </w:r>
      <w:r w:rsidR="007C6B4D" w:rsidRPr="00705E68">
        <w:rPr>
          <w:rStyle w:val="aff8"/>
        </w:rPr>
        <w:t>родоразрешение</w:t>
      </w:r>
      <w:r w:rsidR="00926681">
        <w:rPr>
          <w:rStyle w:val="aff8"/>
        </w:rPr>
        <w:t xml:space="preserve"> </w:t>
      </w:r>
      <w:r w:rsidR="007C6B4D" w:rsidRPr="00705E68">
        <w:rPr>
          <w:rStyle w:val="aff8"/>
        </w:rPr>
        <w:t>выполняется</w:t>
      </w:r>
      <w:r w:rsidR="00926681">
        <w:rPr>
          <w:rStyle w:val="aff8"/>
        </w:rPr>
        <w:t xml:space="preserve"> </w:t>
      </w:r>
      <w:r w:rsidR="007C6B4D" w:rsidRPr="00705E68">
        <w:rPr>
          <w:rStyle w:val="aff8"/>
        </w:rPr>
        <w:t>в</w:t>
      </w:r>
      <w:r w:rsidR="00926681">
        <w:rPr>
          <w:rStyle w:val="aff8"/>
        </w:rPr>
        <w:t xml:space="preserve"> </w:t>
      </w:r>
      <w:r w:rsidR="007C6B4D" w:rsidRPr="00705E68">
        <w:rPr>
          <w:rStyle w:val="aff8"/>
        </w:rPr>
        <w:t>ходе</w:t>
      </w:r>
      <w:r w:rsidR="00926681">
        <w:rPr>
          <w:rStyle w:val="aff8"/>
        </w:rPr>
        <w:t xml:space="preserve"> </w:t>
      </w:r>
      <w:r w:rsidR="007C6B4D" w:rsidRPr="00705E68">
        <w:rPr>
          <w:rStyle w:val="aff8"/>
        </w:rPr>
        <w:t>циторедуктивной</w:t>
      </w:r>
      <w:r w:rsidR="00926681">
        <w:rPr>
          <w:rStyle w:val="aff8"/>
        </w:rPr>
        <w:t xml:space="preserve"> </w:t>
      </w:r>
      <w:r w:rsidR="007C6B4D" w:rsidRPr="00705E68">
        <w:rPr>
          <w:rStyle w:val="aff8"/>
        </w:rPr>
        <w:t>терапии.</w:t>
      </w:r>
    </w:p>
    <w:p w14:paraId="5AD61B26" w14:textId="2C967384" w:rsidR="00044A18" w:rsidRPr="00AE27D0" w:rsidRDefault="007C6B4D" w:rsidP="00F153A3">
      <w:pPr>
        <w:pStyle w:val="1"/>
        <w:divId w:val="488638550"/>
      </w:pPr>
      <w:r w:rsidRPr="0099760F">
        <w:rPr>
          <w:rStyle w:val="aff7"/>
        </w:rPr>
        <w:t>Рекомендуется</w:t>
      </w:r>
      <w:r w:rsidR="00926681">
        <w:t xml:space="preserve"> </w:t>
      </w:r>
      <w:r w:rsidR="00393E68" w:rsidRPr="0099760F">
        <w:rPr>
          <w:rStyle w:val="aff7"/>
          <w:b w:val="0"/>
        </w:rPr>
        <w:t>пациенткам</w:t>
      </w:r>
      <w:r w:rsidR="00926681">
        <w:t xml:space="preserve"> </w:t>
      </w:r>
      <w:r w:rsidRPr="0099760F">
        <w:t>в</w:t>
      </w:r>
      <w:r w:rsidR="00926681">
        <w:t xml:space="preserve"> </w:t>
      </w:r>
      <w:r w:rsidRPr="0099760F">
        <w:t>выборе</w:t>
      </w:r>
      <w:r w:rsidR="00926681">
        <w:t xml:space="preserve"> </w:t>
      </w:r>
      <w:r w:rsidRPr="0099760F">
        <w:t>лекарственных</w:t>
      </w:r>
      <w:r w:rsidR="00926681">
        <w:t xml:space="preserve"> </w:t>
      </w:r>
      <w:r w:rsidRPr="0099760F">
        <w:t>веществ</w:t>
      </w:r>
      <w:r w:rsidR="00926681">
        <w:t xml:space="preserve"> </w:t>
      </w:r>
      <w:r w:rsidRPr="0099760F">
        <w:t>во</w:t>
      </w:r>
      <w:r w:rsidR="00926681">
        <w:t xml:space="preserve"> </w:t>
      </w:r>
      <w:r w:rsidRPr="0099760F">
        <w:t>время</w:t>
      </w:r>
      <w:r w:rsidR="00926681">
        <w:t xml:space="preserve"> </w:t>
      </w:r>
      <w:r w:rsidRPr="0099760F">
        <w:t>беременности,</w:t>
      </w:r>
      <w:r w:rsidR="00926681">
        <w:t xml:space="preserve"> </w:t>
      </w:r>
      <w:r w:rsidRPr="0099760F">
        <w:t>в</w:t>
      </w:r>
      <w:r w:rsidR="00926681">
        <w:t xml:space="preserve"> </w:t>
      </w:r>
      <w:r w:rsidRPr="0099760F">
        <w:t>том</w:t>
      </w:r>
      <w:r w:rsidR="00926681">
        <w:t xml:space="preserve"> </w:t>
      </w:r>
      <w:r w:rsidRPr="00705E68">
        <w:t>числе</w:t>
      </w:r>
      <w:r w:rsidR="00926681">
        <w:t xml:space="preserve"> </w:t>
      </w:r>
      <w:r w:rsidRPr="00705E68">
        <w:t>цитостатических</w:t>
      </w:r>
      <w:r w:rsidR="00926681">
        <w:t xml:space="preserve"> </w:t>
      </w:r>
      <w:r w:rsidRPr="00705E68">
        <w:t>и</w:t>
      </w:r>
      <w:r w:rsidR="00926681">
        <w:t xml:space="preserve"> </w:t>
      </w:r>
      <w:r w:rsidRPr="00705E68">
        <w:t>антибиотических</w:t>
      </w:r>
      <w:r w:rsidR="00926681">
        <w:t xml:space="preserve"> </w:t>
      </w:r>
      <w:r w:rsidRPr="00705E68">
        <w:t>препаратов,</w:t>
      </w:r>
      <w:r w:rsidR="00926681">
        <w:t xml:space="preserve"> </w:t>
      </w:r>
      <w:r w:rsidRPr="00705E68">
        <w:t>руководствоваться</w:t>
      </w:r>
      <w:r w:rsidR="00926681">
        <w:t xml:space="preserve"> </w:t>
      </w:r>
      <w:r w:rsidRPr="00705E68">
        <w:t>соотношением</w:t>
      </w:r>
      <w:r w:rsidR="00926681">
        <w:t xml:space="preserve"> </w:t>
      </w:r>
      <w:r w:rsidRPr="00705E68">
        <w:t>риска</w:t>
      </w:r>
      <w:r w:rsidR="0099760F" w:rsidRPr="0099760F">
        <w:t>–</w:t>
      </w:r>
      <w:r w:rsidRPr="00705E68">
        <w:t>пользы</w:t>
      </w:r>
      <w:r w:rsidR="00926681">
        <w:t xml:space="preserve"> </w:t>
      </w:r>
      <w:r w:rsidRPr="00705E68">
        <w:t>для</w:t>
      </w:r>
      <w:r w:rsidR="00926681">
        <w:t xml:space="preserve"> </w:t>
      </w:r>
      <w:r w:rsidRPr="00705E68">
        <w:t>матери</w:t>
      </w:r>
      <w:r w:rsidR="00926681">
        <w:t xml:space="preserve"> </w:t>
      </w:r>
      <w:r w:rsidRPr="00705E68">
        <w:t>и</w:t>
      </w:r>
      <w:r w:rsidR="00926681">
        <w:t xml:space="preserve"> </w:t>
      </w:r>
      <w:r w:rsidRPr="00705E68">
        <w:t>плода</w:t>
      </w:r>
      <w:r w:rsidR="00926681">
        <w:t xml:space="preserve"> </w:t>
      </w:r>
      <w:r w:rsidR="00921188" w:rsidRPr="00705E68">
        <w:fldChar w:fldCharType="begin" w:fldLock="1"/>
      </w:r>
      <w:r w:rsidR="00A5441A">
        <w:instrText>ADDIN CSL_CITATION {"citationItems":[{"id":"ITEM-1","itemData":{"DOI":"10.1177/1060028014552516","ISBN":"1542-6270 (Electronic)\\r1060-0280 (Linking)","ISSN":"15426270","PMID":"25258419","abstract":"OBJECTIVES: Systematically review the literature assessing outcomes of acute myeloid leukemia (AML) treatment during pregnancy. DATA SOURCES: A Pubmed literature search (January 1969 to June 2014) for articles written about AML and pregnancy, and bibliographies/citations of previously published reviews. STUDY SELECTION AND DATA EXTRACTION: Articles written in the English language that administered active AML chemotherapy during pregnancy were included. DATA SYNTHESIS: Eighty-five fetuses were exposed to chemotherapy from 83 mothers: 8 mothers began induction chemotherapy in the first trimester, 61 mothers in the second trimester, and 14 mothers in the third trimester. Chemotherapy resulted in more fetal deaths and spontaneous abortions during the first trimester (37.5%) compared with the second (9.7%) and third trimesters (0%). All cases included cytarabine; 47 fetuses were exposed to daunorubicin and 8 fetuses to idarubicin. The percentages of fetal defects and death for cytarabine and daunorubicin combinations were 8.5% and 6.4%, respectively. With cytarabine and idarubicin combinations, the percentages of fetal defects and death were 28.6% and 12.5%, respectively. Complete remission (CR) rates were 100%, 81%, and 67% in the first, second, and third trimesters. CONCLUSIONS: Treatment during the second and third trimesters resulted in fewer fetal complications than the first trimester. However, delaying AML treatment may adversely affect the mother's outcomes. In the reported cases, induction during pregnancy resulted in CR rates comparable to that in nonpregnant patients. The choice of anthracycline is still unclear, but the decision should be made with careful consideration, weighing the outcomes for the mother and fetus.","author":[{"dropping-particle":"","family":"Chang","given":"Abraham","non-dropping-particle":"","parse-names":false,"suffix":""},{"dropping-particle":"","family":"Patel","given":"Samit","non-dropping-particle":"","parse-names":false,"suffix":""}],"container-title":"Annals of Pharmacotherapy","id":"ITEM-1","issue":"1","issued":{"date-parts":[["2015"]]},"page":"48-68","title":"Treatment of Acute Myeloid Leukemia During Pregnancy","type":"article","volume":"49"},"uris":["http://www.mendeley.com/documents/?uuid=f3b82f7a-eaed-375f-b4bc-3c785a5c299a"]}],"mendeley":{"formattedCitation":"[84]","plainTextFormattedCitation":"[84]","previouslyFormattedCitation":"[84]"},"properties":{"noteIndex":0},"schema":"https://github.com/citation-style-language/schema/raw/master/csl-citation.json"}</w:instrText>
      </w:r>
      <w:r w:rsidR="00921188" w:rsidRPr="00705E68">
        <w:fldChar w:fldCharType="separate"/>
      </w:r>
      <w:r w:rsidR="00101996" w:rsidRPr="00101996">
        <w:rPr>
          <w:noProof/>
        </w:rPr>
        <w:t>[84]</w:t>
      </w:r>
      <w:r w:rsidR="00921188" w:rsidRPr="00705E68">
        <w:fldChar w:fldCharType="end"/>
      </w:r>
      <w:r w:rsidRPr="00705E68">
        <w:t>.</w:t>
      </w:r>
      <w:r w:rsidR="00A11EED" w:rsidRPr="00A11EED">
        <w:t xml:space="preserve"> </w:t>
      </w:r>
    </w:p>
    <w:p w14:paraId="5DECADEA" w14:textId="5E2B9754" w:rsidR="002E3A67" w:rsidRPr="00F153A3" w:rsidRDefault="00101ED7" w:rsidP="00F153A3">
      <w:pPr>
        <w:pStyle w:val="afa"/>
        <w:spacing w:beforeAutospacing="0" w:afterAutospacing="0" w:line="360" w:lineRule="auto"/>
        <w:ind w:firstLine="708"/>
        <w:contextualSpacing/>
        <w:jc w:val="both"/>
        <w:divId w:val="488638550"/>
      </w:pPr>
      <w:r w:rsidRPr="002E3A67">
        <w:rPr>
          <w:rStyle w:val="aff7"/>
        </w:rPr>
        <w:lastRenderedPageBreak/>
        <w:t>Уровень</w:t>
      </w:r>
      <w:r w:rsidR="00926681" w:rsidRPr="002E3A67">
        <w:rPr>
          <w:rStyle w:val="aff7"/>
        </w:rPr>
        <w:t xml:space="preserve"> </w:t>
      </w:r>
      <w:r w:rsidRPr="002E3A67">
        <w:rPr>
          <w:rStyle w:val="aff7"/>
        </w:rPr>
        <w:t>убедительности</w:t>
      </w:r>
      <w:r w:rsidR="00926681" w:rsidRPr="002E3A67">
        <w:rPr>
          <w:rStyle w:val="aff7"/>
        </w:rPr>
        <w:t xml:space="preserve"> </w:t>
      </w:r>
      <w:r w:rsidRPr="002E3A67">
        <w:rPr>
          <w:rStyle w:val="aff7"/>
        </w:rPr>
        <w:t>рекомендаций</w:t>
      </w:r>
      <w:r w:rsidR="00926681" w:rsidRPr="002E3A67">
        <w:rPr>
          <w:rStyle w:val="aff7"/>
        </w:rPr>
        <w:t xml:space="preserve"> </w:t>
      </w:r>
      <w:r w:rsidRPr="002E3A67">
        <w:rPr>
          <w:rStyle w:val="aff7"/>
        </w:rPr>
        <w:t>–</w:t>
      </w:r>
      <w:r w:rsidR="00926681" w:rsidRPr="002E3A67">
        <w:rPr>
          <w:rStyle w:val="aff7"/>
        </w:rPr>
        <w:t xml:space="preserve"> </w:t>
      </w:r>
      <w:r w:rsidR="00921188" w:rsidRPr="002E3A67">
        <w:rPr>
          <w:rStyle w:val="aff7"/>
          <w:lang w:val="en-US"/>
        </w:rPr>
        <w:t>C</w:t>
      </w:r>
      <w:r w:rsidR="00926681" w:rsidRPr="002E3A67">
        <w:rPr>
          <w:rStyle w:val="aff7"/>
        </w:rPr>
        <w:t xml:space="preserve"> </w:t>
      </w:r>
      <w:r w:rsidR="007C6B4D" w:rsidRPr="002E3A67">
        <w:rPr>
          <w:rStyle w:val="aff7"/>
        </w:rPr>
        <w:t>(уровень</w:t>
      </w:r>
      <w:r w:rsidR="00926681" w:rsidRPr="002E3A67">
        <w:rPr>
          <w:rStyle w:val="aff7"/>
        </w:rPr>
        <w:t xml:space="preserve"> </w:t>
      </w:r>
      <w:r w:rsidR="007C6B4D" w:rsidRPr="002E3A67">
        <w:rPr>
          <w:rStyle w:val="aff7"/>
        </w:rPr>
        <w:t>достоверности</w:t>
      </w:r>
      <w:r w:rsidR="00926681" w:rsidRPr="002E3A67">
        <w:rPr>
          <w:rStyle w:val="aff7"/>
        </w:rPr>
        <w:t xml:space="preserve"> </w:t>
      </w:r>
      <w:r w:rsidR="007C6B4D" w:rsidRPr="002E3A67">
        <w:rPr>
          <w:rStyle w:val="aff7"/>
        </w:rPr>
        <w:t>доказательств</w:t>
      </w:r>
      <w:r w:rsidR="00926681" w:rsidRPr="002E3A67">
        <w:rPr>
          <w:rStyle w:val="aff7"/>
        </w:rPr>
        <w:t xml:space="preserve"> </w:t>
      </w:r>
      <w:r w:rsidR="007C6B4D" w:rsidRPr="002E3A67">
        <w:rPr>
          <w:rStyle w:val="aff7"/>
        </w:rPr>
        <w:t>–</w:t>
      </w:r>
      <w:r w:rsidR="00926681" w:rsidRPr="002E3A67">
        <w:rPr>
          <w:rStyle w:val="aff7"/>
        </w:rPr>
        <w:t xml:space="preserve"> </w:t>
      </w:r>
      <w:r w:rsidR="008D0715" w:rsidRPr="002E3A67">
        <w:rPr>
          <w:rStyle w:val="aff7"/>
        </w:rPr>
        <w:t>5</w:t>
      </w:r>
      <w:r w:rsidR="00CD79B1" w:rsidRPr="002E3A67">
        <w:rPr>
          <w:rStyle w:val="aff7"/>
        </w:rPr>
        <w:t>)</w:t>
      </w:r>
    </w:p>
    <w:p w14:paraId="3DEF76B0" w14:textId="758A692A" w:rsidR="007C6B4D" w:rsidRPr="00705E68" w:rsidRDefault="00101ED7" w:rsidP="00705E68">
      <w:pPr>
        <w:pStyle w:val="afa"/>
        <w:spacing w:beforeAutospacing="0" w:afterAutospacing="0" w:line="360" w:lineRule="auto"/>
        <w:ind w:firstLine="709"/>
        <w:contextualSpacing/>
        <w:jc w:val="both"/>
        <w:divId w:val="488638550"/>
      </w:pPr>
      <w:r w:rsidRPr="00F0118E">
        <w:rPr>
          <w:rStyle w:val="aff7"/>
        </w:rPr>
        <w:t>Комментарий:</w:t>
      </w:r>
      <w:r w:rsidR="00926681">
        <w:t xml:space="preserve"> </w:t>
      </w:r>
      <w:r w:rsidR="00F153A3">
        <w:rPr>
          <w:rStyle w:val="aff8"/>
        </w:rPr>
        <w:t xml:space="preserve">противоопухолевые </w:t>
      </w:r>
      <w:r w:rsidR="007C6B4D" w:rsidRPr="00705E68">
        <w:rPr>
          <w:rStyle w:val="aff8"/>
        </w:rPr>
        <w:t>препараты</w:t>
      </w:r>
      <w:r w:rsidR="00926681">
        <w:rPr>
          <w:rStyle w:val="aff8"/>
        </w:rPr>
        <w:t xml:space="preserve"> </w:t>
      </w:r>
      <w:r w:rsidR="007C6B4D" w:rsidRPr="00705E68">
        <w:rPr>
          <w:rStyle w:val="aff8"/>
        </w:rPr>
        <w:t>рассчитываются</w:t>
      </w:r>
      <w:r w:rsidR="00926681">
        <w:rPr>
          <w:rStyle w:val="aff8"/>
        </w:rPr>
        <w:t xml:space="preserve"> </w:t>
      </w:r>
      <w:r w:rsidR="007C6B4D" w:rsidRPr="00705E68">
        <w:rPr>
          <w:rStyle w:val="aff8"/>
        </w:rPr>
        <w:t>в</w:t>
      </w:r>
      <w:r w:rsidR="00926681">
        <w:rPr>
          <w:rStyle w:val="aff8"/>
        </w:rPr>
        <w:t xml:space="preserve"> </w:t>
      </w:r>
      <w:r w:rsidR="007C6B4D" w:rsidRPr="00705E68">
        <w:rPr>
          <w:rStyle w:val="aff8"/>
        </w:rPr>
        <w:t>соответствии</w:t>
      </w:r>
      <w:r w:rsidR="00926681">
        <w:rPr>
          <w:rStyle w:val="aff8"/>
        </w:rPr>
        <w:t xml:space="preserve"> </w:t>
      </w:r>
      <w:r w:rsidR="007C6B4D" w:rsidRPr="00705E68">
        <w:rPr>
          <w:rStyle w:val="aff8"/>
        </w:rPr>
        <w:t>с</w:t>
      </w:r>
      <w:r w:rsidR="00926681">
        <w:rPr>
          <w:rStyle w:val="aff8"/>
        </w:rPr>
        <w:t xml:space="preserve"> </w:t>
      </w:r>
      <w:r w:rsidR="007C6B4D" w:rsidRPr="00705E68">
        <w:rPr>
          <w:rStyle w:val="aff8"/>
        </w:rPr>
        <w:t>выбранной</w:t>
      </w:r>
      <w:r w:rsidR="00926681">
        <w:rPr>
          <w:rStyle w:val="aff8"/>
        </w:rPr>
        <w:t xml:space="preserve"> </w:t>
      </w:r>
      <w:r w:rsidR="007C6B4D" w:rsidRPr="00705E68">
        <w:rPr>
          <w:rStyle w:val="aff8"/>
        </w:rPr>
        <w:t>программой</w:t>
      </w:r>
      <w:r w:rsidR="00926681">
        <w:rPr>
          <w:rStyle w:val="aff8"/>
        </w:rPr>
        <w:t xml:space="preserve"> </w:t>
      </w:r>
      <w:r w:rsidR="007C6B4D" w:rsidRPr="00705E68">
        <w:rPr>
          <w:rStyle w:val="aff8"/>
        </w:rPr>
        <w:t>лечения</w:t>
      </w:r>
      <w:r w:rsidR="00926681">
        <w:rPr>
          <w:rStyle w:val="aff8"/>
        </w:rPr>
        <w:t xml:space="preserve"> </w:t>
      </w:r>
      <w:r w:rsidR="007C6B4D" w:rsidRPr="00705E68">
        <w:rPr>
          <w:rStyle w:val="aff8"/>
        </w:rPr>
        <w:t>(без</w:t>
      </w:r>
      <w:r w:rsidR="00926681">
        <w:rPr>
          <w:rStyle w:val="aff8"/>
        </w:rPr>
        <w:t xml:space="preserve"> </w:t>
      </w:r>
      <w:r w:rsidR="007C6B4D" w:rsidRPr="00705E68">
        <w:rPr>
          <w:rStyle w:val="aff8"/>
        </w:rPr>
        <w:t>редукции</w:t>
      </w:r>
      <w:r w:rsidR="00926681">
        <w:rPr>
          <w:rStyle w:val="aff8"/>
        </w:rPr>
        <w:t xml:space="preserve"> </w:t>
      </w:r>
      <w:r w:rsidR="007C6B4D" w:rsidRPr="00705E68">
        <w:rPr>
          <w:rStyle w:val="aff8"/>
        </w:rPr>
        <w:t>доз)</w:t>
      </w:r>
      <w:r w:rsidR="00926681">
        <w:rPr>
          <w:rStyle w:val="aff8"/>
        </w:rPr>
        <w:t xml:space="preserve"> </w:t>
      </w:r>
      <w:r w:rsidR="007C6B4D" w:rsidRPr="00705E68">
        <w:rPr>
          <w:rStyle w:val="aff8"/>
        </w:rPr>
        <w:t>на</w:t>
      </w:r>
      <w:r w:rsidR="00926681">
        <w:rPr>
          <w:rStyle w:val="aff8"/>
        </w:rPr>
        <w:t xml:space="preserve"> </w:t>
      </w:r>
      <w:r w:rsidR="007C6B4D" w:rsidRPr="00705E68">
        <w:rPr>
          <w:rStyle w:val="aff8"/>
        </w:rPr>
        <w:t>поверхность</w:t>
      </w:r>
      <w:r w:rsidR="00926681">
        <w:rPr>
          <w:rStyle w:val="aff8"/>
        </w:rPr>
        <w:t xml:space="preserve"> </w:t>
      </w:r>
      <w:r w:rsidR="007C6B4D" w:rsidRPr="00705E68">
        <w:rPr>
          <w:rStyle w:val="aff8"/>
        </w:rPr>
        <w:t>тела</w:t>
      </w:r>
      <w:r w:rsidR="00926681">
        <w:rPr>
          <w:rStyle w:val="aff8"/>
        </w:rPr>
        <w:t xml:space="preserve"> </w:t>
      </w:r>
      <w:r w:rsidR="00BB4286" w:rsidRPr="00705E68">
        <w:rPr>
          <w:rStyle w:val="aff8"/>
        </w:rPr>
        <w:t>пациентки</w:t>
      </w:r>
      <w:r w:rsidR="00926681">
        <w:rPr>
          <w:rStyle w:val="aff8"/>
        </w:rPr>
        <w:t xml:space="preserve"> </w:t>
      </w:r>
      <w:r w:rsidR="00073150" w:rsidRPr="00705E68">
        <w:rPr>
          <w:rStyle w:val="aff8"/>
        </w:rPr>
        <w:t>до</w:t>
      </w:r>
      <w:r w:rsidR="00926681">
        <w:rPr>
          <w:rStyle w:val="aff8"/>
        </w:rPr>
        <w:t xml:space="preserve"> </w:t>
      </w:r>
      <w:r w:rsidR="00073150" w:rsidRPr="00705E68">
        <w:rPr>
          <w:rStyle w:val="aff8"/>
        </w:rPr>
        <w:t>беременности</w:t>
      </w:r>
      <w:r w:rsidR="00926681">
        <w:rPr>
          <w:rStyle w:val="aff8"/>
        </w:rPr>
        <w:t xml:space="preserve"> </w:t>
      </w:r>
      <w:r w:rsidR="007C6B4D" w:rsidRPr="00705E68">
        <w:rPr>
          <w:rStyle w:val="aff8"/>
        </w:rPr>
        <w:t>с</w:t>
      </w:r>
      <w:r w:rsidR="00926681">
        <w:rPr>
          <w:rStyle w:val="aff8"/>
        </w:rPr>
        <w:t xml:space="preserve"> </w:t>
      </w:r>
      <w:r w:rsidR="007C6B4D" w:rsidRPr="00705E68">
        <w:rPr>
          <w:rStyle w:val="aff8"/>
        </w:rPr>
        <w:t>корректировкой</w:t>
      </w:r>
      <w:r w:rsidR="00926681">
        <w:rPr>
          <w:rStyle w:val="aff8"/>
        </w:rPr>
        <w:t xml:space="preserve"> </w:t>
      </w:r>
      <w:r w:rsidR="007C6B4D" w:rsidRPr="00705E68">
        <w:rPr>
          <w:rStyle w:val="aff8"/>
        </w:rPr>
        <w:t>по</w:t>
      </w:r>
      <w:r w:rsidR="00926681">
        <w:rPr>
          <w:rStyle w:val="aff8"/>
        </w:rPr>
        <w:t xml:space="preserve"> </w:t>
      </w:r>
      <w:r w:rsidR="0099760F">
        <w:rPr>
          <w:rStyle w:val="aff8"/>
        </w:rPr>
        <w:t>массе</w:t>
      </w:r>
      <w:r w:rsidR="00926681">
        <w:rPr>
          <w:rStyle w:val="aff8"/>
        </w:rPr>
        <w:t xml:space="preserve"> </w:t>
      </w:r>
      <w:r w:rsidR="0099760F">
        <w:rPr>
          <w:rStyle w:val="aff8"/>
        </w:rPr>
        <w:t>тела</w:t>
      </w:r>
      <w:r w:rsidR="00926681">
        <w:rPr>
          <w:rStyle w:val="aff8"/>
        </w:rPr>
        <w:t xml:space="preserve"> </w:t>
      </w:r>
      <w:r w:rsidR="007C6B4D" w:rsidRPr="00705E68">
        <w:rPr>
          <w:rStyle w:val="aff8"/>
        </w:rPr>
        <w:t>во</w:t>
      </w:r>
      <w:r w:rsidR="00926681">
        <w:rPr>
          <w:rStyle w:val="aff8"/>
        </w:rPr>
        <w:t xml:space="preserve"> </w:t>
      </w:r>
      <w:r w:rsidR="007C6B4D" w:rsidRPr="00705E68">
        <w:rPr>
          <w:rStyle w:val="aff8"/>
        </w:rPr>
        <w:t>время</w:t>
      </w:r>
      <w:r w:rsidR="00926681">
        <w:rPr>
          <w:rStyle w:val="aff8"/>
        </w:rPr>
        <w:t xml:space="preserve"> </w:t>
      </w:r>
      <w:r w:rsidR="007C6B4D" w:rsidRPr="00705E68">
        <w:rPr>
          <w:rStyle w:val="aff8"/>
        </w:rPr>
        <w:t>лечения.</w:t>
      </w:r>
      <w:r w:rsidR="00926681">
        <w:rPr>
          <w:rStyle w:val="aff8"/>
        </w:rPr>
        <w:t xml:space="preserve"> </w:t>
      </w:r>
      <w:r w:rsidR="007C6B4D" w:rsidRPr="00705E68">
        <w:rPr>
          <w:rStyle w:val="aff8"/>
        </w:rPr>
        <w:t>При</w:t>
      </w:r>
      <w:r w:rsidR="00926681">
        <w:rPr>
          <w:rStyle w:val="aff8"/>
        </w:rPr>
        <w:t xml:space="preserve"> </w:t>
      </w:r>
      <w:r w:rsidR="007C6B4D" w:rsidRPr="00705E68">
        <w:rPr>
          <w:rStyle w:val="aff8"/>
        </w:rPr>
        <w:t>жизнеугрожающих</w:t>
      </w:r>
      <w:r w:rsidR="00926681">
        <w:rPr>
          <w:rStyle w:val="aff8"/>
        </w:rPr>
        <w:t xml:space="preserve"> </w:t>
      </w:r>
      <w:r w:rsidR="007C6B4D" w:rsidRPr="00705E68">
        <w:rPr>
          <w:rStyle w:val="aff8"/>
        </w:rPr>
        <w:t>осложнениях</w:t>
      </w:r>
      <w:r w:rsidR="00926681">
        <w:rPr>
          <w:rStyle w:val="aff8"/>
        </w:rPr>
        <w:t xml:space="preserve"> </w:t>
      </w:r>
      <w:r w:rsidR="007C6B4D" w:rsidRPr="00705E68">
        <w:rPr>
          <w:rStyle w:val="aff8"/>
        </w:rPr>
        <w:t>у</w:t>
      </w:r>
      <w:r w:rsidR="00926681">
        <w:rPr>
          <w:rStyle w:val="aff8"/>
        </w:rPr>
        <w:t xml:space="preserve"> </w:t>
      </w:r>
      <w:r w:rsidR="007C6B4D" w:rsidRPr="00705E68">
        <w:rPr>
          <w:rStyle w:val="aff8"/>
        </w:rPr>
        <w:t>матери</w:t>
      </w:r>
      <w:r w:rsidR="00926681">
        <w:rPr>
          <w:rStyle w:val="aff8"/>
        </w:rPr>
        <w:t xml:space="preserve"> </w:t>
      </w:r>
      <w:r w:rsidR="007C6B4D" w:rsidRPr="00705E68">
        <w:rPr>
          <w:rStyle w:val="aff8"/>
        </w:rPr>
        <w:t>возможно</w:t>
      </w:r>
      <w:r w:rsidR="00926681">
        <w:rPr>
          <w:rStyle w:val="aff8"/>
        </w:rPr>
        <w:t xml:space="preserve"> </w:t>
      </w:r>
      <w:r w:rsidR="007C6B4D" w:rsidRPr="00705E68">
        <w:rPr>
          <w:rStyle w:val="aff8"/>
        </w:rPr>
        <w:t>назначение</w:t>
      </w:r>
      <w:r w:rsidR="00926681">
        <w:rPr>
          <w:rStyle w:val="aff8"/>
        </w:rPr>
        <w:t xml:space="preserve"> </w:t>
      </w:r>
      <w:r w:rsidR="007C6B4D" w:rsidRPr="00705E68">
        <w:rPr>
          <w:rStyle w:val="aff8"/>
        </w:rPr>
        <w:t>антибиоти</w:t>
      </w:r>
      <w:r w:rsidR="008D30E4" w:rsidRPr="00705E68">
        <w:rPr>
          <w:rStyle w:val="aff8"/>
        </w:rPr>
        <w:t>ков</w:t>
      </w:r>
      <w:r w:rsidR="00926681">
        <w:rPr>
          <w:rStyle w:val="aff8"/>
        </w:rPr>
        <w:t xml:space="preserve"> </w:t>
      </w:r>
      <w:r w:rsidR="007C6B4D" w:rsidRPr="00705E68">
        <w:rPr>
          <w:rStyle w:val="aff8"/>
        </w:rPr>
        <w:t>без</w:t>
      </w:r>
      <w:r w:rsidR="00926681">
        <w:rPr>
          <w:rStyle w:val="aff8"/>
        </w:rPr>
        <w:t xml:space="preserve"> </w:t>
      </w:r>
      <w:r w:rsidR="007C6B4D" w:rsidRPr="00705E68">
        <w:rPr>
          <w:rStyle w:val="aff8"/>
        </w:rPr>
        <w:t>учета</w:t>
      </w:r>
      <w:r w:rsidR="00926681">
        <w:rPr>
          <w:rStyle w:val="aff8"/>
        </w:rPr>
        <w:t xml:space="preserve"> </w:t>
      </w:r>
      <w:r w:rsidR="007C6B4D" w:rsidRPr="00705E68">
        <w:rPr>
          <w:rStyle w:val="aff8"/>
        </w:rPr>
        <w:t>их</w:t>
      </w:r>
      <w:r w:rsidR="00926681">
        <w:rPr>
          <w:rStyle w:val="aff8"/>
        </w:rPr>
        <w:t xml:space="preserve"> </w:t>
      </w:r>
      <w:r w:rsidR="007C6B4D" w:rsidRPr="00705E68">
        <w:rPr>
          <w:rStyle w:val="aff8"/>
        </w:rPr>
        <w:t>возможного</w:t>
      </w:r>
      <w:r w:rsidR="00926681">
        <w:rPr>
          <w:rStyle w:val="aff8"/>
        </w:rPr>
        <w:t xml:space="preserve"> </w:t>
      </w:r>
      <w:r w:rsidR="007C6B4D" w:rsidRPr="00705E68">
        <w:rPr>
          <w:rStyle w:val="aff8"/>
        </w:rPr>
        <w:t>тератогенного</w:t>
      </w:r>
      <w:r w:rsidR="00926681">
        <w:rPr>
          <w:rStyle w:val="aff8"/>
        </w:rPr>
        <w:t xml:space="preserve"> </w:t>
      </w:r>
      <w:r w:rsidR="007C6B4D" w:rsidRPr="00705E68">
        <w:rPr>
          <w:rStyle w:val="aff8"/>
        </w:rPr>
        <w:t>воздействия</w:t>
      </w:r>
      <w:r w:rsidR="00926681">
        <w:rPr>
          <w:rStyle w:val="aff8"/>
        </w:rPr>
        <w:t xml:space="preserve"> </w:t>
      </w:r>
      <w:r w:rsidR="007C6B4D" w:rsidRPr="00705E68">
        <w:rPr>
          <w:rStyle w:val="aff8"/>
        </w:rPr>
        <w:t>на</w:t>
      </w:r>
      <w:r w:rsidR="00926681">
        <w:rPr>
          <w:rStyle w:val="aff8"/>
        </w:rPr>
        <w:t xml:space="preserve"> </w:t>
      </w:r>
      <w:r w:rsidR="007C6B4D" w:rsidRPr="00705E68">
        <w:rPr>
          <w:rStyle w:val="aff8"/>
        </w:rPr>
        <w:t>плод</w:t>
      </w:r>
      <w:r w:rsidR="00926681">
        <w:rPr>
          <w:rStyle w:val="aff8"/>
        </w:rPr>
        <w:t xml:space="preserve"> </w:t>
      </w:r>
      <w:r w:rsidR="007C6B4D" w:rsidRPr="00705E68">
        <w:rPr>
          <w:rStyle w:val="aff8"/>
        </w:rPr>
        <w:t>(сульфаметоксазол/тримет</w:t>
      </w:r>
      <w:r w:rsidR="00982838" w:rsidRPr="00705E68">
        <w:rPr>
          <w:rStyle w:val="aff8"/>
        </w:rPr>
        <w:t>о</w:t>
      </w:r>
      <w:r w:rsidR="007C6B4D" w:rsidRPr="00705E68">
        <w:rPr>
          <w:rStyle w:val="aff8"/>
        </w:rPr>
        <w:t>прим</w:t>
      </w:r>
      <w:r w:rsidR="00393E68" w:rsidRPr="00705E68">
        <w:rPr>
          <w:rStyle w:val="aff8"/>
        </w:rPr>
        <w:t>**</w:t>
      </w:r>
      <w:r w:rsidR="00926681">
        <w:rPr>
          <w:rStyle w:val="aff8"/>
        </w:rPr>
        <w:t xml:space="preserve"> </w:t>
      </w:r>
      <w:r w:rsidR="0099760F" w:rsidRPr="0099760F">
        <w:rPr>
          <w:rStyle w:val="aff8"/>
        </w:rPr>
        <w:t>–</w:t>
      </w:r>
      <w:r w:rsidR="00926681">
        <w:rPr>
          <w:rStyle w:val="aff8"/>
        </w:rPr>
        <w:t xml:space="preserve"> </w:t>
      </w:r>
      <w:r w:rsidR="007C6B4D" w:rsidRPr="00705E68">
        <w:rPr>
          <w:rStyle w:val="aff8"/>
        </w:rPr>
        <w:t>при</w:t>
      </w:r>
      <w:r w:rsidR="00926681">
        <w:rPr>
          <w:rStyle w:val="aff8"/>
        </w:rPr>
        <w:t xml:space="preserve"> </w:t>
      </w:r>
      <w:r w:rsidR="007C6B4D" w:rsidRPr="00705E68">
        <w:rPr>
          <w:rStyle w:val="aff8"/>
        </w:rPr>
        <w:t>пневмоцистной</w:t>
      </w:r>
      <w:r w:rsidR="00926681">
        <w:rPr>
          <w:rStyle w:val="aff8"/>
        </w:rPr>
        <w:t xml:space="preserve"> </w:t>
      </w:r>
      <w:r w:rsidR="007C6B4D" w:rsidRPr="00705E68">
        <w:rPr>
          <w:rStyle w:val="aff8"/>
        </w:rPr>
        <w:t>пневмонии,</w:t>
      </w:r>
      <w:r w:rsidR="00926681">
        <w:rPr>
          <w:rStyle w:val="aff8"/>
        </w:rPr>
        <w:t xml:space="preserve"> </w:t>
      </w:r>
      <w:r w:rsidR="007C6B4D" w:rsidRPr="00705E68">
        <w:rPr>
          <w:rStyle w:val="aff8"/>
        </w:rPr>
        <w:t>ганцикловир</w:t>
      </w:r>
      <w:r w:rsidR="00C30C25" w:rsidRPr="00705E68">
        <w:rPr>
          <w:rStyle w:val="aff8"/>
        </w:rPr>
        <w:t>**</w:t>
      </w:r>
      <w:r w:rsidR="00926681">
        <w:rPr>
          <w:rStyle w:val="aff8"/>
        </w:rPr>
        <w:t xml:space="preserve"> </w:t>
      </w:r>
      <w:r w:rsidR="0099760F" w:rsidRPr="0099760F">
        <w:rPr>
          <w:rStyle w:val="aff8"/>
        </w:rPr>
        <w:t>–</w:t>
      </w:r>
      <w:r w:rsidR="00926681">
        <w:rPr>
          <w:rStyle w:val="aff8"/>
        </w:rPr>
        <w:t xml:space="preserve"> </w:t>
      </w:r>
      <w:r w:rsidR="007C6B4D" w:rsidRPr="00705E68">
        <w:rPr>
          <w:rStyle w:val="aff8"/>
        </w:rPr>
        <w:t>при</w:t>
      </w:r>
      <w:r w:rsidR="00926681">
        <w:rPr>
          <w:rStyle w:val="aff8"/>
        </w:rPr>
        <w:t xml:space="preserve"> </w:t>
      </w:r>
      <w:r w:rsidR="007C6B4D" w:rsidRPr="00705E68">
        <w:rPr>
          <w:rStyle w:val="aff8"/>
        </w:rPr>
        <w:t>цитомегаловирусной</w:t>
      </w:r>
      <w:r w:rsidR="00926681">
        <w:rPr>
          <w:rStyle w:val="aff8"/>
        </w:rPr>
        <w:t xml:space="preserve"> </w:t>
      </w:r>
      <w:r w:rsidR="007C6B4D" w:rsidRPr="00705E68">
        <w:rPr>
          <w:rStyle w:val="aff8"/>
        </w:rPr>
        <w:t>инфекции</w:t>
      </w:r>
      <w:r w:rsidR="00926681">
        <w:rPr>
          <w:rStyle w:val="aff8"/>
        </w:rPr>
        <w:t xml:space="preserve"> </w:t>
      </w:r>
      <w:r w:rsidR="007C6B4D" w:rsidRPr="00705E68">
        <w:rPr>
          <w:rStyle w:val="aff8"/>
        </w:rPr>
        <w:t>и</w:t>
      </w:r>
      <w:r w:rsidR="00926681">
        <w:rPr>
          <w:rStyle w:val="aff8"/>
        </w:rPr>
        <w:t xml:space="preserve"> </w:t>
      </w:r>
      <w:r w:rsidR="007C6B4D" w:rsidRPr="00705E68">
        <w:rPr>
          <w:rStyle w:val="aff8"/>
        </w:rPr>
        <w:t>т.</w:t>
      </w:r>
      <w:r w:rsidR="00926681">
        <w:rPr>
          <w:rStyle w:val="aff8"/>
        </w:rPr>
        <w:t xml:space="preserve"> </w:t>
      </w:r>
      <w:r w:rsidR="007C6B4D" w:rsidRPr="00705E68">
        <w:rPr>
          <w:rStyle w:val="aff8"/>
        </w:rPr>
        <w:t>д.)</w:t>
      </w:r>
    </w:p>
    <w:p w14:paraId="26A90A84" w14:textId="2A037D32" w:rsidR="00044A18" w:rsidRDefault="007C6B4D" w:rsidP="00F153A3">
      <w:pPr>
        <w:pStyle w:val="1"/>
        <w:divId w:val="488638550"/>
      </w:pPr>
      <w:r w:rsidRPr="00A5441A">
        <w:rPr>
          <w:rStyle w:val="aff7"/>
        </w:rPr>
        <w:t>Рекомендуется</w:t>
      </w:r>
      <w:r w:rsidR="00926681" w:rsidRPr="00A5441A">
        <w:rPr>
          <w:rStyle w:val="aff7"/>
        </w:rPr>
        <w:t xml:space="preserve"> </w:t>
      </w:r>
      <w:r w:rsidR="00393E68" w:rsidRPr="00A5441A">
        <w:rPr>
          <w:rStyle w:val="aff7"/>
          <w:b w:val="0"/>
        </w:rPr>
        <w:t>пациенткам</w:t>
      </w:r>
      <w:r w:rsidR="00926681" w:rsidRPr="00A5441A">
        <w:t xml:space="preserve"> </w:t>
      </w:r>
      <w:r w:rsidRPr="00A5441A">
        <w:t>на</w:t>
      </w:r>
      <w:r w:rsidR="00926681" w:rsidRPr="00A5441A">
        <w:t xml:space="preserve"> </w:t>
      </w:r>
      <w:r w:rsidRPr="00A5441A">
        <w:t>фоне</w:t>
      </w:r>
      <w:r w:rsidR="00926681" w:rsidRPr="00A5441A">
        <w:t xml:space="preserve"> </w:t>
      </w:r>
      <w:r w:rsidRPr="00A5441A">
        <w:t>беременности</w:t>
      </w:r>
      <w:r w:rsidR="00926681" w:rsidRPr="00A5441A">
        <w:t xml:space="preserve"> </w:t>
      </w:r>
      <w:r w:rsidRPr="00A5441A">
        <w:t>с</w:t>
      </w:r>
      <w:r w:rsidR="00926681" w:rsidRPr="00A5441A">
        <w:t xml:space="preserve"> </w:t>
      </w:r>
      <w:r w:rsidRPr="00A5441A">
        <w:t>учетом</w:t>
      </w:r>
      <w:r w:rsidR="00926681" w:rsidRPr="00A5441A">
        <w:t xml:space="preserve"> </w:t>
      </w:r>
      <w:r w:rsidRPr="00A5441A">
        <w:t>возможного</w:t>
      </w:r>
      <w:r w:rsidR="00926681" w:rsidRPr="00A5441A">
        <w:t xml:space="preserve"> </w:t>
      </w:r>
      <w:r w:rsidRPr="00A5441A">
        <w:t>тератогенного</w:t>
      </w:r>
      <w:r w:rsidR="00926681" w:rsidRPr="00A5441A">
        <w:t xml:space="preserve"> </w:t>
      </w:r>
      <w:r w:rsidRPr="00A5441A">
        <w:t>воздействия</w:t>
      </w:r>
      <w:r w:rsidR="00926681" w:rsidRPr="00A5441A">
        <w:t xml:space="preserve"> </w:t>
      </w:r>
      <w:r w:rsidRPr="00A5441A">
        <w:t>метотрексата</w:t>
      </w:r>
      <w:r w:rsidR="00C30C25" w:rsidRPr="00A5441A">
        <w:t>**</w:t>
      </w:r>
      <w:r w:rsidR="00926681" w:rsidRPr="00A5441A">
        <w:t xml:space="preserve"> </w:t>
      </w:r>
      <w:r w:rsidRPr="00A5441A">
        <w:t>выполнение</w:t>
      </w:r>
      <w:r w:rsidR="00926681" w:rsidRPr="00A5441A">
        <w:t xml:space="preserve"> </w:t>
      </w:r>
      <w:r w:rsidRPr="00A5441A">
        <w:t>интратекальных</w:t>
      </w:r>
      <w:r w:rsidR="00926681" w:rsidRPr="00A5441A">
        <w:t xml:space="preserve"> </w:t>
      </w:r>
      <w:r w:rsidRPr="00A5441A">
        <w:t>введений</w:t>
      </w:r>
      <w:r w:rsidR="00926681" w:rsidRPr="00A5441A">
        <w:t xml:space="preserve"> </w:t>
      </w:r>
      <w:r w:rsidR="00F153A3" w:rsidRPr="00A5441A">
        <w:rPr>
          <w:lang w:val="ru-RU"/>
        </w:rPr>
        <w:t>проти</w:t>
      </w:r>
      <w:r w:rsidR="00A44A39" w:rsidRPr="00A5441A">
        <w:rPr>
          <w:lang w:val="ru-RU"/>
        </w:rPr>
        <w:t>воопухолевых</w:t>
      </w:r>
      <w:r w:rsidR="00F153A3" w:rsidRPr="00A5441A">
        <w:t xml:space="preserve"> </w:t>
      </w:r>
      <w:r w:rsidRPr="00A5441A">
        <w:t>препаратов</w:t>
      </w:r>
      <w:r w:rsidR="00926681" w:rsidRPr="00A5441A">
        <w:t xml:space="preserve"> </w:t>
      </w:r>
      <w:r w:rsidR="00A5441A">
        <w:rPr>
          <w:lang w:val="ru-RU"/>
        </w:rPr>
        <w:t xml:space="preserve">в соответствии с применяемой схемой лечения </w:t>
      </w:r>
      <w:r w:rsidRPr="00A5441A">
        <w:t>без</w:t>
      </w:r>
      <w:r w:rsidR="00926681" w:rsidRPr="00A5441A">
        <w:t xml:space="preserve"> </w:t>
      </w:r>
      <w:r w:rsidRPr="00A5441A">
        <w:t>использования</w:t>
      </w:r>
      <w:r w:rsidR="00926681" w:rsidRPr="00A5441A">
        <w:t xml:space="preserve"> </w:t>
      </w:r>
      <w:r w:rsidRPr="00A5441A">
        <w:t>метотрексата</w:t>
      </w:r>
      <w:r w:rsidR="00C30C25" w:rsidRPr="00A5441A">
        <w:t>**</w:t>
      </w:r>
      <w:r w:rsidR="00926681" w:rsidRPr="008976CD">
        <w:t xml:space="preserve"> </w:t>
      </w:r>
      <w:r w:rsidR="00921188" w:rsidRPr="008976CD">
        <w:fldChar w:fldCharType="begin" w:fldLock="1"/>
      </w:r>
      <w:r w:rsidR="00A5441A">
        <w:instrText>ADDIN CSL_CITATION {"citationItems":[{"id":"ITEM-1","itemData":{"DOI":"10.1002/bdra.23063","ISSN":"1542-0760","PMID":"22851372","abstract":"BACKGROUND Cancer is the second leading cause of death among women of reproductive age. Although the coincidence of pregnancy and cancer is rare and treatment may sometimes be safely delayed, the use of chemotherapeutic agents in pregnancy is sometimes unavoidable or inadvertent. METHODS We review the literature for the use of antineoplastic agents in single-agent and combination therapy from 1951 through June 2012. We also summarize the evidence relating to teratogenicity of disorder-specific combination chemotherapy treatments for those malignancies frequently encountered in women of childbearing age. Major endpoints were called \"adverse pregnancy outcomes\" (APOs), to include structural anomalies (congenital malformations), functional defects, blood or electrolyte abnormalities, stillbirths, spontaneous abortions (miscarriages), and fetal, neonatal, or maternal deaths. RESULTS The registry totals 863 cases. Rates of APOs (and congenital malformations) after any exposure were 33% (16%), 27% (8%), and 25% (6%), for first, second, and third trimesters. Among the groups of cancer drugs, antimetabolites and alkylating agents have the highest rates of APOs. Mitotic inhibitors and antibiotics seem more benign. Mixed results were observed from single-agent exposure, often because of small numbers of exposures. As a whole, the alkylating agents and antimetabolites are more harmful when given as a single agent rather than as part of a regimen. First-trimester exposure poses a more permanent risk to the fetus. CONCLUSIONS Systematic ascertainment of women early in pregnancy, preferably in a population base, is needed for assessment of true risks. Long-term follow-up is needed to rule out neurobehavioral effects.","author":[{"dropping-particle":"","family":"Selig","given":"Brady P","non-dropping-particle":"","parse-names":false,"suffix":""},{"dropping-particle":"","family":"Furr","given":"James R","non-dropping-particle":"","parse-names":false,"suffix":""},{"dropping-particle":"","family":"Huey","given":"Ryan W","non-dropping-particle":"","parse-names":false,"suffix":""},{"dropping-particle":"","family":"Moran","given":"Colin","non-dropping-particle":"","parse-names":false,"suffix":""},{"dropping-particle":"","family":"Alluri","given":"Vinod N","non-dropping-particle":"","parse-names":false,"suffix":""},{"dropping-particle":"","family":"Medders","given":"Gregory R","non-dropping-particle":"","parse-names":false,"suffix":""},{"dropping-particle":"","family":"Mumm","given":"Christina D","non-dropping-particle":"","parse-names":false,"suffix":""},{"dropping-particle":"","family":"Hallford","given":"H Gene","non-dropping-particle":"","parse-names":false,"suffix":""},{"dropping-particle":"","family":"Mulvihill","given":"John J","non-dropping-particle":"","parse-names":false,"suffix":""}],"container-title":"Birth defects research. Part A, Clinical and molecular teratology","id":"ITEM-1","issue":"8","issued":{"date-parts":[["2012","8"]]},"page":"626-50","title":"Cancer chemotherapeutic agents as human teratogens.","type":"article-journal","volume":"94"},"uris":["http://www.mendeley.com/documents/?uuid=fe030403-443d-39b7-b985-dd02ad2c3f52"]}],"mendeley":{"formattedCitation":"[86]","plainTextFormattedCitation":"[86]","previouslyFormattedCitation":"[86]"},"properties":{"noteIndex":0},"schema":"https://github.com/citation-style-language/schema/raw/master/csl-citation.json"}</w:instrText>
      </w:r>
      <w:r w:rsidR="00921188" w:rsidRPr="008976CD">
        <w:fldChar w:fldCharType="separate"/>
      </w:r>
      <w:r w:rsidR="00101996" w:rsidRPr="00101996">
        <w:rPr>
          <w:noProof/>
        </w:rPr>
        <w:t>[86]</w:t>
      </w:r>
      <w:r w:rsidR="00921188" w:rsidRPr="008976CD">
        <w:fldChar w:fldCharType="end"/>
      </w:r>
      <w:r w:rsidRPr="008976CD">
        <w:t>.</w:t>
      </w:r>
      <w:r w:rsidR="00A11EED" w:rsidRPr="008976CD">
        <w:t xml:space="preserve"> </w:t>
      </w:r>
    </w:p>
    <w:p w14:paraId="19D3CB1B" w14:textId="01E91105" w:rsidR="00A5441A" w:rsidRPr="00A5441A" w:rsidRDefault="00A5441A" w:rsidP="00F0118E">
      <w:pPr>
        <w:pStyle w:val="afa"/>
        <w:spacing w:beforeAutospacing="0" w:afterAutospacing="0" w:line="360" w:lineRule="auto"/>
        <w:ind w:firstLine="708"/>
        <w:contextualSpacing/>
        <w:jc w:val="both"/>
        <w:divId w:val="488638550"/>
        <w:rPr>
          <w:rStyle w:val="aff7"/>
        </w:rPr>
      </w:pPr>
      <w:r w:rsidRPr="00A5441A">
        <w:rPr>
          <w:rStyle w:val="aff7"/>
        </w:rPr>
        <w:t xml:space="preserve">Уровень убедительности рекомендаций – </w:t>
      </w:r>
      <w:r w:rsidRPr="00F0118E">
        <w:rPr>
          <w:rStyle w:val="aff7"/>
        </w:rPr>
        <w:t>C</w:t>
      </w:r>
      <w:r w:rsidRPr="00A5441A">
        <w:rPr>
          <w:rStyle w:val="aff7"/>
        </w:rPr>
        <w:t xml:space="preserve"> (уровень д</w:t>
      </w:r>
      <w:r w:rsidR="008B28A5">
        <w:rPr>
          <w:rStyle w:val="aff7"/>
        </w:rPr>
        <w:t>остоверности доказательств – 5)</w:t>
      </w:r>
    </w:p>
    <w:p w14:paraId="68EFEC78" w14:textId="03A48CB0" w:rsidR="00044A18" w:rsidRPr="00A44A39" w:rsidRDefault="007C6B4D" w:rsidP="00F0118E">
      <w:pPr>
        <w:pStyle w:val="1"/>
        <w:spacing w:before="0"/>
        <w:divId w:val="488638550"/>
      </w:pPr>
      <w:r w:rsidRPr="00705E68">
        <w:rPr>
          <w:rStyle w:val="aff7"/>
        </w:rPr>
        <w:t>Рекомендуется</w:t>
      </w:r>
      <w:r w:rsidR="00926681">
        <w:t xml:space="preserve"> </w:t>
      </w:r>
      <w:r w:rsidRPr="00705E68">
        <w:t>планировать</w:t>
      </w:r>
      <w:r w:rsidR="00926681">
        <w:t xml:space="preserve"> </w:t>
      </w:r>
      <w:r w:rsidRPr="00705E68">
        <w:t>срок</w:t>
      </w:r>
      <w:r w:rsidR="00926681">
        <w:t xml:space="preserve"> </w:t>
      </w:r>
      <w:r w:rsidRPr="00705E68">
        <w:t>родоразрешения</w:t>
      </w:r>
      <w:r w:rsidR="00926681">
        <w:t xml:space="preserve"> </w:t>
      </w:r>
      <w:r w:rsidRPr="00705E68">
        <w:t>с</w:t>
      </w:r>
      <w:r w:rsidR="00926681">
        <w:t xml:space="preserve"> </w:t>
      </w:r>
      <w:r w:rsidRPr="00705E68">
        <w:t>учетом</w:t>
      </w:r>
      <w:r w:rsidR="00926681">
        <w:t xml:space="preserve"> </w:t>
      </w:r>
      <w:r w:rsidRPr="00705E68">
        <w:t>дней</w:t>
      </w:r>
      <w:r w:rsidR="00926681">
        <w:t xml:space="preserve"> </w:t>
      </w:r>
      <w:r w:rsidRPr="00705E68">
        <w:t>введения</w:t>
      </w:r>
      <w:r w:rsidR="00926681">
        <w:t xml:space="preserve"> </w:t>
      </w:r>
      <w:r w:rsidR="00A44A39">
        <w:rPr>
          <w:lang w:val="ru-RU"/>
        </w:rPr>
        <w:t>противоопухолевых</w:t>
      </w:r>
      <w:r w:rsidR="00A44A39">
        <w:t xml:space="preserve"> </w:t>
      </w:r>
      <w:r w:rsidRPr="00705E68">
        <w:t>препаратов</w:t>
      </w:r>
      <w:r w:rsidR="00926681">
        <w:t xml:space="preserve"> </w:t>
      </w:r>
      <w:r w:rsidR="00ED2432">
        <w:t>–</w:t>
      </w:r>
      <w:r w:rsidR="00926681">
        <w:t xml:space="preserve"> </w:t>
      </w:r>
      <w:r w:rsidRPr="00705E68">
        <w:t>не</w:t>
      </w:r>
      <w:r w:rsidR="00926681">
        <w:t xml:space="preserve"> </w:t>
      </w:r>
      <w:r w:rsidRPr="00705E68">
        <w:t>ранее</w:t>
      </w:r>
      <w:r w:rsidR="00926681">
        <w:t xml:space="preserve"> </w:t>
      </w:r>
      <w:r w:rsidRPr="00705E68">
        <w:t>чем</w:t>
      </w:r>
      <w:r w:rsidR="00926681">
        <w:t xml:space="preserve"> </w:t>
      </w:r>
      <w:r w:rsidRPr="00705E68">
        <w:t>через</w:t>
      </w:r>
      <w:r w:rsidR="00926681">
        <w:t xml:space="preserve"> </w:t>
      </w:r>
      <w:r w:rsidRPr="00705E68">
        <w:t>2</w:t>
      </w:r>
      <w:r w:rsidR="00E41799">
        <w:t>–</w:t>
      </w:r>
      <w:r w:rsidRPr="00705E68">
        <w:t>3</w:t>
      </w:r>
      <w:r w:rsidR="00926681">
        <w:t xml:space="preserve"> </w:t>
      </w:r>
      <w:r w:rsidR="005E7775">
        <w:t>недели</w:t>
      </w:r>
      <w:r w:rsidR="00926681">
        <w:t xml:space="preserve"> </w:t>
      </w:r>
      <w:r w:rsidRPr="00705E68">
        <w:t>после</w:t>
      </w:r>
      <w:r w:rsidR="00926681">
        <w:t xml:space="preserve"> </w:t>
      </w:r>
      <w:r w:rsidRPr="00705E68">
        <w:t>введения</w:t>
      </w:r>
      <w:r w:rsidR="00926681">
        <w:t xml:space="preserve"> </w:t>
      </w:r>
      <w:r w:rsidR="00A5441A">
        <w:rPr>
          <w:lang w:val="ru-RU"/>
        </w:rPr>
        <w:t>противоопухолевых</w:t>
      </w:r>
      <w:r w:rsidR="00A5441A">
        <w:t xml:space="preserve"> </w:t>
      </w:r>
      <w:r w:rsidRPr="00705E68">
        <w:t>препаратов</w:t>
      </w:r>
      <w:r w:rsidR="00926681">
        <w:t xml:space="preserve"> </w:t>
      </w:r>
      <w:r w:rsidR="00ED2432">
        <w:t>–</w:t>
      </w:r>
      <w:r w:rsidR="00926681">
        <w:t xml:space="preserve"> </w:t>
      </w:r>
      <w:r w:rsidR="00ED2432">
        <w:t>в</w:t>
      </w:r>
      <w:r w:rsidR="00926681">
        <w:t xml:space="preserve"> </w:t>
      </w:r>
      <w:r w:rsidRPr="00705E68">
        <w:t>цел</w:t>
      </w:r>
      <w:r w:rsidR="00ED2432">
        <w:t>ях</w:t>
      </w:r>
      <w:r w:rsidR="00926681">
        <w:t xml:space="preserve"> </w:t>
      </w:r>
      <w:r w:rsidRPr="00705E68">
        <w:t>уменьшени</w:t>
      </w:r>
      <w:r w:rsidR="00ED2432">
        <w:t>я</w:t>
      </w:r>
      <w:r w:rsidR="00926681">
        <w:t xml:space="preserve"> </w:t>
      </w:r>
      <w:r w:rsidRPr="00705E68">
        <w:t>вероятности</w:t>
      </w:r>
      <w:r w:rsidR="00926681">
        <w:t xml:space="preserve"> </w:t>
      </w:r>
      <w:r w:rsidRPr="00705E68">
        <w:t>миелосупрессии</w:t>
      </w:r>
      <w:r w:rsidR="00926681">
        <w:t xml:space="preserve"> </w:t>
      </w:r>
      <w:r w:rsidRPr="00705E68">
        <w:t>у</w:t>
      </w:r>
      <w:r w:rsidR="00926681">
        <w:t xml:space="preserve"> </w:t>
      </w:r>
      <w:r w:rsidRPr="00705E68">
        <w:t>плода</w:t>
      </w:r>
      <w:r w:rsidR="00926681">
        <w:t xml:space="preserve"> </w:t>
      </w:r>
      <w:r w:rsidR="00921188" w:rsidRPr="001F7EDC">
        <w:fldChar w:fldCharType="begin" w:fldLock="1"/>
      </w:r>
      <w:r w:rsidR="00A5441A">
        <w:instrText>ADDIN CSL_CITATION {"citationItems":[{"id":"ITEM-1","itemData":{"DOI":"10.1111/ijlh.12256","ISSN":"17515521","author":[{"dropping-particle":"","family":"Nakajima","given":"Y.","non-dropping-particle":"","parse-names":false,"suffix":""},{"dropping-particle":"","family":"Hattori","given":"Y.","non-dropping-particle":"","parse-names":false,"suffix":""},{"dropping-particle":"","family":"Ito","given":"S.","non-dropping-particle":"","parse-names":false,"suffix":""},{"dropping-particle":"","family":"Ohshima","given":"R.","non-dropping-particle":"","parse-names":false,"suffix":""},{"dropping-particle":"","family":"Kuwabara","given":"H.","non-dropping-particle":"","parse-names":false,"suffix":""},{"dropping-particle":"","family":"Machida","given":"S.","non-dropping-particle":"","parse-names":false,"suffix":""},{"dropping-particle":"","family":"Shirasugi","given":"Y.","non-dropping-particle":"","parse-names":false,"suffix":""},{"dropping-particle":"","family":"Miyazaki","given":"K.","non-dropping-particle":"","parse-names":false,"suffix":""},{"dropping-particle":"","family":"Sakai","given":"R.","non-dropping-particle":"","parse-names":false,"suffix":""},{"dropping-particle":"","family":"Tomita","given":"N.","non-dropping-particle":"","parse-names":false,"suffix":""},{"dropping-particle":"","family":"Ando","given":"K.","non-dropping-particle":"","parse-names":false,"suffix":""},{"dropping-particle":"","family":"Higashihara","given":"M.","non-dropping-particle":"","parse-names":false,"suffix":""},{"dropping-particle":"","family":"Ishigatsubo","given":"Y.","non-dropping-particle":"","parse-names":false,"suffix":""},{"dropping-particle":"","family":"Fujisawa","given":"S.","non-dropping-particle":"","parse-names":false,"suffix":""}],"container-title":"International Journal of Laboratory Hematology","id":"ITEM-1","issue":"2","issued":{"date-parts":[["2015","4"]]},"page":"174-180","title":"Acute leukemia during pregnancy: an investigative survey of the past 11 years","type":"article-journal","volume":"37"},"uris":["http://www.mendeley.com/documents/?uuid=07edea62-521a-3dc0-80b2-e2e99a6e79ca"]}],"mendeley":{"formattedCitation":"[85]","plainTextFormattedCitation":"[85]","previouslyFormattedCitation":"[85]"},"properties":{"noteIndex":0},"schema":"https://github.com/citation-style-language/schema/raw/master/csl-citation.json"}</w:instrText>
      </w:r>
      <w:r w:rsidR="00921188" w:rsidRPr="001F7EDC">
        <w:fldChar w:fldCharType="separate"/>
      </w:r>
      <w:r w:rsidR="00101996" w:rsidRPr="00101996">
        <w:rPr>
          <w:noProof/>
        </w:rPr>
        <w:t>[85]</w:t>
      </w:r>
      <w:r w:rsidR="00921188" w:rsidRPr="001F7EDC">
        <w:fldChar w:fldCharType="end"/>
      </w:r>
      <w:r w:rsidRPr="001F7EDC">
        <w:t>.</w:t>
      </w:r>
      <w:r w:rsidR="00A11EED" w:rsidRPr="00A11EED">
        <w:t xml:space="preserve"> </w:t>
      </w:r>
    </w:p>
    <w:p w14:paraId="574FB699" w14:textId="653E9606" w:rsidR="00ED2432" w:rsidRPr="00F153A3" w:rsidRDefault="00101ED7" w:rsidP="00A5441A">
      <w:pPr>
        <w:pStyle w:val="afa"/>
        <w:spacing w:beforeAutospacing="0" w:afterAutospacing="0" w:line="360" w:lineRule="auto"/>
        <w:ind w:firstLine="708"/>
        <w:contextualSpacing/>
        <w:jc w:val="both"/>
        <w:divId w:val="488638550"/>
        <w:rPr>
          <w:rStyle w:val="aff7"/>
          <w:lang w:val="x-none"/>
        </w:rPr>
      </w:pPr>
      <w:r w:rsidRPr="002E3A67">
        <w:rPr>
          <w:rStyle w:val="aff7"/>
        </w:rPr>
        <w:t>Уровень</w:t>
      </w:r>
      <w:r w:rsidR="00926681" w:rsidRPr="002E3A67">
        <w:rPr>
          <w:rStyle w:val="aff7"/>
        </w:rPr>
        <w:t xml:space="preserve"> </w:t>
      </w:r>
      <w:r w:rsidRPr="002E3A67">
        <w:rPr>
          <w:rStyle w:val="aff7"/>
        </w:rPr>
        <w:t>убедительности</w:t>
      </w:r>
      <w:r w:rsidR="00926681" w:rsidRPr="002E3A67">
        <w:rPr>
          <w:rStyle w:val="aff7"/>
        </w:rPr>
        <w:t xml:space="preserve"> </w:t>
      </w:r>
      <w:r w:rsidRPr="002E3A67">
        <w:rPr>
          <w:rStyle w:val="aff7"/>
        </w:rPr>
        <w:t>рекомендаций</w:t>
      </w:r>
      <w:r w:rsidR="00926681" w:rsidRPr="002E3A67">
        <w:rPr>
          <w:rStyle w:val="aff7"/>
        </w:rPr>
        <w:t xml:space="preserve"> </w:t>
      </w:r>
      <w:r w:rsidRPr="002E3A67">
        <w:rPr>
          <w:rStyle w:val="aff7"/>
        </w:rPr>
        <w:t>–</w:t>
      </w:r>
      <w:r w:rsidR="00926681" w:rsidRPr="002E3A67">
        <w:rPr>
          <w:rStyle w:val="aff7"/>
        </w:rPr>
        <w:t xml:space="preserve"> </w:t>
      </w:r>
      <w:r w:rsidR="00921188" w:rsidRPr="002E3A67">
        <w:rPr>
          <w:rStyle w:val="aff7"/>
          <w:lang w:val="en-US"/>
        </w:rPr>
        <w:t>C</w:t>
      </w:r>
      <w:r w:rsidR="00926681" w:rsidRPr="002E3A67">
        <w:rPr>
          <w:rStyle w:val="aff7"/>
        </w:rPr>
        <w:t xml:space="preserve"> </w:t>
      </w:r>
      <w:r w:rsidR="007C6B4D" w:rsidRPr="002E3A67">
        <w:rPr>
          <w:rStyle w:val="aff7"/>
        </w:rPr>
        <w:t>(уровень</w:t>
      </w:r>
      <w:r w:rsidR="00926681" w:rsidRPr="002E3A67">
        <w:rPr>
          <w:rStyle w:val="aff7"/>
        </w:rPr>
        <w:t xml:space="preserve"> </w:t>
      </w:r>
      <w:r w:rsidR="007C6B4D" w:rsidRPr="002E3A67">
        <w:rPr>
          <w:rStyle w:val="aff7"/>
        </w:rPr>
        <w:t>достоверности</w:t>
      </w:r>
      <w:r w:rsidR="00926681" w:rsidRPr="002E3A67">
        <w:rPr>
          <w:rStyle w:val="aff7"/>
        </w:rPr>
        <w:t xml:space="preserve"> </w:t>
      </w:r>
      <w:r w:rsidR="007C6B4D" w:rsidRPr="002E3A67">
        <w:rPr>
          <w:rStyle w:val="aff7"/>
        </w:rPr>
        <w:t>доказательств</w:t>
      </w:r>
      <w:r w:rsidR="00926681" w:rsidRPr="002E3A67">
        <w:rPr>
          <w:rStyle w:val="aff7"/>
        </w:rPr>
        <w:t xml:space="preserve"> </w:t>
      </w:r>
      <w:r w:rsidR="007C6B4D" w:rsidRPr="002E3A67">
        <w:rPr>
          <w:rStyle w:val="aff7"/>
        </w:rPr>
        <w:t>–</w:t>
      </w:r>
      <w:r w:rsidR="00926681" w:rsidRPr="002E3A67">
        <w:rPr>
          <w:rStyle w:val="aff7"/>
        </w:rPr>
        <w:t xml:space="preserve"> </w:t>
      </w:r>
      <w:r w:rsidR="00C30C25" w:rsidRPr="002E3A67">
        <w:rPr>
          <w:rStyle w:val="aff7"/>
        </w:rPr>
        <w:t>5</w:t>
      </w:r>
      <w:r w:rsidR="004D6590" w:rsidRPr="002E3A67">
        <w:rPr>
          <w:rStyle w:val="aff7"/>
        </w:rPr>
        <w:t>)</w:t>
      </w:r>
    </w:p>
    <w:p w14:paraId="281CE0DA" w14:textId="69CA73DF" w:rsidR="00044A18" w:rsidRPr="00A5441A" w:rsidRDefault="007C6B4D" w:rsidP="00A5441A">
      <w:pPr>
        <w:pStyle w:val="1"/>
        <w:spacing w:before="0"/>
        <w:divId w:val="488638550"/>
      </w:pPr>
      <w:r w:rsidRPr="00A5441A">
        <w:rPr>
          <w:rStyle w:val="aff7"/>
        </w:rPr>
        <w:t>Рекомендуется</w:t>
      </w:r>
      <w:r w:rsidR="00926681" w:rsidRPr="00A5441A">
        <w:rPr>
          <w:rStyle w:val="aff7"/>
        </w:rPr>
        <w:t xml:space="preserve"> </w:t>
      </w:r>
      <w:r w:rsidR="00393E68" w:rsidRPr="00A5441A">
        <w:rPr>
          <w:rStyle w:val="aff7"/>
          <w:b w:val="0"/>
        </w:rPr>
        <w:t>беременным</w:t>
      </w:r>
      <w:r w:rsidR="00926681" w:rsidRPr="00A5441A">
        <w:rPr>
          <w:rStyle w:val="aff7"/>
        </w:rPr>
        <w:t xml:space="preserve"> </w:t>
      </w:r>
      <w:r w:rsidR="00393E68" w:rsidRPr="00A5441A">
        <w:rPr>
          <w:rStyle w:val="aff7"/>
          <w:b w:val="0"/>
        </w:rPr>
        <w:t>пациенткам</w:t>
      </w:r>
      <w:r w:rsidR="00926681" w:rsidRPr="00A5441A">
        <w:t xml:space="preserve"> </w:t>
      </w:r>
      <w:r w:rsidRPr="00A5441A">
        <w:t>выполнять</w:t>
      </w:r>
      <w:r w:rsidR="00926681" w:rsidRPr="00A5441A">
        <w:t xml:space="preserve"> </w:t>
      </w:r>
      <w:r w:rsidRPr="00A5441A">
        <w:t>родоразрешение</w:t>
      </w:r>
      <w:r w:rsidR="00926681" w:rsidRPr="00A5441A">
        <w:t xml:space="preserve"> </w:t>
      </w:r>
      <w:r w:rsidRPr="00A5441A">
        <w:t>методом</w:t>
      </w:r>
      <w:r w:rsidR="00926681" w:rsidRPr="00A5441A">
        <w:t xml:space="preserve"> </w:t>
      </w:r>
      <w:r w:rsidRPr="00A5441A">
        <w:t>кесарева</w:t>
      </w:r>
      <w:r w:rsidR="00926681" w:rsidRPr="00A5441A">
        <w:t xml:space="preserve"> </w:t>
      </w:r>
      <w:r w:rsidRPr="00A5441A">
        <w:t>сечения</w:t>
      </w:r>
      <w:r w:rsidR="00C97F70" w:rsidRPr="00A5441A">
        <w:t xml:space="preserve"> </w:t>
      </w:r>
      <w:r w:rsidR="00C97F70" w:rsidRPr="00A5441A">
        <w:fldChar w:fldCharType="begin" w:fldLock="1"/>
      </w:r>
      <w:r w:rsidR="00A5441A">
        <w:instrText>ADDIN CSL_CITATION {"citationItems":[{"id":"ITEM-1","itemData":{"DOI":"10.1111/ijlh.12256","ISSN":"17515521","author":[{"dropping-particle":"","family":"Nakajima","given":"Y.","non-dropping-particle":"","parse-names":false,"suffix":""},{"dropping-particle":"","family":"Hattori","given":"Y.","non-dropping-particle":"","parse-names":false,"suffix":""},{"dropping-particle":"","family":"Ito","given":"S.","non-dropping-particle":"","parse-names":false,"suffix":""},{"dropping-particle":"","family":"Ohshima","given":"R.","non-dropping-particle":"","parse-names":false,"suffix":""},{"dropping-particle":"","family":"Kuwabara","given":"H.","non-dropping-particle":"","parse-names":false,"suffix":""},{"dropping-particle":"","family":"Machida","given":"S.","non-dropping-particle":"","parse-names":false,"suffix":""},{"dropping-particle":"","family":"Shirasugi","given":"Y.","non-dropping-particle":"","parse-names":false,"suffix":""},{"dropping-particle":"","family":"Miyazaki","given":"K.","non-dropping-particle":"","parse-names":false,"suffix":""},{"dropping-particle":"","family":"Sakai","given":"R.","non-dropping-particle":"","parse-names":false,"suffix":""},{"dropping-particle":"","family":"Tomita","given":"N.","non-dropping-particle":"","parse-names":false,"suffix":""},{"dropping-particle":"","family":"Ando","given":"K.","non-dropping-particle":"","parse-names":false,"suffix":""},{"dropping-particle":"","family":"Higashihara","given":"M.","non-dropping-particle":"","parse-names":false,"suffix":""},{"dropping-particle":"","family":"Ishigatsubo","given":"Y.","non-dropping-particle":"","parse-names":false,"suffix":""},{"dropping-particle":"","family":"Fujisawa","given":"S.","non-dropping-particle":"","parse-names":false,"suffix":""}],"container-title":"International Journal of Laboratory Hematology","id":"ITEM-1","issue":"2","issued":{"date-parts":[["2015","4"]]},"page":"174-180","title":"Acute leukemia during pregnancy: an investigative survey of the past 11 years","type":"article-journal","volume":"37"},"uris":["http://www.mendeley.com/documents/?uuid=07edea62-521a-3dc0-80b2-e2e99a6e79ca"]}],"mendeley":{"formattedCitation":"[85]","plainTextFormattedCitation":"[85]","previouslyFormattedCitation":"[85]"},"properties":{"noteIndex":0},"schema":"https://github.com/citation-style-language/schema/raw/master/csl-citation.json"}</w:instrText>
      </w:r>
      <w:r w:rsidR="00C97F70" w:rsidRPr="00A5441A">
        <w:fldChar w:fldCharType="separate"/>
      </w:r>
      <w:r w:rsidR="00101996" w:rsidRPr="00A5441A">
        <w:rPr>
          <w:noProof/>
        </w:rPr>
        <w:t>[85]</w:t>
      </w:r>
      <w:r w:rsidR="00C97F70" w:rsidRPr="00A5441A">
        <w:fldChar w:fldCharType="end"/>
      </w:r>
      <w:r w:rsidR="00C97F70" w:rsidRPr="00A5441A">
        <w:rPr>
          <w:lang w:val="ru-RU"/>
        </w:rPr>
        <w:t>.</w:t>
      </w:r>
    </w:p>
    <w:p w14:paraId="76EAD9CB" w14:textId="2D0E60A4" w:rsidR="007C6B4D" w:rsidRPr="00A5441A" w:rsidRDefault="00101ED7" w:rsidP="00AE27D0">
      <w:pPr>
        <w:pStyle w:val="afa"/>
        <w:spacing w:beforeAutospacing="0" w:afterAutospacing="0" w:line="360" w:lineRule="auto"/>
        <w:ind w:firstLine="708"/>
        <w:contextualSpacing/>
        <w:jc w:val="both"/>
        <w:divId w:val="488638550"/>
      </w:pPr>
      <w:r w:rsidRPr="00A5441A">
        <w:rPr>
          <w:rStyle w:val="aff7"/>
        </w:rPr>
        <w:t>Уровень</w:t>
      </w:r>
      <w:r w:rsidR="00926681" w:rsidRPr="00A5441A">
        <w:rPr>
          <w:rStyle w:val="aff7"/>
        </w:rPr>
        <w:t xml:space="preserve"> </w:t>
      </w:r>
      <w:r w:rsidRPr="00A5441A">
        <w:rPr>
          <w:rStyle w:val="aff7"/>
        </w:rPr>
        <w:t>убедительности</w:t>
      </w:r>
      <w:r w:rsidR="00926681" w:rsidRPr="00A5441A">
        <w:rPr>
          <w:rStyle w:val="aff7"/>
        </w:rPr>
        <w:t xml:space="preserve"> </w:t>
      </w:r>
      <w:r w:rsidRPr="00A5441A">
        <w:rPr>
          <w:rStyle w:val="aff7"/>
        </w:rPr>
        <w:t>рекомендаций</w:t>
      </w:r>
      <w:r w:rsidR="00926681" w:rsidRPr="00A5441A">
        <w:rPr>
          <w:rStyle w:val="aff7"/>
        </w:rPr>
        <w:t xml:space="preserve"> </w:t>
      </w:r>
      <w:r w:rsidRPr="00A5441A">
        <w:rPr>
          <w:rStyle w:val="aff7"/>
        </w:rPr>
        <w:t>–</w:t>
      </w:r>
      <w:r w:rsidR="00926681" w:rsidRPr="00A5441A">
        <w:rPr>
          <w:rStyle w:val="aff7"/>
        </w:rPr>
        <w:t xml:space="preserve"> </w:t>
      </w:r>
      <w:r w:rsidR="00921188" w:rsidRPr="00A5441A">
        <w:rPr>
          <w:rStyle w:val="aff7"/>
          <w:lang w:val="en-US"/>
        </w:rPr>
        <w:t>C</w:t>
      </w:r>
      <w:r w:rsidR="00926681" w:rsidRPr="00A5441A">
        <w:rPr>
          <w:rStyle w:val="aff7"/>
        </w:rPr>
        <w:t xml:space="preserve"> </w:t>
      </w:r>
      <w:r w:rsidR="007C6B4D" w:rsidRPr="00A5441A">
        <w:rPr>
          <w:rStyle w:val="aff7"/>
        </w:rPr>
        <w:t>(уровень</w:t>
      </w:r>
      <w:r w:rsidR="00926681" w:rsidRPr="00A5441A">
        <w:rPr>
          <w:rStyle w:val="aff7"/>
        </w:rPr>
        <w:t xml:space="preserve"> </w:t>
      </w:r>
      <w:r w:rsidR="007C6B4D" w:rsidRPr="00A5441A">
        <w:rPr>
          <w:rStyle w:val="aff7"/>
        </w:rPr>
        <w:t>достоверности</w:t>
      </w:r>
      <w:r w:rsidR="00926681" w:rsidRPr="00A5441A">
        <w:rPr>
          <w:rStyle w:val="aff7"/>
        </w:rPr>
        <w:t xml:space="preserve"> </w:t>
      </w:r>
      <w:r w:rsidR="007C6B4D" w:rsidRPr="00A5441A">
        <w:rPr>
          <w:rStyle w:val="aff7"/>
        </w:rPr>
        <w:t>доказательств</w:t>
      </w:r>
      <w:r w:rsidR="00926681" w:rsidRPr="00A5441A">
        <w:rPr>
          <w:rStyle w:val="aff7"/>
        </w:rPr>
        <w:t xml:space="preserve"> </w:t>
      </w:r>
      <w:r w:rsidR="007C6B4D" w:rsidRPr="00A5441A">
        <w:rPr>
          <w:rStyle w:val="aff7"/>
        </w:rPr>
        <w:t>–</w:t>
      </w:r>
      <w:r w:rsidR="00926681" w:rsidRPr="00A5441A">
        <w:rPr>
          <w:rStyle w:val="aff7"/>
        </w:rPr>
        <w:t xml:space="preserve"> </w:t>
      </w:r>
      <w:r w:rsidR="00C30C25" w:rsidRPr="00A5441A">
        <w:rPr>
          <w:rStyle w:val="aff7"/>
        </w:rPr>
        <w:t>5</w:t>
      </w:r>
      <w:r w:rsidR="004D6590" w:rsidRPr="00A5441A">
        <w:rPr>
          <w:rStyle w:val="aff7"/>
        </w:rPr>
        <w:t>)</w:t>
      </w:r>
    </w:p>
    <w:p w14:paraId="2AB22F58" w14:textId="77777777" w:rsidR="007C6B4D" w:rsidRPr="00705E68" w:rsidRDefault="00101ED7" w:rsidP="00A5441A">
      <w:pPr>
        <w:pStyle w:val="afa"/>
        <w:spacing w:beforeAutospacing="0" w:afterAutospacing="0" w:line="360" w:lineRule="auto"/>
        <w:ind w:firstLine="709"/>
        <w:contextualSpacing/>
        <w:jc w:val="both"/>
        <w:divId w:val="488638550"/>
      </w:pPr>
      <w:r w:rsidRPr="00F0118E">
        <w:rPr>
          <w:rStyle w:val="aff7"/>
        </w:rPr>
        <w:t>Комментарий:</w:t>
      </w:r>
      <w:r w:rsidR="00926681" w:rsidRPr="00A5441A">
        <w:t xml:space="preserve"> </w:t>
      </w:r>
      <w:r w:rsidR="00ED2432" w:rsidRPr="00A5441A">
        <w:rPr>
          <w:rStyle w:val="aff8"/>
        </w:rPr>
        <w:t>в</w:t>
      </w:r>
      <w:r w:rsidR="007C6B4D" w:rsidRPr="00A5441A">
        <w:rPr>
          <w:rStyle w:val="aff8"/>
        </w:rPr>
        <w:t>ыбор</w:t>
      </w:r>
      <w:r w:rsidR="00926681" w:rsidRPr="00A5441A">
        <w:rPr>
          <w:rStyle w:val="aff8"/>
        </w:rPr>
        <w:t xml:space="preserve"> </w:t>
      </w:r>
      <w:r w:rsidR="007C6B4D" w:rsidRPr="00A5441A">
        <w:rPr>
          <w:rStyle w:val="aff8"/>
        </w:rPr>
        <w:t>способа</w:t>
      </w:r>
      <w:r w:rsidR="00926681" w:rsidRPr="00A5441A">
        <w:rPr>
          <w:rStyle w:val="aff8"/>
        </w:rPr>
        <w:t xml:space="preserve"> </w:t>
      </w:r>
      <w:r w:rsidR="007C6B4D" w:rsidRPr="00A5441A">
        <w:rPr>
          <w:rStyle w:val="aff8"/>
        </w:rPr>
        <w:t>родоразрешени</w:t>
      </w:r>
      <w:r w:rsidR="00ED2432" w:rsidRPr="00A5441A">
        <w:rPr>
          <w:rStyle w:val="aff8"/>
        </w:rPr>
        <w:t>я</w:t>
      </w:r>
      <w:r w:rsidR="00926681" w:rsidRPr="00A5441A">
        <w:rPr>
          <w:rStyle w:val="aff8"/>
        </w:rPr>
        <w:t xml:space="preserve"> </w:t>
      </w:r>
      <w:r w:rsidR="007C6B4D" w:rsidRPr="00A5441A">
        <w:rPr>
          <w:rStyle w:val="aff8"/>
        </w:rPr>
        <w:t>определяется</w:t>
      </w:r>
      <w:r w:rsidR="00926681" w:rsidRPr="00A5441A">
        <w:rPr>
          <w:rStyle w:val="aff8"/>
        </w:rPr>
        <w:t xml:space="preserve"> </w:t>
      </w:r>
      <w:r w:rsidR="007C6B4D" w:rsidRPr="00A5441A">
        <w:rPr>
          <w:rStyle w:val="aff8"/>
        </w:rPr>
        <w:t>состоянием</w:t>
      </w:r>
      <w:r w:rsidR="00926681" w:rsidRPr="00A5441A">
        <w:rPr>
          <w:rStyle w:val="aff8"/>
        </w:rPr>
        <w:t xml:space="preserve"> </w:t>
      </w:r>
      <w:r w:rsidR="007C6B4D" w:rsidRPr="00A5441A">
        <w:rPr>
          <w:rStyle w:val="aff8"/>
        </w:rPr>
        <w:t>плода,</w:t>
      </w:r>
      <w:r w:rsidR="00926681">
        <w:rPr>
          <w:rStyle w:val="aff8"/>
        </w:rPr>
        <w:t xml:space="preserve"> </w:t>
      </w:r>
      <w:r w:rsidR="007C6B4D" w:rsidRPr="00705E68">
        <w:rPr>
          <w:rStyle w:val="aff8"/>
        </w:rPr>
        <w:t>соматическим</w:t>
      </w:r>
      <w:r w:rsidR="00926681">
        <w:rPr>
          <w:rStyle w:val="aff8"/>
        </w:rPr>
        <w:t xml:space="preserve"> </w:t>
      </w:r>
      <w:r w:rsidR="007C6B4D" w:rsidRPr="00705E68">
        <w:rPr>
          <w:rStyle w:val="aff8"/>
        </w:rPr>
        <w:t>статусом</w:t>
      </w:r>
      <w:r w:rsidR="00926681">
        <w:rPr>
          <w:rStyle w:val="aff8"/>
        </w:rPr>
        <w:t xml:space="preserve"> </w:t>
      </w:r>
      <w:r w:rsidR="007C6B4D" w:rsidRPr="00705E68">
        <w:rPr>
          <w:rStyle w:val="aff8"/>
        </w:rPr>
        <w:t>пациентки,</w:t>
      </w:r>
      <w:r w:rsidR="00926681">
        <w:rPr>
          <w:rStyle w:val="aff8"/>
        </w:rPr>
        <w:t xml:space="preserve"> </w:t>
      </w:r>
      <w:r w:rsidR="007C6B4D" w:rsidRPr="00705E68">
        <w:rPr>
          <w:rStyle w:val="aff8"/>
        </w:rPr>
        <w:t>гематологическими</w:t>
      </w:r>
      <w:r w:rsidR="00926681">
        <w:rPr>
          <w:rStyle w:val="aff8"/>
        </w:rPr>
        <w:t xml:space="preserve"> </w:t>
      </w:r>
      <w:r w:rsidR="007C6B4D" w:rsidRPr="00705E68">
        <w:rPr>
          <w:rStyle w:val="aff8"/>
        </w:rPr>
        <w:t>показателями</w:t>
      </w:r>
      <w:r w:rsidR="00926681">
        <w:rPr>
          <w:rStyle w:val="aff8"/>
        </w:rPr>
        <w:t xml:space="preserve"> </w:t>
      </w:r>
      <w:r w:rsidR="007C6B4D" w:rsidRPr="00705E68">
        <w:rPr>
          <w:rStyle w:val="aff8"/>
        </w:rPr>
        <w:t>и</w:t>
      </w:r>
      <w:r w:rsidR="00926681">
        <w:rPr>
          <w:rStyle w:val="aff8"/>
        </w:rPr>
        <w:t xml:space="preserve"> </w:t>
      </w:r>
      <w:r w:rsidR="007C6B4D" w:rsidRPr="00705E68">
        <w:rPr>
          <w:rStyle w:val="aff8"/>
        </w:rPr>
        <w:t>строго</w:t>
      </w:r>
      <w:r w:rsidR="00926681">
        <w:rPr>
          <w:rStyle w:val="aff8"/>
        </w:rPr>
        <w:t xml:space="preserve"> </w:t>
      </w:r>
      <w:r w:rsidR="007C6B4D" w:rsidRPr="00705E68">
        <w:rPr>
          <w:rStyle w:val="aff8"/>
        </w:rPr>
        <w:t>в</w:t>
      </w:r>
      <w:r w:rsidR="00926681">
        <w:rPr>
          <w:rStyle w:val="aff8"/>
        </w:rPr>
        <w:t xml:space="preserve"> </w:t>
      </w:r>
      <w:r w:rsidR="007C6B4D" w:rsidRPr="00705E68">
        <w:rPr>
          <w:rStyle w:val="aff8"/>
        </w:rPr>
        <w:t>соответствии</w:t>
      </w:r>
      <w:r w:rsidR="00926681">
        <w:rPr>
          <w:rStyle w:val="aff8"/>
        </w:rPr>
        <w:t xml:space="preserve"> </w:t>
      </w:r>
      <w:r w:rsidR="007C6B4D" w:rsidRPr="00705E68">
        <w:rPr>
          <w:rStyle w:val="aff8"/>
        </w:rPr>
        <w:t>с</w:t>
      </w:r>
      <w:r w:rsidR="00926681">
        <w:rPr>
          <w:rStyle w:val="aff8"/>
        </w:rPr>
        <w:t xml:space="preserve"> </w:t>
      </w:r>
      <w:r w:rsidR="007C6B4D" w:rsidRPr="00705E68">
        <w:rPr>
          <w:rStyle w:val="aff8"/>
        </w:rPr>
        <w:t>акушерскими</w:t>
      </w:r>
      <w:r w:rsidR="00926681">
        <w:rPr>
          <w:rStyle w:val="aff8"/>
        </w:rPr>
        <w:t xml:space="preserve"> </w:t>
      </w:r>
      <w:r w:rsidR="007C6B4D" w:rsidRPr="00705E68">
        <w:rPr>
          <w:rStyle w:val="aff8"/>
        </w:rPr>
        <w:t>показаниями.</w:t>
      </w:r>
      <w:r w:rsidR="00926681">
        <w:t xml:space="preserve"> </w:t>
      </w:r>
      <w:r w:rsidR="007C6B4D" w:rsidRPr="00705E68">
        <w:rPr>
          <w:rStyle w:val="aff8"/>
        </w:rPr>
        <w:t>Самопроизвольные</w:t>
      </w:r>
      <w:r w:rsidR="00926681">
        <w:rPr>
          <w:rStyle w:val="aff8"/>
        </w:rPr>
        <w:t xml:space="preserve"> </w:t>
      </w:r>
      <w:r w:rsidR="007C6B4D" w:rsidRPr="00705E68">
        <w:rPr>
          <w:rStyle w:val="aff8"/>
        </w:rPr>
        <w:t>роды</w:t>
      </w:r>
      <w:r w:rsidR="00926681">
        <w:rPr>
          <w:rStyle w:val="aff8"/>
        </w:rPr>
        <w:t xml:space="preserve"> </w:t>
      </w:r>
      <w:r w:rsidR="007C6B4D" w:rsidRPr="00705E68">
        <w:rPr>
          <w:rStyle w:val="aff8"/>
        </w:rPr>
        <w:t>могут</w:t>
      </w:r>
      <w:r w:rsidR="00926681">
        <w:rPr>
          <w:rStyle w:val="aff8"/>
        </w:rPr>
        <w:t xml:space="preserve"> </w:t>
      </w:r>
      <w:r w:rsidR="007C6B4D" w:rsidRPr="00705E68">
        <w:rPr>
          <w:rStyle w:val="aff8"/>
        </w:rPr>
        <w:t>быть</w:t>
      </w:r>
      <w:r w:rsidR="00926681">
        <w:rPr>
          <w:rStyle w:val="aff8"/>
        </w:rPr>
        <w:t xml:space="preserve"> </w:t>
      </w:r>
      <w:r w:rsidR="007C6B4D" w:rsidRPr="00705E68">
        <w:rPr>
          <w:rStyle w:val="aff8"/>
        </w:rPr>
        <w:t>выбраны</w:t>
      </w:r>
      <w:r w:rsidR="00926681">
        <w:rPr>
          <w:rStyle w:val="aff8"/>
        </w:rPr>
        <w:t xml:space="preserve"> </w:t>
      </w:r>
      <w:r w:rsidR="007C6B4D" w:rsidRPr="00705E68">
        <w:rPr>
          <w:rStyle w:val="aff8"/>
        </w:rPr>
        <w:t>как</w:t>
      </w:r>
      <w:r w:rsidR="00926681">
        <w:rPr>
          <w:rStyle w:val="aff8"/>
        </w:rPr>
        <w:t xml:space="preserve"> </w:t>
      </w:r>
      <w:r w:rsidR="007C6B4D" w:rsidRPr="00705E68">
        <w:rPr>
          <w:rStyle w:val="aff8"/>
        </w:rPr>
        <w:t>способ</w:t>
      </w:r>
      <w:r w:rsidR="00926681">
        <w:rPr>
          <w:rStyle w:val="aff8"/>
        </w:rPr>
        <w:t xml:space="preserve"> </w:t>
      </w:r>
      <w:r w:rsidR="007C6B4D" w:rsidRPr="00705E68">
        <w:rPr>
          <w:rStyle w:val="aff8"/>
        </w:rPr>
        <w:t>родоразрешения</w:t>
      </w:r>
      <w:r w:rsidR="00926681">
        <w:rPr>
          <w:rStyle w:val="aff8"/>
        </w:rPr>
        <w:t xml:space="preserve"> </w:t>
      </w:r>
      <w:r w:rsidR="007C6B4D" w:rsidRPr="00705E68">
        <w:rPr>
          <w:rStyle w:val="aff8"/>
        </w:rPr>
        <w:t>только</w:t>
      </w:r>
      <w:r w:rsidR="00926681">
        <w:rPr>
          <w:rStyle w:val="aff8"/>
        </w:rPr>
        <w:t xml:space="preserve"> </w:t>
      </w:r>
      <w:r w:rsidR="007C6B4D" w:rsidRPr="00705E68">
        <w:rPr>
          <w:rStyle w:val="aff8"/>
        </w:rPr>
        <w:t>при</w:t>
      </w:r>
      <w:r w:rsidR="00926681">
        <w:rPr>
          <w:rStyle w:val="aff8"/>
        </w:rPr>
        <w:t xml:space="preserve"> </w:t>
      </w:r>
      <w:r w:rsidR="007C6B4D" w:rsidRPr="00705E68">
        <w:rPr>
          <w:rStyle w:val="aff8"/>
        </w:rPr>
        <w:t>наличии</w:t>
      </w:r>
      <w:r w:rsidR="00926681">
        <w:rPr>
          <w:rStyle w:val="aff8"/>
        </w:rPr>
        <w:t xml:space="preserve"> </w:t>
      </w:r>
      <w:r w:rsidR="007C6B4D" w:rsidRPr="00705E68">
        <w:rPr>
          <w:rStyle w:val="aff8"/>
        </w:rPr>
        <w:t>у</w:t>
      </w:r>
      <w:r w:rsidR="00926681">
        <w:rPr>
          <w:rStyle w:val="aff8"/>
        </w:rPr>
        <w:t xml:space="preserve"> </w:t>
      </w:r>
      <w:r w:rsidR="00BB4286" w:rsidRPr="00705E68">
        <w:rPr>
          <w:rStyle w:val="aff8"/>
        </w:rPr>
        <w:t>пациентки</w:t>
      </w:r>
      <w:r w:rsidR="00926681">
        <w:rPr>
          <w:rStyle w:val="aff8"/>
        </w:rPr>
        <w:t xml:space="preserve"> </w:t>
      </w:r>
      <w:r w:rsidR="007C6B4D" w:rsidRPr="00705E68">
        <w:rPr>
          <w:rStyle w:val="aff8"/>
        </w:rPr>
        <w:t>ремиссии</w:t>
      </w:r>
      <w:r w:rsidR="00926681">
        <w:rPr>
          <w:rStyle w:val="aff8"/>
        </w:rPr>
        <w:t xml:space="preserve"> </w:t>
      </w:r>
      <w:r w:rsidR="007C6B4D" w:rsidRPr="00705E68">
        <w:rPr>
          <w:rStyle w:val="aff8"/>
        </w:rPr>
        <w:t>ОМЛ,</w:t>
      </w:r>
      <w:r w:rsidR="00926681">
        <w:rPr>
          <w:rStyle w:val="aff8"/>
        </w:rPr>
        <w:t xml:space="preserve"> </w:t>
      </w:r>
      <w:r w:rsidR="007C6B4D" w:rsidRPr="00705E68">
        <w:rPr>
          <w:rStyle w:val="aff8"/>
        </w:rPr>
        <w:t>удовлетворительных</w:t>
      </w:r>
      <w:r w:rsidR="00926681">
        <w:rPr>
          <w:rStyle w:val="aff8"/>
        </w:rPr>
        <w:t xml:space="preserve"> </w:t>
      </w:r>
      <w:r w:rsidR="007C6B4D" w:rsidRPr="00705E68">
        <w:rPr>
          <w:rStyle w:val="aff8"/>
        </w:rPr>
        <w:t>показателей</w:t>
      </w:r>
      <w:r w:rsidR="00926681">
        <w:rPr>
          <w:rStyle w:val="aff8"/>
        </w:rPr>
        <w:t xml:space="preserve"> </w:t>
      </w:r>
      <w:r w:rsidR="007C6B4D" w:rsidRPr="00705E68">
        <w:rPr>
          <w:rStyle w:val="aff8"/>
        </w:rPr>
        <w:t>гемограммы</w:t>
      </w:r>
      <w:r w:rsidR="00A51A18" w:rsidRPr="00705E68">
        <w:rPr>
          <w:rStyle w:val="aff8"/>
        </w:rPr>
        <w:t>,</w:t>
      </w:r>
      <w:r w:rsidR="00926681">
        <w:rPr>
          <w:rStyle w:val="aff8"/>
        </w:rPr>
        <w:t xml:space="preserve"> </w:t>
      </w:r>
      <w:r w:rsidR="007C6B4D" w:rsidRPr="00705E68">
        <w:rPr>
          <w:rStyle w:val="aff8"/>
        </w:rPr>
        <w:t>хорошем</w:t>
      </w:r>
      <w:r w:rsidR="00926681">
        <w:rPr>
          <w:rStyle w:val="aff8"/>
        </w:rPr>
        <w:t xml:space="preserve"> </w:t>
      </w:r>
      <w:r w:rsidR="007C6B4D" w:rsidRPr="00705E68">
        <w:rPr>
          <w:rStyle w:val="aff8"/>
        </w:rPr>
        <w:t>соматическом</w:t>
      </w:r>
      <w:r w:rsidR="00926681">
        <w:rPr>
          <w:rStyle w:val="aff8"/>
        </w:rPr>
        <w:t xml:space="preserve"> </w:t>
      </w:r>
      <w:r w:rsidR="007C6B4D" w:rsidRPr="00705E68">
        <w:rPr>
          <w:rStyle w:val="aff8"/>
        </w:rPr>
        <w:t>статусе</w:t>
      </w:r>
      <w:r w:rsidR="00926681">
        <w:rPr>
          <w:rStyle w:val="aff8"/>
        </w:rPr>
        <w:t xml:space="preserve"> </w:t>
      </w:r>
      <w:r w:rsidR="00BB4286" w:rsidRPr="00705E68">
        <w:rPr>
          <w:rStyle w:val="aff8"/>
        </w:rPr>
        <w:t>пациентки</w:t>
      </w:r>
      <w:r w:rsidR="00926681">
        <w:rPr>
          <w:rStyle w:val="aff8"/>
        </w:rPr>
        <w:t xml:space="preserve"> </w:t>
      </w:r>
      <w:r w:rsidR="007C6B4D" w:rsidRPr="00705E68">
        <w:rPr>
          <w:rStyle w:val="aff8"/>
        </w:rPr>
        <w:t>и</w:t>
      </w:r>
      <w:r w:rsidR="00926681">
        <w:rPr>
          <w:rStyle w:val="aff8"/>
        </w:rPr>
        <w:t xml:space="preserve"> </w:t>
      </w:r>
      <w:r w:rsidR="007C6B4D" w:rsidRPr="00705E68">
        <w:rPr>
          <w:rStyle w:val="aff8"/>
        </w:rPr>
        <w:t>состоянии</w:t>
      </w:r>
      <w:r w:rsidR="00926681">
        <w:rPr>
          <w:rStyle w:val="aff8"/>
        </w:rPr>
        <w:t xml:space="preserve"> </w:t>
      </w:r>
      <w:r w:rsidR="007C6B4D" w:rsidRPr="00705E68">
        <w:rPr>
          <w:rStyle w:val="aff8"/>
        </w:rPr>
        <w:t>плода.</w:t>
      </w:r>
      <w:r w:rsidR="00926681">
        <w:rPr>
          <w:rStyle w:val="aff8"/>
        </w:rPr>
        <w:t xml:space="preserve"> </w:t>
      </w:r>
    </w:p>
    <w:p w14:paraId="10CEFA58" w14:textId="297128C9" w:rsidR="00044A18" w:rsidRPr="00CC7FEC" w:rsidRDefault="007C6B4D" w:rsidP="00A5441A">
      <w:pPr>
        <w:pStyle w:val="1"/>
        <w:spacing w:before="0"/>
        <w:divId w:val="488638550"/>
      </w:pPr>
      <w:r w:rsidRPr="00705E68">
        <w:rPr>
          <w:rStyle w:val="aff7"/>
        </w:rPr>
        <w:t>Не</w:t>
      </w:r>
      <w:r w:rsidR="00926681">
        <w:rPr>
          <w:rStyle w:val="aff7"/>
        </w:rPr>
        <w:t xml:space="preserve"> </w:t>
      </w:r>
      <w:r w:rsidRPr="00705E68">
        <w:rPr>
          <w:rStyle w:val="aff7"/>
        </w:rPr>
        <w:t>рекомендуется</w:t>
      </w:r>
      <w:r w:rsidR="00926681">
        <w:rPr>
          <w:rStyle w:val="aff7"/>
        </w:rPr>
        <w:t xml:space="preserve"> </w:t>
      </w:r>
      <w:r w:rsidR="00393E68" w:rsidRPr="00705E68">
        <w:rPr>
          <w:rStyle w:val="aff7"/>
          <w:b w:val="0"/>
        </w:rPr>
        <w:t>пациенткам</w:t>
      </w:r>
      <w:r w:rsidR="00926681">
        <w:rPr>
          <w:rStyle w:val="aff7"/>
          <w:b w:val="0"/>
        </w:rPr>
        <w:t xml:space="preserve"> </w:t>
      </w:r>
      <w:r w:rsidR="00DD6343">
        <w:rPr>
          <w:rStyle w:val="aff7"/>
          <w:b w:val="0"/>
        </w:rPr>
        <w:t>с</w:t>
      </w:r>
      <w:r w:rsidR="00926681">
        <w:rPr>
          <w:rStyle w:val="aff7"/>
          <w:b w:val="0"/>
        </w:rPr>
        <w:t xml:space="preserve"> </w:t>
      </w:r>
      <w:r w:rsidR="00DD6343">
        <w:rPr>
          <w:rStyle w:val="aff7"/>
          <w:b w:val="0"/>
        </w:rPr>
        <w:t>учетом</w:t>
      </w:r>
      <w:r w:rsidR="00926681">
        <w:t xml:space="preserve"> </w:t>
      </w:r>
      <w:r w:rsidR="00C30C25" w:rsidRPr="00705E68">
        <w:t>возможност</w:t>
      </w:r>
      <w:r w:rsidR="00DD6343">
        <w:t>и</w:t>
      </w:r>
      <w:r w:rsidR="00926681">
        <w:t xml:space="preserve"> </w:t>
      </w:r>
      <w:r w:rsidR="00C30C25" w:rsidRPr="00705E68">
        <w:t>развития</w:t>
      </w:r>
      <w:r w:rsidR="00926681">
        <w:t xml:space="preserve"> </w:t>
      </w:r>
      <w:r w:rsidR="00C30C25" w:rsidRPr="00705E68">
        <w:t>геморрагических</w:t>
      </w:r>
      <w:r w:rsidR="00926681">
        <w:t xml:space="preserve"> </w:t>
      </w:r>
      <w:r w:rsidR="00C30C25" w:rsidRPr="00705E68">
        <w:t>и</w:t>
      </w:r>
      <w:r w:rsidR="00926681">
        <w:t xml:space="preserve"> </w:t>
      </w:r>
      <w:r w:rsidR="00C30C25" w:rsidRPr="00705E68">
        <w:t>инфекционных</w:t>
      </w:r>
      <w:r w:rsidR="00926681">
        <w:t xml:space="preserve"> </w:t>
      </w:r>
      <w:r w:rsidR="00C30C25" w:rsidRPr="00705E68">
        <w:t>осложнений</w:t>
      </w:r>
      <w:r w:rsidR="00926681">
        <w:t xml:space="preserve"> </w:t>
      </w:r>
      <w:r w:rsidRPr="00705E68">
        <w:t>выполнять</w:t>
      </w:r>
      <w:r w:rsidR="00926681">
        <w:t xml:space="preserve"> </w:t>
      </w:r>
      <w:r w:rsidRPr="00705E68">
        <w:t>при</w:t>
      </w:r>
      <w:r w:rsidR="00926681">
        <w:t xml:space="preserve"> </w:t>
      </w:r>
      <w:r w:rsidRPr="00705E68">
        <w:t>родоразрешении</w:t>
      </w:r>
      <w:r w:rsidR="00926681">
        <w:t xml:space="preserve"> </w:t>
      </w:r>
      <w:r w:rsidRPr="00705E68">
        <w:t>эпидуральную</w:t>
      </w:r>
      <w:r w:rsidR="00926681">
        <w:t xml:space="preserve"> </w:t>
      </w:r>
      <w:r w:rsidRPr="00705E68">
        <w:t>анестезию</w:t>
      </w:r>
      <w:r w:rsidR="00926681">
        <w:t xml:space="preserve"> </w:t>
      </w:r>
      <w:r w:rsidRPr="00705E68">
        <w:t>при</w:t>
      </w:r>
      <w:r w:rsidR="00926681">
        <w:t xml:space="preserve"> </w:t>
      </w:r>
      <w:r w:rsidRPr="00705E68">
        <w:t>тромбоцитопении</w:t>
      </w:r>
      <w:r w:rsidR="00926681">
        <w:t xml:space="preserve"> </w:t>
      </w:r>
      <w:r w:rsidRPr="00705E68">
        <w:t>&lt;</w:t>
      </w:r>
      <w:r w:rsidR="00C97F70">
        <w:rPr>
          <w:lang w:val="ru-RU"/>
        </w:rPr>
        <w:t>10</w:t>
      </w:r>
      <w:r w:rsidRPr="00705E68">
        <w:t>0</w:t>
      </w:r>
      <w:r w:rsidR="00926681">
        <w:t xml:space="preserve"> </w:t>
      </w:r>
      <w:r w:rsidR="00DD6343">
        <w:t>×</w:t>
      </w:r>
      <w:r w:rsidR="00926681">
        <w:t xml:space="preserve"> </w:t>
      </w:r>
      <w:r w:rsidRPr="00705E68">
        <w:t>10</w:t>
      </w:r>
      <w:r w:rsidRPr="00705E68">
        <w:rPr>
          <w:vertAlign w:val="superscript"/>
        </w:rPr>
        <w:t>9</w:t>
      </w:r>
      <w:r w:rsidRPr="00705E68">
        <w:t>/л</w:t>
      </w:r>
      <w:r w:rsidR="00926681">
        <w:t xml:space="preserve"> </w:t>
      </w:r>
      <w:r w:rsidR="00FF5248" w:rsidRPr="00EB4704">
        <w:fldChar w:fldCharType="begin" w:fldLock="1"/>
      </w:r>
      <w:r w:rsidR="00653711">
        <w:instrText>ADDIN CSL_CITATION {"citationItems":[{"id":"ITEM-1","itemData":{"ISSN":"0029-7844","PMID":"3368173","abstract":"A number of patients demonstrate thrombocytopenia in the peripartum period. One hundred four patients with unexplained transient periparturient thrombocytopenia were found over a nine-month period. Sixty-one of them received epidural anesthesia without neurologic sequelae. Epidural anesthesia is safe if the platelet count exceeds 100 x 10(9)/L in otherwise healthy women.","author":[{"dropping-particle":"","family":"Rolbin","given":"S H","non-dropping-particle":"","parse-names":false,"suffix":""},{"dropping-particle":"","family":"Abbott","given":"D","non-dropping-particle":"","parse-names":false,"suffix":""},{"dropping-particle":"","family":"Musclow","given":"E","non-dropping-particle":"","parse-names":false,"suffix":""},{"dropping-particle":"","family":"Papsin","given":"F","non-dropping-particle":"","parse-names":false,"suffix":""},{"dropping-particle":"","family":"Lie","given":"L M","non-dropping-particle":"","parse-names":false,"suffix":""},{"dropping-particle":"","family":"Freedman","given":"J","non-dropping-particle":"","parse-names":false,"suffix":""}],"container-title":"Obstetrics and gynecology","id":"ITEM-1","issue":"6 Pt 1","issued":{"date-parts":[["1988","6"]]},"page":"918-20","title":"Epidural anesthesia in pregnant patients with low platelet counts.","type":"article-journal","volume":"71"},"uris":["http://www.mendeley.com/documents/?uuid=a4a8d5a7-93aa-35a9-a3a5-2ded320c2b35"]}],"mendeley":{"formattedCitation":"[87]","plainTextFormattedCitation":"[87]","previouslyFormattedCitation":"[87]"},"properties":{"noteIndex":0},"schema":"https://github.com/citation-style-language/schema/raw/master/csl-citation.json"}</w:instrText>
      </w:r>
      <w:r w:rsidR="00FF5248" w:rsidRPr="00EB4704">
        <w:fldChar w:fldCharType="separate"/>
      </w:r>
      <w:r w:rsidR="00112CE1" w:rsidRPr="00112CE1">
        <w:rPr>
          <w:noProof/>
        </w:rPr>
        <w:t>[87]</w:t>
      </w:r>
      <w:r w:rsidR="00FF5248" w:rsidRPr="00EB4704">
        <w:fldChar w:fldCharType="end"/>
      </w:r>
      <w:r w:rsidRPr="001F7EDC">
        <w:t>.</w:t>
      </w:r>
      <w:r w:rsidR="00A11EED" w:rsidRPr="00A11EED">
        <w:t xml:space="preserve"> </w:t>
      </w:r>
    </w:p>
    <w:p w14:paraId="6A07DF0F" w14:textId="1B9E32BF" w:rsidR="002E3A67" w:rsidRDefault="00101ED7" w:rsidP="00A5441A">
      <w:pPr>
        <w:pStyle w:val="afa"/>
        <w:spacing w:beforeAutospacing="0" w:afterAutospacing="0" w:line="360" w:lineRule="auto"/>
        <w:ind w:firstLine="708"/>
        <w:contextualSpacing/>
        <w:jc w:val="both"/>
        <w:divId w:val="488638550"/>
        <w:rPr>
          <w:rStyle w:val="aff7"/>
          <w:szCs w:val="20"/>
          <w:lang w:val="x-none" w:eastAsia="x-none"/>
        </w:rPr>
      </w:pPr>
      <w:r w:rsidRPr="00A5441A">
        <w:rPr>
          <w:rStyle w:val="aff7"/>
        </w:rPr>
        <w:lastRenderedPageBreak/>
        <w:t>Уровень</w:t>
      </w:r>
      <w:r w:rsidR="00926681" w:rsidRPr="00A5441A">
        <w:rPr>
          <w:rStyle w:val="aff7"/>
        </w:rPr>
        <w:t xml:space="preserve"> </w:t>
      </w:r>
      <w:r w:rsidRPr="00A5441A">
        <w:rPr>
          <w:rStyle w:val="aff7"/>
        </w:rPr>
        <w:t>убедительности</w:t>
      </w:r>
      <w:r w:rsidR="00926681" w:rsidRPr="00A5441A">
        <w:rPr>
          <w:rStyle w:val="aff7"/>
        </w:rPr>
        <w:t xml:space="preserve"> </w:t>
      </w:r>
      <w:r w:rsidRPr="00A5441A">
        <w:rPr>
          <w:rStyle w:val="aff7"/>
        </w:rPr>
        <w:t>рекомендаций</w:t>
      </w:r>
      <w:r w:rsidR="00926681" w:rsidRPr="00A5441A">
        <w:rPr>
          <w:rStyle w:val="aff7"/>
        </w:rPr>
        <w:t xml:space="preserve"> </w:t>
      </w:r>
      <w:r w:rsidRPr="00A5441A">
        <w:rPr>
          <w:rStyle w:val="aff7"/>
        </w:rPr>
        <w:t>–</w:t>
      </w:r>
      <w:r w:rsidR="00926681" w:rsidRPr="00A5441A">
        <w:rPr>
          <w:rStyle w:val="aff7"/>
        </w:rPr>
        <w:t xml:space="preserve"> </w:t>
      </w:r>
      <w:r w:rsidR="00FF5248" w:rsidRPr="00A5441A">
        <w:rPr>
          <w:rStyle w:val="aff7"/>
          <w:lang w:val="en-US"/>
        </w:rPr>
        <w:t>C</w:t>
      </w:r>
      <w:r w:rsidR="00926681" w:rsidRPr="00A5441A">
        <w:rPr>
          <w:rStyle w:val="aff7"/>
        </w:rPr>
        <w:t xml:space="preserve"> </w:t>
      </w:r>
      <w:r w:rsidR="007C6B4D" w:rsidRPr="00A5441A">
        <w:rPr>
          <w:rStyle w:val="aff7"/>
        </w:rPr>
        <w:t>(уровень</w:t>
      </w:r>
      <w:r w:rsidR="00926681" w:rsidRPr="00A5441A">
        <w:rPr>
          <w:rStyle w:val="aff7"/>
        </w:rPr>
        <w:t xml:space="preserve"> </w:t>
      </w:r>
      <w:r w:rsidR="007C6B4D" w:rsidRPr="00A5441A">
        <w:rPr>
          <w:rStyle w:val="aff7"/>
        </w:rPr>
        <w:t>достоверности</w:t>
      </w:r>
      <w:r w:rsidR="00926681" w:rsidRPr="00A5441A">
        <w:rPr>
          <w:rStyle w:val="aff7"/>
        </w:rPr>
        <w:t xml:space="preserve"> </w:t>
      </w:r>
      <w:r w:rsidR="007C6B4D" w:rsidRPr="00A5441A">
        <w:rPr>
          <w:rStyle w:val="aff7"/>
        </w:rPr>
        <w:t>доказательств</w:t>
      </w:r>
      <w:r w:rsidR="00926681" w:rsidRPr="00A5441A">
        <w:rPr>
          <w:rStyle w:val="aff7"/>
        </w:rPr>
        <w:t xml:space="preserve"> </w:t>
      </w:r>
      <w:r w:rsidR="007C6B4D" w:rsidRPr="00A5441A">
        <w:rPr>
          <w:rStyle w:val="aff7"/>
        </w:rPr>
        <w:t>–</w:t>
      </w:r>
      <w:r w:rsidR="00926681" w:rsidRPr="00A5441A">
        <w:rPr>
          <w:rStyle w:val="aff7"/>
        </w:rPr>
        <w:t xml:space="preserve"> </w:t>
      </w:r>
      <w:r w:rsidR="00C30C25" w:rsidRPr="00A5441A">
        <w:rPr>
          <w:rStyle w:val="aff7"/>
        </w:rPr>
        <w:t>5</w:t>
      </w:r>
      <w:r w:rsidR="004D6590" w:rsidRPr="00A5441A">
        <w:rPr>
          <w:rStyle w:val="aff7"/>
        </w:rPr>
        <w:t>)</w:t>
      </w:r>
    </w:p>
    <w:p w14:paraId="53A1B8B2" w14:textId="46F28C3C" w:rsidR="00044A18" w:rsidRDefault="007C6B4D" w:rsidP="00A5441A">
      <w:pPr>
        <w:pStyle w:val="1"/>
        <w:spacing w:before="0"/>
        <w:divId w:val="488638550"/>
      </w:pPr>
      <w:r w:rsidRPr="00705E68">
        <w:rPr>
          <w:rStyle w:val="aff7"/>
        </w:rPr>
        <w:t>Рекомендуется</w:t>
      </w:r>
      <w:r w:rsidR="00926681">
        <w:t xml:space="preserve"> </w:t>
      </w:r>
      <w:r w:rsidRPr="00705E68">
        <w:t>при</w:t>
      </w:r>
      <w:r w:rsidR="00926681">
        <w:t xml:space="preserve"> </w:t>
      </w:r>
      <w:r w:rsidRPr="00705E68">
        <w:t>плановом</w:t>
      </w:r>
      <w:r w:rsidR="00926681">
        <w:t xml:space="preserve"> </w:t>
      </w:r>
      <w:r w:rsidRPr="00705E68">
        <w:t>преждевременном</w:t>
      </w:r>
      <w:r w:rsidR="00926681">
        <w:t xml:space="preserve"> </w:t>
      </w:r>
      <w:r w:rsidRPr="00705E68">
        <w:t>родоразрешении</w:t>
      </w:r>
      <w:r w:rsidR="00926681">
        <w:t xml:space="preserve"> </w:t>
      </w:r>
      <w:r w:rsidRPr="00705E68">
        <w:t>на</w:t>
      </w:r>
      <w:r w:rsidR="00926681">
        <w:t xml:space="preserve"> </w:t>
      </w:r>
      <w:r w:rsidRPr="00705E68">
        <w:t>сроке</w:t>
      </w:r>
      <w:r w:rsidR="00926681">
        <w:t xml:space="preserve"> </w:t>
      </w:r>
      <w:r w:rsidRPr="00705E68">
        <w:t>24</w:t>
      </w:r>
      <w:r w:rsidR="00E41799">
        <w:t>–</w:t>
      </w:r>
      <w:r w:rsidRPr="00705E68">
        <w:t>35</w:t>
      </w:r>
      <w:r w:rsidR="00926681">
        <w:t xml:space="preserve"> </w:t>
      </w:r>
      <w:r w:rsidR="005E7775">
        <w:t>недели</w:t>
      </w:r>
      <w:r w:rsidR="00926681">
        <w:t xml:space="preserve"> </w:t>
      </w:r>
      <w:r w:rsidRPr="00705E68">
        <w:t>проводить</w:t>
      </w:r>
      <w:r w:rsidR="00926681">
        <w:t xml:space="preserve"> </w:t>
      </w:r>
      <w:r w:rsidRPr="00705E68">
        <w:t>профилактику</w:t>
      </w:r>
      <w:r w:rsidR="00926681">
        <w:t xml:space="preserve"> </w:t>
      </w:r>
      <w:r w:rsidR="00C30C25" w:rsidRPr="00705E68">
        <w:t>синдрома</w:t>
      </w:r>
      <w:r w:rsidR="00926681">
        <w:t xml:space="preserve"> </w:t>
      </w:r>
      <w:r w:rsidR="00C30C25" w:rsidRPr="00705E68">
        <w:t>острого</w:t>
      </w:r>
      <w:r w:rsidR="00926681">
        <w:t xml:space="preserve"> </w:t>
      </w:r>
      <w:r w:rsidR="00C30C25" w:rsidRPr="00705E68">
        <w:t>респираторного</w:t>
      </w:r>
      <w:r w:rsidR="00926681">
        <w:t xml:space="preserve"> </w:t>
      </w:r>
      <w:r w:rsidR="00C30C25" w:rsidRPr="00705E68">
        <w:t>дистресса</w:t>
      </w:r>
      <w:r w:rsidR="00926681">
        <w:t xml:space="preserve"> </w:t>
      </w:r>
      <w:r w:rsidR="00C30C25" w:rsidRPr="00705E68">
        <w:t>у</w:t>
      </w:r>
      <w:r w:rsidR="00926681">
        <w:t xml:space="preserve"> </w:t>
      </w:r>
      <w:r w:rsidR="00C30C25" w:rsidRPr="00705E68">
        <w:t>новорожденного</w:t>
      </w:r>
      <w:r w:rsidR="00926681">
        <w:t xml:space="preserve"> </w:t>
      </w:r>
      <w:r w:rsidRPr="00705E68">
        <w:t>–</w:t>
      </w:r>
      <w:r w:rsidR="00926681">
        <w:t xml:space="preserve"> </w:t>
      </w:r>
      <w:r w:rsidRPr="00705E68">
        <w:t>в/в</w:t>
      </w:r>
      <w:r w:rsidR="00926681">
        <w:t xml:space="preserve"> </w:t>
      </w:r>
      <w:r w:rsidRPr="00705E68">
        <w:t>введение</w:t>
      </w:r>
      <w:r w:rsidR="00926681">
        <w:t xml:space="preserve"> </w:t>
      </w:r>
      <w:r w:rsidR="006B4205" w:rsidRPr="00CC7FEC">
        <w:rPr>
          <w:lang w:val="ru-RU"/>
        </w:rPr>
        <w:t>#</w:t>
      </w:r>
      <w:r w:rsidRPr="00705E68">
        <w:t>дексаметазона</w:t>
      </w:r>
      <w:r w:rsidR="0053401E" w:rsidRPr="00705E68">
        <w:t>**</w:t>
      </w:r>
      <w:r w:rsidR="00926681">
        <w:t xml:space="preserve"> </w:t>
      </w:r>
      <w:r w:rsidRPr="00705E68">
        <w:t>12</w:t>
      </w:r>
      <w:r w:rsidR="00926681">
        <w:t xml:space="preserve"> </w:t>
      </w:r>
      <w:r w:rsidRPr="00705E68">
        <w:t>мг</w:t>
      </w:r>
      <w:r w:rsidR="00CC7FEC">
        <w:rPr>
          <w:lang w:val="ru-RU"/>
        </w:rPr>
        <w:t xml:space="preserve"> в сутки</w:t>
      </w:r>
      <w:r w:rsidR="00926681">
        <w:t xml:space="preserve"> </w:t>
      </w:r>
      <w:r w:rsidR="00E0475C">
        <w:rPr>
          <w:lang w:val="ru-RU"/>
        </w:rPr>
        <w:t>в течение</w:t>
      </w:r>
      <w:r w:rsidR="00926681" w:rsidRPr="00CC7FEC">
        <w:rPr>
          <w:lang w:val="ru-RU"/>
        </w:rPr>
        <w:t xml:space="preserve"> </w:t>
      </w:r>
      <w:r w:rsidRPr="00705E68">
        <w:t>2</w:t>
      </w:r>
      <w:r w:rsidR="00926681">
        <w:t xml:space="preserve"> </w:t>
      </w:r>
      <w:r w:rsidR="00E0475C">
        <w:rPr>
          <w:lang w:val="ru-RU"/>
        </w:rPr>
        <w:t>дней перед родами</w:t>
      </w:r>
      <w:r w:rsidR="00926681">
        <w:t xml:space="preserve"> </w:t>
      </w:r>
      <w:r w:rsidR="00FF5248" w:rsidRPr="00705E68">
        <w:fldChar w:fldCharType="begin" w:fldLock="1"/>
      </w:r>
      <w:r w:rsidR="00A5441A">
        <w:instrText>ADDIN CSL_CITATION {"citationItems":[{"id":"ITEM-1","itemData":{"DOI":"10.17077/2154-4751.1321","abstract":"Background: Respiratory distress syndrome (RDS) is the principal cause of early neonatal morbidity and mortality.","author":[{"dropping-particle":"","family":"Salem","given":"Mohammed N","non-dropping-particle":"","parse-names":false,"suffix":""},{"dropping-particle":"","family":"Abbas","given":"Ahmed M","non-dropping-particle":"","parse-names":false,"suffix":""},{"dropping-particle":"","family":"Ashry","given":"Mostafa","non-dropping-particle":"","parse-names":false,"suffix":""}],"container-title":"Proceedings in Obstetrics and Gynecology","id":"ITEM-1","issue":"3","issued":{"date-parts":[["2016"]]},"page":"1-10","title":"Dexamethasone for the prevention of neonatal respiratory morbidity before elective cesarean section at term","type":"article-journal","volume":"6"},"uris":["http://www.mendeley.com/documents/?uuid=6d8051d2-5565-387f-85a8-1e30a65913b6"]}],"mendeley":{"formattedCitation":"[88]","plainTextFormattedCitation":"[88]","previouslyFormattedCitation":"[88]"},"properties":{"noteIndex":0},"schema":"https://github.com/citation-style-language/schema/raw/master/csl-citation.json"}</w:instrText>
      </w:r>
      <w:r w:rsidR="00FF5248" w:rsidRPr="00705E68">
        <w:fldChar w:fldCharType="separate"/>
      </w:r>
      <w:r w:rsidR="00101996" w:rsidRPr="00101996">
        <w:rPr>
          <w:noProof/>
        </w:rPr>
        <w:t>[88]</w:t>
      </w:r>
      <w:r w:rsidR="00FF5248" w:rsidRPr="00705E68">
        <w:fldChar w:fldCharType="end"/>
      </w:r>
      <w:r w:rsidRPr="00705E68">
        <w:t>.</w:t>
      </w:r>
      <w:r w:rsidR="00A11EED" w:rsidRPr="00A11EED">
        <w:t xml:space="preserve"> </w:t>
      </w:r>
    </w:p>
    <w:p w14:paraId="7E376671" w14:textId="1F0D8196" w:rsidR="00E61EE5" w:rsidRPr="00705E68" w:rsidRDefault="00101ED7" w:rsidP="00CC7FEC">
      <w:pPr>
        <w:pStyle w:val="afa"/>
        <w:spacing w:beforeAutospacing="0" w:afterAutospacing="0" w:line="360" w:lineRule="auto"/>
        <w:ind w:firstLine="708"/>
        <w:contextualSpacing/>
        <w:jc w:val="both"/>
        <w:divId w:val="488638550"/>
      </w:pPr>
      <w:r w:rsidRPr="00CC7FEC">
        <w:rPr>
          <w:rStyle w:val="aff7"/>
        </w:rPr>
        <w:t>Уровень</w:t>
      </w:r>
      <w:r w:rsidR="00926681" w:rsidRPr="00CC7FEC">
        <w:rPr>
          <w:rStyle w:val="aff7"/>
        </w:rPr>
        <w:t xml:space="preserve"> </w:t>
      </w:r>
      <w:r w:rsidRPr="00CC7FEC">
        <w:rPr>
          <w:rStyle w:val="aff7"/>
        </w:rPr>
        <w:t>убедительности</w:t>
      </w:r>
      <w:r w:rsidR="00926681" w:rsidRPr="00CC7FEC">
        <w:rPr>
          <w:rStyle w:val="aff7"/>
        </w:rPr>
        <w:t xml:space="preserve"> </w:t>
      </w:r>
      <w:r w:rsidRPr="00CC7FEC">
        <w:rPr>
          <w:rStyle w:val="aff7"/>
        </w:rPr>
        <w:t>рекомендаций</w:t>
      </w:r>
      <w:r w:rsidR="00926681" w:rsidRPr="00CC7FEC">
        <w:rPr>
          <w:rStyle w:val="aff7"/>
        </w:rPr>
        <w:t xml:space="preserve"> </w:t>
      </w:r>
      <w:r w:rsidRPr="00CC7FEC">
        <w:rPr>
          <w:rStyle w:val="aff7"/>
        </w:rPr>
        <w:t>–</w:t>
      </w:r>
      <w:r w:rsidR="00926681" w:rsidRPr="00CC7FEC">
        <w:rPr>
          <w:rStyle w:val="aff7"/>
        </w:rPr>
        <w:t xml:space="preserve"> </w:t>
      </w:r>
      <w:r w:rsidR="00E0475C" w:rsidRPr="00CC7FEC">
        <w:rPr>
          <w:rStyle w:val="aff7"/>
        </w:rPr>
        <w:t xml:space="preserve">В </w:t>
      </w:r>
      <w:r w:rsidR="007C6B4D" w:rsidRPr="00CC7FEC">
        <w:rPr>
          <w:rStyle w:val="aff7"/>
        </w:rPr>
        <w:t>(уровень</w:t>
      </w:r>
      <w:r w:rsidR="00926681" w:rsidRPr="00CC7FEC">
        <w:rPr>
          <w:rStyle w:val="aff7"/>
        </w:rPr>
        <w:t xml:space="preserve"> </w:t>
      </w:r>
      <w:r w:rsidR="007C6B4D" w:rsidRPr="00CC7FEC">
        <w:rPr>
          <w:rStyle w:val="aff7"/>
        </w:rPr>
        <w:t>достоверности</w:t>
      </w:r>
      <w:r w:rsidR="00926681" w:rsidRPr="00CC7FEC">
        <w:rPr>
          <w:rStyle w:val="aff7"/>
        </w:rPr>
        <w:t xml:space="preserve"> </w:t>
      </w:r>
      <w:r w:rsidR="007C6B4D" w:rsidRPr="00CC7FEC">
        <w:rPr>
          <w:rStyle w:val="aff7"/>
        </w:rPr>
        <w:t>доказательств</w:t>
      </w:r>
      <w:r w:rsidR="00926681" w:rsidRPr="00CC7FEC">
        <w:rPr>
          <w:rStyle w:val="aff7"/>
        </w:rPr>
        <w:t xml:space="preserve"> </w:t>
      </w:r>
      <w:r w:rsidR="007C6B4D" w:rsidRPr="00CC7FEC">
        <w:rPr>
          <w:rStyle w:val="aff7"/>
        </w:rPr>
        <w:t>–</w:t>
      </w:r>
      <w:r w:rsidR="00926681" w:rsidRPr="00CC7FEC">
        <w:rPr>
          <w:rStyle w:val="aff7"/>
        </w:rPr>
        <w:t xml:space="preserve"> </w:t>
      </w:r>
      <w:r w:rsidR="00E0475C" w:rsidRPr="00CC7FEC">
        <w:rPr>
          <w:rStyle w:val="aff7"/>
        </w:rPr>
        <w:t>3</w:t>
      </w:r>
      <w:r w:rsidR="004D6590" w:rsidRPr="00CC7FEC">
        <w:rPr>
          <w:rStyle w:val="aff7"/>
        </w:rPr>
        <w:t>)</w:t>
      </w:r>
    </w:p>
    <w:p w14:paraId="2E61FED4" w14:textId="77777777" w:rsidR="006E5861" w:rsidRPr="004B2BF6" w:rsidRDefault="00D80AC9" w:rsidP="004B2BF6">
      <w:pPr>
        <w:pStyle w:val="2"/>
        <w:divId w:val="488638550"/>
      </w:pPr>
      <w:bookmarkStart w:id="70" w:name="_Toc26787570"/>
      <w:bookmarkStart w:id="71" w:name="_Toc24472009"/>
      <w:bookmarkStart w:id="72" w:name="_Toc28678977"/>
      <w:r w:rsidRPr="004B2BF6">
        <w:rPr>
          <w:rStyle w:val="aff7"/>
          <w:b/>
          <w:bCs w:val="0"/>
        </w:rPr>
        <w:t>3.</w:t>
      </w:r>
      <w:r w:rsidR="00496D08" w:rsidRPr="004B2BF6">
        <w:rPr>
          <w:rStyle w:val="aff7"/>
          <w:b/>
          <w:bCs w:val="0"/>
        </w:rPr>
        <w:t>5</w:t>
      </w:r>
      <w:r w:rsidR="00E61EE5" w:rsidRPr="004B2BF6">
        <w:rPr>
          <w:rStyle w:val="aff7"/>
          <w:b/>
          <w:bCs w:val="0"/>
        </w:rPr>
        <w:t>.</w:t>
      </w:r>
      <w:r w:rsidR="00926681" w:rsidRPr="004B2BF6">
        <w:rPr>
          <w:rStyle w:val="aff7"/>
          <w:b/>
          <w:bCs w:val="0"/>
        </w:rPr>
        <w:t xml:space="preserve"> </w:t>
      </w:r>
      <w:r w:rsidRPr="004B2BF6">
        <w:rPr>
          <w:rStyle w:val="aff7"/>
          <w:b/>
          <w:bCs w:val="0"/>
        </w:rPr>
        <w:t>Сопроводительная</w:t>
      </w:r>
      <w:r w:rsidR="00926681" w:rsidRPr="004B2BF6">
        <w:rPr>
          <w:rStyle w:val="aff7"/>
          <w:b/>
          <w:bCs w:val="0"/>
        </w:rPr>
        <w:t xml:space="preserve"> </w:t>
      </w:r>
      <w:r w:rsidRPr="004B2BF6">
        <w:rPr>
          <w:rStyle w:val="aff7"/>
          <w:b/>
          <w:bCs w:val="0"/>
        </w:rPr>
        <w:t>терапия</w:t>
      </w:r>
      <w:bookmarkEnd w:id="70"/>
      <w:bookmarkEnd w:id="71"/>
      <w:bookmarkEnd w:id="72"/>
    </w:p>
    <w:p w14:paraId="0079D593" w14:textId="7D69742F" w:rsidR="000120D6" w:rsidRPr="00F0118E" w:rsidRDefault="00D80AC9" w:rsidP="00CC7FEC">
      <w:pPr>
        <w:pStyle w:val="1"/>
        <w:divId w:val="488638550"/>
      </w:pPr>
      <w:r w:rsidRPr="00A5441A">
        <w:rPr>
          <w:rStyle w:val="aff7"/>
        </w:rPr>
        <w:t>Рекомендуется</w:t>
      </w:r>
      <w:r w:rsidR="00926681" w:rsidRPr="00A5441A">
        <w:rPr>
          <w:rStyle w:val="aff7"/>
        </w:rPr>
        <w:t xml:space="preserve"> </w:t>
      </w:r>
      <w:r w:rsidR="0053401E" w:rsidRPr="00A5441A">
        <w:rPr>
          <w:rStyle w:val="aff7"/>
          <w:b w:val="0"/>
        </w:rPr>
        <w:t>всем</w:t>
      </w:r>
      <w:r w:rsidR="00926681" w:rsidRPr="00A5441A">
        <w:rPr>
          <w:rStyle w:val="aff7"/>
          <w:b w:val="0"/>
        </w:rPr>
        <w:t xml:space="preserve"> </w:t>
      </w:r>
      <w:r w:rsidR="0053401E" w:rsidRPr="00A5441A">
        <w:rPr>
          <w:rStyle w:val="aff7"/>
          <w:b w:val="0"/>
        </w:rPr>
        <w:t>пациентам</w:t>
      </w:r>
      <w:r w:rsidR="00926681" w:rsidRPr="00A5441A">
        <w:t xml:space="preserve"> </w:t>
      </w:r>
      <w:r w:rsidRPr="00A5441A">
        <w:t>при</w:t>
      </w:r>
      <w:r w:rsidR="00926681" w:rsidRPr="00A5441A">
        <w:t xml:space="preserve"> </w:t>
      </w:r>
      <w:r w:rsidRPr="00A5441A">
        <w:t>проведении</w:t>
      </w:r>
      <w:r w:rsidR="00926681" w:rsidRPr="00A5441A">
        <w:t xml:space="preserve"> </w:t>
      </w:r>
      <w:r w:rsidR="002F4534" w:rsidRPr="00A5441A">
        <w:t>ХТ</w:t>
      </w:r>
      <w:r w:rsidR="00926681" w:rsidRPr="00A5441A">
        <w:t xml:space="preserve"> </w:t>
      </w:r>
      <w:r w:rsidR="00C97F70" w:rsidRPr="00A5441A">
        <w:rPr>
          <w:bCs/>
        </w:rPr>
        <w:t>профилактика и лечен</w:t>
      </w:r>
      <w:r w:rsidR="00C97F70" w:rsidRPr="00A5441A">
        <w:t>ие тошноты и рвоты в зависимости от эметогенного потенциала проводимого лечения согласно существующим профильным рекомендациям</w:t>
      </w:r>
      <w:r w:rsidR="00C97F70" w:rsidRPr="00A5441A" w:rsidDel="00C97F70">
        <w:t xml:space="preserve"> </w:t>
      </w:r>
      <w:r w:rsidR="00F42293" w:rsidRPr="00A5441A">
        <w:fldChar w:fldCharType="begin" w:fldLock="1"/>
      </w:r>
      <w:r w:rsidR="00A5441A" w:rsidRPr="00A5441A">
        <w:instrText>ADDIN CSL_CITATION {"citationItems":[{"id":"ITEM-1","itemData":{"ISSN":"1592-8721","PMID":"16434375","abstract":"BACKGROUND AND OBJECTIVES The aim of this study was to evaluate the incidence and severity of chemotherapy-induced nausea and vomiting (CINV) in oncohematology in routine clinical practice, its impact on quality of life, and caregivers' perception of the extent of the problem. DESIGN AND METHODS This was a multicenter, prospective, observational follow-up study including: (i) acute myeloid leukemia patients treated with moderately to highly emetogenic chemotherapy and (ii) hematopoietic stem cell transplant recipients, without reduced intensity conditioning. No exclusion criteria were applied. All patients received at least one 5-HT3 antagonist for emesis prophylaxis. Patients recorded emetic episodes and rated nausea daily. Quality of life was assessed through a validated functional living Index-Emesis questionnaire. A survey of caregivers' predictions of CINV was made and the predictions then compared with the observed CINV. RESULTS One hundred consecutive transplant and 77 acute myeloid leukemia patients were studied. Transplant conditioning was the most important risk factor for CINV: complete response occurred in only 20% of transplant patients (vs. 47% for leukemia patients). Among patients with emesis, the mean percentage of days with emesis and the mean (+/-SD) total number of emetic episodes were 61% and 9.4+/-8.9 (transplant recipients), and 53.6% and 6.2+/-7.3 (leukemia patients), respectively. CINV control was lower in the delayed than in the acute phase. Antiemetic rescue therapy was ineffective. CINV had a deleterious effect on quality of life, especially among transplant recipients. Caregivers underestimated the incidence of delayed nausea and emesis in the transplant setting. INTERPRETATION AND CONCLUSIONS Despite 5-HT3 antagonist prophylaxis, CINV remains a significant problem in oncohematology, especially in the delayed phase and in transplant recipients.","author":[{"dropping-particle":"","family":"López-Jiménez","given":"Javier","non-dropping-particle":"","parse-names":false,"suffix":""},{"dropping-particle":"","family":"Martín-Ballesteros","given":"Eva","non-dropping-particle":"","parse-names":false,"suffix":""},{"dropping-particle":"","family":"Sureda","given":"Anna","non-dropping-particle":"","parse-names":false,"suffix":""},{"dropping-particle":"","family":"Uralburu","given":"Carla","non-dropping-particle":"","parse-names":false,"suffix":""},{"dropping-particle":"","family":"Lorenzo","given":"Ignacio","non-dropping-particle":"","parse-names":false,"suffix":""},{"dropping-particle":"","family":"Campo","given":"Raquel","non-dropping-particle":"del","parse-names":false,"suffix":""},{"dropping-particle":"","family":"Fernández","given":"Cristina","non-dropping-particle":"","parse-names":false,"suffix":""},{"dropping-particle":"","family":"Calbacho","given":"María","non-dropping-particle":"","parse-names":false,"suffix":""},{"dropping-particle":"","family":"García-Belmonte","given":"Daniel","non-dropping-particle":"","parse-names":false,"suffix":""},{"dropping-particle":"","family":"Fernández","given":"Gonzalo","non-dropping-particle":"","parse-names":false,"suffix":""}],"container-title":"Haematologica","id":"ITEM-1","issue":"1","issued":{"date-parts":[["2006","1"]]},"page":"84-91","title":"Chemotherapy-induced nausea and vomiting in acute leukemia and stem cell transplant patients: results of a multicenter, observational study.","type":"article-journal","volume":"91"},"uris":["http://www.mendeley.com/documents/?uuid=c9bae7c8-9450-3b23-83b4-b7775bad9704"]}],"mendeley":{"formattedCitation":"[89]","plainTextFormattedCitation":"[89]","previouslyFormattedCitation":"[89]"},"properties":{"noteIndex":0},"schema":"https://github.com/citation-style-language/schema/raw/master/csl-citation.json"}</w:instrText>
      </w:r>
      <w:r w:rsidR="00F42293" w:rsidRPr="00A5441A">
        <w:fldChar w:fldCharType="separate"/>
      </w:r>
      <w:r w:rsidR="00101996" w:rsidRPr="00A5441A">
        <w:rPr>
          <w:noProof/>
        </w:rPr>
        <w:t>[89]</w:t>
      </w:r>
      <w:r w:rsidR="00F42293" w:rsidRPr="00A5441A">
        <w:fldChar w:fldCharType="end"/>
      </w:r>
      <w:r w:rsidRPr="00A5441A">
        <w:t>.</w:t>
      </w:r>
      <w:r w:rsidR="00A11EED" w:rsidRPr="00A5441A">
        <w:t xml:space="preserve"> </w:t>
      </w:r>
    </w:p>
    <w:p w14:paraId="1E4B99F7" w14:textId="49D1CE81" w:rsidR="00A5441A" w:rsidRPr="00A5441A" w:rsidRDefault="00A5441A" w:rsidP="00F0118E">
      <w:pPr>
        <w:pStyle w:val="afa"/>
        <w:spacing w:beforeAutospacing="0" w:afterAutospacing="0" w:line="360" w:lineRule="auto"/>
        <w:ind w:firstLine="708"/>
        <w:contextualSpacing/>
        <w:jc w:val="both"/>
        <w:divId w:val="488638550"/>
        <w:rPr>
          <w:rStyle w:val="aff7"/>
        </w:rPr>
      </w:pPr>
      <w:r w:rsidRPr="00A5441A">
        <w:rPr>
          <w:rStyle w:val="aff7"/>
        </w:rPr>
        <w:t>Уровень убедительности рекомендаций – В (уровень д</w:t>
      </w:r>
      <w:r w:rsidR="008B28A5">
        <w:rPr>
          <w:rStyle w:val="aff7"/>
        </w:rPr>
        <w:t>остоверности доказательств – 3)</w:t>
      </w:r>
    </w:p>
    <w:p w14:paraId="59C78A21" w14:textId="47F15452" w:rsidR="000120D6" w:rsidRPr="00CC7FEC" w:rsidRDefault="00F252A7" w:rsidP="00CC7FEC">
      <w:pPr>
        <w:pStyle w:val="1"/>
        <w:divId w:val="488638550"/>
      </w:pPr>
      <w:r w:rsidRPr="00A5441A">
        <w:rPr>
          <w:rStyle w:val="aff7"/>
        </w:rPr>
        <w:t>Р</w:t>
      </w:r>
      <w:r w:rsidR="00D80AC9" w:rsidRPr="00A5441A">
        <w:rPr>
          <w:rStyle w:val="aff7"/>
        </w:rPr>
        <w:t>екомендуется</w:t>
      </w:r>
      <w:r w:rsidR="00926681" w:rsidRPr="00A5441A">
        <w:rPr>
          <w:rStyle w:val="aff7"/>
          <w:b w:val="0"/>
        </w:rPr>
        <w:t xml:space="preserve"> </w:t>
      </w:r>
      <w:r w:rsidR="0053401E" w:rsidRPr="00A5441A">
        <w:rPr>
          <w:rStyle w:val="aff7"/>
          <w:b w:val="0"/>
        </w:rPr>
        <w:t>пациентам</w:t>
      </w:r>
      <w:r w:rsidR="00926681" w:rsidRPr="00A5441A">
        <w:rPr>
          <w:rStyle w:val="aff7"/>
          <w:b w:val="0"/>
        </w:rPr>
        <w:t xml:space="preserve"> </w:t>
      </w:r>
      <w:r w:rsidR="003067ED" w:rsidRPr="00A5441A">
        <w:rPr>
          <w:rStyle w:val="aff7"/>
          <w:b w:val="0"/>
        </w:rPr>
        <w:t>с</w:t>
      </w:r>
      <w:r w:rsidR="00926681" w:rsidRPr="00A5441A">
        <w:rPr>
          <w:rStyle w:val="aff7"/>
          <w:b w:val="0"/>
        </w:rPr>
        <w:t xml:space="preserve"> </w:t>
      </w:r>
      <w:r w:rsidR="003067ED" w:rsidRPr="00A5441A">
        <w:rPr>
          <w:rStyle w:val="aff7"/>
          <w:b w:val="0"/>
        </w:rPr>
        <w:t>ОМЛ</w:t>
      </w:r>
      <w:r w:rsidR="00926681" w:rsidRPr="00A5441A">
        <w:rPr>
          <w:rStyle w:val="aff7"/>
          <w:b w:val="0"/>
        </w:rPr>
        <w:t xml:space="preserve"> </w:t>
      </w:r>
      <w:r w:rsidRPr="00A5441A">
        <w:rPr>
          <w:rStyle w:val="aff7"/>
          <w:b w:val="0"/>
        </w:rPr>
        <w:t>после</w:t>
      </w:r>
      <w:r w:rsidR="00926681" w:rsidRPr="00A5441A">
        <w:rPr>
          <w:rStyle w:val="aff7"/>
          <w:b w:val="0"/>
        </w:rPr>
        <w:t xml:space="preserve"> </w:t>
      </w:r>
      <w:r w:rsidRPr="00A5441A">
        <w:rPr>
          <w:rStyle w:val="aff7"/>
          <w:b w:val="0"/>
        </w:rPr>
        <w:t>проведен</w:t>
      </w:r>
      <w:r w:rsidR="003067ED" w:rsidRPr="00A5441A">
        <w:rPr>
          <w:rStyle w:val="aff7"/>
          <w:b w:val="0"/>
        </w:rPr>
        <w:t>ия</w:t>
      </w:r>
      <w:r w:rsidR="00926681" w:rsidRPr="00A5441A">
        <w:rPr>
          <w:rStyle w:val="aff7"/>
          <w:b w:val="0"/>
        </w:rPr>
        <w:t xml:space="preserve"> </w:t>
      </w:r>
      <w:r w:rsidR="003067ED" w:rsidRPr="00A5441A">
        <w:rPr>
          <w:rStyle w:val="aff7"/>
          <w:b w:val="0"/>
        </w:rPr>
        <w:t>курсов</w:t>
      </w:r>
      <w:r w:rsidR="00926681" w:rsidRPr="00A5441A">
        <w:rPr>
          <w:rStyle w:val="aff7"/>
          <w:b w:val="0"/>
        </w:rPr>
        <w:t xml:space="preserve"> </w:t>
      </w:r>
      <w:r w:rsidR="003067ED" w:rsidRPr="00A5441A">
        <w:rPr>
          <w:rStyle w:val="aff7"/>
          <w:b w:val="0"/>
        </w:rPr>
        <w:t>интенсивной</w:t>
      </w:r>
      <w:r w:rsidR="00926681">
        <w:rPr>
          <w:rStyle w:val="aff7"/>
          <w:b w:val="0"/>
        </w:rPr>
        <w:t xml:space="preserve"> </w:t>
      </w:r>
      <w:r w:rsidR="003067ED" w:rsidRPr="00705E68">
        <w:rPr>
          <w:rStyle w:val="aff7"/>
          <w:b w:val="0"/>
        </w:rPr>
        <w:t>поли</w:t>
      </w:r>
      <w:r w:rsidR="00333606">
        <w:rPr>
          <w:rStyle w:val="aff7"/>
          <w:b w:val="0"/>
        </w:rPr>
        <w:t>химиотерапии</w:t>
      </w:r>
      <w:r w:rsidR="003067ED" w:rsidRPr="00705E68">
        <w:rPr>
          <w:rStyle w:val="aff7"/>
          <w:b w:val="0"/>
        </w:rPr>
        <w:t>,</w:t>
      </w:r>
      <w:r w:rsidR="00926681">
        <w:rPr>
          <w:rStyle w:val="aff7"/>
          <w:b w:val="0"/>
        </w:rPr>
        <w:t xml:space="preserve"> </w:t>
      </w:r>
      <w:r w:rsidR="003067ED" w:rsidRPr="00705E68">
        <w:rPr>
          <w:rStyle w:val="aff7"/>
          <w:b w:val="0"/>
        </w:rPr>
        <w:t>у</w:t>
      </w:r>
      <w:r w:rsidR="00926681">
        <w:rPr>
          <w:rStyle w:val="aff7"/>
          <w:b w:val="0"/>
        </w:rPr>
        <w:t xml:space="preserve"> </w:t>
      </w:r>
      <w:r w:rsidR="003067ED" w:rsidRPr="00705E68">
        <w:rPr>
          <w:rStyle w:val="aff7"/>
          <w:b w:val="0"/>
        </w:rPr>
        <w:t>которых</w:t>
      </w:r>
      <w:r w:rsidR="00926681">
        <w:rPr>
          <w:rStyle w:val="aff7"/>
          <w:b w:val="0"/>
        </w:rPr>
        <w:t xml:space="preserve"> </w:t>
      </w:r>
      <w:r w:rsidR="003067ED" w:rsidRPr="00705E68">
        <w:rPr>
          <w:rStyle w:val="aff7"/>
          <w:b w:val="0"/>
        </w:rPr>
        <w:t>ожидается</w:t>
      </w:r>
      <w:r w:rsidR="00926681">
        <w:rPr>
          <w:rStyle w:val="aff7"/>
          <w:b w:val="0"/>
        </w:rPr>
        <w:t xml:space="preserve"> </w:t>
      </w:r>
      <w:r w:rsidR="003067ED" w:rsidRPr="00705E68">
        <w:rPr>
          <w:rStyle w:val="aff7"/>
          <w:b w:val="0"/>
        </w:rPr>
        <w:t>длительный</w:t>
      </w:r>
      <w:r w:rsidR="00926681">
        <w:rPr>
          <w:rStyle w:val="aff7"/>
          <w:b w:val="0"/>
        </w:rPr>
        <w:t xml:space="preserve"> </w:t>
      </w:r>
      <w:r w:rsidR="003067ED" w:rsidRPr="00705E68">
        <w:rPr>
          <w:rStyle w:val="aff7"/>
          <w:b w:val="0"/>
        </w:rPr>
        <w:t>период</w:t>
      </w:r>
      <w:r w:rsidR="00926681">
        <w:rPr>
          <w:rStyle w:val="aff7"/>
          <w:b w:val="0"/>
        </w:rPr>
        <w:t xml:space="preserve"> </w:t>
      </w:r>
      <w:r w:rsidR="003067ED" w:rsidRPr="00705E68">
        <w:rPr>
          <w:rStyle w:val="aff7"/>
          <w:b w:val="0"/>
        </w:rPr>
        <w:t>нейтропении</w:t>
      </w:r>
      <w:r w:rsidR="00926681">
        <w:rPr>
          <w:rStyle w:val="aff7"/>
          <w:b w:val="0"/>
        </w:rPr>
        <w:t xml:space="preserve"> </w:t>
      </w:r>
      <w:r w:rsidR="003067ED" w:rsidRPr="00705E68">
        <w:rPr>
          <w:rStyle w:val="aff7"/>
          <w:b w:val="0"/>
        </w:rPr>
        <w:t>и</w:t>
      </w:r>
      <w:r w:rsidR="00926681">
        <w:rPr>
          <w:rStyle w:val="aff7"/>
          <w:b w:val="0"/>
        </w:rPr>
        <w:t xml:space="preserve"> </w:t>
      </w:r>
      <w:r w:rsidR="003067ED" w:rsidRPr="00705E68">
        <w:rPr>
          <w:rStyle w:val="aff7"/>
          <w:b w:val="0"/>
        </w:rPr>
        <w:t>в</w:t>
      </w:r>
      <w:r w:rsidR="00926681">
        <w:rPr>
          <w:rStyle w:val="aff7"/>
          <w:b w:val="0"/>
        </w:rPr>
        <w:t xml:space="preserve"> </w:t>
      </w:r>
      <w:r w:rsidR="003067ED" w:rsidRPr="00705E68">
        <w:rPr>
          <w:rStyle w:val="aff7"/>
          <w:b w:val="0"/>
        </w:rPr>
        <w:t>связи</w:t>
      </w:r>
      <w:r w:rsidR="00926681">
        <w:rPr>
          <w:rStyle w:val="aff7"/>
          <w:b w:val="0"/>
        </w:rPr>
        <w:t xml:space="preserve"> </w:t>
      </w:r>
      <w:r w:rsidR="003067ED" w:rsidRPr="00705E68">
        <w:rPr>
          <w:rStyle w:val="aff7"/>
          <w:b w:val="0"/>
        </w:rPr>
        <w:t>с</w:t>
      </w:r>
      <w:r w:rsidR="00926681">
        <w:rPr>
          <w:rStyle w:val="aff7"/>
          <w:b w:val="0"/>
        </w:rPr>
        <w:t xml:space="preserve"> </w:t>
      </w:r>
      <w:r w:rsidR="003067ED" w:rsidRPr="00705E68">
        <w:rPr>
          <w:rStyle w:val="aff7"/>
          <w:b w:val="0"/>
        </w:rPr>
        <w:t>этим</w:t>
      </w:r>
      <w:r w:rsidR="00926681">
        <w:rPr>
          <w:rStyle w:val="aff7"/>
          <w:b w:val="0"/>
        </w:rPr>
        <w:t xml:space="preserve"> </w:t>
      </w:r>
      <w:r w:rsidR="003067ED" w:rsidRPr="00705E68">
        <w:rPr>
          <w:rStyle w:val="aff7"/>
          <w:b w:val="0"/>
        </w:rPr>
        <w:t>высокая</w:t>
      </w:r>
      <w:r w:rsidR="00926681">
        <w:rPr>
          <w:rStyle w:val="aff7"/>
          <w:b w:val="0"/>
        </w:rPr>
        <w:t xml:space="preserve"> </w:t>
      </w:r>
      <w:r w:rsidR="003067ED" w:rsidRPr="00705E68">
        <w:rPr>
          <w:rStyle w:val="aff7"/>
          <w:b w:val="0"/>
        </w:rPr>
        <w:t>вероятность</w:t>
      </w:r>
      <w:r w:rsidR="00926681">
        <w:rPr>
          <w:rStyle w:val="aff7"/>
          <w:b w:val="0"/>
        </w:rPr>
        <w:t xml:space="preserve"> </w:t>
      </w:r>
      <w:r w:rsidR="003067ED" w:rsidRPr="00705E68">
        <w:rPr>
          <w:rStyle w:val="aff7"/>
          <w:b w:val="0"/>
        </w:rPr>
        <w:t>тяжелых</w:t>
      </w:r>
      <w:r w:rsidR="00926681">
        <w:rPr>
          <w:rStyle w:val="aff7"/>
          <w:b w:val="0"/>
        </w:rPr>
        <w:t xml:space="preserve"> </w:t>
      </w:r>
      <w:r w:rsidR="003067ED" w:rsidRPr="00705E68">
        <w:rPr>
          <w:rStyle w:val="aff7"/>
          <w:b w:val="0"/>
        </w:rPr>
        <w:t>инфекционных</w:t>
      </w:r>
      <w:r w:rsidR="00926681">
        <w:rPr>
          <w:rStyle w:val="aff7"/>
          <w:b w:val="0"/>
        </w:rPr>
        <w:t xml:space="preserve"> </w:t>
      </w:r>
      <w:r w:rsidR="003067ED" w:rsidRPr="00705E68">
        <w:rPr>
          <w:rStyle w:val="aff7"/>
          <w:b w:val="0"/>
        </w:rPr>
        <w:t>осложнений,</w:t>
      </w:r>
      <w:r w:rsidR="00926681">
        <w:rPr>
          <w:rStyle w:val="aff7"/>
          <w:b w:val="0"/>
        </w:rPr>
        <w:t xml:space="preserve"> </w:t>
      </w:r>
      <w:r w:rsidR="003067ED" w:rsidRPr="00705E68">
        <w:rPr>
          <w:rStyle w:val="aff7"/>
          <w:b w:val="0"/>
        </w:rPr>
        <w:t>для</w:t>
      </w:r>
      <w:r w:rsidR="00926681">
        <w:rPr>
          <w:rStyle w:val="aff7"/>
          <w:b w:val="0"/>
        </w:rPr>
        <w:t xml:space="preserve"> </w:t>
      </w:r>
      <w:r w:rsidR="00323514" w:rsidRPr="00705E68">
        <w:rPr>
          <w:rStyle w:val="aff7"/>
          <w:b w:val="0"/>
        </w:rPr>
        <w:t>уменьшени</w:t>
      </w:r>
      <w:r w:rsidR="00F42293" w:rsidRPr="00705E68">
        <w:rPr>
          <w:rStyle w:val="aff7"/>
          <w:b w:val="0"/>
        </w:rPr>
        <w:t>я</w:t>
      </w:r>
      <w:r w:rsidR="00926681">
        <w:rPr>
          <w:rStyle w:val="aff7"/>
          <w:b w:val="0"/>
        </w:rPr>
        <w:t xml:space="preserve"> </w:t>
      </w:r>
      <w:r w:rsidR="00A14BDE" w:rsidRPr="00705E68">
        <w:rPr>
          <w:rStyle w:val="aff7"/>
          <w:b w:val="0"/>
        </w:rPr>
        <w:t>длительности</w:t>
      </w:r>
      <w:r w:rsidR="00926681">
        <w:rPr>
          <w:rStyle w:val="aff7"/>
          <w:b w:val="0"/>
        </w:rPr>
        <w:t xml:space="preserve"> </w:t>
      </w:r>
      <w:r w:rsidR="00323514" w:rsidRPr="00705E68">
        <w:rPr>
          <w:rStyle w:val="aff7"/>
          <w:b w:val="0"/>
        </w:rPr>
        <w:t>периода</w:t>
      </w:r>
      <w:r w:rsidR="00926681">
        <w:rPr>
          <w:rStyle w:val="aff7"/>
          <w:b w:val="0"/>
        </w:rPr>
        <w:t xml:space="preserve"> </w:t>
      </w:r>
      <w:r w:rsidR="00323514" w:rsidRPr="00705E68">
        <w:rPr>
          <w:rStyle w:val="aff7"/>
          <w:b w:val="0"/>
        </w:rPr>
        <w:t>нейтропении</w:t>
      </w:r>
      <w:r w:rsidR="00926681">
        <w:t xml:space="preserve"> </w:t>
      </w:r>
      <w:r w:rsidR="00D80AC9" w:rsidRPr="00705E68">
        <w:t>использование</w:t>
      </w:r>
      <w:r w:rsidR="00926681">
        <w:t xml:space="preserve"> </w:t>
      </w:r>
      <w:r w:rsidR="003067ED" w:rsidRPr="00705E68">
        <w:t>препаратов</w:t>
      </w:r>
      <w:r w:rsidR="00926681">
        <w:t xml:space="preserve"> </w:t>
      </w:r>
      <w:r w:rsidR="003067ED" w:rsidRPr="00A5441A">
        <w:t>гранулоцитарного</w:t>
      </w:r>
      <w:r w:rsidR="00926681" w:rsidRPr="00A5441A">
        <w:t xml:space="preserve"> </w:t>
      </w:r>
      <w:r w:rsidR="003067ED" w:rsidRPr="00A5441A">
        <w:t>колониестимулирующего</w:t>
      </w:r>
      <w:r w:rsidR="00926681" w:rsidRPr="00A5441A">
        <w:t xml:space="preserve"> </w:t>
      </w:r>
      <w:r w:rsidR="003067ED" w:rsidRPr="00A5441A">
        <w:t>фактора</w:t>
      </w:r>
      <w:r w:rsidR="00926681" w:rsidRPr="00A5441A">
        <w:t xml:space="preserve"> </w:t>
      </w:r>
      <w:r w:rsidR="00F42293" w:rsidRPr="00705E68">
        <w:fldChar w:fldCharType="begin" w:fldLock="1"/>
      </w:r>
      <w:r w:rsidR="00A5441A">
        <w:instrText>ADDIN CSL_CITATION {"citationItems":[{"id":"ITEM-1","itemData":{"ISSN":"0006-4971","author":[{"dropping-particle":"","family":"Kang","given":"Ka-Won","non-dropping-particle":"","parse-names":false,"suffix":""},{"dropping-particle":"","family":"Park","given":"Yong","non-dropping-particle":"","parse-names":false,"suffix":""},{"dropping-particle":"","family":"Kim","given":"Dae Sik","non-dropping-particle":"","parse-names":false,"suffix":""},{"dropping-particle":"","family":"Lee","given":"Se Ryeon","non-dropping-particle":"","parse-names":false,"suffix":""},{"dropping-particle":"","family":"Sung","given":"Hwa Jung","non-dropping-particle":"","parse-names":false,"suffix":""},{"dropping-particle":"","family":"Kim","given":"Seok Jin","non-dropping-particle":"","parse-names":false,"suffix":""},{"dropping-particle":"","family":"Choi","given":"Chul Won","non-dropping-particle":"","parse-names":false,"suffix":""},{"dropping-particle":"","family":"Kim","given":"Byung Soo","non-dropping-particle":"","parse-names":false,"suffix":""}],"container-title":"Blood","id":"ITEM-1","issue":"23","issued":{"date-parts":[["2015"]]},"page":"4889-4889","title":"Impact of G-CSF for Outcomes of Non-M3 AML Patients Who Were Treated By Anthracycline-Based Induction (7+3 regimen) Chemotherapies","type":"article-journal","volume":"126"},"uris":["http://www.mendeley.com/documents/?uuid=7dfa1a4e-e9d6-3614-881e-0203a5c4bdc4"]}],"mendeley":{"formattedCitation":"[90]","plainTextFormattedCitation":"[90]","previouslyFormattedCitation":"[90]"},"properties":{"noteIndex":0},"schema":"https://github.com/citation-style-language/schema/raw/master/csl-citation.json"}</w:instrText>
      </w:r>
      <w:r w:rsidR="00F42293" w:rsidRPr="00705E68">
        <w:fldChar w:fldCharType="separate"/>
      </w:r>
      <w:r w:rsidR="00101996" w:rsidRPr="00101996">
        <w:rPr>
          <w:noProof/>
        </w:rPr>
        <w:t>[90]</w:t>
      </w:r>
      <w:r w:rsidR="00F42293" w:rsidRPr="00705E68">
        <w:fldChar w:fldCharType="end"/>
      </w:r>
      <w:r w:rsidR="00D80AC9" w:rsidRPr="00705E68">
        <w:t>.</w:t>
      </w:r>
      <w:r w:rsidR="00A11EED" w:rsidRPr="00A11EED">
        <w:t xml:space="preserve"> </w:t>
      </w:r>
    </w:p>
    <w:p w14:paraId="570AEDFA" w14:textId="50FE6AB2" w:rsidR="00333606" w:rsidRDefault="00101ED7" w:rsidP="00CC7FEC">
      <w:pPr>
        <w:pStyle w:val="afa"/>
        <w:spacing w:beforeAutospacing="0" w:afterAutospacing="0" w:line="360" w:lineRule="auto"/>
        <w:ind w:firstLine="708"/>
        <w:contextualSpacing/>
        <w:jc w:val="both"/>
        <w:divId w:val="488638550"/>
        <w:rPr>
          <w:rStyle w:val="aff7"/>
          <w:szCs w:val="20"/>
          <w:lang w:val="x-none" w:eastAsia="x-none"/>
        </w:rPr>
      </w:pPr>
      <w:r w:rsidRPr="0049199A">
        <w:rPr>
          <w:rStyle w:val="aff7"/>
        </w:rPr>
        <w:t>Уровень</w:t>
      </w:r>
      <w:r w:rsidR="00926681" w:rsidRPr="0049199A">
        <w:rPr>
          <w:rStyle w:val="aff7"/>
        </w:rPr>
        <w:t xml:space="preserve"> </w:t>
      </w:r>
      <w:r w:rsidRPr="0049199A">
        <w:rPr>
          <w:rStyle w:val="aff7"/>
        </w:rPr>
        <w:t>убедительности</w:t>
      </w:r>
      <w:r w:rsidR="00926681" w:rsidRPr="0049199A">
        <w:rPr>
          <w:rStyle w:val="aff7"/>
        </w:rPr>
        <w:t xml:space="preserve"> </w:t>
      </w:r>
      <w:r w:rsidRPr="0049199A">
        <w:rPr>
          <w:rStyle w:val="aff7"/>
        </w:rPr>
        <w:t>рекомендаций</w:t>
      </w:r>
      <w:r w:rsidR="00926681" w:rsidRPr="0049199A">
        <w:rPr>
          <w:rStyle w:val="aff7"/>
        </w:rPr>
        <w:t xml:space="preserve"> </w:t>
      </w:r>
      <w:r w:rsidRPr="0049199A">
        <w:rPr>
          <w:rStyle w:val="aff7"/>
        </w:rPr>
        <w:t>–</w:t>
      </w:r>
      <w:r w:rsidR="00926681" w:rsidRPr="0049199A">
        <w:rPr>
          <w:rStyle w:val="aff7"/>
        </w:rPr>
        <w:t xml:space="preserve"> </w:t>
      </w:r>
      <w:r w:rsidR="005B775C" w:rsidRPr="0049199A">
        <w:rPr>
          <w:rStyle w:val="aff7"/>
        </w:rPr>
        <w:t xml:space="preserve">С </w:t>
      </w:r>
      <w:r w:rsidR="00D80AC9" w:rsidRPr="0049199A">
        <w:rPr>
          <w:rStyle w:val="aff7"/>
        </w:rPr>
        <w:t>(уровень</w:t>
      </w:r>
      <w:r w:rsidR="00926681" w:rsidRPr="0049199A">
        <w:rPr>
          <w:rStyle w:val="aff7"/>
        </w:rPr>
        <w:t xml:space="preserve"> </w:t>
      </w:r>
      <w:r w:rsidR="00D80AC9" w:rsidRPr="0049199A">
        <w:rPr>
          <w:rStyle w:val="aff7"/>
        </w:rPr>
        <w:t>достоверности</w:t>
      </w:r>
      <w:r w:rsidR="00926681" w:rsidRPr="0049199A">
        <w:rPr>
          <w:rStyle w:val="aff7"/>
        </w:rPr>
        <w:t xml:space="preserve"> </w:t>
      </w:r>
      <w:r w:rsidR="00D80AC9" w:rsidRPr="0049199A">
        <w:rPr>
          <w:rStyle w:val="aff7"/>
        </w:rPr>
        <w:t>доказательств</w:t>
      </w:r>
      <w:r w:rsidR="00926681" w:rsidRPr="0049199A">
        <w:rPr>
          <w:rStyle w:val="aff7"/>
        </w:rPr>
        <w:t xml:space="preserve"> </w:t>
      </w:r>
      <w:r w:rsidR="00D80AC9" w:rsidRPr="0049199A">
        <w:rPr>
          <w:rStyle w:val="aff7"/>
        </w:rPr>
        <w:t>–</w:t>
      </w:r>
      <w:r w:rsidR="00926681" w:rsidRPr="0049199A">
        <w:rPr>
          <w:rStyle w:val="aff7"/>
        </w:rPr>
        <w:t xml:space="preserve"> </w:t>
      </w:r>
      <w:r w:rsidR="005B775C" w:rsidRPr="0049199A">
        <w:rPr>
          <w:rStyle w:val="aff7"/>
        </w:rPr>
        <w:t>4</w:t>
      </w:r>
      <w:r w:rsidR="004D6590" w:rsidRPr="0049199A">
        <w:rPr>
          <w:rStyle w:val="aff7"/>
        </w:rPr>
        <w:t>)</w:t>
      </w:r>
    </w:p>
    <w:p w14:paraId="59586F6D" w14:textId="4DDFBD16" w:rsidR="000120D6" w:rsidRPr="003C782B" w:rsidRDefault="00D80AC9" w:rsidP="00CC7FEC">
      <w:pPr>
        <w:pStyle w:val="1"/>
        <w:divId w:val="488638550"/>
        <w:rPr>
          <w:lang w:val="en-US"/>
        </w:rPr>
      </w:pPr>
      <w:r w:rsidRPr="00705E68">
        <w:rPr>
          <w:rStyle w:val="aff7"/>
        </w:rPr>
        <w:t>Не</w:t>
      </w:r>
      <w:r w:rsidR="00926681">
        <w:rPr>
          <w:rStyle w:val="aff7"/>
        </w:rPr>
        <w:t xml:space="preserve"> </w:t>
      </w:r>
      <w:r w:rsidRPr="00705E68">
        <w:rPr>
          <w:rStyle w:val="aff7"/>
        </w:rPr>
        <w:t>рекомендуется</w:t>
      </w:r>
      <w:r w:rsidR="00926681">
        <w:rPr>
          <w:rStyle w:val="aff7"/>
        </w:rPr>
        <w:t xml:space="preserve"> </w:t>
      </w:r>
      <w:r w:rsidR="0053401E" w:rsidRPr="00705E68">
        <w:rPr>
          <w:rStyle w:val="aff7"/>
          <w:b w:val="0"/>
        </w:rPr>
        <w:t>всем</w:t>
      </w:r>
      <w:r w:rsidR="00926681">
        <w:rPr>
          <w:rStyle w:val="aff7"/>
          <w:b w:val="0"/>
        </w:rPr>
        <w:t xml:space="preserve"> </w:t>
      </w:r>
      <w:r w:rsidR="0053401E" w:rsidRPr="00705E68">
        <w:rPr>
          <w:rStyle w:val="aff7"/>
          <w:b w:val="0"/>
        </w:rPr>
        <w:t>пациентам</w:t>
      </w:r>
      <w:r w:rsidR="00926681">
        <w:rPr>
          <w:rStyle w:val="aff7"/>
          <w:b w:val="0"/>
        </w:rPr>
        <w:t xml:space="preserve"> </w:t>
      </w:r>
      <w:r w:rsidR="00333606">
        <w:rPr>
          <w:rStyle w:val="aff7"/>
          <w:b w:val="0"/>
        </w:rPr>
        <w:t>с</w:t>
      </w:r>
      <w:r w:rsidR="00926681">
        <w:rPr>
          <w:rStyle w:val="aff7"/>
          <w:b w:val="0"/>
        </w:rPr>
        <w:t xml:space="preserve"> </w:t>
      </w:r>
      <w:r w:rsidR="00333606">
        <w:rPr>
          <w:rStyle w:val="aff7"/>
          <w:b w:val="0"/>
        </w:rPr>
        <w:t>учетом</w:t>
      </w:r>
      <w:r w:rsidR="00926681">
        <w:rPr>
          <w:rStyle w:val="aff7"/>
          <w:b w:val="0"/>
        </w:rPr>
        <w:t xml:space="preserve"> </w:t>
      </w:r>
      <w:r w:rsidR="00C30C25" w:rsidRPr="00705E68">
        <w:rPr>
          <w:rStyle w:val="aff7"/>
          <w:b w:val="0"/>
        </w:rPr>
        <w:t>высок</w:t>
      </w:r>
      <w:r w:rsidR="00333606">
        <w:rPr>
          <w:rStyle w:val="aff7"/>
          <w:b w:val="0"/>
        </w:rPr>
        <w:t>ой</w:t>
      </w:r>
      <w:r w:rsidR="00926681">
        <w:rPr>
          <w:rStyle w:val="aff7"/>
          <w:b w:val="0"/>
        </w:rPr>
        <w:t xml:space="preserve"> </w:t>
      </w:r>
      <w:r w:rsidR="00C30C25" w:rsidRPr="00705E68">
        <w:rPr>
          <w:rStyle w:val="aff7"/>
          <w:b w:val="0"/>
        </w:rPr>
        <w:t>вероятност</w:t>
      </w:r>
      <w:r w:rsidR="00333606">
        <w:rPr>
          <w:rStyle w:val="aff7"/>
          <w:b w:val="0"/>
        </w:rPr>
        <w:t>и</w:t>
      </w:r>
      <w:r w:rsidR="00926681">
        <w:rPr>
          <w:rStyle w:val="aff7"/>
          <w:b w:val="0"/>
        </w:rPr>
        <w:t xml:space="preserve"> </w:t>
      </w:r>
      <w:r w:rsidR="00323514" w:rsidRPr="00705E68">
        <w:rPr>
          <w:rStyle w:val="aff7"/>
          <w:b w:val="0"/>
        </w:rPr>
        <w:t>формирования</w:t>
      </w:r>
      <w:r w:rsidR="00926681">
        <w:rPr>
          <w:rStyle w:val="aff7"/>
          <w:b w:val="0"/>
        </w:rPr>
        <w:t xml:space="preserve"> </w:t>
      </w:r>
      <w:r w:rsidR="00323514" w:rsidRPr="00705E68">
        <w:rPr>
          <w:rStyle w:val="aff7"/>
          <w:b w:val="0"/>
        </w:rPr>
        <w:t>резистентной</w:t>
      </w:r>
      <w:r w:rsidR="00926681">
        <w:rPr>
          <w:rStyle w:val="aff7"/>
          <w:b w:val="0"/>
        </w:rPr>
        <w:t xml:space="preserve"> </w:t>
      </w:r>
      <w:r w:rsidR="00323514" w:rsidRPr="00705E68">
        <w:rPr>
          <w:rStyle w:val="aff7"/>
          <w:b w:val="0"/>
        </w:rPr>
        <w:t>микрофлоры,</w:t>
      </w:r>
      <w:r w:rsidR="00926681">
        <w:t xml:space="preserve"> </w:t>
      </w:r>
      <w:r w:rsidR="00323514" w:rsidRPr="00705E68">
        <w:t>а</w:t>
      </w:r>
      <w:r w:rsidR="00926681">
        <w:t xml:space="preserve"> </w:t>
      </w:r>
      <w:r w:rsidR="00323514" w:rsidRPr="00705E68">
        <w:t>также</w:t>
      </w:r>
      <w:r w:rsidR="00926681">
        <w:t xml:space="preserve"> </w:t>
      </w:r>
      <w:r w:rsidR="00A14BDE" w:rsidRPr="00705E68">
        <w:rPr>
          <w:rStyle w:val="aff8"/>
          <w:i w:val="0"/>
        </w:rPr>
        <w:t>высок</w:t>
      </w:r>
      <w:r w:rsidR="00333606">
        <w:rPr>
          <w:rStyle w:val="aff8"/>
          <w:i w:val="0"/>
        </w:rPr>
        <w:t>ой</w:t>
      </w:r>
      <w:r w:rsidR="00926681">
        <w:rPr>
          <w:rStyle w:val="aff8"/>
          <w:i w:val="0"/>
        </w:rPr>
        <w:t xml:space="preserve"> </w:t>
      </w:r>
      <w:r w:rsidR="00A14BDE" w:rsidRPr="00705E68">
        <w:rPr>
          <w:rStyle w:val="aff8"/>
          <w:i w:val="0"/>
        </w:rPr>
        <w:t>частот</w:t>
      </w:r>
      <w:r w:rsidR="00333606">
        <w:rPr>
          <w:rStyle w:val="aff8"/>
          <w:i w:val="0"/>
        </w:rPr>
        <w:t>ы</w:t>
      </w:r>
      <w:r w:rsidR="00926681">
        <w:rPr>
          <w:rStyle w:val="aff8"/>
          <w:i w:val="0"/>
        </w:rPr>
        <w:t xml:space="preserve"> </w:t>
      </w:r>
      <w:r w:rsidR="00323514" w:rsidRPr="00705E68">
        <w:rPr>
          <w:rStyle w:val="aff8"/>
          <w:i w:val="0"/>
        </w:rPr>
        <w:t>инфекций,</w:t>
      </w:r>
      <w:r w:rsidR="00926681">
        <w:rPr>
          <w:rStyle w:val="aff8"/>
          <w:i w:val="0"/>
        </w:rPr>
        <w:t xml:space="preserve"> </w:t>
      </w:r>
      <w:r w:rsidR="00323514" w:rsidRPr="00705E68">
        <w:rPr>
          <w:rStyle w:val="aff8"/>
          <w:i w:val="0"/>
        </w:rPr>
        <w:t>вызванных</w:t>
      </w:r>
      <w:r w:rsidR="00926681">
        <w:rPr>
          <w:rStyle w:val="aff8"/>
          <w:i w:val="0"/>
        </w:rPr>
        <w:t xml:space="preserve"> </w:t>
      </w:r>
      <w:r w:rsidR="00323514" w:rsidRPr="00705E68">
        <w:rPr>
          <w:rStyle w:val="aff8"/>
          <w:i w:val="0"/>
        </w:rPr>
        <w:t>энтеробактериями</w:t>
      </w:r>
      <w:r w:rsidR="00926681">
        <w:rPr>
          <w:rStyle w:val="aff8"/>
          <w:i w:val="0"/>
        </w:rPr>
        <w:t xml:space="preserve"> </w:t>
      </w:r>
      <w:r w:rsidR="00323514" w:rsidRPr="00705E68">
        <w:rPr>
          <w:rStyle w:val="aff8"/>
          <w:i w:val="0"/>
        </w:rPr>
        <w:t>с</w:t>
      </w:r>
      <w:r w:rsidR="00926681">
        <w:rPr>
          <w:rStyle w:val="aff8"/>
          <w:i w:val="0"/>
        </w:rPr>
        <w:t xml:space="preserve"> </w:t>
      </w:r>
      <w:r w:rsidR="00323514" w:rsidRPr="00705E68">
        <w:rPr>
          <w:rStyle w:val="aff8"/>
          <w:i w:val="0"/>
        </w:rPr>
        <w:t>продукцией</w:t>
      </w:r>
      <w:r w:rsidR="00926681">
        <w:rPr>
          <w:rStyle w:val="aff8"/>
          <w:i w:val="0"/>
        </w:rPr>
        <w:t xml:space="preserve"> </w:t>
      </w:r>
      <w:r w:rsidR="00323514" w:rsidRPr="00705E68">
        <w:rPr>
          <w:rStyle w:val="aff8"/>
          <w:i w:val="0"/>
        </w:rPr>
        <w:t>бета-лактамаз</w:t>
      </w:r>
      <w:r w:rsidR="00926681">
        <w:rPr>
          <w:rStyle w:val="aff8"/>
          <w:i w:val="0"/>
        </w:rPr>
        <w:t xml:space="preserve"> </w:t>
      </w:r>
      <w:r w:rsidR="00323514" w:rsidRPr="00705E68">
        <w:rPr>
          <w:rStyle w:val="aff8"/>
          <w:i w:val="0"/>
        </w:rPr>
        <w:t>расширенного</w:t>
      </w:r>
      <w:r w:rsidR="00926681">
        <w:rPr>
          <w:rStyle w:val="aff8"/>
          <w:i w:val="0"/>
        </w:rPr>
        <w:t xml:space="preserve"> </w:t>
      </w:r>
      <w:r w:rsidR="00323514" w:rsidRPr="00705E68">
        <w:rPr>
          <w:rStyle w:val="aff8"/>
          <w:i w:val="0"/>
        </w:rPr>
        <w:t>спектра</w:t>
      </w:r>
      <w:r w:rsidR="00323514" w:rsidRPr="00705E68">
        <w:t>,</w:t>
      </w:r>
      <w:r w:rsidR="00926681">
        <w:t xml:space="preserve"> </w:t>
      </w:r>
      <w:r w:rsidRPr="00705E68">
        <w:t>проведение</w:t>
      </w:r>
      <w:r w:rsidR="00926681">
        <w:t xml:space="preserve"> </w:t>
      </w:r>
      <w:r w:rsidRPr="00705E68">
        <w:t>первичной</w:t>
      </w:r>
      <w:r w:rsidR="00926681">
        <w:t xml:space="preserve"> </w:t>
      </w:r>
      <w:r w:rsidRPr="00705E68">
        <w:t>профилактики</w:t>
      </w:r>
      <w:r w:rsidR="00926681">
        <w:t xml:space="preserve"> </w:t>
      </w:r>
      <w:r w:rsidRPr="00705E68">
        <w:t>бактериальных</w:t>
      </w:r>
      <w:r w:rsidR="00926681">
        <w:t xml:space="preserve"> </w:t>
      </w:r>
      <w:r w:rsidRPr="00705E68">
        <w:t>инфекций</w:t>
      </w:r>
      <w:r w:rsidR="00926681">
        <w:rPr>
          <w:rStyle w:val="aff8"/>
          <w:i w:val="0"/>
        </w:rPr>
        <w:t xml:space="preserve"> </w:t>
      </w:r>
      <w:r w:rsidR="00A14BDE" w:rsidRPr="00705E68">
        <w:t>при</w:t>
      </w:r>
      <w:r w:rsidR="00926681">
        <w:t xml:space="preserve"> </w:t>
      </w:r>
      <w:r w:rsidR="00A14BDE" w:rsidRPr="00705E68">
        <w:t>ОМЛ</w:t>
      </w:r>
      <w:r w:rsidR="00926681">
        <w:t xml:space="preserve"> </w:t>
      </w:r>
      <w:r w:rsidR="00A14BDE" w:rsidRPr="00705E68">
        <w:t>антибиотическими</w:t>
      </w:r>
      <w:r w:rsidR="00926681">
        <w:t xml:space="preserve"> </w:t>
      </w:r>
      <w:r w:rsidR="00A14BDE" w:rsidRPr="00705E68">
        <w:t>препаратами</w:t>
      </w:r>
      <w:r w:rsidR="00926681">
        <w:t xml:space="preserve"> </w:t>
      </w:r>
      <w:r w:rsidR="00323514" w:rsidRPr="00705E68">
        <w:rPr>
          <w:rStyle w:val="aff8"/>
          <w:i w:val="0"/>
        </w:rPr>
        <w:t>(селективная</w:t>
      </w:r>
      <w:r w:rsidR="00926681">
        <w:rPr>
          <w:rStyle w:val="aff8"/>
          <w:i w:val="0"/>
        </w:rPr>
        <w:t xml:space="preserve"> </w:t>
      </w:r>
      <w:r w:rsidR="00323514" w:rsidRPr="00705E68">
        <w:rPr>
          <w:rStyle w:val="aff8"/>
          <w:i w:val="0"/>
        </w:rPr>
        <w:t>деконтаминация</w:t>
      </w:r>
      <w:r w:rsidR="00926681">
        <w:rPr>
          <w:rStyle w:val="aff8"/>
          <w:i w:val="0"/>
        </w:rPr>
        <w:t xml:space="preserve"> </w:t>
      </w:r>
      <w:r w:rsidR="00323514" w:rsidRPr="00705E68">
        <w:rPr>
          <w:rStyle w:val="aff8"/>
          <w:i w:val="0"/>
        </w:rPr>
        <w:t>кишечника)</w:t>
      </w:r>
      <w:r w:rsidR="00926681">
        <w:rPr>
          <w:rStyle w:val="aff8"/>
          <w:i w:val="0"/>
        </w:rPr>
        <w:t xml:space="preserve"> </w:t>
      </w:r>
      <w:r w:rsidR="00F42293" w:rsidRPr="00705E68">
        <w:rPr>
          <w:rStyle w:val="aff8"/>
          <w:i w:val="0"/>
        </w:rPr>
        <w:fldChar w:fldCharType="begin" w:fldLock="1"/>
      </w:r>
      <w:r w:rsidR="00FB699C">
        <w:rPr>
          <w:rStyle w:val="aff8"/>
          <w:i w:val="0"/>
        </w:rPr>
        <w:instrText>ADDIN CSL_CITATION {"citationItems":[{"id":"ITEM-1","itemData":{"DOI":"10.3324/haematol.2013.091330","ISSN":"15928721","abstract":"The detection of multi-resistant bacterial pathogens, particularly those to carbapenemases, in leukemic and stem cell transplant patients forces the use of old or non-conventional agents as the only remaining treatment options. These include colistin/polymyxin B, tigecycline, fosfomycin and various anti-gram-positive agents. Data on the use of these agents in leukemic patients are scanty, with only linezolid subjected to formal trials. The Expert Group of the 4th European Conference on Infections in Leukemia has developed guidelines for their use in these patient populations. Targeted therapy should be based on (i) in vitro susceptibility data, (ii) knowledge of the best treatment option against the particular species or phenotype of bacteria, (iii) pharmacokinetic/pharmacodynamic data, and (iv) careful assessment of the risk-benefit balance. For infections due to resistant Gram-negative bacteria, these agents should be preferably used in combination with other agents that remain active in vitro, because of suboptimal efficacy (e.g., tigecy-cline) and the risk of emergent resistance (e.g., fosfomycin). The paucity of new antibacterial drugs in the near future should lead us to limit the use of these drugs to situations where no alternative exists. © 2013 Ferrata Storti Foundation.","author":[{"dropping-particle":"","family":"Averbuch","given":"Diana","non-dropping-particle":"","parse-names":false,"suffix":""},{"dropping-particle":"","family":"Cordonnier","given":"Catherine","non-dropping-particle":"","parse-names":false,"suffix":""},{"dropping-particle":"","family":"Livermore","given":"David M.","non-dropping-particle":"","parse-names":false,"suffix":""},{"dropping-particle":"","family":"Mikulska","given":"Małgorzata","non-dropping-particle":"","parse-names":false,"suffix":""},{"dropping-particle":"","family":"Orasch","given":"Christina","non-dropping-particle":"","parse-names":false,"suffix":""},{"dropping-particle":"","family":"Viscoli","given":"Claudio","non-dropping-particle":"","parse-names":false,"suffix":""},{"dropping-particle":"","family":"Gyssens","given":"Inge C.","non-dropping-particle":"","parse-names":false,"suffix":""},{"dropping-particle":"V.","family":"Kern","given":"Winfried","non-dropping-particle":"","parse-names":false,"suffix":""},{"dropping-particle":"","family":"Klyasova","given":"Galina","non-dropping-particle":"","parse-names":false,"suffix":""},{"dropping-particle":"","family":"Marchetti","given":"Oscar","non-dropping-particle":"","parse-names":false,"suffix":""},{"dropping-particle":"","family":"Engelhard","given":"Dan","non-dropping-particle":"","parse-names":false,"suffix":""},{"dropping-particle":"","family":"Akova","given":"Murat","non-dropping-particle":"","parse-names":false,"suffix":""}],"container-title":"Haematologica","id":"ITEM-1","issue":"12","issued":{"date-parts":[["2013"]]},"page":"1836-1847","title":"Targeted therapy against multi-resistant bacteria in leukemic and hematopoietic stem cell transplant recipients: Guidelines of the 4th European conference on Infections in Leukemia (ECIL-4, 2011)","type":"article-journal","volume":"98"},"uris":["http://www.mendeley.com/documents/?uuid=ad58dbda-bd98-37c9-bb50-15c07e639493"]},{"id":"ITEM-2","itemData":{"DOI":"10.3324/haematol.2013.091025","ISSN":"15928721","abstract":"Owing to increasing resistance and the limited arsenal of new antibiotics, especially against Gram-negative pathogens, carefully designed antibiotic regimens are obligatory for febrile neutropenic patients, along with effective infection control. The Expert Group of the 4th European Conference on Infections in Leukemia has developed guidelines for initial empirical therapy in febrile neutropenic patients, based on: i) the local resistance epidemiology; and ii) the patient's risk factors for resistant bacteria and for a complicated clinical course. An 'escalation' approach, avoiding empirical carbapenems and combinations, should be employed in patients without particular risk factors. A 'deescalation' approach, with initial broad-spectrum antibiotics or combinations, should be used only in those patients with: i) known prior colonization or infection with resistant pathogens; or ii) complicated presentation; or iii) in centers where resistant pathogens are prevalent at the onset of febrile neutropenia. In the latter case, infection control and antibiotic stewardship also need urgent review. Modification of the initial regimen at 72-96 h should be based on the patient's clinical course and the microbiological results. Discontinuation of antibiotics after 72 h or later should be considered in neutropenic patients with fever of unknown origin who are hemodynamically stable since presentation and afebrile for at least 48 h, irrespective of neutrophil count and expected duration of neutropenia. This strategy aims to minimize the collateral damage associated with antibiotic overuse, and the further selection of resistance. © 2013 Ferrata Storti Foundation.","author":[{"dropping-particle":"","family":"Averbuch","given":"Diana","non-dropping-particle":"","parse-names":false,"suffix":""},{"dropping-particle":"","family":"Orasch","given":"Christina","non-dropping-particle":"","parse-names":false,"suffix":""},{"dropping-particle":"","family":"Cordonnier","given":"Catherine","non-dropping-particle":"","parse-names":false,"suffix":""},{"dropping-particle":"","family":"Livermore","given":"David M.","non-dropping-particle":"","parse-names":false,"suffix":""},{"dropping-particle":"","family":"Mikulska","given":"Małgorzata","non-dropping-particle":"","parse-names":false,"suffix":""},{"dropping-particle":"","family":"Viscoli","given":"Claudio","non-dropping-particle":"","parse-names":false,"suffix":""},{"dropping-particle":"","family":"Gyssens","given":"Inge C.","non-dropping-particle":"","parse-names":false,"suffix":""},{"dropping-particle":"V.","family":"Kern","given":"Winfried","non-dropping-particle":"","parse-names":false,"suffix":""},{"dropping-particle":"","family":"Klyasova","given":"Galina","non-dropping-particle":"","parse-names":false,"suffix":""},{"dropping-particle":"","family":"Marchetti","given":"Oscar","non-dropping-particle":"","parse-names":false,"suffix":""},{"dropping-particle":"","family":"Engelhard","given":"Dan","non-dropping-particle":"","parse-names":false,"suffix":""},{"dropping-particle":"","family":"Akova","given":"Murat","non-dropping-particle":"","parse-names":false,"suffix":""}],"container-title":"Haematologica","id":"ITEM-2","issue":"12","issued":{"date-parts":[["2013"]]},"page":"1826-1835","title":"European guidelines for empirical antibacterial therapy for febrile neutropenic patients in the era of growing resistance: Summary of the 2011 4th European Conference on Infections in Leukemia","type":"article-journal","volume":"98"},"uris":["http://www.mendeley.com/documents/?uuid=ae9a8b9b-bf44-3b29-bb86-44031eb06786"]}],"mendeley":{"formattedCitation":"[27,28]","plainTextFormattedCitation":"[27,28]","previouslyFormattedCitation":"[27,28]"},"properties":{"noteIndex":0},"schema":"https://github.com/citation-style-language/schema/raw/master/csl-citation.json"}</w:instrText>
      </w:r>
      <w:r w:rsidR="00F42293" w:rsidRPr="00705E68">
        <w:rPr>
          <w:rStyle w:val="aff8"/>
          <w:i w:val="0"/>
        </w:rPr>
        <w:fldChar w:fldCharType="separate"/>
      </w:r>
      <w:r w:rsidR="00FB699C" w:rsidRPr="00FB699C">
        <w:rPr>
          <w:rStyle w:val="aff8"/>
          <w:i w:val="0"/>
          <w:noProof/>
        </w:rPr>
        <w:t>[27,28]</w:t>
      </w:r>
      <w:r w:rsidR="00F42293" w:rsidRPr="00705E68">
        <w:rPr>
          <w:rStyle w:val="aff8"/>
          <w:i w:val="0"/>
        </w:rPr>
        <w:fldChar w:fldCharType="end"/>
      </w:r>
      <w:r w:rsidRPr="00705E68">
        <w:t>.</w:t>
      </w:r>
      <w:r w:rsidR="00A11EED" w:rsidRPr="00CC7FEC">
        <w:t xml:space="preserve"> </w:t>
      </w:r>
    </w:p>
    <w:p w14:paraId="3C951E06" w14:textId="77777777" w:rsidR="00112CE1" w:rsidRPr="00CC7FEC" w:rsidRDefault="00112CE1" w:rsidP="00112CE1">
      <w:pPr>
        <w:pStyle w:val="afff2"/>
        <w:divId w:val="488638550"/>
      </w:pPr>
      <w:r w:rsidRPr="00CC7FEC">
        <w:rPr>
          <w:rStyle w:val="aff7"/>
        </w:rPr>
        <w:t xml:space="preserve">Уровень убедительности рекомендаций – </w:t>
      </w:r>
      <w:r w:rsidRPr="00CC7FEC">
        <w:rPr>
          <w:rStyle w:val="aff7"/>
          <w:lang w:val="en-US"/>
        </w:rPr>
        <w:t>C</w:t>
      </w:r>
      <w:r w:rsidRPr="00CC7FEC">
        <w:rPr>
          <w:rStyle w:val="aff7"/>
        </w:rPr>
        <w:t xml:space="preserve"> (уровень достоверности доказательств – 5)</w:t>
      </w:r>
    </w:p>
    <w:p w14:paraId="27B27384" w14:textId="7FD53381" w:rsidR="000120D6" w:rsidRPr="0096372A" w:rsidRDefault="00D80AC9" w:rsidP="00CC7FEC">
      <w:pPr>
        <w:pStyle w:val="1"/>
        <w:divId w:val="488638550"/>
        <w:rPr>
          <w:lang w:val="en-US"/>
        </w:rPr>
      </w:pPr>
      <w:r w:rsidRPr="00705E68">
        <w:rPr>
          <w:rStyle w:val="aff7"/>
        </w:rPr>
        <w:t>Рекомендуется</w:t>
      </w:r>
      <w:r w:rsidR="00926681">
        <w:rPr>
          <w:rStyle w:val="aff7"/>
          <w:b w:val="0"/>
        </w:rPr>
        <w:t xml:space="preserve"> </w:t>
      </w:r>
      <w:r w:rsidR="0053401E" w:rsidRPr="00705E68">
        <w:rPr>
          <w:rStyle w:val="aff7"/>
          <w:b w:val="0"/>
        </w:rPr>
        <w:t>пациентам</w:t>
      </w:r>
      <w:r w:rsidR="00926681">
        <w:t xml:space="preserve"> </w:t>
      </w:r>
      <w:r w:rsidRPr="00705E68">
        <w:t>в</w:t>
      </w:r>
      <w:r w:rsidR="00926681">
        <w:t xml:space="preserve"> </w:t>
      </w:r>
      <w:r w:rsidRPr="00705E68">
        <w:t>ходе</w:t>
      </w:r>
      <w:r w:rsidR="00926681">
        <w:t xml:space="preserve"> </w:t>
      </w:r>
      <w:r w:rsidR="003067ED" w:rsidRPr="00705E68">
        <w:t>проведения</w:t>
      </w:r>
      <w:r w:rsidR="00926681">
        <w:t xml:space="preserve"> </w:t>
      </w:r>
      <w:r w:rsidR="003067ED" w:rsidRPr="00705E68">
        <w:t>интенсивной</w:t>
      </w:r>
      <w:r w:rsidR="00926681">
        <w:t xml:space="preserve"> </w:t>
      </w:r>
      <w:r w:rsidRPr="00705E68">
        <w:t>индукц</w:t>
      </w:r>
      <w:r w:rsidR="003067ED" w:rsidRPr="00705E68">
        <w:t>ионной</w:t>
      </w:r>
      <w:r w:rsidR="00926681">
        <w:t xml:space="preserve"> </w:t>
      </w:r>
      <w:r w:rsidR="00060573" w:rsidRPr="00705E68">
        <w:t>ХТ</w:t>
      </w:r>
      <w:r w:rsidR="00926681">
        <w:t xml:space="preserve"> </w:t>
      </w:r>
      <w:r w:rsidR="003067ED" w:rsidRPr="00705E68">
        <w:t>выполнение</w:t>
      </w:r>
      <w:r w:rsidR="00926681">
        <w:t xml:space="preserve"> </w:t>
      </w:r>
      <w:r w:rsidRPr="00705E68">
        <w:t>профилактики</w:t>
      </w:r>
      <w:r w:rsidR="00926681">
        <w:t xml:space="preserve"> </w:t>
      </w:r>
      <w:r w:rsidRPr="00705E68">
        <w:t>инвазивных</w:t>
      </w:r>
      <w:r w:rsidR="00926681">
        <w:t xml:space="preserve"> </w:t>
      </w:r>
      <w:r w:rsidRPr="00CC7FEC">
        <w:t>микозов</w:t>
      </w:r>
      <w:r w:rsidR="00926681" w:rsidRPr="00CC7FEC">
        <w:t xml:space="preserve"> </w:t>
      </w:r>
      <w:r w:rsidRPr="00A5441A">
        <w:t>позаконазолом</w:t>
      </w:r>
      <w:r w:rsidR="00926681" w:rsidRPr="00CC7FEC">
        <w:t xml:space="preserve"> </w:t>
      </w:r>
      <w:r w:rsidRPr="00CC7FEC">
        <w:t>в</w:t>
      </w:r>
      <w:r w:rsidR="00926681">
        <w:t xml:space="preserve"> </w:t>
      </w:r>
      <w:r w:rsidRPr="00705E68">
        <w:t>клиниках,</w:t>
      </w:r>
      <w:r w:rsidR="00926681">
        <w:t xml:space="preserve"> </w:t>
      </w:r>
      <w:r w:rsidR="007712B4">
        <w:t>в</w:t>
      </w:r>
      <w:r w:rsidR="00926681">
        <w:t xml:space="preserve"> </w:t>
      </w:r>
      <w:r w:rsidR="007712B4">
        <w:t>которых</w:t>
      </w:r>
      <w:r w:rsidR="00926681">
        <w:t xml:space="preserve"> </w:t>
      </w:r>
      <w:r w:rsidRPr="00705E68">
        <w:t>частота</w:t>
      </w:r>
      <w:r w:rsidR="00926681">
        <w:t xml:space="preserve"> </w:t>
      </w:r>
      <w:r w:rsidRPr="00705E68">
        <w:t>возникновения</w:t>
      </w:r>
      <w:r w:rsidR="00926681">
        <w:t xml:space="preserve"> </w:t>
      </w:r>
      <w:r w:rsidRPr="00705E68">
        <w:t>инвазивн</w:t>
      </w:r>
      <w:r w:rsidR="008D30E4" w:rsidRPr="00705E68">
        <w:t>ого</w:t>
      </w:r>
      <w:r w:rsidR="00926681">
        <w:t xml:space="preserve"> </w:t>
      </w:r>
      <w:r w:rsidRPr="00705E68">
        <w:t>аспергиллез</w:t>
      </w:r>
      <w:r w:rsidR="008D30E4" w:rsidRPr="00705E68">
        <w:t>а</w:t>
      </w:r>
      <w:r w:rsidR="00926681">
        <w:t xml:space="preserve"> </w:t>
      </w:r>
      <w:r w:rsidRPr="00705E68">
        <w:t>превышает</w:t>
      </w:r>
      <w:r w:rsidR="00926681">
        <w:t xml:space="preserve"> </w:t>
      </w:r>
      <w:r w:rsidRPr="00705E68">
        <w:t>10</w:t>
      </w:r>
      <w:r w:rsidR="00926681">
        <w:t xml:space="preserve"> </w:t>
      </w:r>
      <w:r w:rsidRPr="00705E68">
        <w:t>%</w:t>
      </w:r>
      <w:r w:rsidR="00926681">
        <w:t xml:space="preserve"> </w:t>
      </w:r>
      <w:r w:rsidR="00B23D67" w:rsidRPr="00705E68">
        <w:fldChar w:fldCharType="begin" w:fldLock="1"/>
      </w:r>
      <w:r w:rsidR="00FB699C">
        <w:instrText>ADDIN CSL_CITATION {"citationItems":[{"id":"ITEM-1","itemData":{"DOI":"10.3324/haematol.2013.091330","ISSN":"15928721","abstract":"The detection of multi-resistant bacterial pathogens, particularly those to carbapenemases, in leukemic and stem cell transplant patients forces the use of old or non-conventional agents as the only remaining treatment options. These include colistin/polymyxin B, tigecycline, fosfomycin and various anti-gram-positive agents. Data on the use of these agents in leukemic patients are scanty, with only linezolid subjected to formal trials. The Expert Group of the 4th European Conference on Infections in Leukemia has developed guidelines for their use in these patient populations. Targeted therapy should be based on (i) in vitro susceptibility data, (ii) knowledge of the best treatment option against the particular species or phenotype of bacteria, (iii) pharmacokinetic/pharmacodynamic data, and (iv) careful assessment of the risk-benefit balance. For infections due to resistant Gram-negative bacteria, these agents should be preferably used in combination with other agents that remain active in vitro, because of suboptimal efficacy (e.g., tigecy-cline) and the risk of emergent resistance (e.g., fosfomycin). The paucity of new antibacterial drugs in the near future should lead us to limit the use of these drugs to situations where no alternative exists. © 2013 Ferrata Storti Foundation.","author":[{"dropping-particle":"","family":"Averbuch","given":"Diana","non-dropping-particle":"","parse-names":false,"suffix":""},{"dropping-particle":"","family":"Cordonnier","given":"Catherine","non-dropping-particle":"","parse-names":false,"suffix":""},{"dropping-particle":"","family":"Livermore","given":"David M.","non-dropping-particle":"","parse-names":false,"suffix":""},{"dropping-particle":"","family":"Mikulska","given":"Małgorzata","non-dropping-particle":"","parse-names":false,"suffix":""},{"dropping-particle":"","family":"Orasch","given":"Christina","non-dropping-particle":"","parse-names":false,"suffix":""},{"dropping-particle":"","family":"Viscoli","given":"Claudio","non-dropping-particle":"","parse-names":false,"suffix":""},{"dropping-particle":"","family":"Gyssens","given":"Inge C.","non-dropping-particle":"","parse-names":false,"suffix":""},{"dropping-particle":"V.","family":"Kern","given":"Winfried","non-dropping-particle":"","parse-names":false,"suffix":""},{"dropping-particle":"","family":"Klyasova","given":"Galina","non-dropping-particle":"","parse-names":false,"suffix":""},{"dropping-particle":"","family":"Marchetti","given":"Oscar","non-dropping-particle":"","parse-names":false,"suffix":""},{"dropping-particle":"","family":"Engelhard","given":"Dan","non-dropping-particle":"","parse-names":false,"suffix":""},{"dropping-particle":"","family":"Akova","given":"Murat","non-dropping-particle":"","parse-names":false,"suffix":""}],"container-title":"Haematologica","id":"ITEM-1","issue":"12","issued":{"date-parts":[["2013"]]},"page":"1836-1847","title":"Targeted therapy against multi-resistant bacteria in leukemic and hematopoietic stem cell transplant recipients: Guidelines of the 4th European conference on Infections in Leukemia (ECIL-4, 2011)","type":"article-journal","volume":"98"},"uris":["http://www.mendeley.com/documents/?uuid=ad58dbda-bd98-37c9-bb50-15c07e639493"]},{"id":"ITEM-2","itemData":{"DOI":"10.3324/haematol.2013.091025","ISSN":"15928721","abstract":"Owing to increasing resistance and the limited arsenal of new antibiotics, especially against Gram-negative pathogens, carefully designed antibiotic regimens are obligatory for febrile neutropenic patients, along with effective infection control. The Expert Group of the 4th European Conference on Infections in Leukemia has developed guidelines for initial empirical therapy in febrile neutropenic patients, based on: i) the local resistance epidemiology; and ii) the patient's risk factors for resistant bacteria and for a complicated clinical course. An 'escalation' approach, avoiding empirical carbapenems and combinations, should be employed in patients without particular risk factors. A 'deescalation' approach, with initial broad-spectrum antibiotics or combinations, should be used only in those patients with: i) known prior colonization or infection with resistant pathogens; or ii) complicated presentation; or iii) in centers where resistant pathogens are prevalent at the onset of febrile neutropenia. In the latter case, infection control and antibiotic stewardship also need urgent review. Modification of the initial regimen at 72-96 h should be based on the patient's clinical course and the microbiological results. Discontinuation of antibiotics after 72 h or later should be considered in neutropenic patients with fever of unknown origin who are hemodynamically stable since presentation and afebrile for at least 48 h, irrespective of neutrophil count and expected duration of neutropenia. This strategy aims to minimize the collateral damage associated with antibiotic overuse, and the further selection of resistance. © 2013 Ferrata Storti Foundation.","author":[{"dropping-particle":"","family":"Averbuch","given":"Diana","non-dropping-particle":"","parse-names":false,"suffix":""},{"dropping-particle":"","family":"Orasch","given":"Christina","non-dropping-particle":"","parse-names":false,"suffix":""},{"dropping-particle":"","family":"Cordonnier","given":"Catherine","non-dropping-particle":"","parse-names":false,"suffix":""},{"dropping-particle":"","family":"Livermore","given":"David M.","non-dropping-particle":"","parse-names":false,"suffix":""},{"dropping-particle":"","family":"Mikulska","given":"Małgorzata","non-dropping-particle":"","parse-names":false,"suffix":""},{"dropping-particle":"","family":"Viscoli","given":"Claudio","non-dropping-particle":"","parse-names":false,"suffix":""},{"dropping-particle":"","family":"Gyssens","given":"Inge C.","non-dropping-particle":"","parse-names":false,"suffix":""},{"dropping-particle":"V.","family":"Kern","given":"Winfried","non-dropping-particle":"","parse-names":false,"suffix":""},{"dropping-particle":"","family":"Klyasova","given":"Galina","non-dropping-particle":"","parse-names":false,"suffix":""},{"dropping-particle":"","family":"Marchetti","given":"Oscar","non-dropping-particle":"","parse-names":false,"suffix":""},{"dropping-particle":"","family":"Engelhard","given":"Dan","non-dropping-particle":"","parse-names":false,"suffix":""},{"dropping-particle":"","family":"Akova","given":"Murat","non-dropping-particle":"","parse-names":false,"suffix":""}],"container-title":"Haematologica","id":"ITEM-2","issue":"12","issued":{"date-parts":[["2013"]]},"page":"1826-1835","title":"European guidelines for empirical antibacterial therapy for febrile neutropenic patients in the era of growing resistance: Summary of the 2011 4th European Conference on Infections in Leukemia","type":"article-journal","volume":"98"},"uris":["http://www.mendeley.com/documents/?uuid=ae9a8b9b-bf44-3b29-bb86-44031eb06786"]}],"mendeley":{"formattedCitation":"[27,28]","plainTextFormattedCitation":"[27,28]","previouslyFormattedCitation":"[27,28]"},"properties":{"noteIndex":0},"schema":"https://github.com/citation-style-language/schema/raw/master/csl-citation.json"}</w:instrText>
      </w:r>
      <w:r w:rsidR="00B23D67" w:rsidRPr="00705E68">
        <w:fldChar w:fldCharType="separate"/>
      </w:r>
      <w:r w:rsidR="00FB699C" w:rsidRPr="00FB699C">
        <w:rPr>
          <w:noProof/>
        </w:rPr>
        <w:t>[27,28]</w:t>
      </w:r>
      <w:r w:rsidR="00B23D67" w:rsidRPr="00705E68">
        <w:fldChar w:fldCharType="end"/>
      </w:r>
      <w:r w:rsidRPr="00705E68">
        <w:t>.</w:t>
      </w:r>
    </w:p>
    <w:p w14:paraId="20E288A9" w14:textId="517A3F62" w:rsidR="00CC7FEC" w:rsidRPr="00CC7FEC" w:rsidRDefault="00101ED7" w:rsidP="00CC7FEC">
      <w:pPr>
        <w:pStyle w:val="afff2"/>
        <w:divId w:val="488638550"/>
      </w:pPr>
      <w:r w:rsidRPr="00CC7FEC">
        <w:rPr>
          <w:rStyle w:val="aff7"/>
        </w:rPr>
        <w:lastRenderedPageBreak/>
        <w:t>Уровень</w:t>
      </w:r>
      <w:r w:rsidR="00926681" w:rsidRPr="00CC7FEC">
        <w:rPr>
          <w:rStyle w:val="aff7"/>
        </w:rPr>
        <w:t xml:space="preserve"> </w:t>
      </w:r>
      <w:r w:rsidRPr="00CC7FEC">
        <w:rPr>
          <w:rStyle w:val="aff7"/>
        </w:rPr>
        <w:t>убедительности</w:t>
      </w:r>
      <w:r w:rsidR="00926681" w:rsidRPr="00CC7FEC">
        <w:rPr>
          <w:rStyle w:val="aff7"/>
        </w:rPr>
        <w:t xml:space="preserve"> </w:t>
      </w:r>
      <w:r w:rsidRPr="00CC7FEC">
        <w:rPr>
          <w:rStyle w:val="aff7"/>
        </w:rPr>
        <w:t>рекомендаций</w:t>
      </w:r>
      <w:r w:rsidR="00926681" w:rsidRPr="00CC7FEC">
        <w:rPr>
          <w:rStyle w:val="aff7"/>
        </w:rPr>
        <w:t xml:space="preserve"> </w:t>
      </w:r>
      <w:r w:rsidRPr="00CC7FEC">
        <w:rPr>
          <w:rStyle w:val="aff7"/>
        </w:rPr>
        <w:t>–</w:t>
      </w:r>
      <w:r w:rsidR="00926681" w:rsidRPr="00CC7FEC">
        <w:rPr>
          <w:rStyle w:val="aff7"/>
        </w:rPr>
        <w:t xml:space="preserve"> </w:t>
      </w:r>
      <w:r w:rsidR="00B23D67" w:rsidRPr="00CC7FEC">
        <w:rPr>
          <w:rStyle w:val="aff7"/>
          <w:lang w:val="en-US"/>
        </w:rPr>
        <w:t>C</w:t>
      </w:r>
      <w:r w:rsidR="00926681" w:rsidRPr="00CC7FEC">
        <w:rPr>
          <w:rStyle w:val="aff7"/>
        </w:rPr>
        <w:t xml:space="preserve"> </w:t>
      </w:r>
      <w:r w:rsidR="00D80AC9" w:rsidRPr="00CC7FEC">
        <w:rPr>
          <w:rStyle w:val="aff7"/>
        </w:rPr>
        <w:t>(уровень</w:t>
      </w:r>
      <w:r w:rsidR="00926681" w:rsidRPr="00CC7FEC">
        <w:rPr>
          <w:rStyle w:val="aff7"/>
        </w:rPr>
        <w:t xml:space="preserve"> </w:t>
      </w:r>
      <w:r w:rsidR="00D80AC9" w:rsidRPr="00CC7FEC">
        <w:rPr>
          <w:rStyle w:val="aff7"/>
        </w:rPr>
        <w:t>достоверности</w:t>
      </w:r>
      <w:r w:rsidR="00926681" w:rsidRPr="00CC7FEC">
        <w:rPr>
          <w:rStyle w:val="aff7"/>
        </w:rPr>
        <w:t xml:space="preserve"> </w:t>
      </w:r>
      <w:r w:rsidR="00D80AC9" w:rsidRPr="00CC7FEC">
        <w:rPr>
          <w:rStyle w:val="aff7"/>
        </w:rPr>
        <w:t>доказательств</w:t>
      </w:r>
      <w:r w:rsidR="00926681" w:rsidRPr="00CC7FEC">
        <w:rPr>
          <w:rStyle w:val="aff7"/>
        </w:rPr>
        <w:t xml:space="preserve"> </w:t>
      </w:r>
      <w:r w:rsidR="00D80AC9" w:rsidRPr="00CC7FEC">
        <w:rPr>
          <w:rStyle w:val="aff7"/>
        </w:rPr>
        <w:t>–</w:t>
      </w:r>
      <w:r w:rsidR="00926681" w:rsidRPr="00CC7FEC">
        <w:rPr>
          <w:rStyle w:val="aff7"/>
        </w:rPr>
        <w:t xml:space="preserve"> </w:t>
      </w:r>
      <w:r w:rsidR="00B23D67" w:rsidRPr="00CC7FEC">
        <w:rPr>
          <w:rStyle w:val="aff7"/>
        </w:rPr>
        <w:t>5</w:t>
      </w:r>
      <w:r w:rsidR="004D6590" w:rsidRPr="00CC7FEC">
        <w:rPr>
          <w:rStyle w:val="aff7"/>
        </w:rPr>
        <w:t>)</w:t>
      </w:r>
    </w:p>
    <w:p w14:paraId="026E0243" w14:textId="77777777" w:rsidR="007712B4" w:rsidRDefault="00101ED7" w:rsidP="00A11EED">
      <w:pPr>
        <w:pStyle w:val="afa"/>
        <w:spacing w:beforeAutospacing="0" w:afterAutospacing="0" w:line="360" w:lineRule="auto"/>
        <w:ind w:firstLine="709"/>
        <w:contextualSpacing/>
        <w:jc w:val="both"/>
        <w:divId w:val="488638550"/>
        <w:rPr>
          <w:rStyle w:val="aff7"/>
        </w:rPr>
      </w:pPr>
      <w:r w:rsidRPr="00F0118E">
        <w:rPr>
          <w:rStyle w:val="aff7"/>
        </w:rPr>
        <w:t>Комментарий:</w:t>
      </w:r>
      <w:r w:rsidR="00926681">
        <w:rPr>
          <w:rStyle w:val="aff8"/>
        </w:rPr>
        <w:t xml:space="preserve"> </w:t>
      </w:r>
      <w:r w:rsidR="007712B4">
        <w:rPr>
          <w:rStyle w:val="aff8"/>
        </w:rPr>
        <w:t>п</w:t>
      </w:r>
      <w:r w:rsidR="0053401E" w:rsidRPr="00705E68">
        <w:rPr>
          <w:rStyle w:val="aff8"/>
        </w:rPr>
        <w:t>ациентам</w:t>
      </w:r>
      <w:r w:rsidR="00D80AC9" w:rsidRPr="00705E68">
        <w:rPr>
          <w:rStyle w:val="aff8"/>
        </w:rPr>
        <w:t>,</w:t>
      </w:r>
      <w:r w:rsidR="00926681">
        <w:rPr>
          <w:rStyle w:val="aff8"/>
        </w:rPr>
        <w:t xml:space="preserve"> </w:t>
      </w:r>
      <w:r w:rsidR="003067ED" w:rsidRPr="00705E68">
        <w:rPr>
          <w:rStyle w:val="aff8"/>
        </w:rPr>
        <w:t>у</w:t>
      </w:r>
      <w:r w:rsidR="00926681">
        <w:rPr>
          <w:rStyle w:val="aff8"/>
        </w:rPr>
        <w:t xml:space="preserve"> </w:t>
      </w:r>
      <w:r w:rsidR="003067ED" w:rsidRPr="00705E68">
        <w:rPr>
          <w:rStyle w:val="aff8"/>
        </w:rPr>
        <w:t>которых</w:t>
      </w:r>
      <w:r w:rsidR="00926681">
        <w:rPr>
          <w:rStyle w:val="aff8"/>
        </w:rPr>
        <w:t xml:space="preserve"> </w:t>
      </w:r>
      <w:r w:rsidR="00D80AC9" w:rsidRPr="00705E68">
        <w:rPr>
          <w:rStyle w:val="aff8"/>
        </w:rPr>
        <w:t>на</w:t>
      </w:r>
      <w:r w:rsidR="00926681">
        <w:rPr>
          <w:rStyle w:val="aff8"/>
        </w:rPr>
        <w:t xml:space="preserve"> </w:t>
      </w:r>
      <w:r w:rsidR="003067ED" w:rsidRPr="00705E68">
        <w:rPr>
          <w:rStyle w:val="aff8"/>
        </w:rPr>
        <w:t>предшествующих</w:t>
      </w:r>
      <w:r w:rsidR="00926681">
        <w:rPr>
          <w:rStyle w:val="aff8"/>
        </w:rPr>
        <w:t xml:space="preserve"> </w:t>
      </w:r>
      <w:r w:rsidR="00D80AC9" w:rsidRPr="00705E68">
        <w:rPr>
          <w:rStyle w:val="aff8"/>
        </w:rPr>
        <w:t>курсах</w:t>
      </w:r>
      <w:r w:rsidR="00926681">
        <w:rPr>
          <w:rStyle w:val="aff8"/>
        </w:rPr>
        <w:t xml:space="preserve"> </w:t>
      </w:r>
      <w:r w:rsidR="00D80AC9" w:rsidRPr="00705E68">
        <w:rPr>
          <w:rStyle w:val="aff8"/>
        </w:rPr>
        <w:t>ХТ</w:t>
      </w:r>
      <w:r w:rsidR="00926681">
        <w:rPr>
          <w:rStyle w:val="aff8"/>
        </w:rPr>
        <w:t xml:space="preserve"> </w:t>
      </w:r>
      <w:r w:rsidR="003067ED" w:rsidRPr="00705E68">
        <w:rPr>
          <w:rStyle w:val="aff8"/>
        </w:rPr>
        <w:t>был</w:t>
      </w:r>
      <w:r w:rsidR="00926681">
        <w:rPr>
          <w:rStyle w:val="aff8"/>
        </w:rPr>
        <w:t xml:space="preserve"> </w:t>
      </w:r>
      <w:r w:rsidR="003067ED" w:rsidRPr="00705E68">
        <w:rPr>
          <w:rStyle w:val="aff8"/>
        </w:rPr>
        <w:t>диагностирован</w:t>
      </w:r>
      <w:r w:rsidR="00926681">
        <w:rPr>
          <w:rStyle w:val="aff8"/>
        </w:rPr>
        <w:t xml:space="preserve"> </w:t>
      </w:r>
      <w:r w:rsidR="007712B4" w:rsidRPr="007712B4">
        <w:rPr>
          <w:i/>
        </w:rPr>
        <w:t>инвазивн</w:t>
      </w:r>
      <w:r w:rsidR="007712B4">
        <w:rPr>
          <w:i/>
        </w:rPr>
        <w:t>ый</w:t>
      </w:r>
      <w:r w:rsidR="00926681">
        <w:rPr>
          <w:i/>
        </w:rPr>
        <w:t xml:space="preserve"> </w:t>
      </w:r>
      <w:r w:rsidR="007712B4" w:rsidRPr="007712B4">
        <w:rPr>
          <w:i/>
        </w:rPr>
        <w:t>аспергиллез</w:t>
      </w:r>
      <w:r w:rsidR="00D80AC9" w:rsidRPr="007712B4">
        <w:rPr>
          <w:rStyle w:val="aff8"/>
          <w:i w:val="0"/>
        </w:rPr>
        <w:t>,</w:t>
      </w:r>
      <w:r w:rsidR="00926681">
        <w:rPr>
          <w:rStyle w:val="aff8"/>
          <w:i w:val="0"/>
        </w:rPr>
        <w:t xml:space="preserve"> </w:t>
      </w:r>
      <w:r w:rsidR="00D80AC9" w:rsidRPr="007712B4">
        <w:rPr>
          <w:rStyle w:val="aff8"/>
        </w:rPr>
        <w:t>проводится</w:t>
      </w:r>
      <w:r w:rsidR="00926681">
        <w:rPr>
          <w:rStyle w:val="aff8"/>
        </w:rPr>
        <w:t xml:space="preserve"> </w:t>
      </w:r>
      <w:r w:rsidR="00D80AC9" w:rsidRPr="007712B4">
        <w:rPr>
          <w:rStyle w:val="aff8"/>
        </w:rPr>
        <w:t>вторичная</w:t>
      </w:r>
      <w:r w:rsidR="00926681">
        <w:rPr>
          <w:rStyle w:val="aff8"/>
        </w:rPr>
        <w:t xml:space="preserve"> </w:t>
      </w:r>
      <w:r w:rsidR="00D80AC9" w:rsidRPr="007712B4">
        <w:rPr>
          <w:rStyle w:val="aff8"/>
        </w:rPr>
        <w:t>противогрибковая</w:t>
      </w:r>
      <w:r w:rsidR="00926681">
        <w:rPr>
          <w:rStyle w:val="aff8"/>
        </w:rPr>
        <w:t xml:space="preserve"> </w:t>
      </w:r>
      <w:r w:rsidR="00D80AC9" w:rsidRPr="007712B4">
        <w:rPr>
          <w:rStyle w:val="aff8"/>
        </w:rPr>
        <w:t>профилактика</w:t>
      </w:r>
      <w:r w:rsidR="00926681">
        <w:rPr>
          <w:rStyle w:val="aff8"/>
        </w:rPr>
        <w:t xml:space="preserve"> </w:t>
      </w:r>
      <w:r w:rsidR="00D80AC9" w:rsidRPr="007712B4">
        <w:rPr>
          <w:rStyle w:val="aff8"/>
        </w:rPr>
        <w:t>и</w:t>
      </w:r>
      <w:r w:rsidR="00926681">
        <w:rPr>
          <w:rStyle w:val="aff8"/>
        </w:rPr>
        <w:t xml:space="preserve"> </w:t>
      </w:r>
      <w:r w:rsidR="00D80AC9" w:rsidRPr="007712B4">
        <w:rPr>
          <w:rStyle w:val="aff8"/>
        </w:rPr>
        <w:t>используют</w:t>
      </w:r>
      <w:r w:rsidR="00926681">
        <w:rPr>
          <w:rStyle w:val="aff8"/>
        </w:rPr>
        <w:t xml:space="preserve"> </w:t>
      </w:r>
      <w:r w:rsidR="00D80AC9" w:rsidRPr="007712B4">
        <w:rPr>
          <w:rStyle w:val="aff8"/>
        </w:rPr>
        <w:t>тот</w:t>
      </w:r>
      <w:r w:rsidR="00926681">
        <w:rPr>
          <w:rStyle w:val="aff8"/>
        </w:rPr>
        <w:t xml:space="preserve"> </w:t>
      </w:r>
      <w:r w:rsidR="00D80AC9" w:rsidRPr="007712B4">
        <w:rPr>
          <w:rStyle w:val="aff8"/>
        </w:rPr>
        <w:t>препарат,</w:t>
      </w:r>
      <w:r w:rsidR="00926681">
        <w:rPr>
          <w:rStyle w:val="aff8"/>
        </w:rPr>
        <w:t xml:space="preserve"> </w:t>
      </w:r>
      <w:r w:rsidR="00D80AC9" w:rsidRPr="007712B4">
        <w:rPr>
          <w:rStyle w:val="aff8"/>
        </w:rPr>
        <w:t>при</w:t>
      </w:r>
      <w:r w:rsidR="00926681">
        <w:rPr>
          <w:rStyle w:val="aff8"/>
        </w:rPr>
        <w:t xml:space="preserve"> </w:t>
      </w:r>
      <w:r w:rsidR="00D80AC9" w:rsidRPr="007712B4">
        <w:rPr>
          <w:rStyle w:val="aff8"/>
        </w:rPr>
        <w:t>назначении</w:t>
      </w:r>
      <w:r w:rsidR="00926681">
        <w:rPr>
          <w:rStyle w:val="aff8"/>
        </w:rPr>
        <w:t xml:space="preserve"> </w:t>
      </w:r>
      <w:r w:rsidR="00D80AC9" w:rsidRPr="007712B4">
        <w:rPr>
          <w:rStyle w:val="aff8"/>
        </w:rPr>
        <w:t>которого</w:t>
      </w:r>
      <w:r w:rsidR="00926681">
        <w:rPr>
          <w:rStyle w:val="aff8"/>
        </w:rPr>
        <w:t xml:space="preserve"> </w:t>
      </w:r>
      <w:r w:rsidR="00D80AC9" w:rsidRPr="007712B4">
        <w:rPr>
          <w:rStyle w:val="aff8"/>
        </w:rPr>
        <w:t>было</w:t>
      </w:r>
      <w:r w:rsidR="00926681">
        <w:rPr>
          <w:rStyle w:val="aff8"/>
        </w:rPr>
        <w:t xml:space="preserve"> </w:t>
      </w:r>
      <w:r w:rsidR="00D80AC9" w:rsidRPr="007712B4">
        <w:rPr>
          <w:rStyle w:val="aff8"/>
        </w:rPr>
        <w:t>достигнуто</w:t>
      </w:r>
      <w:r w:rsidR="00926681">
        <w:rPr>
          <w:rStyle w:val="aff8"/>
        </w:rPr>
        <w:t xml:space="preserve"> </w:t>
      </w:r>
      <w:r w:rsidR="00D80AC9" w:rsidRPr="007712B4">
        <w:rPr>
          <w:rStyle w:val="aff8"/>
        </w:rPr>
        <w:t>излечение</w:t>
      </w:r>
      <w:r w:rsidR="00926681">
        <w:rPr>
          <w:rStyle w:val="aff8"/>
        </w:rPr>
        <w:t xml:space="preserve"> </w:t>
      </w:r>
      <w:r w:rsidR="00D80AC9" w:rsidRPr="007712B4">
        <w:rPr>
          <w:rStyle w:val="aff8"/>
        </w:rPr>
        <w:t>от</w:t>
      </w:r>
      <w:r w:rsidR="00926681">
        <w:rPr>
          <w:rStyle w:val="aff8"/>
          <w:i w:val="0"/>
        </w:rPr>
        <w:t xml:space="preserve"> </w:t>
      </w:r>
      <w:r w:rsidR="007712B4" w:rsidRPr="007712B4">
        <w:rPr>
          <w:i/>
        </w:rPr>
        <w:t>инвазивного</w:t>
      </w:r>
      <w:r w:rsidR="00926681">
        <w:rPr>
          <w:i/>
        </w:rPr>
        <w:t xml:space="preserve"> </w:t>
      </w:r>
      <w:r w:rsidR="007712B4" w:rsidRPr="007712B4">
        <w:rPr>
          <w:i/>
        </w:rPr>
        <w:t>аспергиллеза</w:t>
      </w:r>
      <w:r w:rsidR="00D80AC9" w:rsidRPr="007712B4">
        <w:rPr>
          <w:rStyle w:val="aff8"/>
          <w:i w:val="0"/>
        </w:rPr>
        <w:t>.</w:t>
      </w:r>
      <w:r w:rsidR="00926681">
        <w:rPr>
          <w:rStyle w:val="aff8"/>
          <w:i w:val="0"/>
        </w:rPr>
        <w:t xml:space="preserve"> </w:t>
      </w:r>
      <w:r w:rsidR="00D80AC9" w:rsidRPr="007712B4">
        <w:rPr>
          <w:rStyle w:val="aff8"/>
        </w:rPr>
        <w:t>В</w:t>
      </w:r>
      <w:r w:rsidR="00926681">
        <w:rPr>
          <w:rStyle w:val="aff8"/>
        </w:rPr>
        <w:t xml:space="preserve"> </w:t>
      </w:r>
      <w:r w:rsidR="00D80AC9" w:rsidRPr="007712B4">
        <w:rPr>
          <w:rStyle w:val="aff8"/>
        </w:rPr>
        <w:t>большинстве</w:t>
      </w:r>
      <w:r w:rsidR="00926681">
        <w:rPr>
          <w:rStyle w:val="aff8"/>
        </w:rPr>
        <w:t xml:space="preserve"> </w:t>
      </w:r>
      <w:r w:rsidR="00D80AC9" w:rsidRPr="007712B4">
        <w:rPr>
          <w:rStyle w:val="aff8"/>
        </w:rPr>
        <w:t>случаев</w:t>
      </w:r>
      <w:r w:rsidR="00926681">
        <w:rPr>
          <w:rStyle w:val="aff8"/>
        </w:rPr>
        <w:t xml:space="preserve"> </w:t>
      </w:r>
      <w:r w:rsidR="00D80AC9" w:rsidRPr="007712B4">
        <w:rPr>
          <w:rStyle w:val="aff8"/>
        </w:rPr>
        <w:t>с</w:t>
      </w:r>
      <w:r w:rsidR="00926681">
        <w:rPr>
          <w:rStyle w:val="aff8"/>
        </w:rPr>
        <w:t xml:space="preserve"> </w:t>
      </w:r>
      <w:r w:rsidR="00D80AC9" w:rsidRPr="007712B4">
        <w:rPr>
          <w:rStyle w:val="aff8"/>
        </w:rPr>
        <w:t>этой</w:t>
      </w:r>
      <w:r w:rsidR="00926681">
        <w:rPr>
          <w:rStyle w:val="aff8"/>
        </w:rPr>
        <w:t xml:space="preserve"> </w:t>
      </w:r>
      <w:r w:rsidR="00D80AC9" w:rsidRPr="007712B4">
        <w:rPr>
          <w:rStyle w:val="aff8"/>
        </w:rPr>
        <w:t>целью</w:t>
      </w:r>
      <w:r w:rsidR="00926681">
        <w:rPr>
          <w:rStyle w:val="aff8"/>
        </w:rPr>
        <w:t xml:space="preserve"> </w:t>
      </w:r>
      <w:r w:rsidR="00D80AC9" w:rsidRPr="007712B4">
        <w:rPr>
          <w:rStyle w:val="aff8"/>
        </w:rPr>
        <w:t>применяют</w:t>
      </w:r>
      <w:r w:rsidR="00926681">
        <w:rPr>
          <w:rStyle w:val="aff8"/>
        </w:rPr>
        <w:t xml:space="preserve"> </w:t>
      </w:r>
      <w:r w:rsidR="00D80AC9" w:rsidRPr="007712B4">
        <w:rPr>
          <w:rStyle w:val="aff8"/>
        </w:rPr>
        <w:t>вориконазол</w:t>
      </w:r>
      <w:r w:rsidR="00323514" w:rsidRPr="007712B4">
        <w:rPr>
          <w:rStyle w:val="aff8"/>
        </w:rPr>
        <w:t>**</w:t>
      </w:r>
      <w:r w:rsidR="00D80AC9" w:rsidRPr="007712B4">
        <w:rPr>
          <w:rStyle w:val="aff8"/>
        </w:rPr>
        <w:t>.</w:t>
      </w:r>
    </w:p>
    <w:p w14:paraId="515975A4" w14:textId="17782106" w:rsidR="000120D6" w:rsidRDefault="00D80AC9" w:rsidP="00CC7FEC">
      <w:pPr>
        <w:pStyle w:val="1"/>
        <w:divId w:val="488638550"/>
        <w:rPr>
          <w:lang w:val="en-US"/>
        </w:rPr>
      </w:pPr>
      <w:r w:rsidRPr="00705E68">
        <w:rPr>
          <w:rStyle w:val="aff7"/>
        </w:rPr>
        <w:t>Рекомендуется</w:t>
      </w:r>
      <w:r w:rsidR="00926681">
        <w:t xml:space="preserve"> </w:t>
      </w:r>
      <w:r w:rsidRPr="00705E68">
        <w:t>в</w:t>
      </w:r>
      <w:r w:rsidR="00926681">
        <w:t xml:space="preserve"> </w:t>
      </w:r>
      <w:r w:rsidRPr="00705E68">
        <w:t>качестве</w:t>
      </w:r>
      <w:r w:rsidR="00926681">
        <w:t xml:space="preserve"> </w:t>
      </w:r>
      <w:r w:rsidRPr="00705E68">
        <w:t>антибиотиков</w:t>
      </w:r>
      <w:r w:rsidR="00926681">
        <w:t xml:space="preserve"> </w:t>
      </w:r>
      <w:r w:rsidR="007712B4">
        <w:t>1-</w:t>
      </w:r>
      <w:r w:rsidRPr="00705E68">
        <w:t>го</w:t>
      </w:r>
      <w:r w:rsidR="00926681">
        <w:t xml:space="preserve"> </w:t>
      </w:r>
      <w:r w:rsidRPr="00705E68">
        <w:t>этапа</w:t>
      </w:r>
      <w:r w:rsidR="00926681">
        <w:t xml:space="preserve"> </w:t>
      </w:r>
      <w:r w:rsidRPr="00705E68">
        <w:t>при</w:t>
      </w:r>
      <w:r w:rsidR="00926681">
        <w:t xml:space="preserve"> </w:t>
      </w:r>
      <w:r w:rsidRPr="00705E68">
        <w:t>фебрильной</w:t>
      </w:r>
      <w:r w:rsidR="00926681">
        <w:t xml:space="preserve"> </w:t>
      </w:r>
      <w:r w:rsidRPr="00705E68">
        <w:t>нейтр</w:t>
      </w:r>
      <w:r w:rsidR="00101091" w:rsidRPr="00705E68">
        <w:t>опении</w:t>
      </w:r>
      <w:r w:rsidR="00926681">
        <w:t xml:space="preserve"> </w:t>
      </w:r>
      <w:r w:rsidR="00101091" w:rsidRPr="00705E68">
        <w:t>использовать</w:t>
      </w:r>
      <w:r w:rsidR="00926681">
        <w:t xml:space="preserve"> </w:t>
      </w:r>
      <w:r w:rsidR="00101091" w:rsidRPr="00705E68">
        <w:t>цефоперазон</w:t>
      </w:r>
      <w:r w:rsidR="00926681">
        <w:t xml:space="preserve"> </w:t>
      </w:r>
      <w:r w:rsidR="00101091" w:rsidRPr="00705E68">
        <w:t>+</w:t>
      </w:r>
      <w:r w:rsidR="00926681">
        <w:t xml:space="preserve"> </w:t>
      </w:r>
      <w:r w:rsidR="00AE27D0" w:rsidRPr="00CC7FEC">
        <w:rPr>
          <w:lang w:val="ru-RU"/>
        </w:rPr>
        <w:t>[</w:t>
      </w:r>
      <w:r w:rsidRPr="00705E68">
        <w:t>сульбактам</w:t>
      </w:r>
      <w:r w:rsidR="00AE27D0" w:rsidRPr="00CC7FEC">
        <w:rPr>
          <w:lang w:val="ru-RU"/>
        </w:rPr>
        <w:t>]</w:t>
      </w:r>
      <w:r w:rsidR="00323514" w:rsidRPr="00705E68">
        <w:t>**</w:t>
      </w:r>
      <w:r w:rsidR="00101091" w:rsidRPr="00705E68">
        <w:t>,</w:t>
      </w:r>
      <w:r w:rsidR="00926681">
        <w:t xml:space="preserve"> </w:t>
      </w:r>
      <w:r w:rsidR="00101091" w:rsidRPr="00705E68">
        <w:t>пиперациллин</w:t>
      </w:r>
      <w:r w:rsidR="00926681">
        <w:t xml:space="preserve"> </w:t>
      </w:r>
      <w:r w:rsidR="00101091" w:rsidRPr="00705E68">
        <w:t>+</w:t>
      </w:r>
      <w:r w:rsidR="00926681">
        <w:t xml:space="preserve"> </w:t>
      </w:r>
      <w:r w:rsidR="00AE27D0" w:rsidRPr="00CC7FEC">
        <w:rPr>
          <w:lang w:val="ru-RU"/>
        </w:rPr>
        <w:t>[</w:t>
      </w:r>
      <w:r w:rsidRPr="00705E68">
        <w:t>тазобактам</w:t>
      </w:r>
      <w:r w:rsidR="00AE27D0" w:rsidRPr="00CC7FEC">
        <w:rPr>
          <w:lang w:val="ru-RU"/>
        </w:rPr>
        <w:t>]</w:t>
      </w:r>
      <w:r w:rsidRPr="00705E68">
        <w:t>,</w:t>
      </w:r>
      <w:r w:rsidR="00926681">
        <w:t xml:space="preserve"> </w:t>
      </w:r>
      <w:r w:rsidRPr="00705E68">
        <w:t>цефепим</w:t>
      </w:r>
      <w:r w:rsidR="00323514" w:rsidRPr="00705E68">
        <w:t>**</w:t>
      </w:r>
      <w:r w:rsidRPr="00705E68">
        <w:t>,</w:t>
      </w:r>
      <w:r w:rsidR="00926681">
        <w:t xml:space="preserve"> </w:t>
      </w:r>
      <w:r w:rsidRPr="00705E68">
        <w:t>цефтазидим</w:t>
      </w:r>
      <w:r w:rsidR="004D6590" w:rsidRPr="00705E68">
        <w:t>**</w:t>
      </w:r>
      <w:r w:rsidR="00A5441A">
        <w:rPr>
          <w:lang w:val="ru-RU"/>
        </w:rPr>
        <w:t xml:space="preserve"> </w:t>
      </w:r>
      <w:r w:rsidR="00110416">
        <w:rPr>
          <w:lang w:val="ru-RU"/>
        </w:rPr>
        <w:t xml:space="preserve">в режиме дозирования в соответствии с </w:t>
      </w:r>
      <w:r w:rsidR="003C782B">
        <w:rPr>
          <w:lang w:val="ru-RU"/>
        </w:rPr>
        <w:t>зарегистрированными показаниями</w:t>
      </w:r>
      <w:r w:rsidR="00926681">
        <w:t xml:space="preserve"> </w:t>
      </w:r>
      <w:r w:rsidR="00B23D67" w:rsidRPr="00705E68">
        <w:fldChar w:fldCharType="begin" w:fldLock="1"/>
      </w:r>
      <w:r w:rsidR="00FB699C">
        <w:instrText>ADDIN CSL_CITATION {"citationItems":[{"id":"ITEM-1","itemData":{"DOI":"10.3324/haematol.2013.091025","ISSN":"15928721","abstract":"Owing to increasing resistance and the limited arsenal of new antibiotics, especially against Gram-negative pathogens, carefully designed antibiotic regimens are obligatory for febrile neutropenic patients, along with effective infection control. The Expert Group of the 4th European Conference on Infections in Leukemia has developed guidelines for initial empirical therapy in febrile neutropenic patients, based on: i) the local resistance epidemiology; and ii) the patient's risk factors for resistant bacteria and for a complicated clinical course. An 'escalation' approach, avoiding empirical carbapenems and combinations, should be employed in patients without particular risk factors. A 'deescalation' approach, with initial broad-spectrum antibiotics or combinations, should be used only in those patients with: i) known prior colonization or infection with resistant pathogens; or ii) complicated presentation; or iii) in centers where resistant pathogens are prevalent at the onset of febrile neutropenia. In the latter case, infection control and antibiotic stewardship also need urgent review. Modification of the initial regimen at 72-96 h should be based on the patient's clinical course and the microbiological results. Discontinuation of antibiotics after 72 h or later should be considered in neutropenic patients with fever of unknown origin who are hemodynamically stable since presentation and afebrile for at least 48 h, irrespective of neutrophil count and expected duration of neutropenia. This strategy aims to minimize the collateral damage associated with antibiotic overuse, and the further selection of resistance. © 2013 Ferrata Storti Foundation.","author":[{"dropping-particle":"","family":"Averbuch","given":"Diana","non-dropping-particle":"","parse-names":false,"suffix":""},{"dropping-particle":"","family":"Orasch","given":"Christina","non-dropping-particle":"","parse-names":false,"suffix":""},{"dropping-particle":"","family":"Cordonnier","given":"Catherine","non-dropping-particle":"","parse-names":false,"suffix":""},{"dropping-particle":"","family":"Livermore","given":"David M.","non-dropping-particle":"","parse-names":false,"suffix":""},{"dropping-particle":"","family":"Mikulska","given":"Małgorzata","non-dropping-particle":"","parse-names":false,"suffix":""},{"dropping-particle":"","family":"Viscoli","given":"Claudio","non-dropping-particle":"","parse-names":false,"suffix":""},{"dropping-particle":"","family":"Gyssens","given":"Inge C.","non-dropping-particle":"","parse-names":false,"suffix":""},{"dropping-particle":"V.","family":"Kern","given":"Winfried","non-dropping-particle":"","parse-names":false,"suffix":""},{"dropping-particle":"","family":"Klyasova","given":"Galina","non-dropping-particle":"","parse-names":false,"suffix":""},{"dropping-particle":"","family":"Marchetti","given":"Oscar","non-dropping-particle":"","parse-names":false,"suffix":""},{"dropping-particle":"","family":"Engelhard","given":"Dan","non-dropping-particle":"","parse-names":false,"suffix":""},{"dropping-particle":"","family":"Akova","given":"Murat","non-dropping-particle":"","parse-names":false,"suffix":""}],"container-title":"Haematologica","id":"ITEM-1","issue":"12","issued":{"date-parts":[["2013"]]},"page":"1826-1835","title":"European guidelines for empirical antibacterial therapy for febrile neutropenic patients in the era of growing resistance: Summary of the 2011 4th European Conference on Infections in Leukemia","type":"article-journal","volume":"98"},"uris":["http://www.mendeley.com/documents/?uuid=ae9a8b9b-bf44-3b29-bb86-44031eb06786"]}],"mendeley":{"formattedCitation":"[28]","plainTextFormattedCitation":"[28]","previouslyFormattedCitation":"[28]"},"properties":{"noteIndex":0},"schema":"https://github.com/citation-style-language/schema/raw/master/csl-citation.json"}</w:instrText>
      </w:r>
      <w:r w:rsidR="00B23D67" w:rsidRPr="00705E68">
        <w:fldChar w:fldCharType="separate"/>
      </w:r>
      <w:r w:rsidR="00FB699C" w:rsidRPr="00FB699C">
        <w:rPr>
          <w:noProof/>
        </w:rPr>
        <w:t>[28]</w:t>
      </w:r>
      <w:r w:rsidR="00B23D67" w:rsidRPr="00705E68">
        <w:fldChar w:fldCharType="end"/>
      </w:r>
      <w:r w:rsidRPr="00705E68">
        <w:t>.</w:t>
      </w:r>
      <w:r w:rsidR="00A11EED">
        <w:rPr>
          <w:lang w:val="en-US"/>
        </w:rPr>
        <w:t xml:space="preserve"> </w:t>
      </w:r>
    </w:p>
    <w:p w14:paraId="70030259" w14:textId="4DF492FA" w:rsidR="006E5861" w:rsidRPr="00CC7FEC" w:rsidRDefault="00101ED7" w:rsidP="00AE27D0">
      <w:pPr>
        <w:pStyle w:val="afa"/>
        <w:spacing w:beforeAutospacing="0" w:afterAutospacing="0" w:line="360" w:lineRule="auto"/>
        <w:ind w:firstLine="708"/>
        <w:contextualSpacing/>
        <w:jc w:val="both"/>
        <w:divId w:val="488638550"/>
      </w:pPr>
      <w:r w:rsidRPr="00CC7FEC">
        <w:rPr>
          <w:rStyle w:val="aff7"/>
        </w:rPr>
        <w:t>Уровень</w:t>
      </w:r>
      <w:r w:rsidR="00926681" w:rsidRPr="00CC7FEC">
        <w:rPr>
          <w:rStyle w:val="aff7"/>
        </w:rPr>
        <w:t xml:space="preserve"> </w:t>
      </w:r>
      <w:r w:rsidRPr="00CC7FEC">
        <w:rPr>
          <w:rStyle w:val="aff7"/>
        </w:rPr>
        <w:t>убедительности</w:t>
      </w:r>
      <w:r w:rsidR="00926681" w:rsidRPr="00CC7FEC">
        <w:rPr>
          <w:rStyle w:val="aff7"/>
        </w:rPr>
        <w:t xml:space="preserve"> </w:t>
      </w:r>
      <w:r w:rsidRPr="00CC7FEC">
        <w:rPr>
          <w:rStyle w:val="aff7"/>
        </w:rPr>
        <w:t>рекомендаций</w:t>
      </w:r>
      <w:r w:rsidR="00926681" w:rsidRPr="00CC7FEC">
        <w:rPr>
          <w:rStyle w:val="aff7"/>
        </w:rPr>
        <w:t xml:space="preserve"> </w:t>
      </w:r>
      <w:r w:rsidRPr="00CC7FEC">
        <w:rPr>
          <w:rStyle w:val="aff7"/>
        </w:rPr>
        <w:t>–</w:t>
      </w:r>
      <w:r w:rsidR="00926681" w:rsidRPr="00CC7FEC">
        <w:rPr>
          <w:rStyle w:val="aff7"/>
        </w:rPr>
        <w:t xml:space="preserve"> </w:t>
      </w:r>
      <w:r w:rsidR="00B23D67" w:rsidRPr="00CC7FEC">
        <w:rPr>
          <w:rStyle w:val="aff7"/>
          <w:lang w:val="en-US"/>
        </w:rPr>
        <w:t>C</w:t>
      </w:r>
      <w:r w:rsidR="00926681" w:rsidRPr="00CC7FEC">
        <w:rPr>
          <w:rStyle w:val="aff7"/>
        </w:rPr>
        <w:t xml:space="preserve"> </w:t>
      </w:r>
      <w:r w:rsidR="00101091" w:rsidRPr="00CC7FEC">
        <w:rPr>
          <w:rStyle w:val="aff7"/>
        </w:rPr>
        <w:t>(уровень</w:t>
      </w:r>
      <w:r w:rsidR="00926681" w:rsidRPr="00CC7FEC">
        <w:rPr>
          <w:rStyle w:val="aff7"/>
        </w:rPr>
        <w:t xml:space="preserve"> </w:t>
      </w:r>
      <w:r w:rsidR="00101091" w:rsidRPr="00CC7FEC">
        <w:rPr>
          <w:rStyle w:val="aff7"/>
        </w:rPr>
        <w:t>достовернос</w:t>
      </w:r>
      <w:r w:rsidR="00D80AC9" w:rsidRPr="00CC7FEC">
        <w:rPr>
          <w:rStyle w:val="aff7"/>
        </w:rPr>
        <w:t>ти</w:t>
      </w:r>
      <w:r w:rsidR="00926681" w:rsidRPr="00CC7FEC">
        <w:rPr>
          <w:rStyle w:val="aff7"/>
        </w:rPr>
        <w:t xml:space="preserve"> </w:t>
      </w:r>
      <w:r w:rsidR="00D80AC9" w:rsidRPr="00CC7FEC">
        <w:rPr>
          <w:rStyle w:val="aff7"/>
        </w:rPr>
        <w:t>доказательств</w:t>
      </w:r>
      <w:r w:rsidR="00926681" w:rsidRPr="00CC7FEC">
        <w:rPr>
          <w:rStyle w:val="aff7"/>
        </w:rPr>
        <w:t xml:space="preserve"> </w:t>
      </w:r>
      <w:r w:rsidR="00D80AC9" w:rsidRPr="00CC7FEC">
        <w:rPr>
          <w:rStyle w:val="aff7"/>
        </w:rPr>
        <w:t>–</w:t>
      </w:r>
      <w:r w:rsidR="00926681" w:rsidRPr="00CC7FEC">
        <w:rPr>
          <w:rStyle w:val="aff7"/>
        </w:rPr>
        <w:t xml:space="preserve"> </w:t>
      </w:r>
      <w:r w:rsidR="00B23D67" w:rsidRPr="00CC7FEC">
        <w:rPr>
          <w:rStyle w:val="aff7"/>
        </w:rPr>
        <w:t>5</w:t>
      </w:r>
      <w:r w:rsidR="004D6590" w:rsidRPr="00CC7FEC">
        <w:rPr>
          <w:rStyle w:val="aff7"/>
        </w:rPr>
        <w:t>)</w:t>
      </w:r>
    </w:p>
    <w:p w14:paraId="3E7E0525" w14:textId="77777777" w:rsidR="006E5861" w:rsidRPr="00705E68" w:rsidRDefault="00101ED7" w:rsidP="00705E68">
      <w:pPr>
        <w:pStyle w:val="afa"/>
        <w:spacing w:beforeAutospacing="0" w:afterAutospacing="0" w:line="360" w:lineRule="auto"/>
        <w:ind w:firstLine="709"/>
        <w:contextualSpacing/>
        <w:jc w:val="both"/>
        <w:divId w:val="488638550"/>
        <w:rPr>
          <w:rStyle w:val="aff8"/>
        </w:rPr>
      </w:pPr>
      <w:r w:rsidRPr="00F0118E">
        <w:rPr>
          <w:rStyle w:val="aff7"/>
        </w:rPr>
        <w:t>Комментарий:</w:t>
      </w:r>
      <w:r w:rsidR="00926681">
        <w:t xml:space="preserve"> </w:t>
      </w:r>
      <w:r w:rsidR="005304A5">
        <w:rPr>
          <w:rStyle w:val="aff8"/>
        </w:rPr>
        <w:t>м</w:t>
      </w:r>
      <w:r w:rsidR="00D80AC9" w:rsidRPr="00705E68">
        <w:rPr>
          <w:rStyle w:val="aff8"/>
        </w:rPr>
        <w:t>одификаци</w:t>
      </w:r>
      <w:r w:rsidR="00060573" w:rsidRPr="00705E68">
        <w:rPr>
          <w:rStyle w:val="aff8"/>
        </w:rPr>
        <w:t>ю</w:t>
      </w:r>
      <w:r w:rsidR="00926681">
        <w:rPr>
          <w:rStyle w:val="aff8"/>
        </w:rPr>
        <w:t xml:space="preserve"> </w:t>
      </w:r>
      <w:r w:rsidR="00D80AC9" w:rsidRPr="00705E68">
        <w:rPr>
          <w:rStyle w:val="aff8"/>
        </w:rPr>
        <w:t>антимикробной</w:t>
      </w:r>
      <w:r w:rsidR="00926681">
        <w:rPr>
          <w:rStyle w:val="aff8"/>
        </w:rPr>
        <w:t xml:space="preserve"> </w:t>
      </w:r>
      <w:r w:rsidR="00D80AC9" w:rsidRPr="00705E68">
        <w:rPr>
          <w:rStyle w:val="aff8"/>
        </w:rPr>
        <w:t>терапии</w:t>
      </w:r>
      <w:r w:rsidR="00926681">
        <w:rPr>
          <w:rStyle w:val="aff8"/>
        </w:rPr>
        <w:t xml:space="preserve"> </w:t>
      </w:r>
      <w:r w:rsidR="00D80AC9" w:rsidRPr="00705E68">
        <w:rPr>
          <w:rStyle w:val="aff8"/>
        </w:rPr>
        <w:t>проводят</w:t>
      </w:r>
      <w:r w:rsidR="00926681">
        <w:rPr>
          <w:rStyle w:val="aff8"/>
        </w:rPr>
        <w:t xml:space="preserve"> </w:t>
      </w:r>
      <w:r w:rsidR="00D80AC9" w:rsidRPr="00705E68">
        <w:rPr>
          <w:rStyle w:val="aff8"/>
        </w:rPr>
        <w:t>в</w:t>
      </w:r>
      <w:r w:rsidR="00926681">
        <w:rPr>
          <w:rStyle w:val="aff8"/>
        </w:rPr>
        <w:t xml:space="preserve"> </w:t>
      </w:r>
      <w:r w:rsidR="00D80AC9" w:rsidRPr="00705E68">
        <w:rPr>
          <w:rStyle w:val="aff8"/>
        </w:rPr>
        <w:t>соответствии</w:t>
      </w:r>
      <w:r w:rsidR="00926681">
        <w:rPr>
          <w:rStyle w:val="aff8"/>
        </w:rPr>
        <w:t xml:space="preserve"> </w:t>
      </w:r>
      <w:r w:rsidR="00D80AC9" w:rsidRPr="00705E68">
        <w:rPr>
          <w:rStyle w:val="aff8"/>
        </w:rPr>
        <w:t>с</w:t>
      </w:r>
      <w:r w:rsidR="00926681">
        <w:rPr>
          <w:rStyle w:val="aff8"/>
        </w:rPr>
        <w:t xml:space="preserve"> </w:t>
      </w:r>
      <w:r w:rsidR="00D80AC9" w:rsidRPr="00705E68">
        <w:rPr>
          <w:rStyle w:val="aff8"/>
        </w:rPr>
        <w:t>данными</w:t>
      </w:r>
      <w:r w:rsidR="00926681">
        <w:rPr>
          <w:rStyle w:val="aff8"/>
        </w:rPr>
        <w:t xml:space="preserve"> </w:t>
      </w:r>
      <w:r w:rsidR="00D80AC9" w:rsidRPr="00705E68">
        <w:rPr>
          <w:rStyle w:val="aff8"/>
        </w:rPr>
        <w:t>проведенного</w:t>
      </w:r>
      <w:r w:rsidR="00926681">
        <w:rPr>
          <w:rStyle w:val="aff8"/>
        </w:rPr>
        <w:t xml:space="preserve"> </w:t>
      </w:r>
      <w:r w:rsidR="00D80AC9" w:rsidRPr="00705E68">
        <w:rPr>
          <w:rStyle w:val="aff8"/>
        </w:rPr>
        <w:t>обследования</w:t>
      </w:r>
      <w:r w:rsidR="00926681">
        <w:rPr>
          <w:rStyle w:val="aff8"/>
        </w:rPr>
        <w:t xml:space="preserve"> </w:t>
      </w:r>
      <w:r w:rsidR="00D80AC9" w:rsidRPr="00705E68">
        <w:rPr>
          <w:rStyle w:val="aff8"/>
        </w:rPr>
        <w:t>(КТ,</w:t>
      </w:r>
      <w:r w:rsidR="00926681">
        <w:rPr>
          <w:rStyle w:val="aff8"/>
        </w:rPr>
        <w:t xml:space="preserve"> </w:t>
      </w:r>
      <w:r w:rsidR="00D80AC9" w:rsidRPr="00705E68">
        <w:rPr>
          <w:rStyle w:val="aff8"/>
        </w:rPr>
        <w:t>микробиологические</w:t>
      </w:r>
      <w:r w:rsidR="00926681">
        <w:rPr>
          <w:rStyle w:val="aff8"/>
        </w:rPr>
        <w:t xml:space="preserve"> </w:t>
      </w:r>
      <w:r w:rsidR="00D80AC9" w:rsidRPr="00705E68">
        <w:rPr>
          <w:rStyle w:val="aff8"/>
        </w:rPr>
        <w:t>исследования</w:t>
      </w:r>
      <w:r w:rsidR="00926681">
        <w:rPr>
          <w:rStyle w:val="aff8"/>
        </w:rPr>
        <w:t xml:space="preserve"> </w:t>
      </w:r>
      <w:r w:rsidR="00D80AC9" w:rsidRPr="00705E68">
        <w:rPr>
          <w:rStyle w:val="aff8"/>
        </w:rPr>
        <w:t>и</w:t>
      </w:r>
      <w:r w:rsidR="00926681">
        <w:rPr>
          <w:rStyle w:val="aff8"/>
        </w:rPr>
        <w:t xml:space="preserve"> </w:t>
      </w:r>
      <w:r w:rsidR="00D80AC9" w:rsidRPr="00705E68">
        <w:rPr>
          <w:rStyle w:val="aff8"/>
        </w:rPr>
        <w:t>т.</w:t>
      </w:r>
      <w:r w:rsidR="00926681">
        <w:rPr>
          <w:rStyle w:val="aff8"/>
        </w:rPr>
        <w:t xml:space="preserve"> </w:t>
      </w:r>
      <w:r w:rsidR="00D80AC9" w:rsidRPr="00705E68">
        <w:rPr>
          <w:rStyle w:val="aff8"/>
        </w:rPr>
        <w:t>д.).</w:t>
      </w:r>
      <w:r w:rsidR="00926681">
        <w:rPr>
          <w:rStyle w:val="aff8"/>
        </w:rPr>
        <w:t xml:space="preserve"> </w:t>
      </w:r>
      <w:r w:rsidR="00D80AC9" w:rsidRPr="00705E68">
        <w:rPr>
          <w:rStyle w:val="aff8"/>
        </w:rPr>
        <w:t>Назначение</w:t>
      </w:r>
      <w:r w:rsidR="00926681">
        <w:rPr>
          <w:rStyle w:val="aff8"/>
        </w:rPr>
        <w:t xml:space="preserve"> </w:t>
      </w:r>
      <w:r w:rsidR="00D80AC9" w:rsidRPr="00705E68">
        <w:rPr>
          <w:rStyle w:val="aff8"/>
        </w:rPr>
        <w:t>карбапенемов</w:t>
      </w:r>
      <w:r w:rsidR="00926681">
        <w:rPr>
          <w:rStyle w:val="aff8"/>
        </w:rPr>
        <w:t xml:space="preserve"> </w:t>
      </w:r>
      <w:r w:rsidR="00D80AC9" w:rsidRPr="00705E68">
        <w:rPr>
          <w:rStyle w:val="aff8"/>
        </w:rPr>
        <w:t>в</w:t>
      </w:r>
      <w:r w:rsidR="00926681">
        <w:rPr>
          <w:rStyle w:val="aff8"/>
        </w:rPr>
        <w:t xml:space="preserve"> </w:t>
      </w:r>
      <w:r w:rsidR="00D80AC9" w:rsidRPr="00705E68">
        <w:rPr>
          <w:rStyle w:val="aff8"/>
        </w:rPr>
        <w:t>качестве</w:t>
      </w:r>
      <w:r w:rsidR="00926681">
        <w:rPr>
          <w:rStyle w:val="aff8"/>
        </w:rPr>
        <w:t xml:space="preserve"> </w:t>
      </w:r>
      <w:r w:rsidR="00D80AC9" w:rsidRPr="00705E68">
        <w:rPr>
          <w:rStyle w:val="aff8"/>
        </w:rPr>
        <w:t>антибиотиков</w:t>
      </w:r>
      <w:r w:rsidR="00926681">
        <w:rPr>
          <w:rStyle w:val="aff8"/>
        </w:rPr>
        <w:t xml:space="preserve"> </w:t>
      </w:r>
      <w:r w:rsidR="005304A5">
        <w:rPr>
          <w:rStyle w:val="aff8"/>
        </w:rPr>
        <w:t>1-</w:t>
      </w:r>
      <w:r w:rsidR="00D80AC9" w:rsidRPr="00705E68">
        <w:rPr>
          <w:rStyle w:val="aff8"/>
        </w:rPr>
        <w:t>го</w:t>
      </w:r>
      <w:r w:rsidR="00926681">
        <w:rPr>
          <w:rStyle w:val="aff8"/>
        </w:rPr>
        <w:t xml:space="preserve"> </w:t>
      </w:r>
      <w:r w:rsidR="00D80AC9" w:rsidRPr="00705E68">
        <w:rPr>
          <w:rStyle w:val="aff8"/>
        </w:rPr>
        <w:t>этапа</w:t>
      </w:r>
      <w:r w:rsidR="00926681">
        <w:t xml:space="preserve"> </w:t>
      </w:r>
      <w:r w:rsidR="00D80AC9" w:rsidRPr="00705E68">
        <w:rPr>
          <w:rStyle w:val="aff8"/>
        </w:rPr>
        <w:t>при</w:t>
      </w:r>
      <w:r w:rsidR="00926681">
        <w:rPr>
          <w:rStyle w:val="aff8"/>
        </w:rPr>
        <w:t xml:space="preserve"> </w:t>
      </w:r>
      <w:r w:rsidR="00D80AC9" w:rsidRPr="00705E68">
        <w:rPr>
          <w:rStyle w:val="aff8"/>
        </w:rPr>
        <w:t>фебрильной</w:t>
      </w:r>
      <w:r w:rsidR="00926681">
        <w:rPr>
          <w:rStyle w:val="aff8"/>
        </w:rPr>
        <w:t xml:space="preserve"> </w:t>
      </w:r>
      <w:r w:rsidR="00D80AC9" w:rsidRPr="00705E68">
        <w:rPr>
          <w:rStyle w:val="aff8"/>
        </w:rPr>
        <w:t>нейтропении</w:t>
      </w:r>
      <w:r w:rsidR="00926681">
        <w:rPr>
          <w:rStyle w:val="aff8"/>
        </w:rPr>
        <w:t xml:space="preserve"> </w:t>
      </w:r>
      <w:r w:rsidR="00D80AC9" w:rsidRPr="00705E68">
        <w:rPr>
          <w:rStyle w:val="aff8"/>
        </w:rPr>
        <w:t>обосновано</w:t>
      </w:r>
      <w:r w:rsidR="00926681">
        <w:rPr>
          <w:rStyle w:val="aff8"/>
        </w:rPr>
        <w:t xml:space="preserve"> </w:t>
      </w:r>
      <w:r w:rsidR="00D80AC9" w:rsidRPr="00705E68">
        <w:rPr>
          <w:rStyle w:val="aff8"/>
        </w:rPr>
        <w:t>у</w:t>
      </w:r>
      <w:r w:rsidR="00926681">
        <w:rPr>
          <w:rStyle w:val="aff8"/>
        </w:rPr>
        <w:t xml:space="preserve"> </w:t>
      </w:r>
      <w:r w:rsidR="00C0487D" w:rsidRPr="00705E68">
        <w:rPr>
          <w:rStyle w:val="aff8"/>
        </w:rPr>
        <w:t>пациентов</w:t>
      </w:r>
      <w:r w:rsidR="00926681">
        <w:rPr>
          <w:rStyle w:val="aff8"/>
        </w:rPr>
        <w:t xml:space="preserve"> </w:t>
      </w:r>
      <w:r w:rsidR="00D80AC9" w:rsidRPr="00705E68">
        <w:rPr>
          <w:rStyle w:val="aff8"/>
        </w:rPr>
        <w:t>с</w:t>
      </w:r>
      <w:r w:rsidR="00926681">
        <w:rPr>
          <w:rStyle w:val="aff8"/>
        </w:rPr>
        <w:t xml:space="preserve"> </w:t>
      </w:r>
      <w:r w:rsidR="00D80AC9" w:rsidRPr="00705E68">
        <w:rPr>
          <w:rStyle w:val="aff8"/>
        </w:rPr>
        <w:t>септическим</w:t>
      </w:r>
      <w:r w:rsidR="00926681">
        <w:rPr>
          <w:rStyle w:val="aff8"/>
        </w:rPr>
        <w:t xml:space="preserve"> </w:t>
      </w:r>
      <w:r w:rsidR="00D80AC9" w:rsidRPr="00705E68">
        <w:rPr>
          <w:rStyle w:val="aff8"/>
        </w:rPr>
        <w:t>шоком,</w:t>
      </w:r>
      <w:r w:rsidR="00926681">
        <w:rPr>
          <w:rStyle w:val="aff8"/>
        </w:rPr>
        <w:t xml:space="preserve"> </w:t>
      </w:r>
      <w:r w:rsidR="00D80AC9" w:rsidRPr="00705E68">
        <w:rPr>
          <w:rStyle w:val="aff8"/>
        </w:rPr>
        <w:t>а</w:t>
      </w:r>
      <w:r w:rsidR="00926681">
        <w:rPr>
          <w:rStyle w:val="aff8"/>
        </w:rPr>
        <w:t xml:space="preserve"> </w:t>
      </w:r>
      <w:r w:rsidR="00D80AC9" w:rsidRPr="00705E68">
        <w:rPr>
          <w:rStyle w:val="aff8"/>
        </w:rPr>
        <w:t>также</w:t>
      </w:r>
      <w:r w:rsidR="00926681">
        <w:rPr>
          <w:rStyle w:val="aff8"/>
        </w:rPr>
        <w:t xml:space="preserve"> </w:t>
      </w:r>
      <w:r w:rsidR="00D80AC9" w:rsidRPr="00705E68">
        <w:rPr>
          <w:rStyle w:val="aff8"/>
        </w:rPr>
        <w:t>в</w:t>
      </w:r>
      <w:r w:rsidR="00926681">
        <w:rPr>
          <w:rStyle w:val="aff8"/>
        </w:rPr>
        <w:t xml:space="preserve"> </w:t>
      </w:r>
      <w:r w:rsidR="00D80AC9" w:rsidRPr="00705E68">
        <w:rPr>
          <w:rStyle w:val="aff8"/>
        </w:rPr>
        <w:t>клиниках,</w:t>
      </w:r>
      <w:r w:rsidR="00926681">
        <w:rPr>
          <w:rStyle w:val="aff8"/>
        </w:rPr>
        <w:t xml:space="preserve"> </w:t>
      </w:r>
      <w:r w:rsidR="00D80AC9" w:rsidRPr="00705E68">
        <w:rPr>
          <w:rStyle w:val="aff8"/>
        </w:rPr>
        <w:t>где</w:t>
      </w:r>
      <w:r w:rsidR="00926681">
        <w:rPr>
          <w:rStyle w:val="aff8"/>
        </w:rPr>
        <w:t xml:space="preserve"> </w:t>
      </w:r>
      <w:r w:rsidR="00D80AC9" w:rsidRPr="00705E68">
        <w:rPr>
          <w:rStyle w:val="aff8"/>
        </w:rPr>
        <w:t>в</w:t>
      </w:r>
      <w:r w:rsidR="00926681">
        <w:rPr>
          <w:rStyle w:val="aff8"/>
        </w:rPr>
        <w:t xml:space="preserve"> </w:t>
      </w:r>
      <w:r w:rsidR="00D80AC9" w:rsidRPr="00705E68">
        <w:rPr>
          <w:rStyle w:val="aff8"/>
        </w:rPr>
        <w:t>этиологии</w:t>
      </w:r>
      <w:r w:rsidR="00926681">
        <w:rPr>
          <w:rStyle w:val="aff8"/>
        </w:rPr>
        <w:t xml:space="preserve"> </w:t>
      </w:r>
      <w:r w:rsidR="00D80AC9" w:rsidRPr="00705E68">
        <w:rPr>
          <w:rStyle w:val="aff8"/>
        </w:rPr>
        <w:t>инфекций</w:t>
      </w:r>
      <w:r w:rsidR="00926681">
        <w:rPr>
          <w:rStyle w:val="aff8"/>
        </w:rPr>
        <w:t xml:space="preserve"> </w:t>
      </w:r>
      <w:r w:rsidR="00D80AC9" w:rsidRPr="00705E68">
        <w:rPr>
          <w:rStyle w:val="aff8"/>
        </w:rPr>
        <w:t>преобладают</w:t>
      </w:r>
      <w:r w:rsidR="00926681">
        <w:rPr>
          <w:rStyle w:val="aff8"/>
        </w:rPr>
        <w:t xml:space="preserve"> </w:t>
      </w:r>
      <w:r w:rsidR="00D80AC9" w:rsidRPr="00705E68">
        <w:rPr>
          <w:rStyle w:val="aff8"/>
        </w:rPr>
        <w:t>энтеробактерии</w:t>
      </w:r>
      <w:r w:rsidR="00926681">
        <w:rPr>
          <w:rStyle w:val="aff8"/>
        </w:rPr>
        <w:t xml:space="preserve"> </w:t>
      </w:r>
      <w:r w:rsidR="00D80AC9" w:rsidRPr="00705E68">
        <w:rPr>
          <w:rStyle w:val="aff8"/>
        </w:rPr>
        <w:t>с</w:t>
      </w:r>
      <w:r w:rsidR="00926681">
        <w:rPr>
          <w:rStyle w:val="aff8"/>
        </w:rPr>
        <w:t xml:space="preserve"> </w:t>
      </w:r>
      <w:r w:rsidR="00D80AC9" w:rsidRPr="00705E68">
        <w:rPr>
          <w:rStyle w:val="aff8"/>
        </w:rPr>
        <w:t>продукцией</w:t>
      </w:r>
      <w:r w:rsidR="00926681">
        <w:rPr>
          <w:rStyle w:val="aff8"/>
        </w:rPr>
        <w:t xml:space="preserve"> </w:t>
      </w:r>
      <w:r w:rsidR="00147706" w:rsidRPr="00147706">
        <w:rPr>
          <w:rStyle w:val="aff8"/>
        </w:rPr>
        <w:t>бета-лактамаз</w:t>
      </w:r>
      <w:r w:rsidR="00926681">
        <w:rPr>
          <w:rStyle w:val="aff8"/>
        </w:rPr>
        <w:t xml:space="preserve"> </w:t>
      </w:r>
      <w:r w:rsidR="00147706" w:rsidRPr="00147706">
        <w:rPr>
          <w:rStyle w:val="aff8"/>
        </w:rPr>
        <w:t>расширенного</w:t>
      </w:r>
      <w:r w:rsidR="00926681">
        <w:rPr>
          <w:rStyle w:val="aff8"/>
        </w:rPr>
        <w:t xml:space="preserve"> </w:t>
      </w:r>
      <w:r w:rsidR="00147706" w:rsidRPr="00147706">
        <w:rPr>
          <w:rStyle w:val="aff8"/>
        </w:rPr>
        <w:t>спектра</w:t>
      </w:r>
      <w:r w:rsidR="00D80AC9" w:rsidRPr="00147706">
        <w:rPr>
          <w:rStyle w:val="aff8"/>
        </w:rPr>
        <w:t>.</w:t>
      </w:r>
    </w:p>
    <w:p w14:paraId="03983D2E" w14:textId="2F314292" w:rsidR="000120D6" w:rsidRPr="00CC7FEC" w:rsidRDefault="00AE2D05" w:rsidP="00CC7FEC">
      <w:pPr>
        <w:pStyle w:val="1"/>
        <w:divId w:val="488638550"/>
      </w:pPr>
      <w:r w:rsidRPr="00705E68">
        <w:rPr>
          <w:rStyle w:val="aff7"/>
        </w:rPr>
        <w:t>Рекомендуется</w:t>
      </w:r>
      <w:r w:rsidR="00926681">
        <w:rPr>
          <w:rStyle w:val="aff7"/>
        </w:rPr>
        <w:t xml:space="preserve"> </w:t>
      </w:r>
      <w:r w:rsidRPr="00705E68">
        <w:rPr>
          <w:rStyle w:val="aff7"/>
          <w:b w:val="0"/>
          <w:bCs w:val="0"/>
        </w:rPr>
        <w:t>при</w:t>
      </w:r>
      <w:r w:rsidR="00926681">
        <w:rPr>
          <w:rStyle w:val="aff7"/>
          <w:b w:val="0"/>
          <w:bCs w:val="0"/>
        </w:rPr>
        <w:t xml:space="preserve"> </w:t>
      </w:r>
      <w:r w:rsidRPr="00705E68">
        <w:rPr>
          <w:rStyle w:val="aff7"/>
          <w:b w:val="0"/>
          <w:bCs w:val="0"/>
        </w:rPr>
        <w:t>наличии</w:t>
      </w:r>
      <w:r w:rsidR="00926681">
        <w:rPr>
          <w:rStyle w:val="aff7"/>
        </w:rPr>
        <w:t xml:space="preserve"> </w:t>
      </w:r>
      <w:r w:rsidRPr="00705E68">
        <w:rPr>
          <w:rStyle w:val="aff7"/>
          <w:b w:val="0"/>
          <w:bCs w:val="0"/>
        </w:rPr>
        <w:t>гуморального</w:t>
      </w:r>
      <w:r w:rsidR="00926681">
        <w:rPr>
          <w:rStyle w:val="aff7"/>
          <w:b w:val="0"/>
          <w:bCs w:val="0"/>
        </w:rPr>
        <w:t xml:space="preserve"> </w:t>
      </w:r>
      <w:r w:rsidRPr="00705E68">
        <w:rPr>
          <w:rStyle w:val="aff7"/>
          <w:b w:val="0"/>
          <w:bCs w:val="0"/>
        </w:rPr>
        <w:t>иммунодефицита</w:t>
      </w:r>
      <w:r w:rsidR="00926681">
        <w:rPr>
          <w:rStyle w:val="aff7"/>
          <w:b w:val="0"/>
          <w:bCs w:val="0"/>
        </w:rPr>
        <w:t xml:space="preserve"> </w:t>
      </w:r>
      <w:r w:rsidRPr="00705E68">
        <w:rPr>
          <w:rStyle w:val="aff7"/>
          <w:b w:val="0"/>
          <w:bCs w:val="0"/>
        </w:rPr>
        <w:t>и</w:t>
      </w:r>
      <w:r w:rsidR="00926681">
        <w:rPr>
          <w:rStyle w:val="aff7"/>
          <w:b w:val="0"/>
          <w:bCs w:val="0"/>
        </w:rPr>
        <w:t xml:space="preserve"> </w:t>
      </w:r>
      <w:r w:rsidRPr="00705E68">
        <w:rPr>
          <w:rStyle w:val="aff7"/>
          <w:b w:val="0"/>
          <w:bCs w:val="0"/>
        </w:rPr>
        <w:t>тяжелых</w:t>
      </w:r>
      <w:r w:rsidR="00926681">
        <w:rPr>
          <w:rStyle w:val="aff7"/>
          <w:b w:val="0"/>
          <w:bCs w:val="0"/>
        </w:rPr>
        <w:t xml:space="preserve"> </w:t>
      </w:r>
      <w:r w:rsidRPr="00705E68">
        <w:rPr>
          <w:rStyle w:val="aff7"/>
          <w:b w:val="0"/>
          <w:bCs w:val="0"/>
        </w:rPr>
        <w:t>инфекционных</w:t>
      </w:r>
      <w:r w:rsidR="00926681">
        <w:rPr>
          <w:rStyle w:val="aff7"/>
          <w:b w:val="0"/>
          <w:bCs w:val="0"/>
        </w:rPr>
        <w:t xml:space="preserve"> </w:t>
      </w:r>
      <w:r w:rsidRPr="00705E68">
        <w:rPr>
          <w:rStyle w:val="aff7"/>
          <w:b w:val="0"/>
          <w:bCs w:val="0"/>
        </w:rPr>
        <w:t>осложнений</w:t>
      </w:r>
      <w:r w:rsidR="00926681">
        <w:rPr>
          <w:rStyle w:val="aff7"/>
          <w:b w:val="0"/>
          <w:bCs w:val="0"/>
        </w:rPr>
        <w:t xml:space="preserve"> </w:t>
      </w:r>
      <w:r w:rsidRPr="00705E68">
        <w:rPr>
          <w:rStyle w:val="aff7"/>
          <w:b w:val="0"/>
          <w:bCs w:val="0"/>
        </w:rPr>
        <w:t>(сепсис),</w:t>
      </w:r>
      <w:r w:rsidR="00926681">
        <w:rPr>
          <w:rStyle w:val="aff7"/>
          <w:b w:val="0"/>
          <w:bCs w:val="0"/>
        </w:rPr>
        <w:t xml:space="preserve"> </w:t>
      </w:r>
      <w:r w:rsidRPr="00705E68">
        <w:rPr>
          <w:rStyle w:val="aff7"/>
          <w:b w:val="0"/>
          <w:bCs w:val="0"/>
        </w:rPr>
        <w:t>в</w:t>
      </w:r>
      <w:r w:rsidR="00926681">
        <w:rPr>
          <w:rStyle w:val="aff7"/>
          <w:b w:val="0"/>
          <w:bCs w:val="0"/>
        </w:rPr>
        <w:t xml:space="preserve"> </w:t>
      </w:r>
      <w:r w:rsidRPr="00705E68">
        <w:rPr>
          <w:rStyle w:val="aff7"/>
          <w:b w:val="0"/>
          <w:bCs w:val="0"/>
        </w:rPr>
        <w:t>том</w:t>
      </w:r>
      <w:r w:rsidR="00926681">
        <w:rPr>
          <w:rStyle w:val="aff7"/>
          <w:b w:val="0"/>
          <w:bCs w:val="0"/>
        </w:rPr>
        <w:t xml:space="preserve"> </w:t>
      </w:r>
      <w:r w:rsidRPr="00705E68">
        <w:rPr>
          <w:rStyle w:val="aff7"/>
          <w:b w:val="0"/>
          <w:bCs w:val="0"/>
        </w:rPr>
        <w:t>числе</w:t>
      </w:r>
      <w:r w:rsidR="00926681">
        <w:rPr>
          <w:rStyle w:val="aff7"/>
          <w:b w:val="0"/>
          <w:bCs w:val="0"/>
        </w:rPr>
        <w:t xml:space="preserve"> </w:t>
      </w:r>
      <w:r w:rsidRPr="00705E68">
        <w:rPr>
          <w:rStyle w:val="aff7"/>
          <w:b w:val="0"/>
          <w:bCs w:val="0"/>
        </w:rPr>
        <w:t>вирусных</w:t>
      </w:r>
      <w:r w:rsidR="00926681">
        <w:rPr>
          <w:rStyle w:val="aff7"/>
          <w:b w:val="0"/>
          <w:bCs w:val="0"/>
        </w:rPr>
        <w:t xml:space="preserve"> </w:t>
      </w:r>
      <w:r w:rsidRPr="00705E68">
        <w:rPr>
          <w:rStyle w:val="aff7"/>
          <w:b w:val="0"/>
          <w:bCs w:val="0"/>
        </w:rPr>
        <w:t>(цитомегаловирусная)</w:t>
      </w:r>
      <w:r w:rsidR="00926681">
        <w:rPr>
          <w:rStyle w:val="aff7"/>
          <w:b w:val="0"/>
          <w:bCs w:val="0"/>
        </w:rPr>
        <w:t xml:space="preserve"> </w:t>
      </w:r>
      <w:r w:rsidRPr="00705E68">
        <w:rPr>
          <w:rStyle w:val="aff7"/>
          <w:b w:val="0"/>
          <w:bCs w:val="0"/>
        </w:rPr>
        <w:t>инфекций</w:t>
      </w:r>
      <w:r w:rsidR="005304A5">
        <w:rPr>
          <w:rStyle w:val="aff7"/>
          <w:b w:val="0"/>
          <w:bCs w:val="0"/>
        </w:rPr>
        <w:t>,</w:t>
      </w:r>
      <w:r w:rsidR="00926681">
        <w:rPr>
          <w:rStyle w:val="aff7"/>
          <w:b w:val="0"/>
          <w:bCs w:val="0"/>
        </w:rPr>
        <w:t xml:space="preserve"> </w:t>
      </w:r>
      <w:r w:rsidRPr="00705E68">
        <w:rPr>
          <w:rStyle w:val="aff7"/>
          <w:b w:val="0"/>
        </w:rPr>
        <w:t>трансфузии</w:t>
      </w:r>
      <w:r w:rsidR="00926681">
        <w:rPr>
          <w:rStyle w:val="aff7"/>
          <w:b w:val="0"/>
        </w:rPr>
        <w:t xml:space="preserve"> </w:t>
      </w:r>
      <w:r w:rsidRPr="00705E68">
        <w:rPr>
          <w:rStyle w:val="aff7"/>
          <w:b w:val="0"/>
        </w:rPr>
        <w:t>препаратов</w:t>
      </w:r>
      <w:r w:rsidR="00926681">
        <w:rPr>
          <w:rStyle w:val="aff7"/>
          <w:b w:val="0"/>
        </w:rPr>
        <w:t xml:space="preserve"> </w:t>
      </w:r>
      <w:r w:rsidR="005304A5">
        <w:rPr>
          <w:rStyle w:val="aff7"/>
          <w:b w:val="0"/>
        </w:rPr>
        <w:t>в</w:t>
      </w:r>
      <w:r w:rsidR="005304A5" w:rsidRPr="005304A5">
        <w:rPr>
          <w:rStyle w:val="aff7"/>
          <w:b w:val="0"/>
        </w:rPr>
        <w:t>/</w:t>
      </w:r>
      <w:r w:rsidR="005304A5">
        <w:rPr>
          <w:rStyle w:val="aff7"/>
          <w:b w:val="0"/>
        </w:rPr>
        <w:t>в</w:t>
      </w:r>
      <w:r w:rsidR="00926681">
        <w:rPr>
          <w:rStyle w:val="aff7"/>
          <w:b w:val="0"/>
        </w:rPr>
        <w:t xml:space="preserve"> </w:t>
      </w:r>
      <w:r w:rsidRPr="00705E68">
        <w:rPr>
          <w:rStyle w:val="aff7"/>
          <w:b w:val="0"/>
        </w:rPr>
        <w:t>иммуноглобулина</w:t>
      </w:r>
      <w:r w:rsidR="00CC7FEC">
        <w:rPr>
          <w:rStyle w:val="aff7"/>
          <w:b w:val="0"/>
          <w:lang w:val="ru-RU"/>
        </w:rPr>
        <w:t xml:space="preserve"> нормального человеческого</w:t>
      </w:r>
      <w:r w:rsidR="00926681">
        <w:rPr>
          <w:rStyle w:val="aff7"/>
          <w:b w:val="0"/>
        </w:rPr>
        <w:t xml:space="preserve"> </w:t>
      </w:r>
      <w:r w:rsidRPr="00705E68">
        <w:rPr>
          <w:rStyle w:val="aff7"/>
          <w:b w:val="0"/>
        </w:rPr>
        <w:fldChar w:fldCharType="begin" w:fldLock="1"/>
      </w:r>
      <w:r w:rsidR="00A5441A">
        <w:rPr>
          <w:rStyle w:val="aff7"/>
          <w:b w:val="0"/>
        </w:rPr>
        <w:instrText>ADDIN CSL_CITATION {"citationItems":[{"id":"ITEM-1","itemData":{"DOI":"10.2143/ACB.66.5.2062586","ISSN":"00015512","PMID":"22145269","abstract":"The following recommendations, which aim at standardising and rationalising the clinical indications for administering polyclonal immunoglobulins in Belgium, were drawn up by a working group of the Superior Health Council. To this end, the Superior Health Council organised an expert meeting devoted to \"Guidelines for the use of immunoglobulins\". The experts discussed the indications for immunoglobulin use, the 'ideal' immunoglobulin preparation, its mechanisms of action, the practical issues involved in administering immunoglobulins and their potential side effects. The recommendations formulated by the experts were validated by the Superior Health Council working group with the purpose of harmonising immunoglobulin use in Belgium.","author":[{"dropping-particle":"","family":"Delforge","given":"M","non-dropping-particle":"","parse-names":false,"suffix":""},{"dropping-particle":"","family":"Farber","given":"C M","non-dropping-particle":"","parse-names":false,"suffix":""},{"dropping-particle":"","family":"Späth","given":"P.","non-dropping-particle":"","parse-names":false,"suffix":""},{"dropping-particle":"","family":"Kaveri","given":"S","non-dropping-particle":"","parse-names":false,"suffix":""},{"dropping-particle":"","family":"Witte","given":"T","non-dropping-particle":"","parse-names":false,"suffix":""},{"dropping-particle":"","family":"Misbah","given":"S A","non-dropping-particle":"","parse-names":false,"suffix":""},{"dropping-particle":"","family":"Hübner","given":"R","non-dropping-particle":"","parse-names":false,"suffix":""},{"dropping-particle":"","family":"Haerynck","given":"F","non-dropping-particle":"","parse-names":false,"suffix":""},{"dropping-particle":"","family":"Latinne","given":"D","non-dropping-particle":"","parse-names":false,"suffix":""},{"dropping-particle":"","family":"Muylle","given":"L","non-dropping-particle":"","parse-names":false,"suffix":""},{"dropping-particle":"","family":"Toungouz","given":"M","non-dropping-particle":"","parse-names":false,"suffix":""},{"dropping-particle":"","family":"Deneys","given":"V","non-dropping-particle":"","parse-names":false,"suffix":""}],"container-title":"Acta Clinica Belgica","id":"ITEM-1","issue":"5","issued":{"date-parts":[["2011"]]},"page":"346-360","title":"Recommended indications for the administration of polyclonal immunoglobulin preparations","type":"article-journal","volume":"66"},"uris":["http://www.mendeley.com/documents/?uuid=ddfd0362-d158-344c-bf95-1ecc1874a831"]},{"id":"ITEM-2","itemData":{"DOI":"10.1016/j.tmrv.2007.01.001","ISSN":"0887-7963","PMID":"17397769","abstract":"Canada's per capita use of intravenous immune globulin (IVIG) grew by approximately 115% between 1998 and 2006, making Canada one of the world's highest per capita users of IVIG. It is believed that most of this growth is attributable to off-label usage. To help ensure IVIG use is in keeping with an evidence-based approach to the practice of medicine, the National Advisory Committee on Blood and Blood Products of Canada (NAC) and Canadian Blood Services convened a panel of national experts to develop an evidence-based practice guideline on the use of IVIG for hematologic conditions. The mandate of the expert panel was to review evidence regarding use of IVIG for 18 hematologic conditions and formulate recommendations on IVIG use for each. A panel of 13 clinical experts and 1 expert in practice guideline development met to review the evidence and reach consensus on the recommendations for the use of IVIG. The primary sources used by the panel were 3 recent evidence-based reviews. Recommendations were based on interpretation of the available evidence and where evidence was lacking, consensus of expert clinical opinion. A draft of the practice guideline was circulated to hematologists in Canada for feedback. The results of this process were reviewed by the expert panel, and modifications to the draft guideline were made where appropriate. This practice guideline will provide the NAC with a basis for making recommendations to provincial and territorial health ministries regarding IVIG use management. Specific recommendations for routine use of IVIG were made for 7 conditions including acquired red cell aplasia; acquired hypogammaglobulinemia (secondary to malignancy); fetal-neonatal alloimmune thrombocytopenia; hemolytic disease of the newborn; HIV-associated thrombocytopenia; idiopathic thrombocytopenic purpura; and posttransfusion purpura. Intravenous immune globulin was not recommended for use, except under certain life-threatening circumstances, for 8 conditions including acquired hemophilia; acquired von Willebrand disease; autoimmune hemolytic anemia; autoimmune neutropenia; hemolytic transfusion reaction; hemolytic transfusion reaction associated with sickle cell disease; hemolytic uremic syndrome/thrombotic thrombocytopenic purpura; and viral-associated hemophagocytic syndrome. Intravenous immune globulin was not recommended for 2 conditions (aplastic anemia and hematopoietic stem cell transplantation) and was contraindicated for 1 condition (hepari…","author":[{"dropping-particle":"","family":"Anderson","given":"David","non-dropping-particle":"","parse-names":false,"suffix":""},{"dropping-particle":"","family":"Ali","given":"Kaiser","non-dropping-particle":"","parse-names":false,"suffix":""},{"dropping-particle":"","family":"Blanchette","given":"Victor","non-dropping-particle":"","parse-names":false,"suffix":""},{"dropping-particle":"","family":"Brouwers","given":"Melissa","non-dropping-particle":"","parse-names":false,"suffix":""},{"dropping-particle":"","family":"Couban","given":"Stephen","non-dropping-particle":"","parse-names":false,"suffix":""},{"dropping-particle":"","family":"Radmoor","given":"Paula","non-dropping-particle":"","parse-names":false,"suffix":""},{"dropping-particle":"","family":"Huebsch","given":"Lothar","non-dropping-particle":"","parse-names":false,"suffix":""},{"dropping-particle":"","family":"Hume","given":"Heather","non-dropping-particle":"","parse-names":false,"suffix":""},{"dropping-particle":"","family":"McLeod","given":"Anne","non-dropping-particle":"","parse-names":false,"suffix":""},{"dropping-particle":"","family":"Meyer","given":"Ralph","non-dropping-particle":"","parse-names":false,"suffix":""},{"dropping-particle":"","family":"Moltzan","given":"Catherine","non-dropping-particle":"","parse-names":false,"suffix":""},{"dropping-particle":"","family":"Nahirniak","given":"Susan","non-dropping-particle":"","parse-names":false,"suffix":""},{"dropping-particle":"","family":"Nantel","given":"Stephen","non-dropping-particle":"","parse-names":false,"suffix":""},{"dropping-particle":"","family":"Pineo","given":"Graham","non-dropping-particle":"","parse-names":false,"suffix":""},{"dropping-particle":"","family":"Rock","given":"Gail","non-dropping-particle":"","parse-names":false,"suffix":""}],"container-title":"Transfusion medicine reviews","id":"ITEM-2","issue":"2 Suppl 1","issued":{"date-parts":[["2007","4"]]},"page":"S9-56","title":"Guidelines on the use of intravenous immune globulin for hematologic conditions.","type":"article-journal","volume":"21"},"uris":["http://www.mendeley.com/documents/?uuid=eb89e008-00b5-388d-b945-a81510733479"]}],"mendeley":{"formattedCitation":"[91,92]","plainTextFormattedCitation":"[91,92]","previouslyFormattedCitation":"[91,92]"},"properties":{"noteIndex":0},"schema":"https://github.com/citation-style-language/schema/raw/master/csl-citation.json"}</w:instrText>
      </w:r>
      <w:r w:rsidRPr="00705E68">
        <w:rPr>
          <w:rStyle w:val="aff7"/>
          <w:b w:val="0"/>
        </w:rPr>
        <w:fldChar w:fldCharType="separate"/>
      </w:r>
      <w:r w:rsidR="00101996" w:rsidRPr="00101996">
        <w:rPr>
          <w:rStyle w:val="aff7"/>
          <w:b w:val="0"/>
          <w:noProof/>
        </w:rPr>
        <w:t>[91,92]</w:t>
      </w:r>
      <w:r w:rsidRPr="00705E68">
        <w:rPr>
          <w:rStyle w:val="aff7"/>
          <w:b w:val="0"/>
        </w:rPr>
        <w:fldChar w:fldCharType="end"/>
      </w:r>
      <w:r w:rsidRPr="00705E68">
        <w:t>.</w:t>
      </w:r>
      <w:r w:rsidR="00A11EED" w:rsidRPr="00A11EED">
        <w:t xml:space="preserve"> </w:t>
      </w:r>
    </w:p>
    <w:p w14:paraId="026FADEF" w14:textId="034020FB" w:rsidR="005304A5" w:rsidRPr="00CC7FEC" w:rsidRDefault="00101ED7" w:rsidP="00CC7FEC">
      <w:pPr>
        <w:pStyle w:val="afff2"/>
        <w:divId w:val="488638550"/>
        <w:rPr>
          <w:rStyle w:val="aff7"/>
          <w:lang w:val="x-none"/>
        </w:rPr>
      </w:pPr>
      <w:r w:rsidRPr="00CC7FEC">
        <w:rPr>
          <w:rStyle w:val="aff7"/>
        </w:rPr>
        <w:t>Уровень</w:t>
      </w:r>
      <w:r w:rsidR="00926681" w:rsidRPr="00CC7FEC">
        <w:rPr>
          <w:rStyle w:val="aff7"/>
        </w:rPr>
        <w:t xml:space="preserve"> </w:t>
      </w:r>
      <w:r w:rsidRPr="00CC7FEC">
        <w:rPr>
          <w:rStyle w:val="aff7"/>
        </w:rPr>
        <w:t>убедительности</w:t>
      </w:r>
      <w:r w:rsidR="00926681" w:rsidRPr="00CC7FEC">
        <w:rPr>
          <w:rStyle w:val="aff7"/>
        </w:rPr>
        <w:t xml:space="preserve"> </w:t>
      </w:r>
      <w:r w:rsidRPr="00CC7FEC">
        <w:rPr>
          <w:rStyle w:val="aff7"/>
        </w:rPr>
        <w:t>рекомендаций</w:t>
      </w:r>
      <w:r w:rsidR="00926681" w:rsidRPr="00CC7FEC">
        <w:rPr>
          <w:rStyle w:val="aff7"/>
        </w:rPr>
        <w:t xml:space="preserve"> </w:t>
      </w:r>
      <w:r w:rsidRPr="00CC7FEC">
        <w:rPr>
          <w:rStyle w:val="aff7"/>
        </w:rPr>
        <w:t>–</w:t>
      </w:r>
      <w:r w:rsidR="00926681" w:rsidRPr="00CC7FEC">
        <w:rPr>
          <w:rStyle w:val="aff7"/>
        </w:rPr>
        <w:t xml:space="preserve"> </w:t>
      </w:r>
      <w:r w:rsidR="00AE2D05" w:rsidRPr="00CC7FEC">
        <w:rPr>
          <w:rStyle w:val="aff7"/>
          <w:lang w:val="en-US"/>
        </w:rPr>
        <w:t>C</w:t>
      </w:r>
      <w:r w:rsidR="00926681" w:rsidRPr="00CC7FEC">
        <w:rPr>
          <w:rStyle w:val="aff7"/>
        </w:rPr>
        <w:t xml:space="preserve"> </w:t>
      </w:r>
      <w:r w:rsidR="00AE2D05" w:rsidRPr="00CC7FEC">
        <w:rPr>
          <w:rStyle w:val="aff7"/>
        </w:rPr>
        <w:t>(уровень</w:t>
      </w:r>
      <w:r w:rsidR="00926681" w:rsidRPr="00CC7FEC">
        <w:rPr>
          <w:rStyle w:val="aff7"/>
        </w:rPr>
        <w:t xml:space="preserve"> </w:t>
      </w:r>
      <w:r w:rsidR="00AE2D05" w:rsidRPr="00CC7FEC">
        <w:rPr>
          <w:rStyle w:val="aff7"/>
        </w:rPr>
        <w:t>достоверности</w:t>
      </w:r>
      <w:r w:rsidR="00926681" w:rsidRPr="00CC7FEC">
        <w:rPr>
          <w:rStyle w:val="aff7"/>
        </w:rPr>
        <w:t xml:space="preserve"> </w:t>
      </w:r>
      <w:r w:rsidR="00AE2D05" w:rsidRPr="00CC7FEC">
        <w:rPr>
          <w:rStyle w:val="aff7"/>
        </w:rPr>
        <w:t>доказательств</w:t>
      </w:r>
      <w:r w:rsidR="00926681" w:rsidRPr="00CC7FEC">
        <w:rPr>
          <w:rStyle w:val="aff7"/>
        </w:rPr>
        <w:t xml:space="preserve"> </w:t>
      </w:r>
      <w:r w:rsidR="00AE2D05" w:rsidRPr="00CC7FEC">
        <w:rPr>
          <w:rStyle w:val="aff7"/>
        </w:rPr>
        <w:t>–</w:t>
      </w:r>
      <w:r w:rsidR="00926681" w:rsidRPr="00CC7FEC">
        <w:rPr>
          <w:rStyle w:val="aff7"/>
        </w:rPr>
        <w:t xml:space="preserve"> </w:t>
      </w:r>
      <w:r w:rsidR="00AE2D05" w:rsidRPr="00CC7FEC">
        <w:rPr>
          <w:rStyle w:val="aff7"/>
        </w:rPr>
        <w:t>5)</w:t>
      </w:r>
    </w:p>
    <w:p w14:paraId="11706159" w14:textId="402F82F5" w:rsidR="000120D6" w:rsidRPr="00CC7FEC" w:rsidRDefault="00D80AC9" w:rsidP="00CC7FEC">
      <w:pPr>
        <w:pStyle w:val="1"/>
        <w:divId w:val="488638550"/>
      </w:pPr>
      <w:r w:rsidRPr="00705E68">
        <w:rPr>
          <w:rStyle w:val="aff7"/>
        </w:rPr>
        <w:t>Рекомендуется</w:t>
      </w:r>
      <w:r w:rsidR="00926681">
        <w:rPr>
          <w:rStyle w:val="aff7"/>
        </w:rPr>
        <w:t xml:space="preserve"> </w:t>
      </w:r>
      <w:r w:rsidR="005A7BC8" w:rsidRPr="00705E68">
        <w:rPr>
          <w:rStyle w:val="aff7"/>
          <w:b w:val="0"/>
        </w:rPr>
        <w:t>выполнение</w:t>
      </w:r>
      <w:r w:rsidR="00926681">
        <w:rPr>
          <w:rStyle w:val="aff7"/>
          <w:b w:val="0"/>
        </w:rPr>
        <w:t xml:space="preserve"> </w:t>
      </w:r>
      <w:r w:rsidR="005A7BC8" w:rsidRPr="00705E68">
        <w:rPr>
          <w:rStyle w:val="aff7"/>
          <w:b w:val="0"/>
        </w:rPr>
        <w:t>трансфузии</w:t>
      </w:r>
      <w:r w:rsidR="00926681">
        <w:rPr>
          <w:rStyle w:val="aff7"/>
          <w:b w:val="0"/>
        </w:rPr>
        <w:t xml:space="preserve"> </w:t>
      </w:r>
      <w:r w:rsidR="005A7BC8" w:rsidRPr="00705E68">
        <w:rPr>
          <w:rStyle w:val="aff7"/>
          <w:b w:val="0"/>
        </w:rPr>
        <w:t>тромбоконцентратов</w:t>
      </w:r>
      <w:r w:rsidR="00926681">
        <w:rPr>
          <w:rStyle w:val="aff7"/>
        </w:rPr>
        <w:t xml:space="preserve"> </w:t>
      </w:r>
      <w:r w:rsidR="005A7BC8" w:rsidRPr="00705E68">
        <w:rPr>
          <w:rStyle w:val="aff7"/>
          <w:b w:val="0"/>
        </w:rPr>
        <w:t>при</w:t>
      </w:r>
      <w:r w:rsidR="00926681">
        <w:t xml:space="preserve"> </w:t>
      </w:r>
      <w:r w:rsidR="005A7BC8" w:rsidRPr="00705E68">
        <w:t>количестве</w:t>
      </w:r>
      <w:r w:rsidR="00926681">
        <w:t xml:space="preserve"> </w:t>
      </w:r>
      <w:r w:rsidRPr="00705E68">
        <w:t>тромбоцитов</w:t>
      </w:r>
      <w:r w:rsidR="00926681">
        <w:t xml:space="preserve"> </w:t>
      </w:r>
      <w:r w:rsidRPr="00705E68">
        <w:t>в</w:t>
      </w:r>
      <w:r w:rsidR="00926681">
        <w:t xml:space="preserve"> </w:t>
      </w:r>
      <w:r w:rsidRPr="00705E68">
        <w:t>периферической</w:t>
      </w:r>
      <w:r w:rsidR="00926681">
        <w:t xml:space="preserve"> </w:t>
      </w:r>
      <w:r w:rsidRPr="00705E68">
        <w:t>крови</w:t>
      </w:r>
      <w:r w:rsidR="00926681">
        <w:t xml:space="preserve"> </w:t>
      </w:r>
      <w:r w:rsidR="005A7BC8" w:rsidRPr="00705E68">
        <w:sym w:font="Symbol" w:char="F03C"/>
      </w:r>
      <w:r w:rsidR="005A7BC8" w:rsidRPr="00705E68">
        <w:t>2</w:t>
      </w:r>
      <w:r w:rsidRPr="00705E68">
        <w:t>0</w:t>
      </w:r>
      <w:r w:rsidR="00926681">
        <w:t xml:space="preserve"> </w:t>
      </w:r>
      <w:r w:rsidR="005304A5">
        <w:t>×</w:t>
      </w:r>
      <w:r w:rsidR="00926681">
        <w:t xml:space="preserve"> </w:t>
      </w:r>
      <w:r w:rsidRPr="00705E68">
        <w:t>10</w:t>
      </w:r>
      <w:r w:rsidRPr="00705E68">
        <w:rPr>
          <w:vertAlign w:val="superscript"/>
        </w:rPr>
        <w:t>9</w:t>
      </w:r>
      <w:r w:rsidRPr="00705E68">
        <w:t>/л</w:t>
      </w:r>
      <w:r w:rsidR="00926681">
        <w:t xml:space="preserve"> </w:t>
      </w:r>
      <w:r w:rsidR="00506C14" w:rsidRPr="00705E68">
        <w:fldChar w:fldCharType="begin" w:fldLock="1"/>
      </w:r>
      <w:r w:rsidR="00112CE1">
        <w:instrText>ADDIN CSL_CITATION {"citationItems":[{"id":"ITEM-1","itemData":{"DOI":"10.1038/sj.leu.2404920","ISSN":"14765551","abstract":"Platelet transfusion and survival in adults with acute leukemia","author":[{"dropping-particle":"","family":"Blumberg","given":"N.","non-dropping-particle":"","parse-names":false,"suffix":""},{"dropping-particle":"","family":"Heal","given":"J. M.","non-dropping-particle":"","parse-names":false,"suffix":""},{"dropping-particle":"","family":"Liesveld","given":"J. L.","non-dropping-particle":"","parse-names":false,"suffix":""},{"dropping-particle":"","family":"Phillips","given":"G. L.","non-dropping-particle":"","parse-names":false,"suffix":""},{"dropping-particle":"","family":"Rowe","given":"J. M.","non-dropping-particle":"","parse-names":false,"suffix":""}],"container-title":"Leukemia","id":"ITEM-1","issue":"3","issued":{"date-parts":[["2008"]]},"page":"631-635","publisher":"Nature Publishing Group","title":"Platelet transfusion and survival in adults with acute leukemia","type":"bill","volume":"22"},"uris":["http://www.mendeley.com/documents/?uuid=7c400880-a01b-447d-add8-1e7c36e76bdb"]}],"mendeley":{"formattedCitation":"[93]","plainTextFormattedCitation":"[93]","previouslyFormattedCitation":"[93]"},"properties":{"noteIndex":0},"schema":"https://github.com/citation-style-language/schema/raw/master/csl-citation.json"}</w:instrText>
      </w:r>
      <w:r w:rsidR="00506C14" w:rsidRPr="00705E68">
        <w:fldChar w:fldCharType="separate"/>
      </w:r>
      <w:r w:rsidR="00101996" w:rsidRPr="00101996">
        <w:rPr>
          <w:noProof/>
        </w:rPr>
        <w:t>[93]</w:t>
      </w:r>
      <w:r w:rsidR="00506C14" w:rsidRPr="00705E68">
        <w:fldChar w:fldCharType="end"/>
      </w:r>
      <w:r w:rsidR="00506C14" w:rsidRPr="00705E68">
        <w:t>.</w:t>
      </w:r>
      <w:r w:rsidR="00A11EED" w:rsidRPr="00A11EED">
        <w:t xml:space="preserve"> </w:t>
      </w:r>
    </w:p>
    <w:p w14:paraId="1F535DAA" w14:textId="5E5E226A" w:rsidR="006E5861" w:rsidRPr="00CC7FEC" w:rsidRDefault="00101ED7" w:rsidP="00CC7FEC">
      <w:pPr>
        <w:pStyle w:val="afff2"/>
        <w:divId w:val="488638550"/>
      </w:pPr>
      <w:r w:rsidRPr="00CC7FEC">
        <w:rPr>
          <w:rStyle w:val="aff7"/>
        </w:rPr>
        <w:t>Уровень</w:t>
      </w:r>
      <w:r w:rsidR="00926681" w:rsidRPr="00CC7FEC">
        <w:rPr>
          <w:rStyle w:val="aff7"/>
        </w:rPr>
        <w:t xml:space="preserve"> </w:t>
      </w:r>
      <w:r w:rsidRPr="00CC7FEC">
        <w:rPr>
          <w:rStyle w:val="aff7"/>
        </w:rPr>
        <w:t>убедительности</w:t>
      </w:r>
      <w:r w:rsidR="00926681" w:rsidRPr="00CC7FEC">
        <w:rPr>
          <w:rStyle w:val="aff7"/>
        </w:rPr>
        <w:t xml:space="preserve"> </w:t>
      </w:r>
      <w:r w:rsidRPr="00CC7FEC">
        <w:rPr>
          <w:rStyle w:val="aff7"/>
        </w:rPr>
        <w:t>рекомендаций</w:t>
      </w:r>
      <w:r w:rsidR="00926681" w:rsidRPr="00CC7FEC">
        <w:rPr>
          <w:rStyle w:val="aff7"/>
        </w:rPr>
        <w:t xml:space="preserve"> </w:t>
      </w:r>
      <w:r w:rsidRPr="00CC7FEC">
        <w:rPr>
          <w:rStyle w:val="aff7"/>
        </w:rPr>
        <w:t>–</w:t>
      </w:r>
      <w:r w:rsidR="00926681" w:rsidRPr="00CC7FEC">
        <w:rPr>
          <w:rStyle w:val="aff7"/>
        </w:rPr>
        <w:t xml:space="preserve"> </w:t>
      </w:r>
      <w:r w:rsidR="00506C14" w:rsidRPr="00CC7FEC">
        <w:rPr>
          <w:rStyle w:val="aff7"/>
          <w:lang w:val="en-US"/>
        </w:rPr>
        <w:t>C</w:t>
      </w:r>
      <w:r w:rsidR="00926681" w:rsidRPr="00CC7FEC">
        <w:rPr>
          <w:rStyle w:val="aff7"/>
        </w:rPr>
        <w:t xml:space="preserve"> </w:t>
      </w:r>
      <w:r w:rsidR="00D80AC9" w:rsidRPr="00CC7FEC">
        <w:rPr>
          <w:rStyle w:val="aff7"/>
        </w:rPr>
        <w:t>(уровень</w:t>
      </w:r>
      <w:r w:rsidR="00926681" w:rsidRPr="00CC7FEC">
        <w:rPr>
          <w:rStyle w:val="aff7"/>
        </w:rPr>
        <w:t xml:space="preserve"> </w:t>
      </w:r>
      <w:r w:rsidR="00D80AC9" w:rsidRPr="00CC7FEC">
        <w:rPr>
          <w:rStyle w:val="aff7"/>
        </w:rPr>
        <w:t>достоверности</w:t>
      </w:r>
      <w:r w:rsidR="00926681" w:rsidRPr="00CC7FEC">
        <w:rPr>
          <w:rStyle w:val="aff7"/>
        </w:rPr>
        <w:t xml:space="preserve"> </w:t>
      </w:r>
      <w:r w:rsidR="00D80AC9" w:rsidRPr="00CC7FEC">
        <w:rPr>
          <w:rStyle w:val="aff7"/>
        </w:rPr>
        <w:t>доказательств</w:t>
      </w:r>
      <w:r w:rsidR="00926681" w:rsidRPr="00CC7FEC">
        <w:rPr>
          <w:rStyle w:val="aff7"/>
        </w:rPr>
        <w:t xml:space="preserve"> </w:t>
      </w:r>
      <w:r w:rsidR="00D80AC9" w:rsidRPr="00CC7FEC">
        <w:rPr>
          <w:rStyle w:val="aff7"/>
        </w:rPr>
        <w:t>–</w:t>
      </w:r>
      <w:r w:rsidR="00926681" w:rsidRPr="00CC7FEC">
        <w:rPr>
          <w:rStyle w:val="aff7"/>
        </w:rPr>
        <w:t xml:space="preserve"> </w:t>
      </w:r>
      <w:r w:rsidR="00AE1341" w:rsidRPr="0049199A">
        <w:rPr>
          <w:rStyle w:val="aff7"/>
        </w:rPr>
        <w:t>4</w:t>
      </w:r>
      <w:r w:rsidR="004D6590" w:rsidRPr="00CC7FEC">
        <w:rPr>
          <w:rStyle w:val="aff7"/>
        </w:rPr>
        <w:t>)</w:t>
      </w:r>
    </w:p>
    <w:p w14:paraId="5C3D146E" w14:textId="77777777" w:rsidR="006E5861" w:rsidRPr="00705E68" w:rsidRDefault="00101ED7" w:rsidP="00705E68">
      <w:pPr>
        <w:pStyle w:val="afa"/>
        <w:spacing w:beforeAutospacing="0" w:afterAutospacing="0" w:line="360" w:lineRule="auto"/>
        <w:ind w:firstLine="709"/>
        <w:contextualSpacing/>
        <w:jc w:val="both"/>
        <w:divId w:val="488638550"/>
      </w:pPr>
      <w:r w:rsidRPr="00F0118E">
        <w:rPr>
          <w:rStyle w:val="aff7"/>
        </w:rPr>
        <w:t>Комментарий:</w:t>
      </w:r>
      <w:r w:rsidR="00926681">
        <w:rPr>
          <w:rStyle w:val="aff8"/>
        </w:rPr>
        <w:t xml:space="preserve"> </w:t>
      </w:r>
      <w:r w:rsidR="005304A5">
        <w:rPr>
          <w:rStyle w:val="aff8"/>
        </w:rPr>
        <w:t>л</w:t>
      </w:r>
      <w:r w:rsidR="00D80AC9" w:rsidRPr="00705E68">
        <w:rPr>
          <w:rStyle w:val="aff8"/>
        </w:rPr>
        <w:t>юбое</w:t>
      </w:r>
      <w:r w:rsidR="00926681">
        <w:rPr>
          <w:rStyle w:val="aff8"/>
        </w:rPr>
        <w:t xml:space="preserve"> </w:t>
      </w:r>
      <w:r w:rsidR="00D80AC9" w:rsidRPr="00705E68">
        <w:rPr>
          <w:rStyle w:val="aff8"/>
        </w:rPr>
        <w:t>проявление</w:t>
      </w:r>
      <w:r w:rsidR="00926681">
        <w:rPr>
          <w:rStyle w:val="aff8"/>
        </w:rPr>
        <w:t xml:space="preserve"> </w:t>
      </w:r>
      <w:r w:rsidR="00D80AC9" w:rsidRPr="00705E68">
        <w:rPr>
          <w:rStyle w:val="aff8"/>
        </w:rPr>
        <w:t>геморрагического</w:t>
      </w:r>
      <w:r w:rsidR="00926681">
        <w:rPr>
          <w:rStyle w:val="aff8"/>
        </w:rPr>
        <w:t xml:space="preserve"> </w:t>
      </w:r>
      <w:r w:rsidR="00D80AC9" w:rsidRPr="00705E68">
        <w:rPr>
          <w:rStyle w:val="aff8"/>
        </w:rPr>
        <w:t>синдрома</w:t>
      </w:r>
      <w:r w:rsidR="00926681">
        <w:rPr>
          <w:rStyle w:val="aff8"/>
        </w:rPr>
        <w:t xml:space="preserve"> </w:t>
      </w:r>
      <w:r w:rsidR="00D80AC9" w:rsidRPr="00705E68">
        <w:rPr>
          <w:rStyle w:val="aff8"/>
        </w:rPr>
        <w:t>(петехиальные</w:t>
      </w:r>
      <w:r w:rsidR="00926681">
        <w:rPr>
          <w:rStyle w:val="aff8"/>
        </w:rPr>
        <w:t xml:space="preserve"> </w:t>
      </w:r>
      <w:r w:rsidR="00D80AC9" w:rsidRPr="00705E68">
        <w:rPr>
          <w:rStyle w:val="aff8"/>
        </w:rPr>
        <w:t>высыпания,</w:t>
      </w:r>
      <w:r w:rsidR="00926681">
        <w:rPr>
          <w:rStyle w:val="aff8"/>
        </w:rPr>
        <w:t xml:space="preserve"> </w:t>
      </w:r>
      <w:r w:rsidR="00D80AC9" w:rsidRPr="00705E68">
        <w:rPr>
          <w:rStyle w:val="aff8"/>
        </w:rPr>
        <w:t>особенно</w:t>
      </w:r>
      <w:r w:rsidR="00926681">
        <w:rPr>
          <w:rStyle w:val="aff8"/>
        </w:rPr>
        <w:t xml:space="preserve"> </w:t>
      </w:r>
      <w:r w:rsidR="00D80AC9" w:rsidRPr="00705E68">
        <w:rPr>
          <w:rStyle w:val="aff8"/>
        </w:rPr>
        <w:t>на</w:t>
      </w:r>
      <w:r w:rsidR="00926681">
        <w:rPr>
          <w:rStyle w:val="aff8"/>
        </w:rPr>
        <w:t xml:space="preserve"> </w:t>
      </w:r>
      <w:r w:rsidR="00D80AC9" w:rsidRPr="00705E68">
        <w:rPr>
          <w:rStyle w:val="aff8"/>
        </w:rPr>
        <w:t>слизистой</w:t>
      </w:r>
      <w:r w:rsidR="00926681">
        <w:rPr>
          <w:rStyle w:val="aff8"/>
        </w:rPr>
        <w:t xml:space="preserve"> </w:t>
      </w:r>
      <w:r w:rsidR="00DF2530">
        <w:rPr>
          <w:rStyle w:val="aff8"/>
        </w:rPr>
        <w:t>оболочке</w:t>
      </w:r>
      <w:r w:rsidR="00926681">
        <w:rPr>
          <w:rStyle w:val="aff8"/>
        </w:rPr>
        <w:t xml:space="preserve"> </w:t>
      </w:r>
      <w:r w:rsidR="00D80AC9" w:rsidRPr="00705E68">
        <w:rPr>
          <w:rStyle w:val="aff8"/>
        </w:rPr>
        <w:t>полости</w:t>
      </w:r>
      <w:r w:rsidR="00926681">
        <w:rPr>
          <w:rStyle w:val="aff8"/>
        </w:rPr>
        <w:t xml:space="preserve"> </w:t>
      </w:r>
      <w:r w:rsidR="00D80AC9" w:rsidRPr="00705E68">
        <w:rPr>
          <w:rStyle w:val="aff8"/>
        </w:rPr>
        <w:t>рта,</w:t>
      </w:r>
      <w:r w:rsidR="00926681">
        <w:rPr>
          <w:rStyle w:val="aff8"/>
        </w:rPr>
        <w:t xml:space="preserve"> </w:t>
      </w:r>
      <w:r w:rsidR="00D80AC9" w:rsidRPr="00705E68">
        <w:rPr>
          <w:rStyle w:val="aff8"/>
        </w:rPr>
        <w:t>лице</w:t>
      </w:r>
      <w:r w:rsidR="00926681">
        <w:rPr>
          <w:rStyle w:val="aff8"/>
        </w:rPr>
        <w:t xml:space="preserve"> </w:t>
      </w:r>
      <w:r w:rsidR="00D80AC9" w:rsidRPr="00705E68">
        <w:rPr>
          <w:rStyle w:val="aff8"/>
        </w:rPr>
        <w:t>и</w:t>
      </w:r>
      <w:r w:rsidR="00926681">
        <w:rPr>
          <w:rStyle w:val="aff8"/>
        </w:rPr>
        <w:t xml:space="preserve"> </w:t>
      </w:r>
      <w:r w:rsidR="00D80AC9" w:rsidRPr="00705E68">
        <w:rPr>
          <w:rStyle w:val="aff8"/>
        </w:rPr>
        <w:t>передней</w:t>
      </w:r>
      <w:r w:rsidR="00926681">
        <w:rPr>
          <w:rStyle w:val="aff8"/>
        </w:rPr>
        <w:t xml:space="preserve"> </w:t>
      </w:r>
      <w:r w:rsidR="00D80AC9" w:rsidRPr="00705E68">
        <w:rPr>
          <w:rStyle w:val="aff8"/>
        </w:rPr>
        <w:t>поверхности</w:t>
      </w:r>
      <w:r w:rsidR="00926681">
        <w:rPr>
          <w:rStyle w:val="aff8"/>
        </w:rPr>
        <w:t xml:space="preserve"> </w:t>
      </w:r>
      <w:r w:rsidR="00D80AC9" w:rsidRPr="00705E68">
        <w:rPr>
          <w:rStyle w:val="aff8"/>
        </w:rPr>
        <w:t>грудной</w:t>
      </w:r>
      <w:r w:rsidR="00926681">
        <w:rPr>
          <w:rStyle w:val="aff8"/>
        </w:rPr>
        <w:t xml:space="preserve"> </w:t>
      </w:r>
      <w:r w:rsidR="00D80AC9" w:rsidRPr="00705E68">
        <w:rPr>
          <w:rStyle w:val="aff8"/>
        </w:rPr>
        <w:t>клетки,</w:t>
      </w:r>
      <w:r w:rsidR="00926681">
        <w:rPr>
          <w:rStyle w:val="aff8"/>
        </w:rPr>
        <w:t xml:space="preserve"> </w:t>
      </w:r>
      <w:r w:rsidR="00D80AC9" w:rsidRPr="00705E68">
        <w:rPr>
          <w:rStyle w:val="aff8"/>
        </w:rPr>
        <w:t>любые</w:t>
      </w:r>
      <w:r w:rsidR="00926681">
        <w:rPr>
          <w:rStyle w:val="aff8"/>
        </w:rPr>
        <w:t xml:space="preserve"> </w:t>
      </w:r>
      <w:r w:rsidR="00D80AC9" w:rsidRPr="00705E68">
        <w:rPr>
          <w:rStyle w:val="aff8"/>
        </w:rPr>
        <w:t>кровотечения)</w:t>
      </w:r>
      <w:r w:rsidR="00926681">
        <w:rPr>
          <w:rStyle w:val="aff8"/>
        </w:rPr>
        <w:t xml:space="preserve"> </w:t>
      </w:r>
      <w:r w:rsidR="00D436C0" w:rsidRPr="00705E68">
        <w:rPr>
          <w:rStyle w:val="aff8"/>
        </w:rPr>
        <w:t>и/или</w:t>
      </w:r>
      <w:r w:rsidR="00926681">
        <w:rPr>
          <w:rStyle w:val="aff8"/>
        </w:rPr>
        <w:t xml:space="preserve"> </w:t>
      </w:r>
      <w:r w:rsidR="00D80AC9" w:rsidRPr="00705E68">
        <w:rPr>
          <w:rStyle w:val="aff8"/>
        </w:rPr>
        <w:t>повышение</w:t>
      </w:r>
      <w:r w:rsidR="00926681">
        <w:rPr>
          <w:rStyle w:val="aff8"/>
        </w:rPr>
        <w:t xml:space="preserve"> </w:t>
      </w:r>
      <w:r w:rsidR="00D80AC9" w:rsidRPr="00705E68">
        <w:rPr>
          <w:rStyle w:val="aff8"/>
        </w:rPr>
        <w:t>температуры</w:t>
      </w:r>
      <w:r w:rsidR="00926681">
        <w:rPr>
          <w:rStyle w:val="aff8"/>
        </w:rPr>
        <w:t xml:space="preserve"> </w:t>
      </w:r>
      <w:r w:rsidR="00D80AC9" w:rsidRPr="00705E68">
        <w:rPr>
          <w:rStyle w:val="aff8"/>
        </w:rPr>
        <w:t>тела</w:t>
      </w:r>
      <w:r w:rsidR="00926681">
        <w:rPr>
          <w:rStyle w:val="aff8"/>
        </w:rPr>
        <w:t xml:space="preserve"> </w:t>
      </w:r>
      <w:r w:rsidR="00D80AC9" w:rsidRPr="00705E68">
        <w:rPr>
          <w:rStyle w:val="aff8"/>
        </w:rPr>
        <w:t>выше</w:t>
      </w:r>
      <w:r w:rsidR="00926681">
        <w:rPr>
          <w:rStyle w:val="aff8"/>
        </w:rPr>
        <w:t xml:space="preserve"> </w:t>
      </w:r>
      <w:r w:rsidR="00D80AC9" w:rsidRPr="00705E68">
        <w:rPr>
          <w:rStyle w:val="aff8"/>
        </w:rPr>
        <w:t>37,5</w:t>
      </w:r>
      <w:r w:rsidR="00926681">
        <w:rPr>
          <w:rStyle w:val="aff8"/>
        </w:rPr>
        <w:t xml:space="preserve"> </w:t>
      </w:r>
      <w:r w:rsidR="00E41799" w:rsidRPr="00E41799">
        <w:rPr>
          <w:rStyle w:val="aff8"/>
        </w:rPr>
        <w:t>°</w:t>
      </w:r>
      <w:r w:rsidR="00D80AC9" w:rsidRPr="00705E68">
        <w:rPr>
          <w:rStyle w:val="aff8"/>
        </w:rPr>
        <w:t>С</w:t>
      </w:r>
      <w:r w:rsidR="00926681">
        <w:rPr>
          <w:rStyle w:val="aff8"/>
        </w:rPr>
        <w:t xml:space="preserve"> </w:t>
      </w:r>
      <w:r w:rsidR="00D80AC9" w:rsidRPr="00705E68">
        <w:rPr>
          <w:rStyle w:val="aff8"/>
        </w:rPr>
        <w:t>даже</w:t>
      </w:r>
      <w:r w:rsidR="00926681">
        <w:rPr>
          <w:rStyle w:val="aff8"/>
        </w:rPr>
        <w:t xml:space="preserve"> </w:t>
      </w:r>
      <w:r w:rsidR="00D80AC9" w:rsidRPr="00705E68">
        <w:rPr>
          <w:rStyle w:val="aff8"/>
        </w:rPr>
        <w:t>в</w:t>
      </w:r>
      <w:r w:rsidR="00926681">
        <w:rPr>
          <w:rStyle w:val="aff8"/>
        </w:rPr>
        <w:t xml:space="preserve"> </w:t>
      </w:r>
      <w:r w:rsidR="00D80AC9" w:rsidRPr="00705E68">
        <w:rPr>
          <w:rStyle w:val="aff8"/>
        </w:rPr>
        <w:t>отсутстви</w:t>
      </w:r>
      <w:r w:rsidR="009B6320" w:rsidRPr="00705E68">
        <w:rPr>
          <w:rStyle w:val="aff8"/>
        </w:rPr>
        <w:t>е</w:t>
      </w:r>
      <w:r w:rsidR="00926681">
        <w:rPr>
          <w:rStyle w:val="aff8"/>
        </w:rPr>
        <w:t xml:space="preserve"> </w:t>
      </w:r>
      <w:r w:rsidR="00D80AC9" w:rsidRPr="00705E68">
        <w:rPr>
          <w:rStyle w:val="aff8"/>
        </w:rPr>
        <w:t>явного</w:t>
      </w:r>
      <w:r w:rsidR="00926681">
        <w:rPr>
          <w:rStyle w:val="aff8"/>
        </w:rPr>
        <w:t xml:space="preserve"> </w:t>
      </w:r>
      <w:r w:rsidR="00D80AC9" w:rsidRPr="00705E68">
        <w:rPr>
          <w:rStyle w:val="aff8"/>
        </w:rPr>
        <w:t>очага</w:t>
      </w:r>
      <w:r w:rsidR="00926681">
        <w:rPr>
          <w:rStyle w:val="aff8"/>
        </w:rPr>
        <w:t xml:space="preserve"> </w:t>
      </w:r>
      <w:r w:rsidR="00D80AC9" w:rsidRPr="00705E68">
        <w:rPr>
          <w:rStyle w:val="aff8"/>
        </w:rPr>
        <w:t>инфекци</w:t>
      </w:r>
      <w:r w:rsidR="00D436C0" w:rsidRPr="00705E68">
        <w:rPr>
          <w:rStyle w:val="aff8"/>
        </w:rPr>
        <w:t>и</w:t>
      </w:r>
      <w:r w:rsidR="00926681">
        <w:rPr>
          <w:rStyle w:val="aff8"/>
        </w:rPr>
        <w:t xml:space="preserve"> </w:t>
      </w:r>
      <w:r w:rsidR="00D80AC9" w:rsidRPr="00705E68">
        <w:rPr>
          <w:rStyle w:val="aff8"/>
        </w:rPr>
        <w:t>требу</w:t>
      </w:r>
      <w:r w:rsidR="00DF2530">
        <w:rPr>
          <w:rStyle w:val="aff8"/>
        </w:rPr>
        <w:t>ю</w:t>
      </w:r>
      <w:r w:rsidR="00D80AC9" w:rsidRPr="00705E68">
        <w:rPr>
          <w:rStyle w:val="aff8"/>
        </w:rPr>
        <w:t>т</w:t>
      </w:r>
      <w:r w:rsidR="00926681">
        <w:rPr>
          <w:rStyle w:val="aff8"/>
        </w:rPr>
        <w:t xml:space="preserve"> </w:t>
      </w:r>
      <w:r w:rsidR="005A7BC8" w:rsidRPr="00705E68">
        <w:rPr>
          <w:rStyle w:val="aff8"/>
        </w:rPr>
        <w:t>выполнени</w:t>
      </w:r>
      <w:r w:rsidR="00D436C0" w:rsidRPr="00705E68">
        <w:rPr>
          <w:rStyle w:val="aff8"/>
        </w:rPr>
        <w:t>я</w:t>
      </w:r>
      <w:r w:rsidR="00926681">
        <w:rPr>
          <w:rStyle w:val="aff8"/>
        </w:rPr>
        <w:t xml:space="preserve"> </w:t>
      </w:r>
      <w:r w:rsidR="005A7BC8" w:rsidRPr="00705E68">
        <w:rPr>
          <w:rStyle w:val="aff8"/>
        </w:rPr>
        <w:t>трансфузии</w:t>
      </w:r>
      <w:r w:rsidR="00926681">
        <w:rPr>
          <w:rStyle w:val="aff8"/>
        </w:rPr>
        <w:t xml:space="preserve"> </w:t>
      </w:r>
      <w:r w:rsidR="00D80AC9" w:rsidRPr="00705E68">
        <w:rPr>
          <w:rStyle w:val="aff8"/>
        </w:rPr>
        <w:lastRenderedPageBreak/>
        <w:t>тромбо</w:t>
      </w:r>
      <w:r w:rsidR="005A7BC8" w:rsidRPr="00705E68">
        <w:rPr>
          <w:rStyle w:val="aff8"/>
        </w:rPr>
        <w:t>концентратов</w:t>
      </w:r>
      <w:r w:rsidR="00926681">
        <w:rPr>
          <w:rStyle w:val="aff8"/>
        </w:rPr>
        <w:t xml:space="preserve"> </w:t>
      </w:r>
      <w:r w:rsidR="00D436C0" w:rsidRPr="00705E68">
        <w:rPr>
          <w:rStyle w:val="aff8"/>
        </w:rPr>
        <w:t>даже</w:t>
      </w:r>
      <w:r w:rsidR="00926681">
        <w:rPr>
          <w:rStyle w:val="aff8"/>
        </w:rPr>
        <w:t xml:space="preserve"> </w:t>
      </w:r>
      <w:r w:rsidR="00D436C0" w:rsidRPr="00705E68">
        <w:rPr>
          <w:rStyle w:val="aff8"/>
        </w:rPr>
        <w:t>при</w:t>
      </w:r>
      <w:r w:rsidR="00926681">
        <w:rPr>
          <w:rStyle w:val="aff8"/>
        </w:rPr>
        <w:t xml:space="preserve"> </w:t>
      </w:r>
      <w:r w:rsidR="00D436C0" w:rsidRPr="00705E68">
        <w:rPr>
          <w:rStyle w:val="aff8"/>
        </w:rPr>
        <w:t>количестве</w:t>
      </w:r>
      <w:r w:rsidR="00926681">
        <w:rPr>
          <w:rStyle w:val="aff8"/>
        </w:rPr>
        <w:t xml:space="preserve"> </w:t>
      </w:r>
      <w:r w:rsidR="00D436C0" w:rsidRPr="00705E68">
        <w:rPr>
          <w:rStyle w:val="aff8"/>
        </w:rPr>
        <w:t>тромбоцитов</w:t>
      </w:r>
      <w:r w:rsidR="00926681">
        <w:rPr>
          <w:rStyle w:val="aff8"/>
        </w:rPr>
        <w:t xml:space="preserve"> </w:t>
      </w:r>
      <w:r w:rsidR="00D436C0" w:rsidRPr="00705E68">
        <w:rPr>
          <w:rStyle w:val="aff8"/>
        </w:rPr>
        <w:t>в</w:t>
      </w:r>
      <w:r w:rsidR="00926681">
        <w:rPr>
          <w:rStyle w:val="aff8"/>
        </w:rPr>
        <w:t xml:space="preserve"> </w:t>
      </w:r>
      <w:r w:rsidR="00D436C0" w:rsidRPr="00705E68">
        <w:rPr>
          <w:rStyle w:val="aff8"/>
        </w:rPr>
        <w:t>периферической</w:t>
      </w:r>
      <w:r w:rsidR="00926681">
        <w:rPr>
          <w:rStyle w:val="aff8"/>
        </w:rPr>
        <w:t xml:space="preserve"> </w:t>
      </w:r>
      <w:r w:rsidR="00D436C0" w:rsidRPr="00705E68">
        <w:rPr>
          <w:rStyle w:val="aff8"/>
        </w:rPr>
        <w:t>крови</w:t>
      </w:r>
      <w:r w:rsidR="00926681">
        <w:rPr>
          <w:rStyle w:val="aff8"/>
        </w:rPr>
        <w:t xml:space="preserve"> </w:t>
      </w:r>
      <w:r w:rsidR="00DF2530">
        <w:rPr>
          <w:rStyle w:val="aff8"/>
        </w:rPr>
        <w:t>˃</w:t>
      </w:r>
      <w:r w:rsidR="00D80AC9" w:rsidRPr="00705E68">
        <w:rPr>
          <w:rStyle w:val="aff8"/>
        </w:rPr>
        <w:t>20</w:t>
      </w:r>
      <w:r w:rsidR="00926681">
        <w:rPr>
          <w:rStyle w:val="aff8"/>
        </w:rPr>
        <w:t xml:space="preserve"> </w:t>
      </w:r>
      <w:r w:rsidR="00DF2530">
        <w:rPr>
          <w:rStyle w:val="aff8"/>
        </w:rPr>
        <w:t>×</w:t>
      </w:r>
      <w:r w:rsidR="00926681">
        <w:rPr>
          <w:rStyle w:val="aff8"/>
        </w:rPr>
        <w:t xml:space="preserve"> </w:t>
      </w:r>
      <w:r w:rsidR="00D80AC9" w:rsidRPr="00705E68">
        <w:rPr>
          <w:rStyle w:val="aff8"/>
        </w:rPr>
        <w:t>10</w:t>
      </w:r>
      <w:r w:rsidR="00D80AC9" w:rsidRPr="00705E68">
        <w:rPr>
          <w:rStyle w:val="aff8"/>
          <w:vertAlign w:val="superscript"/>
        </w:rPr>
        <w:t>9</w:t>
      </w:r>
      <w:r w:rsidR="00D80AC9" w:rsidRPr="00705E68">
        <w:rPr>
          <w:rStyle w:val="aff8"/>
        </w:rPr>
        <w:t>/л.</w:t>
      </w:r>
      <w:r w:rsidR="00926681">
        <w:rPr>
          <w:rStyle w:val="aff8"/>
        </w:rPr>
        <w:t xml:space="preserve"> </w:t>
      </w:r>
      <w:r w:rsidR="00D436C0" w:rsidRPr="00705E68">
        <w:rPr>
          <w:rStyle w:val="aff8"/>
        </w:rPr>
        <w:t>Аналогичные</w:t>
      </w:r>
      <w:r w:rsidR="00926681">
        <w:rPr>
          <w:rStyle w:val="aff8"/>
        </w:rPr>
        <w:t xml:space="preserve"> </w:t>
      </w:r>
      <w:r w:rsidR="00D436C0" w:rsidRPr="00705E68">
        <w:rPr>
          <w:rStyle w:val="aff8"/>
        </w:rPr>
        <w:t>показания</w:t>
      </w:r>
      <w:r w:rsidR="00926681">
        <w:rPr>
          <w:rStyle w:val="aff8"/>
        </w:rPr>
        <w:t xml:space="preserve"> </w:t>
      </w:r>
      <w:r w:rsidR="00D436C0" w:rsidRPr="00705E68">
        <w:rPr>
          <w:rStyle w:val="aff8"/>
        </w:rPr>
        <w:t>для</w:t>
      </w:r>
      <w:r w:rsidR="00926681">
        <w:rPr>
          <w:rStyle w:val="aff8"/>
        </w:rPr>
        <w:t xml:space="preserve"> </w:t>
      </w:r>
      <w:r w:rsidR="00D436C0" w:rsidRPr="00705E68">
        <w:rPr>
          <w:rStyle w:val="aff8"/>
        </w:rPr>
        <w:t>трансфузии</w:t>
      </w:r>
      <w:r w:rsidR="00926681">
        <w:rPr>
          <w:rStyle w:val="aff8"/>
        </w:rPr>
        <w:t xml:space="preserve"> </w:t>
      </w:r>
      <w:r w:rsidR="00D436C0" w:rsidRPr="00705E68">
        <w:rPr>
          <w:rStyle w:val="aff8"/>
        </w:rPr>
        <w:t>тромбоконцентратов</w:t>
      </w:r>
      <w:r w:rsidR="00926681">
        <w:rPr>
          <w:rStyle w:val="aff8"/>
        </w:rPr>
        <w:t xml:space="preserve"> </w:t>
      </w:r>
      <w:r w:rsidR="00D436C0" w:rsidRPr="00705E68">
        <w:rPr>
          <w:rStyle w:val="aff8"/>
        </w:rPr>
        <w:t>при</w:t>
      </w:r>
      <w:r w:rsidR="00926681">
        <w:rPr>
          <w:rStyle w:val="aff8"/>
        </w:rPr>
        <w:t xml:space="preserve"> </w:t>
      </w:r>
      <w:r w:rsidR="00D436C0" w:rsidRPr="00705E68">
        <w:rPr>
          <w:rStyle w:val="aff8"/>
        </w:rPr>
        <w:t>подготовке</w:t>
      </w:r>
      <w:r w:rsidR="00926681">
        <w:rPr>
          <w:rStyle w:val="aff8"/>
        </w:rPr>
        <w:t xml:space="preserve"> </w:t>
      </w:r>
      <w:r w:rsidR="00BB4286" w:rsidRPr="00705E68">
        <w:rPr>
          <w:rStyle w:val="aff8"/>
        </w:rPr>
        <w:t>пациента</w:t>
      </w:r>
      <w:r w:rsidR="00926681">
        <w:rPr>
          <w:rStyle w:val="aff8"/>
        </w:rPr>
        <w:t xml:space="preserve"> </w:t>
      </w:r>
      <w:r w:rsidR="00D436C0" w:rsidRPr="00705E68">
        <w:rPr>
          <w:rStyle w:val="aff8"/>
        </w:rPr>
        <w:t>перед</w:t>
      </w:r>
      <w:r w:rsidR="00926681">
        <w:rPr>
          <w:rStyle w:val="aff8"/>
        </w:rPr>
        <w:t xml:space="preserve"> </w:t>
      </w:r>
      <w:r w:rsidR="00D436C0" w:rsidRPr="00705E68">
        <w:rPr>
          <w:rStyle w:val="aff8"/>
        </w:rPr>
        <w:t>выполнением</w:t>
      </w:r>
      <w:r w:rsidR="00926681">
        <w:rPr>
          <w:rStyle w:val="aff8"/>
        </w:rPr>
        <w:t xml:space="preserve"> </w:t>
      </w:r>
      <w:r w:rsidR="00D436C0" w:rsidRPr="00705E68">
        <w:rPr>
          <w:rStyle w:val="aff8"/>
        </w:rPr>
        <w:t>инвазивных</w:t>
      </w:r>
      <w:r w:rsidR="00926681">
        <w:rPr>
          <w:rStyle w:val="aff8"/>
        </w:rPr>
        <w:t xml:space="preserve"> </w:t>
      </w:r>
      <w:r w:rsidR="00D436C0" w:rsidRPr="00705E68">
        <w:rPr>
          <w:rStyle w:val="aff8"/>
        </w:rPr>
        <w:t>процедур.</w:t>
      </w:r>
      <w:r w:rsidR="00926681">
        <w:rPr>
          <w:rStyle w:val="aff8"/>
        </w:rPr>
        <w:t xml:space="preserve"> </w:t>
      </w:r>
    </w:p>
    <w:p w14:paraId="3F18DFEC" w14:textId="59AF74A3" w:rsidR="000120D6" w:rsidRPr="00110416" w:rsidRDefault="00D80AC9" w:rsidP="00CC7FEC">
      <w:pPr>
        <w:pStyle w:val="1"/>
        <w:divId w:val="488638550"/>
        <w:rPr>
          <w:b/>
          <w:color w:val="000000" w:themeColor="text1"/>
        </w:rPr>
      </w:pPr>
      <w:r w:rsidRPr="00110416">
        <w:rPr>
          <w:rStyle w:val="aff7"/>
          <w:color w:val="000000" w:themeColor="text1"/>
        </w:rPr>
        <w:t>Рекомендуется</w:t>
      </w:r>
      <w:r w:rsidR="00926681" w:rsidRPr="00110416">
        <w:rPr>
          <w:rStyle w:val="aff7"/>
          <w:b w:val="0"/>
          <w:color w:val="000000" w:themeColor="text1"/>
        </w:rPr>
        <w:t xml:space="preserve"> </w:t>
      </w:r>
      <w:r w:rsidR="0053401E" w:rsidRPr="00110416">
        <w:rPr>
          <w:rStyle w:val="aff7"/>
          <w:b w:val="0"/>
          <w:color w:val="000000" w:themeColor="text1"/>
        </w:rPr>
        <w:t>пациентам</w:t>
      </w:r>
      <w:r w:rsidR="00926681" w:rsidRPr="00110416">
        <w:rPr>
          <w:color w:val="000000" w:themeColor="text1"/>
        </w:rPr>
        <w:t xml:space="preserve"> </w:t>
      </w:r>
      <w:r w:rsidRPr="00110416">
        <w:rPr>
          <w:color w:val="000000" w:themeColor="text1"/>
        </w:rPr>
        <w:t>при</w:t>
      </w:r>
      <w:r w:rsidR="00926681" w:rsidRPr="00110416">
        <w:rPr>
          <w:color w:val="000000" w:themeColor="text1"/>
        </w:rPr>
        <w:t xml:space="preserve"> </w:t>
      </w:r>
      <w:r w:rsidRPr="00110416">
        <w:rPr>
          <w:color w:val="000000" w:themeColor="text1"/>
        </w:rPr>
        <w:t>выявлении</w:t>
      </w:r>
      <w:r w:rsidR="00926681" w:rsidRPr="00110416">
        <w:rPr>
          <w:color w:val="000000" w:themeColor="text1"/>
        </w:rPr>
        <w:t xml:space="preserve"> </w:t>
      </w:r>
      <w:r w:rsidRPr="00110416">
        <w:rPr>
          <w:color w:val="000000" w:themeColor="text1"/>
        </w:rPr>
        <w:t>признаков</w:t>
      </w:r>
      <w:r w:rsidR="00926681" w:rsidRPr="00110416">
        <w:rPr>
          <w:color w:val="000000" w:themeColor="text1"/>
        </w:rPr>
        <w:t xml:space="preserve"> </w:t>
      </w:r>
      <w:r w:rsidRPr="00110416">
        <w:rPr>
          <w:color w:val="000000" w:themeColor="text1"/>
        </w:rPr>
        <w:t>аллосенсибилизации</w:t>
      </w:r>
      <w:r w:rsidR="00926681" w:rsidRPr="00110416">
        <w:rPr>
          <w:color w:val="000000" w:themeColor="text1"/>
        </w:rPr>
        <w:t xml:space="preserve"> </w:t>
      </w:r>
      <w:r w:rsidRPr="00110416">
        <w:rPr>
          <w:color w:val="000000" w:themeColor="text1"/>
        </w:rPr>
        <w:t>переливать</w:t>
      </w:r>
      <w:r w:rsidR="00926681" w:rsidRPr="00110416">
        <w:rPr>
          <w:color w:val="000000" w:themeColor="text1"/>
        </w:rPr>
        <w:t xml:space="preserve"> </w:t>
      </w:r>
      <w:r w:rsidRPr="00110416">
        <w:rPr>
          <w:color w:val="000000" w:themeColor="text1"/>
        </w:rPr>
        <w:t>концентраты</w:t>
      </w:r>
      <w:r w:rsidR="00926681" w:rsidRPr="00110416">
        <w:rPr>
          <w:color w:val="000000" w:themeColor="text1"/>
        </w:rPr>
        <w:t xml:space="preserve"> </w:t>
      </w:r>
      <w:r w:rsidRPr="00110416">
        <w:rPr>
          <w:color w:val="000000" w:themeColor="text1"/>
        </w:rPr>
        <w:t>тромбоцитов</w:t>
      </w:r>
      <w:r w:rsidR="00926681" w:rsidRPr="00110416">
        <w:rPr>
          <w:color w:val="000000" w:themeColor="text1"/>
        </w:rPr>
        <w:t xml:space="preserve"> </w:t>
      </w:r>
      <w:r w:rsidRPr="00110416">
        <w:rPr>
          <w:color w:val="000000" w:themeColor="text1"/>
        </w:rPr>
        <w:t>по</w:t>
      </w:r>
      <w:r w:rsidR="00926681" w:rsidRPr="00110416">
        <w:rPr>
          <w:color w:val="000000" w:themeColor="text1"/>
        </w:rPr>
        <w:t xml:space="preserve"> </w:t>
      </w:r>
      <w:r w:rsidRPr="00110416">
        <w:rPr>
          <w:color w:val="000000" w:themeColor="text1"/>
        </w:rPr>
        <w:t>подбору.</w:t>
      </w:r>
      <w:r w:rsidR="00926681" w:rsidRPr="00110416">
        <w:rPr>
          <w:color w:val="000000" w:themeColor="text1"/>
        </w:rPr>
        <w:t xml:space="preserve"> </w:t>
      </w:r>
      <w:r w:rsidR="00B8088E" w:rsidRPr="00110416">
        <w:rPr>
          <w:color w:val="000000" w:themeColor="text1"/>
        </w:rPr>
        <w:t>В</w:t>
      </w:r>
      <w:r w:rsidR="00926681" w:rsidRPr="00110416">
        <w:rPr>
          <w:color w:val="000000" w:themeColor="text1"/>
        </w:rPr>
        <w:t xml:space="preserve"> </w:t>
      </w:r>
      <w:r w:rsidRPr="00110416">
        <w:rPr>
          <w:color w:val="000000" w:themeColor="text1"/>
        </w:rPr>
        <w:t>цел</w:t>
      </w:r>
      <w:r w:rsidR="00B8088E" w:rsidRPr="00110416">
        <w:rPr>
          <w:color w:val="000000" w:themeColor="text1"/>
        </w:rPr>
        <w:t>ях</w:t>
      </w:r>
      <w:r w:rsidR="00926681" w:rsidRPr="00110416">
        <w:rPr>
          <w:color w:val="000000" w:themeColor="text1"/>
        </w:rPr>
        <w:t xml:space="preserve"> </w:t>
      </w:r>
      <w:r w:rsidRPr="00110416">
        <w:rPr>
          <w:color w:val="000000" w:themeColor="text1"/>
        </w:rPr>
        <w:t>преодоления</w:t>
      </w:r>
      <w:r w:rsidR="00926681" w:rsidRPr="00110416">
        <w:rPr>
          <w:color w:val="000000" w:themeColor="text1"/>
        </w:rPr>
        <w:t xml:space="preserve"> </w:t>
      </w:r>
      <w:r w:rsidRPr="00110416">
        <w:rPr>
          <w:color w:val="000000" w:themeColor="text1"/>
        </w:rPr>
        <w:t>аллосенсибилизации</w:t>
      </w:r>
      <w:r w:rsidR="00926681" w:rsidRPr="00110416">
        <w:rPr>
          <w:color w:val="000000" w:themeColor="text1"/>
        </w:rPr>
        <w:t xml:space="preserve"> </w:t>
      </w:r>
      <w:r w:rsidRPr="00110416">
        <w:rPr>
          <w:color w:val="000000" w:themeColor="text1"/>
        </w:rPr>
        <w:t>можно</w:t>
      </w:r>
      <w:r w:rsidR="00926681" w:rsidRPr="00110416">
        <w:rPr>
          <w:color w:val="000000" w:themeColor="text1"/>
        </w:rPr>
        <w:t xml:space="preserve"> </w:t>
      </w:r>
      <w:r w:rsidRPr="00110416">
        <w:rPr>
          <w:color w:val="000000" w:themeColor="text1"/>
        </w:rPr>
        <w:t>рекомендовать</w:t>
      </w:r>
      <w:r w:rsidR="00926681" w:rsidRPr="00110416">
        <w:rPr>
          <w:color w:val="000000" w:themeColor="text1"/>
        </w:rPr>
        <w:t xml:space="preserve"> </w:t>
      </w:r>
      <w:r w:rsidRPr="00110416">
        <w:rPr>
          <w:color w:val="000000" w:themeColor="text1"/>
        </w:rPr>
        <w:t>и</w:t>
      </w:r>
      <w:r w:rsidR="00926681" w:rsidRPr="00110416">
        <w:rPr>
          <w:color w:val="000000" w:themeColor="text1"/>
        </w:rPr>
        <w:t xml:space="preserve"> </w:t>
      </w:r>
      <w:r w:rsidRPr="00110416">
        <w:rPr>
          <w:color w:val="000000" w:themeColor="text1"/>
        </w:rPr>
        <w:t>выполнение</w:t>
      </w:r>
      <w:r w:rsidR="00926681" w:rsidRPr="00110416">
        <w:rPr>
          <w:color w:val="000000" w:themeColor="text1"/>
        </w:rPr>
        <w:t xml:space="preserve"> </w:t>
      </w:r>
      <w:r w:rsidRPr="00110416">
        <w:rPr>
          <w:color w:val="000000" w:themeColor="text1"/>
        </w:rPr>
        <w:t>серии</w:t>
      </w:r>
      <w:r w:rsidR="00926681" w:rsidRPr="00110416">
        <w:rPr>
          <w:color w:val="000000" w:themeColor="text1"/>
        </w:rPr>
        <w:t xml:space="preserve"> </w:t>
      </w:r>
      <w:r w:rsidRPr="00110416">
        <w:rPr>
          <w:color w:val="000000" w:themeColor="text1"/>
        </w:rPr>
        <w:t>(не</w:t>
      </w:r>
      <w:r w:rsidR="00926681" w:rsidRPr="00110416">
        <w:rPr>
          <w:color w:val="000000" w:themeColor="text1"/>
        </w:rPr>
        <w:t xml:space="preserve"> </w:t>
      </w:r>
      <w:r w:rsidRPr="00110416">
        <w:rPr>
          <w:color w:val="000000" w:themeColor="text1"/>
        </w:rPr>
        <w:t>менее</w:t>
      </w:r>
      <w:r w:rsidR="00926681" w:rsidRPr="00110416">
        <w:rPr>
          <w:color w:val="000000" w:themeColor="text1"/>
        </w:rPr>
        <w:t xml:space="preserve"> </w:t>
      </w:r>
      <w:r w:rsidRPr="00110416">
        <w:rPr>
          <w:color w:val="000000" w:themeColor="text1"/>
        </w:rPr>
        <w:t>4</w:t>
      </w:r>
      <w:r w:rsidR="00E41799" w:rsidRPr="00110416">
        <w:rPr>
          <w:color w:val="000000" w:themeColor="text1"/>
        </w:rPr>
        <w:t>–</w:t>
      </w:r>
      <w:r w:rsidRPr="00110416">
        <w:rPr>
          <w:color w:val="000000" w:themeColor="text1"/>
        </w:rPr>
        <w:t>5)</w:t>
      </w:r>
      <w:r w:rsidR="00926681" w:rsidRPr="00110416">
        <w:rPr>
          <w:color w:val="000000" w:themeColor="text1"/>
        </w:rPr>
        <w:t xml:space="preserve"> </w:t>
      </w:r>
      <w:r w:rsidRPr="00110416">
        <w:rPr>
          <w:color w:val="000000" w:themeColor="text1"/>
        </w:rPr>
        <w:t>плазмаферезов</w:t>
      </w:r>
      <w:r w:rsidR="00926681" w:rsidRPr="00110416">
        <w:rPr>
          <w:color w:val="000000" w:themeColor="text1"/>
        </w:rPr>
        <w:t xml:space="preserve"> </w:t>
      </w:r>
      <w:r w:rsidRPr="00110416">
        <w:rPr>
          <w:color w:val="000000" w:themeColor="text1"/>
        </w:rPr>
        <w:t>(0,5</w:t>
      </w:r>
      <w:r w:rsidR="00926681" w:rsidRPr="00110416">
        <w:rPr>
          <w:color w:val="000000" w:themeColor="text1"/>
        </w:rPr>
        <w:t xml:space="preserve"> </w:t>
      </w:r>
      <w:r w:rsidRPr="00110416">
        <w:rPr>
          <w:color w:val="000000" w:themeColor="text1"/>
        </w:rPr>
        <w:t>объема</w:t>
      </w:r>
      <w:r w:rsidR="00926681" w:rsidRPr="00110416">
        <w:rPr>
          <w:color w:val="000000" w:themeColor="text1"/>
        </w:rPr>
        <w:t xml:space="preserve"> </w:t>
      </w:r>
      <w:r w:rsidRPr="00110416">
        <w:rPr>
          <w:color w:val="000000" w:themeColor="text1"/>
        </w:rPr>
        <w:t>циркулирующей</w:t>
      </w:r>
      <w:r w:rsidR="00926681" w:rsidRPr="00110416">
        <w:rPr>
          <w:color w:val="000000" w:themeColor="text1"/>
        </w:rPr>
        <w:t xml:space="preserve"> </w:t>
      </w:r>
      <w:r w:rsidRPr="00110416">
        <w:rPr>
          <w:color w:val="000000" w:themeColor="text1"/>
        </w:rPr>
        <w:t>плазмы</w:t>
      </w:r>
      <w:r w:rsidR="00926681" w:rsidRPr="00110416">
        <w:rPr>
          <w:color w:val="000000" w:themeColor="text1"/>
        </w:rPr>
        <w:t xml:space="preserve"> </w:t>
      </w:r>
      <w:r w:rsidRPr="00110416">
        <w:rPr>
          <w:color w:val="000000" w:themeColor="text1"/>
        </w:rPr>
        <w:t>за</w:t>
      </w:r>
      <w:r w:rsidR="00926681" w:rsidRPr="00110416">
        <w:rPr>
          <w:color w:val="000000" w:themeColor="text1"/>
        </w:rPr>
        <w:t xml:space="preserve"> </w:t>
      </w:r>
      <w:r w:rsidRPr="00110416">
        <w:rPr>
          <w:color w:val="000000" w:themeColor="text1"/>
        </w:rPr>
        <w:t>сеанс</w:t>
      </w:r>
      <w:r w:rsidR="00926681" w:rsidRPr="00110416">
        <w:rPr>
          <w:color w:val="000000" w:themeColor="text1"/>
        </w:rPr>
        <w:t xml:space="preserve"> </w:t>
      </w:r>
      <w:r w:rsidRPr="00110416">
        <w:rPr>
          <w:color w:val="000000" w:themeColor="text1"/>
        </w:rPr>
        <w:t>с</w:t>
      </w:r>
      <w:r w:rsidR="00926681" w:rsidRPr="00110416">
        <w:rPr>
          <w:color w:val="000000" w:themeColor="text1"/>
        </w:rPr>
        <w:t xml:space="preserve"> </w:t>
      </w:r>
      <w:r w:rsidRPr="00110416">
        <w:rPr>
          <w:color w:val="000000" w:themeColor="text1"/>
        </w:rPr>
        <w:t>замещением</w:t>
      </w:r>
      <w:r w:rsidR="00926681" w:rsidRPr="00110416">
        <w:rPr>
          <w:color w:val="000000" w:themeColor="text1"/>
        </w:rPr>
        <w:t xml:space="preserve"> </w:t>
      </w:r>
      <w:r w:rsidRPr="00110416">
        <w:rPr>
          <w:color w:val="000000" w:themeColor="text1"/>
        </w:rPr>
        <w:t>альбумином</w:t>
      </w:r>
      <w:r w:rsidR="00651D59" w:rsidRPr="00110416">
        <w:rPr>
          <w:color w:val="000000" w:themeColor="text1"/>
        </w:rPr>
        <w:t>**</w:t>
      </w:r>
      <w:r w:rsidRPr="00110416">
        <w:rPr>
          <w:color w:val="000000" w:themeColor="text1"/>
        </w:rPr>
        <w:t>)</w:t>
      </w:r>
      <w:r w:rsidR="00926681" w:rsidRPr="00110416">
        <w:rPr>
          <w:color w:val="000000" w:themeColor="text1"/>
        </w:rPr>
        <w:t xml:space="preserve"> </w:t>
      </w:r>
      <w:r w:rsidRPr="00110416">
        <w:rPr>
          <w:color w:val="000000" w:themeColor="text1"/>
        </w:rPr>
        <w:t>и</w:t>
      </w:r>
      <w:r w:rsidR="00926681" w:rsidRPr="00110416">
        <w:rPr>
          <w:color w:val="000000" w:themeColor="text1"/>
        </w:rPr>
        <w:t xml:space="preserve"> </w:t>
      </w:r>
      <w:r w:rsidRPr="00110416">
        <w:rPr>
          <w:color w:val="000000" w:themeColor="text1"/>
        </w:rPr>
        <w:t>выполнение</w:t>
      </w:r>
      <w:r w:rsidR="00926681" w:rsidRPr="00110416">
        <w:rPr>
          <w:color w:val="000000" w:themeColor="text1"/>
        </w:rPr>
        <w:t xml:space="preserve"> </w:t>
      </w:r>
      <w:r w:rsidRPr="00110416">
        <w:rPr>
          <w:color w:val="000000" w:themeColor="text1"/>
        </w:rPr>
        <w:t>трансфузий</w:t>
      </w:r>
      <w:r w:rsidR="00926681" w:rsidRPr="00110416">
        <w:rPr>
          <w:color w:val="000000" w:themeColor="text1"/>
        </w:rPr>
        <w:t xml:space="preserve"> </w:t>
      </w:r>
      <w:r w:rsidRPr="00110416">
        <w:rPr>
          <w:color w:val="000000" w:themeColor="text1"/>
        </w:rPr>
        <w:t>б</w:t>
      </w:r>
      <w:r w:rsidR="00B8088E" w:rsidRPr="00110416">
        <w:rPr>
          <w:color w:val="000000" w:themeColor="text1"/>
        </w:rPr>
        <w:t>ό</w:t>
      </w:r>
      <w:r w:rsidRPr="00110416">
        <w:rPr>
          <w:color w:val="000000" w:themeColor="text1"/>
        </w:rPr>
        <w:t>льших</w:t>
      </w:r>
      <w:r w:rsidR="00926681" w:rsidRPr="00110416">
        <w:rPr>
          <w:color w:val="000000" w:themeColor="text1"/>
        </w:rPr>
        <w:t xml:space="preserve"> </w:t>
      </w:r>
      <w:r w:rsidRPr="00110416">
        <w:rPr>
          <w:color w:val="000000" w:themeColor="text1"/>
        </w:rPr>
        <w:t>(12</w:t>
      </w:r>
      <w:r w:rsidR="00E41799" w:rsidRPr="00110416">
        <w:rPr>
          <w:color w:val="000000" w:themeColor="text1"/>
        </w:rPr>
        <w:t>–</w:t>
      </w:r>
      <w:r w:rsidRPr="00110416">
        <w:rPr>
          <w:color w:val="000000" w:themeColor="text1"/>
        </w:rPr>
        <w:t>16),</w:t>
      </w:r>
      <w:r w:rsidR="00926681" w:rsidRPr="00110416">
        <w:rPr>
          <w:color w:val="000000" w:themeColor="text1"/>
        </w:rPr>
        <w:t xml:space="preserve"> </w:t>
      </w:r>
      <w:r w:rsidRPr="00110416">
        <w:rPr>
          <w:color w:val="000000" w:themeColor="text1"/>
        </w:rPr>
        <w:t>чем</w:t>
      </w:r>
      <w:r w:rsidR="00926681" w:rsidRPr="00110416">
        <w:rPr>
          <w:color w:val="000000" w:themeColor="text1"/>
        </w:rPr>
        <w:t xml:space="preserve"> </w:t>
      </w:r>
      <w:r w:rsidRPr="00110416">
        <w:rPr>
          <w:color w:val="000000" w:themeColor="text1"/>
        </w:rPr>
        <w:t>средние</w:t>
      </w:r>
      <w:r w:rsidR="00926681" w:rsidRPr="00110416">
        <w:rPr>
          <w:color w:val="000000" w:themeColor="text1"/>
        </w:rPr>
        <w:t xml:space="preserve"> </w:t>
      </w:r>
      <w:r w:rsidRPr="00110416">
        <w:rPr>
          <w:color w:val="000000" w:themeColor="text1"/>
        </w:rPr>
        <w:t>(6</w:t>
      </w:r>
      <w:r w:rsidR="00E41799" w:rsidRPr="00110416">
        <w:rPr>
          <w:color w:val="000000" w:themeColor="text1"/>
        </w:rPr>
        <w:t>–</w:t>
      </w:r>
      <w:r w:rsidRPr="00110416">
        <w:rPr>
          <w:color w:val="000000" w:themeColor="text1"/>
        </w:rPr>
        <w:t>8)</w:t>
      </w:r>
      <w:r w:rsidR="00926681" w:rsidRPr="00110416">
        <w:rPr>
          <w:color w:val="000000" w:themeColor="text1"/>
        </w:rPr>
        <w:t xml:space="preserve"> </w:t>
      </w:r>
      <w:r w:rsidRPr="00110416">
        <w:rPr>
          <w:color w:val="000000" w:themeColor="text1"/>
        </w:rPr>
        <w:t>дозы</w:t>
      </w:r>
      <w:r w:rsidR="00926681" w:rsidRPr="00110416">
        <w:rPr>
          <w:color w:val="000000" w:themeColor="text1"/>
        </w:rPr>
        <w:t xml:space="preserve"> </w:t>
      </w:r>
      <w:r w:rsidRPr="00110416">
        <w:rPr>
          <w:color w:val="000000" w:themeColor="text1"/>
        </w:rPr>
        <w:t>тромбоконцентратов</w:t>
      </w:r>
      <w:r w:rsidR="00926681" w:rsidRPr="00110416">
        <w:rPr>
          <w:color w:val="000000" w:themeColor="text1"/>
        </w:rPr>
        <w:t xml:space="preserve"> </w:t>
      </w:r>
      <w:r w:rsidR="00B46E26" w:rsidRPr="00110416">
        <w:rPr>
          <w:color w:val="000000" w:themeColor="text1"/>
        </w:rPr>
        <w:fldChar w:fldCharType="begin" w:fldLock="1"/>
      </w:r>
      <w:r w:rsidR="00A5441A" w:rsidRPr="00110416">
        <w:rPr>
          <w:color w:val="000000" w:themeColor="text1"/>
        </w:rPr>
        <w:instrText>ADDIN CSL_CITATION {"citationItems":[{"id":"ITEM-1","itemData":{"DOI":"10.1016/S0887-7963(00)80007-3","ISSN":"08877963","author":[{"dropping-particle":"","family":"Delaflor-Weiss","given":"Eduardo","non-dropping-particle":"","parse-names":false,"suffix":""},{"dropping-particle":"","family":"Mintz","given":"Paul D","non-dropping-particle":"","parse-names":false,"suffix":""}],"container-title":"Transfusion Medicine Reviews","id":"ITEM-1","issue":"2","issued":{"date-parts":[["2000"]]},"page":"180-196","title":"The evaluation and management of platelet refractoriness and alloimmunization","type":"article-journal","volume":"14"},"uris":["http://www.mendeley.com/documents/?uuid=dcab5a07-d806-3a5e-83f1-e7699ea80386"]}],"mendeley":{"formattedCitation":"[94]","plainTextFormattedCitation":"[94]","previouslyFormattedCitation":"[94]"},"properties":{"noteIndex":0},"schema":"https://github.com/citation-style-language/schema/raw/master/csl-citation.json"}</w:instrText>
      </w:r>
      <w:r w:rsidR="00B46E26" w:rsidRPr="00110416">
        <w:rPr>
          <w:color w:val="000000" w:themeColor="text1"/>
        </w:rPr>
        <w:fldChar w:fldCharType="separate"/>
      </w:r>
      <w:r w:rsidR="00101996" w:rsidRPr="00110416">
        <w:rPr>
          <w:noProof/>
          <w:color w:val="000000" w:themeColor="text1"/>
        </w:rPr>
        <w:t>[94]</w:t>
      </w:r>
      <w:r w:rsidR="00B46E26" w:rsidRPr="00110416">
        <w:rPr>
          <w:color w:val="000000" w:themeColor="text1"/>
        </w:rPr>
        <w:fldChar w:fldCharType="end"/>
      </w:r>
      <w:bookmarkStart w:id="73" w:name="_Hlk18315393"/>
      <w:r w:rsidRPr="00110416">
        <w:rPr>
          <w:color w:val="000000" w:themeColor="text1"/>
        </w:rPr>
        <w:t>.</w:t>
      </w:r>
      <w:r w:rsidR="00A11EED" w:rsidRPr="00110416">
        <w:rPr>
          <w:color w:val="000000" w:themeColor="text1"/>
        </w:rPr>
        <w:t xml:space="preserve"> </w:t>
      </w:r>
    </w:p>
    <w:p w14:paraId="38532C7D" w14:textId="6E84138E" w:rsidR="00200C14" w:rsidRPr="00CC7FEC" w:rsidRDefault="00101ED7" w:rsidP="00CC7FEC">
      <w:pPr>
        <w:pStyle w:val="afff2"/>
        <w:divId w:val="488638550"/>
        <w:rPr>
          <w:rStyle w:val="aff7"/>
          <w:color w:val="000000" w:themeColor="text1"/>
        </w:rPr>
      </w:pPr>
      <w:r w:rsidRPr="00110416">
        <w:rPr>
          <w:rStyle w:val="aff7"/>
          <w:color w:val="000000" w:themeColor="text1"/>
        </w:rPr>
        <w:t>Уровень</w:t>
      </w:r>
      <w:r w:rsidR="00926681" w:rsidRPr="00110416">
        <w:rPr>
          <w:rStyle w:val="aff7"/>
          <w:color w:val="000000" w:themeColor="text1"/>
        </w:rPr>
        <w:t xml:space="preserve"> </w:t>
      </w:r>
      <w:r w:rsidRPr="00110416">
        <w:rPr>
          <w:rStyle w:val="aff7"/>
          <w:color w:val="000000" w:themeColor="text1"/>
        </w:rPr>
        <w:t>убедительности</w:t>
      </w:r>
      <w:r w:rsidR="00926681" w:rsidRPr="00110416">
        <w:rPr>
          <w:rStyle w:val="aff7"/>
          <w:color w:val="000000" w:themeColor="text1"/>
        </w:rPr>
        <w:t xml:space="preserve"> </w:t>
      </w:r>
      <w:r w:rsidRPr="00110416">
        <w:rPr>
          <w:rStyle w:val="aff7"/>
          <w:color w:val="000000" w:themeColor="text1"/>
        </w:rPr>
        <w:t>рекомендаций</w:t>
      </w:r>
      <w:r w:rsidR="00926681" w:rsidRPr="00110416">
        <w:rPr>
          <w:rStyle w:val="aff7"/>
          <w:color w:val="000000" w:themeColor="text1"/>
        </w:rPr>
        <w:t xml:space="preserve"> </w:t>
      </w:r>
      <w:r w:rsidRPr="00110416">
        <w:rPr>
          <w:rStyle w:val="aff7"/>
          <w:color w:val="000000" w:themeColor="text1"/>
        </w:rPr>
        <w:t>–</w:t>
      </w:r>
      <w:r w:rsidR="00926681" w:rsidRPr="00110416">
        <w:rPr>
          <w:rStyle w:val="aff7"/>
          <w:color w:val="000000" w:themeColor="text1"/>
        </w:rPr>
        <w:t xml:space="preserve"> </w:t>
      </w:r>
      <w:r w:rsidR="00B46E26" w:rsidRPr="00110416">
        <w:rPr>
          <w:rStyle w:val="aff7"/>
          <w:color w:val="000000" w:themeColor="text1"/>
          <w:lang w:val="en-US"/>
        </w:rPr>
        <w:t>C</w:t>
      </w:r>
      <w:r w:rsidR="00926681" w:rsidRPr="00110416">
        <w:rPr>
          <w:rStyle w:val="aff7"/>
          <w:color w:val="000000" w:themeColor="text1"/>
        </w:rPr>
        <w:t xml:space="preserve"> </w:t>
      </w:r>
      <w:r w:rsidR="00D80AC9" w:rsidRPr="00110416">
        <w:rPr>
          <w:rStyle w:val="aff7"/>
          <w:color w:val="000000" w:themeColor="text1"/>
        </w:rPr>
        <w:t>(уровень</w:t>
      </w:r>
      <w:r w:rsidR="00926681" w:rsidRPr="00110416">
        <w:rPr>
          <w:rStyle w:val="aff7"/>
          <w:color w:val="000000" w:themeColor="text1"/>
        </w:rPr>
        <w:t xml:space="preserve"> </w:t>
      </w:r>
      <w:r w:rsidR="00D80AC9" w:rsidRPr="00110416">
        <w:rPr>
          <w:rStyle w:val="aff7"/>
          <w:color w:val="000000" w:themeColor="text1"/>
        </w:rPr>
        <w:t>достоверности</w:t>
      </w:r>
      <w:r w:rsidR="00926681" w:rsidRPr="00110416">
        <w:rPr>
          <w:rStyle w:val="aff7"/>
          <w:color w:val="000000" w:themeColor="text1"/>
        </w:rPr>
        <w:t xml:space="preserve"> </w:t>
      </w:r>
      <w:r w:rsidR="00D80AC9" w:rsidRPr="00110416">
        <w:rPr>
          <w:rStyle w:val="aff7"/>
          <w:color w:val="000000" w:themeColor="text1"/>
        </w:rPr>
        <w:t>доказательств</w:t>
      </w:r>
      <w:r w:rsidR="00926681" w:rsidRPr="00110416">
        <w:rPr>
          <w:rStyle w:val="aff7"/>
          <w:color w:val="000000" w:themeColor="text1"/>
        </w:rPr>
        <w:t xml:space="preserve"> </w:t>
      </w:r>
      <w:r w:rsidR="00D80AC9" w:rsidRPr="00110416">
        <w:rPr>
          <w:rStyle w:val="aff7"/>
          <w:color w:val="000000" w:themeColor="text1"/>
        </w:rPr>
        <w:t>–</w:t>
      </w:r>
      <w:r w:rsidR="00926681" w:rsidRPr="00110416">
        <w:rPr>
          <w:rStyle w:val="aff7"/>
          <w:color w:val="000000" w:themeColor="text1"/>
        </w:rPr>
        <w:t xml:space="preserve"> </w:t>
      </w:r>
      <w:r w:rsidR="00275871" w:rsidRPr="00110416">
        <w:rPr>
          <w:rStyle w:val="aff7"/>
          <w:color w:val="000000" w:themeColor="text1"/>
        </w:rPr>
        <w:t>5</w:t>
      </w:r>
      <w:r w:rsidR="004D6590" w:rsidRPr="00110416">
        <w:rPr>
          <w:rStyle w:val="aff7"/>
          <w:color w:val="000000" w:themeColor="text1"/>
        </w:rPr>
        <w:t>)</w:t>
      </w:r>
      <w:bookmarkStart w:id="74" w:name="_Hlk17898955"/>
    </w:p>
    <w:p w14:paraId="69DE8363" w14:textId="131A7694" w:rsidR="000120D6" w:rsidRPr="00110416" w:rsidRDefault="00D80AC9" w:rsidP="00CC7FEC">
      <w:pPr>
        <w:pStyle w:val="1"/>
        <w:divId w:val="488638550"/>
        <w:rPr>
          <w:lang w:val="en-US"/>
        </w:rPr>
      </w:pPr>
      <w:r w:rsidRPr="00110416">
        <w:rPr>
          <w:rStyle w:val="aff7"/>
        </w:rPr>
        <w:t>Рекомендуется</w:t>
      </w:r>
      <w:r w:rsidR="00926681" w:rsidRPr="00110416">
        <w:rPr>
          <w:rStyle w:val="aff7"/>
        </w:rPr>
        <w:t xml:space="preserve"> </w:t>
      </w:r>
      <w:r w:rsidR="008E0118" w:rsidRPr="00110416">
        <w:rPr>
          <w:rStyle w:val="aff7"/>
          <w:b w:val="0"/>
        </w:rPr>
        <w:t>у</w:t>
      </w:r>
      <w:r w:rsidR="00926681" w:rsidRPr="00110416">
        <w:rPr>
          <w:rStyle w:val="aff7"/>
        </w:rPr>
        <w:t xml:space="preserve"> </w:t>
      </w:r>
      <w:r w:rsidR="008E0118" w:rsidRPr="00110416">
        <w:rPr>
          <w:rStyle w:val="aff7"/>
          <w:b w:val="0"/>
        </w:rPr>
        <w:t>пациентов</w:t>
      </w:r>
      <w:r w:rsidR="00926681" w:rsidRPr="00110416">
        <w:rPr>
          <w:b/>
        </w:rPr>
        <w:t xml:space="preserve"> </w:t>
      </w:r>
      <w:r w:rsidR="00D002E2" w:rsidRPr="00110416">
        <w:t>с</w:t>
      </w:r>
      <w:r w:rsidR="00926681" w:rsidRPr="00110416">
        <w:t xml:space="preserve"> </w:t>
      </w:r>
      <w:r w:rsidR="00D002E2" w:rsidRPr="00110416">
        <w:t>ОМЛ</w:t>
      </w:r>
      <w:r w:rsidR="00926681" w:rsidRPr="00110416">
        <w:t xml:space="preserve"> </w:t>
      </w:r>
      <w:r w:rsidRPr="00110416">
        <w:t>поддерживать</w:t>
      </w:r>
      <w:r w:rsidR="00926681" w:rsidRPr="00110416">
        <w:t xml:space="preserve"> </w:t>
      </w:r>
      <w:r w:rsidRPr="00110416">
        <w:t>целевые</w:t>
      </w:r>
      <w:r w:rsidR="00926681" w:rsidRPr="00110416">
        <w:t xml:space="preserve"> </w:t>
      </w:r>
      <w:r w:rsidRPr="00110416">
        <w:t>показатели</w:t>
      </w:r>
      <w:r w:rsidR="00926681" w:rsidRPr="00110416">
        <w:t xml:space="preserve"> </w:t>
      </w:r>
      <w:r w:rsidRPr="00110416">
        <w:t>гемоглобина</w:t>
      </w:r>
      <w:r w:rsidR="00926681" w:rsidRPr="00110416">
        <w:t xml:space="preserve"> </w:t>
      </w:r>
      <w:r w:rsidR="00D002E2" w:rsidRPr="00110416">
        <w:t>трансфузиями</w:t>
      </w:r>
      <w:r w:rsidR="00926681" w:rsidRPr="00110416">
        <w:t xml:space="preserve"> </w:t>
      </w:r>
      <w:r w:rsidR="00D002E2" w:rsidRPr="00110416">
        <w:t>эритроцит</w:t>
      </w:r>
      <w:r w:rsidR="00A51A18" w:rsidRPr="00110416">
        <w:t>содержащих</w:t>
      </w:r>
      <w:r w:rsidR="00926681" w:rsidRPr="00110416">
        <w:t xml:space="preserve"> </w:t>
      </w:r>
      <w:r w:rsidR="00D002E2" w:rsidRPr="00110416">
        <w:t>сред</w:t>
      </w:r>
      <w:r w:rsidR="00926681" w:rsidRPr="00110416">
        <w:t xml:space="preserve"> </w:t>
      </w:r>
      <w:r w:rsidRPr="00110416">
        <w:t>на</w:t>
      </w:r>
      <w:r w:rsidR="00926681" w:rsidRPr="00110416">
        <w:t xml:space="preserve"> </w:t>
      </w:r>
      <w:r w:rsidRPr="00110416">
        <w:t>уровне</w:t>
      </w:r>
      <w:r w:rsidR="00926681" w:rsidRPr="00110416">
        <w:t xml:space="preserve"> </w:t>
      </w:r>
      <w:r w:rsidRPr="00110416">
        <w:t>не</w:t>
      </w:r>
      <w:r w:rsidR="00926681" w:rsidRPr="00110416">
        <w:t xml:space="preserve"> </w:t>
      </w:r>
      <w:r w:rsidRPr="00110416">
        <w:t>ниже</w:t>
      </w:r>
      <w:r w:rsidR="00926681" w:rsidRPr="00110416">
        <w:t xml:space="preserve"> </w:t>
      </w:r>
      <w:r w:rsidRPr="00110416">
        <w:t>80</w:t>
      </w:r>
      <w:r w:rsidR="00926681" w:rsidRPr="00110416">
        <w:t xml:space="preserve"> </w:t>
      </w:r>
      <w:r w:rsidRPr="00110416">
        <w:t>г/л</w:t>
      </w:r>
      <w:r w:rsidR="00926681" w:rsidRPr="00110416">
        <w:t xml:space="preserve"> </w:t>
      </w:r>
      <w:r w:rsidRPr="00110416">
        <w:t>(гематокрит</w:t>
      </w:r>
      <w:r w:rsidR="00926681" w:rsidRPr="00110416">
        <w:t xml:space="preserve"> </w:t>
      </w:r>
      <w:r w:rsidRPr="00110416">
        <w:t>не</w:t>
      </w:r>
      <w:r w:rsidR="00926681" w:rsidRPr="00110416">
        <w:t xml:space="preserve"> </w:t>
      </w:r>
      <w:r w:rsidRPr="00110416">
        <w:t>менее</w:t>
      </w:r>
      <w:r w:rsidR="00926681" w:rsidRPr="00110416">
        <w:t xml:space="preserve"> </w:t>
      </w:r>
      <w:r w:rsidRPr="00110416">
        <w:t>20</w:t>
      </w:r>
      <w:r w:rsidR="00926681" w:rsidRPr="00110416">
        <w:t xml:space="preserve"> </w:t>
      </w:r>
      <w:r w:rsidRPr="00110416">
        <w:t>%)</w:t>
      </w:r>
      <w:r w:rsidR="00926681" w:rsidRPr="00110416">
        <w:t xml:space="preserve"> </w:t>
      </w:r>
      <w:r w:rsidR="00B46E26" w:rsidRPr="00110416">
        <w:fldChar w:fldCharType="begin" w:fldLock="1"/>
      </w:r>
      <w:r w:rsidR="00A5441A" w:rsidRPr="00110416">
        <w:instrText>ADDIN CSL_CITATION {"citationItems":[{"id":"ITEM-1","itemData":{"DOI":"10.1111/trf.13658","ISSN":"15372995","abstract":"BACKGROUND Red blood cell (RBC) transfusion thresholds have yet to be examined in large randomized trials in hematologic malignancies. This pilot study in acute leukemia uses a restrictive compared to a liberal transfusion strategy. STUDY DESIGN AND METHODS A randomized (2:1) study was conducted of restrictive (LOW) hemoglobin (Hb) trigger (7 g/dL) compared to higher (HIGH) Hb trigger (8 g/dL). The primary outcome was feasibility of conducting a larger trial. The four requirements for success required that more than 50% of the eligible patients could be consented, more than 75% of the patients randomized to the LOW arm tolerated the transfusion trigger, fewer than 15% of patients crossed over from the LOW arm to the HIGH arm, and no indication for the need to pause the study for safety concerns. Secondary outcomes included fatigue, bleeding, and RBCs and platelets transfused. RESULTS Ninety patients were consented and randomly assigned to LOW to HIGH. The four criteria for the primary objective of feasibility were met. When the number of units transfused was compared, adjusting for baseline Hb, the LOW arm was transfused on average 8.0 (95% confidence interval [CI], 6.9-9.1) units/patient while the HIGH arm received 11.7 (95% CI, 10.1-13.2) units (p = 0.0003). There was no significant difference in bleeding events or neutropenic fevers between study arms. CONCLUSION This study establishes feasibility for trial of Hb thresholds in leukemia through demonstration of success in all primary outcome metrics and a favorable safety profile. This population requires further study to evaluate the equivalence of liberal and restrictive transfusion thresholds in this unique clinical setting.","author":[{"dropping-particle":"","family":"DeZern","given":"Amy E.","non-dropping-particle":"","parse-names":false,"suffix":""},{"dropping-particle":"","family":"Williams","given":"Katherine","non-dropping-particle":"","parse-names":false,"suffix":""},{"dropping-particle":"","family":"Zahurak","given":"Marianna","non-dropping-particle":"","parse-names":false,"suffix":""},{"dropping-particle":"","family":"Hand","given":"Wesley","non-dropping-particle":"","parse-names":false,"suffix":""},{"dropping-particle":"","family":"Stephens","given":"R. Scott","non-dropping-particle":"","parse-names":false,"suffix":""},{"dropping-particle":"","family":"King","given":"Karen E.","non-dropping-particle":"","parse-names":false,"suffix":""},{"dropping-particle":"","family":"Frank","given":"Steven M.","non-dropping-particle":"","parse-names":false,"suffix":""},{"dropping-particle":"","family":"Ness","given":"Paul M.","non-dropping-particle":"","parse-names":false,"suffix":""}],"container-title":"Transfusion","id":"ITEM-1","issue":"7","issued":{"date-parts":[["2016"]]},"page":"1750-1757","title":"Red blood cell transfusion triggers in acute leukemia: a randomized pilot study","type":"article-journal","volume":"56"},"uris":["http://www.mendeley.com/documents/?uuid=95328e6a-8a9d-3813-bea8-e3c9ec7bd0fe"]}],"mendeley":{"formattedCitation":"[95]","plainTextFormattedCitation":"[95]","previouslyFormattedCitation":"[95]"},"properties":{"noteIndex":0},"schema":"https://github.com/citation-style-language/schema/raw/master/csl-citation.json"}</w:instrText>
      </w:r>
      <w:r w:rsidR="00B46E26" w:rsidRPr="00110416">
        <w:fldChar w:fldCharType="separate"/>
      </w:r>
      <w:r w:rsidR="00101996" w:rsidRPr="00110416">
        <w:rPr>
          <w:noProof/>
        </w:rPr>
        <w:t>[95]</w:t>
      </w:r>
      <w:r w:rsidR="00B46E26" w:rsidRPr="00110416">
        <w:fldChar w:fldCharType="end"/>
      </w:r>
      <w:r w:rsidRPr="00110416">
        <w:t>.</w:t>
      </w:r>
      <w:r w:rsidR="00A11EED" w:rsidRPr="00110416">
        <w:rPr>
          <w:lang w:val="en-US"/>
        </w:rPr>
        <w:t xml:space="preserve"> </w:t>
      </w:r>
    </w:p>
    <w:p w14:paraId="78D4C18E" w14:textId="019250C1" w:rsidR="00110416" w:rsidRPr="00110416" w:rsidRDefault="00110416" w:rsidP="00F0118E">
      <w:pPr>
        <w:pStyle w:val="afff2"/>
        <w:divId w:val="488638550"/>
        <w:rPr>
          <w:rStyle w:val="aff7"/>
          <w:color w:val="000000" w:themeColor="text1"/>
        </w:rPr>
      </w:pPr>
      <w:r w:rsidRPr="00110416">
        <w:rPr>
          <w:rStyle w:val="aff7"/>
          <w:color w:val="000000" w:themeColor="text1"/>
        </w:rPr>
        <w:t xml:space="preserve">Уровень убедительности рекомендаций – </w:t>
      </w:r>
      <w:r w:rsidRPr="00F0118E">
        <w:rPr>
          <w:rStyle w:val="aff7"/>
          <w:color w:val="000000" w:themeColor="text1"/>
        </w:rPr>
        <w:t>B</w:t>
      </w:r>
      <w:r w:rsidRPr="00110416">
        <w:rPr>
          <w:rStyle w:val="aff7"/>
          <w:color w:val="000000" w:themeColor="text1"/>
        </w:rPr>
        <w:t xml:space="preserve"> (уровень достоверности доказательств – </w:t>
      </w:r>
      <w:r w:rsidRPr="00F0118E">
        <w:rPr>
          <w:rStyle w:val="aff7"/>
          <w:color w:val="000000" w:themeColor="text1"/>
        </w:rPr>
        <w:t>2</w:t>
      </w:r>
      <w:r w:rsidR="008B28A5">
        <w:rPr>
          <w:rStyle w:val="aff7"/>
          <w:color w:val="000000" w:themeColor="text1"/>
        </w:rPr>
        <w:t>)</w:t>
      </w:r>
    </w:p>
    <w:p w14:paraId="34AE525A" w14:textId="3BD2C392" w:rsidR="000120D6" w:rsidRPr="0096372A" w:rsidRDefault="00466146" w:rsidP="00CC7FEC">
      <w:pPr>
        <w:pStyle w:val="1"/>
        <w:divId w:val="488638550"/>
      </w:pPr>
      <w:r w:rsidRPr="00110416">
        <w:rPr>
          <w:rStyle w:val="aff7"/>
        </w:rPr>
        <w:t>Рекомендуется</w:t>
      </w:r>
      <w:r w:rsidR="00926681" w:rsidRPr="00110416">
        <w:rPr>
          <w:rStyle w:val="aff7"/>
        </w:rPr>
        <w:t xml:space="preserve"> </w:t>
      </w:r>
      <w:r w:rsidRPr="00110416">
        <w:rPr>
          <w:rStyle w:val="aff7"/>
          <w:b w:val="0"/>
          <w:bCs w:val="0"/>
        </w:rPr>
        <w:t>при</w:t>
      </w:r>
      <w:r w:rsidR="00926681" w:rsidRPr="00110416">
        <w:rPr>
          <w:rStyle w:val="aff7"/>
          <w:b w:val="0"/>
          <w:bCs w:val="0"/>
        </w:rPr>
        <w:t xml:space="preserve"> </w:t>
      </w:r>
      <w:r w:rsidRPr="00110416">
        <w:rPr>
          <w:rStyle w:val="aff7"/>
          <w:b w:val="0"/>
          <w:bCs w:val="0"/>
        </w:rPr>
        <w:t>наличии</w:t>
      </w:r>
      <w:r w:rsidR="00926681" w:rsidRPr="00110416">
        <w:rPr>
          <w:rStyle w:val="aff7"/>
        </w:rPr>
        <w:t xml:space="preserve"> </w:t>
      </w:r>
      <w:r w:rsidRPr="00110416">
        <w:rPr>
          <w:rStyle w:val="aff7"/>
          <w:b w:val="0"/>
        </w:rPr>
        <w:t>нарушений</w:t>
      </w:r>
      <w:r w:rsidR="00926681" w:rsidRPr="00110416">
        <w:rPr>
          <w:rStyle w:val="aff7"/>
          <w:b w:val="0"/>
        </w:rPr>
        <w:t xml:space="preserve"> </w:t>
      </w:r>
      <w:r w:rsidRPr="00110416">
        <w:rPr>
          <w:rStyle w:val="aff7"/>
          <w:b w:val="0"/>
        </w:rPr>
        <w:t>плазменного</w:t>
      </w:r>
      <w:r w:rsidR="00926681" w:rsidRPr="00110416">
        <w:rPr>
          <w:rStyle w:val="aff7"/>
          <w:b w:val="0"/>
        </w:rPr>
        <w:t xml:space="preserve"> </w:t>
      </w:r>
      <w:r w:rsidRPr="00110416">
        <w:rPr>
          <w:rStyle w:val="aff7"/>
          <w:b w:val="0"/>
        </w:rPr>
        <w:t>гемостаза</w:t>
      </w:r>
      <w:r w:rsidR="00926681" w:rsidRPr="00110416">
        <w:rPr>
          <w:rStyle w:val="aff7"/>
          <w:b w:val="0"/>
        </w:rPr>
        <w:t xml:space="preserve"> </w:t>
      </w:r>
      <w:r w:rsidRPr="00110416">
        <w:rPr>
          <w:rStyle w:val="aff7"/>
          <w:b w:val="0"/>
        </w:rPr>
        <w:t>(гипо-</w:t>
      </w:r>
      <w:r w:rsidR="00926681" w:rsidRPr="00110416">
        <w:rPr>
          <w:rStyle w:val="aff7"/>
          <w:b w:val="0"/>
        </w:rPr>
        <w:t xml:space="preserve"> </w:t>
      </w:r>
      <w:r w:rsidRPr="00110416">
        <w:rPr>
          <w:rStyle w:val="aff7"/>
          <w:b w:val="0"/>
        </w:rPr>
        <w:t>и</w:t>
      </w:r>
      <w:r w:rsidR="00926681">
        <w:rPr>
          <w:rStyle w:val="aff7"/>
          <w:b w:val="0"/>
        </w:rPr>
        <w:t xml:space="preserve"> </w:t>
      </w:r>
      <w:r w:rsidRPr="00705E68">
        <w:rPr>
          <w:rStyle w:val="aff7"/>
          <w:b w:val="0"/>
        </w:rPr>
        <w:t>гиперкоагуляция)</w:t>
      </w:r>
      <w:r w:rsidR="00926681">
        <w:rPr>
          <w:rStyle w:val="aff7"/>
          <w:b w:val="0"/>
        </w:rPr>
        <w:t xml:space="preserve"> </w:t>
      </w:r>
      <w:r w:rsidRPr="00705E68">
        <w:rPr>
          <w:rStyle w:val="aff7"/>
          <w:b w:val="0"/>
        </w:rPr>
        <w:t>выполнение</w:t>
      </w:r>
      <w:r w:rsidR="00926681">
        <w:rPr>
          <w:rStyle w:val="aff7"/>
          <w:b w:val="0"/>
        </w:rPr>
        <w:t xml:space="preserve"> </w:t>
      </w:r>
      <w:r w:rsidRPr="00705E68">
        <w:rPr>
          <w:rStyle w:val="aff7"/>
          <w:b w:val="0"/>
        </w:rPr>
        <w:t>трансфузии</w:t>
      </w:r>
      <w:r w:rsidR="00926681">
        <w:rPr>
          <w:rStyle w:val="aff7"/>
          <w:b w:val="0"/>
        </w:rPr>
        <w:t xml:space="preserve"> </w:t>
      </w:r>
      <w:r w:rsidRPr="00705E68">
        <w:rPr>
          <w:rStyle w:val="aff7"/>
          <w:b w:val="0"/>
        </w:rPr>
        <w:t>препаратов</w:t>
      </w:r>
      <w:r w:rsidR="00926681">
        <w:rPr>
          <w:rStyle w:val="aff7"/>
          <w:b w:val="0"/>
        </w:rPr>
        <w:t xml:space="preserve"> </w:t>
      </w:r>
      <w:r w:rsidRPr="00705E68">
        <w:rPr>
          <w:rStyle w:val="aff7"/>
          <w:b w:val="0"/>
        </w:rPr>
        <w:t>и</w:t>
      </w:r>
      <w:r w:rsidR="00926681">
        <w:rPr>
          <w:rStyle w:val="aff7"/>
          <w:b w:val="0"/>
        </w:rPr>
        <w:t xml:space="preserve"> </w:t>
      </w:r>
      <w:r w:rsidRPr="00705E68">
        <w:rPr>
          <w:rStyle w:val="aff7"/>
          <w:b w:val="0"/>
        </w:rPr>
        <w:t>компонентов</w:t>
      </w:r>
      <w:r w:rsidR="00926681">
        <w:rPr>
          <w:rStyle w:val="aff7"/>
          <w:b w:val="0"/>
        </w:rPr>
        <w:t xml:space="preserve"> </w:t>
      </w:r>
      <w:r w:rsidRPr="00705E68">
        <w:rPr>
          <w:rStyle w:val="aff7"/>
          <w:b w:val="0"/>
        </w:rPr>
        <w:t>крови</w:t>
      </w:r>
      <w:r w:rsidR="00926681">
        <w:rPr>
          <w:rStyle w:val="aff7"/>
          <w:b w:val="0"/>
        </w:rPr>
        <w:t xml:space="preserve"> </w:t>
      </w:r>
      <w:r w:rsidRPr="00705E68">
        <w:rPr>
          <w:rStyle w:val="aff7"/>
          <w:b w:val="0"/>
        </w:rPr>
        <w:t>(свежезамороженная</w:t>
      </w:r>
      <w:r w:rsidR="00926681">
        <w:rPr>
          <w:rStyle w:val="aff7"/>
          <w:b w:val="0"/>
        </w:rPr>
        <w:t xml:space="preserve"> </w:t>
      </w:r>
      <w:r w:rsidRPr="00705E68">
        <w:rPr>
          <w:rStyle w:val="aff7"/>
          <w:b w:val="0"/>
        </w:rPr>
        <w:t>плазма,</w:t>
      </w:r>
      <w:r w:rsidR="00926681">
        <w:rPr>
          <w:rStyle w:val="aff7"/>
          <w:b w:val="0"/>
        </w:rPr>
        <w:t xml:space="preserve"> </w:t>
      </w:r>
      <w:r w:rsidRPr="00705E68">
        <w:rPr>
          <w:rStyle w:val="aff7"/>
          <w:b w:val="0"/>
        </w:rPr>
        <w:t>криопреципитат,</w:t>
      </w:r>
      <w:r w:rsidR="00926681">
        <w:rPr>
          <w:rStyle w:val="aff7"/>
          <w:b w:val="0"/>
        </w:rPr>
        <w:t xml:space="preserve"> </w:t>
      </w:r>
      <w:r w:rsidRPr="00705E68">
        <w:rPr>
          <w:rStyle w:val="aff7"/>
          <w:b w:val="0"/>
        </w:rPr>
        <w:t>антитромбин</w:t>
      </w:r>
      <w:r w:rsidR="00926681">
        <w:rPr>
          <w:rStyle w:val="aff7"/>
          <w:b w:val="0"/>
        </w:rPr>
        <w:t xml:space="preserve"> </w:t>
      </w:r>
      <w:r w:rsidRPr="00705E68">
        <w:rPr>
          <w:rStyle w:val="aff7"/>
          <w:b w:val="0"/>
          <w:lang w:val="en-US"/>
        </w:rPr>
        <w:t>III</w:t>
      </w:r>
      <w:r w:rsidRPr="00705E68">
        <w:rPr>
          <w:rStyle w:val="aff7"/>
          <w:b w:val="0"/>
        </w:rPr>
        <w:t>)</w:t>
      </w:r>
      <w:r w:rsidR="00926681">
        <w:rPr>
          <w:rStyle w:val="aff7"/>
          <w:b w:val="0"/>
        </w:rPr>
        <w:t xml:space="preserve"> </w:t>
      </w:r>
      <w:r w:rsidR="008858F0" w:rsidRPr="00705E68">
        <w:rPr>
          <w:rStyle w:val="aff7"/>
          <w:b w:val="0"/>
        </w:rPr>
        <w:fldChar w:fldCharType="begin" w:fldLock="1"/>
      </w:r>
      <w:r w:rsidR="00A5441A">
        <w:rPr>
          <w:rStyle w:val="aff7"/>
          <w:b w:val="0"/>
        </w:rPr>
        <w:instrText>ADDIN CSL_CITATION {"citationItems":[{"id":"ITEM-1","itemData":{"DOI":"10.1182/asheducation-2013.1.638","ISSN":"15204383","abstract":"Transfusion of blood and blood components has been a routine practice for more than half a century. The rationale supporting this practice is that replacement of blood loss should be beneficial for the patient. This assumption has constituted the underpinning of transfusion medicine for many decades. Only over the past 20 years, we have seen a more concerted effort to answer very basic questions regarding the value of transfusion therapy. An assessment of the value of transfusion based on well-designed and appropriately powered randomized, controlled trials is the first step in optimizing transfusion practices. Systematic reviews provide the second step by building the knowledge base necessary to assess the impact of transfusion practice on patient outcomes. The third step is the development of clinical practice guidelines, and this occurs when systematic reviews are interpreted by individuals with expertise in transfusion medicine. Such guidelines are typically supported by professional organizations and/or health authorities. Implementation of clinical practice guidelines can be challenging, especially in an area as heterogeneous as transfusion medicine. However, clinical practice guidelines are necessary for the practice of evidence-based medicine, which optimizes patient care and improves patient outcomes. This review focuses on clinical practice guidelines for transfusion of three blood components: RBCs, platelets and plasma. In addition, we provide the approach used to implement clinical practice guidelines at our own institution.","author":[{"dropping-particle":"","family":"Szczepiorkowski","given":"Zbigniew M.","non-dropping-particle":"","parse-names":false,"suffix":""},{"dropping-particle":"","family":"Dunbar","given":"Nancy M.","non-dropping-particle":"","parse-names":false,"suffix":""}],"container-title":"Hematology / the Education Program of the American Society of Hematology. American Society of Hematology. Education Program","id":"ITEM-1","issued":{"date-parts":[["2013"]]},"page":"638-644","title":"Transfusion guidelines: when to transfuse.","type":"article","volume":"2013"},"uris":["http://www.mendeley.com/documents/?uuid=25954b3b-c71d-3368-b265-739714ca1daa"]}],"mendeley":{"formattedCitation":"[96]","plainTextFormattedCitation":"[96]","previouslyFormattedCitation":"[96]"},"properties":{"noteIndex":0},"schema":"https://github.com/citation-style-language/schema/raw/master/csl-citation.json"}</w:instrText>
      </w:r>
      <w:r w:rsidR="008858F0" w:rsidRPr="00705E68">
        <w:rPr>
          <w:rStyle w:val="aff7"/>
          <w:b w:val="0"/>
        </w:rPr>
        <w:fldChar w:fldCharType="separate"/>
      </w:r>
      <w:r w:rsidR="00101996" w:rsidRPr="00101996">
        <w:rPr>
          <w:rStyle w:val="aff7"/>
          <w:b w:val="0"/>
          <w:noProof/>
        </w:rPr>
        <w:t>[96]</w:t>
      </w:r>
      <w:r w:rsidR="008858F0" w:rsidRPr="00705E68">
        <w:rPr>
          <w:rStyle w:val="aff7"/>
          <w:b w:val="0"/>
        </w:rPr>
        <w:fldChar w:fldCharType="end"/>
      </w:r>
      <w:r w:rsidRPr="00705E68">
        <w:t>.</w:t>
      </w:r>
      <w:r w:rsidR="00A11EED" w:rsidRPr="00A11EED">
        <w:t xml:space="preserve"> </w:t>
      </w:r>
    </w:p>
    <w:p w14:paraId="1E9A1C57" w14:textId="4E254416" w:rsidR="00466146" w:rsidRPr="00CC7FEC" w:rsidRDefault="00101ED7" w:rsidP="00CC7FEC">
      <w:pPr>
        <w:pStyle w:val="afff2"/>
        <w:divId w:val="488638550"/>
      </w:pPr>
      <w:r w:rsidRPr="00CC7FEC">
        <w:rPr>
          <w:rStyle w:val="aff7"/>
        </w:rPr>
        <w:t>Уровень</w:t>
      </w:r>
      <w:r w:rsidR="00926681" w:rsidRPr="00CC7FEC">
        <w:rPr>
          <w:rStyle w:val="aff7"/>
        </w:rPr>
        <w:t xml:space="preserve"> </w:t>
      </w:r>
      <w:r w:rsidRPr="00CC7FEC">
        <w:rPr>
          <w:rStyle w:val="aff7"/>
        </w:rPr>
        <w:t>убедительности</w:t>
      </w:r>
      <w:r w:rsidR="00926681" w:rsidRPr="00CC7FEC">
        <w:rPr>
          <w:rStyle w:val="aff7"/>
        </w:rPr>
        <w:t xml:space="preserve"> </w:t>
      </w:r>
      <w:r w:rsidRPr="00CC7FEC">
        <w:rPr>
          <w:rStyle w:val="aff7"/>
        </w:rPr>
        <w:t>рекомендаций</w:t>
      </w:r>
      <w:r w:rsidR="00926681" w:rsidRPr="00CC7FEC">
        <w:rPr>
          <w:rStyle w:val="aff7"/>
        </w:rPr>
        <w:t xml:space="preserve"> </w:t>
      </w:r>
      <w:r w:rsidRPr="00CC7FEC">
        <w:rPr>
          <w:rStyle w:val="aff7"/>
        </w:rPr>
        <w:t>–</w:t>
      </w:r>
      <w:r w:rsidR="00926681" w:rsidRPr="00CC7FEC">
        <w:rPr>
          <w:rStyle w:val="aff7"/>
        </w:rPr>
        <w:t xml:space="preserve"> </w:t>
      </w:r>
      <w:r w:rsidR="00466146" w:rsidRPr="00CC7FEC">
        <w:rPr>
          <w:rStyle w:val="aff7"/>
          <w:lang w:val="en-US"/>
        </w:rPr>
        <w:t>C</w:t>
      </w:r>
      <w:r w:rsidR="00926681" w:rsidRPr="00CC7FEC">
        <w:rPr>
          <w:rStyle w:val="aff7"/>
        </w:rPr>
        <w:t xml:space="preserve"> </w:t>
      </w:r>
      <w:r w:rsidR="00466146" w:rsidRPr="00CC7FEC">
        <w:rPr>
          <w:rStyle w:val="aff7"/>
        </w:rPr>
        <w:t>(уровень</w:t>
      </w:r>
      <w:r w:rsidR="00926681" w:rsidRPr="00CC7FEC">
        <w:rPr>
          <w:rStyle w:val="aff7"/>
        </w:rPr>
        <w:t xml:space="preserve"> </w:t>
      </w:r>
      <w:r w:rsidR="00466146" w:rsidRPr="00CC7FEC">
        <w:rPr>
          <w:rStyle w:val="aff7"/>
        </w:rPr>
        <w:t>достоверности</w:t>
      </w:r>
      <w:r w:rsidR="00926681" w:rsidRPr="00CC7FEC">
        <w:rPr>
          <w:rStyle w:val="aff7"/>
        </w:rPr>
        <w:t xml:space="preserve"> </w:t>
      </w:r>
      <w:r w:rsidR="00466146" w:rsidRPr="00CC7FEC">
        <w:rPr>
          <w:rStyle w:val="aff7"/>
        </w:rPr>
        <w:t>доказательств</w:t>
      </w:r>
      <w:r w:rsidR="00926681" w:rsidRPr="00CC7FEC">
        <w:rPr>
          <w:rStyle w:val="aff7"/>
        </w:rPr>
        <w:t xml:space="preserve"> </w:t>
      </w:r>
      <w:r w:rsidR="00466146" w:rsidRPr="00CC7FEC">
        <w:rPr>
          <w:rStyle w:val="aff7"/>
        </w:rPr>
        <w:t>–</w:t>
      </w:r>
      <w:r w:rsidR="00926681" w:rsidRPr="00CC7FEC">
        <w:rPr>
          <w:rStyle w:val="aff7"/>
        </w:rPr>
        <w:t xml:space="preserve"> </w:t>
      </w:r>
      <w:r w:rsidR="00466146" w:rsidRPr="00CC7FEC">
        <w:rPr>
          <w:rStyle w:val="aff7"/>
        </w:rPr>
        <w:t>5)</w:t>
      </w:r>
    </w:p>
    <w:p w14:paraId="193E00B0" w14:textId="77777777" w:rsidR="00466146" w:rsidRPr="00705E68" w:rsidRDefault="00101ED7" w:rsidP="00705E68">
      <w:pPr>
        <w:pStyle w:val="afa"/>
        <w:spacing w:beforeAutospacing="0" w:afterAutospacing="0" w:line="360" w:lineRule="auto"/>
        <w:ind w:firstLine="709"/>
        <w:contextualSpacing/>
        <w:jc w:val="both"/>
        <w:divId w:val="488638550"/>
      </w:pPr>
      <w:r w:rsidRPr="00F0118E">
        <w:rPr>
          <w:rStyle w:val="aff7"/>
        </w:rPr>
        <w:t>Комментарий:</w:t>
      </w:r>
      <w:r w:rsidR="00926681">
        <w:rPr>
          <w:rStyle w:val="aff8"/>
        </w:rPr>
        <w:t xml:space="preserve"> </w:t>
      </w:r>
      <w:r w:rsidR="00200C14">
        <w:rPr>
          <w:rStyle w:val="aff8"/>
        </w:rPr>
        <w:t>п</w:t>
      </w:r>
      <w:r w:rsidR="00466146" w:rsidRPr="00705E68">
        <w:rPr>
          <w:rStyle w:val="aff8"/>
        </w:rPr>
        <w:t>оказания</w:t>
      </w:r>
      <w:r w:rsidR="00926681">
        <w:rPr>
          <w:rStyle w:val="aff8"/>
        </w:rPr>
        <w:t xml:space="preserve"> </w:t>
      </w:r>
      <w:r w:rsidR="00466146" w:rsidRPr="00705E68">
        <w:rPr>
          <w:rStyle w:val="aff8"/>
        </w:rPr>
        <w:t>и</w:t>
      </w:r>
      <w:r w:rsidR="00926681">
        <w:rPr>
          <w:rStyle w:val="aff8"/>
        </w:rPr>
        <w:t xml:space="preserve"> </w:t>
      </w:r>
      <w:r w:rsidR="00466146" w:rsidRPr="00705E68">
        <w:rPr>
          <w:rStyle w:val="aff8"/>
        </w:rPr>
        <w:t>объем</w:t>
      </w:r>
      <w:r w:rsidR="00926681">
        <w:rPr>
          <w:rStyle w:val="aff8"/>
        </w:rPr>
        <w:t xml:space="preserve"> </w:t>
      </w:r>
      <w:r w:rsidR="00466146" w:rsidRPr="00705E68">
        <w:rPr>
          <w:rStyle w:val="aff8"/>
        </w:rPr>
        <w:t>трансфузионной</w:t>
      </w:r>
      <w:r w:rsidR="00926681">
        <w:rPr>
          <w:rStyle w:val="aff8"/>
        </w:rPr>
        <w:t xml:space="preserve"> </w:t>
      </w:r>
      <w:r w:rsidR="00466146" w:rsidRPr="00705E68">
        <w:rPr>
          <w:rStyle w:val="aff8"/>
        </w:rPr>
        <w:t>поддержки</w:t>
      </w:r>
      <w:r w:rsidR="00926681">
        <w:rPr>
          <w:rStyle w:val="aff8"/>
        </w:rPr>
        <w:t xml:space="preserve"> </w:t>
      </w:r>
      <w:r w:rsidR="00466146" w:rsidRPr="00705E68">
        <w:rPr>
          <w:rStyle w:val="aff8"/>
        </w:rPr>
        <w:t>определя</w:t>
      </w:r>
      <w:r w:rsidR="00200C14">
        <w:rPr>
          <w:rStyle w:val="aff8"/>
        </w:rPr>
        <w:t>ю</w:t>
      </w:r>
      <w:r w:rsidR="00466146" w:rsidRPr="00705E68">
        <w:rPr>
          <w:rStyle w:val="aff8"/>
        </w:rPr>
        <w:t>тся</w:t>
      </w:r>
      <w:r w:rsidR="00926681">
        <w:rPr>
          <w:rStyle w:val="aff8"/>
        </w:rPr>
        <w:t xml:space="preserve"> </w:t>
      </w:r>
      <w:r w:rsidR="00466146" w:rsidRPr="00705E68">
        <w:rPr>
          <w:rStyle w:val="aff8"/>
        </w:rPr>
        <w:t>показателями</w:t>
      </w:r>
      <w:r w:rsidR="00926681">
        <w:rPr>
          <w:rStyle w:val="aff8"/>
        </w:rPr>
        <w:t xml:space="preserve"> </w:t>
      </w:r>
      <w:r w:rsidR="00466146" w:rsidRPr="00705E68">
        <w:rPr>
          <w:rStyle w:val="aff8"/>
        </w:rPr>
        <w:t>коагулограммы</w:t>
      </w:r>
      <w:r w:rsidR="00926681">
        <w:rPr>
          <w:rStyle w:val="aff8"/>
        </w:rPr>
        <w:t xml:space="preserve"> </w:t>
      </w:r>
      <w:r w:rsidR="00466146" w:rsidRPr="00705E68">
        <w:rPr>
          <w:rStyle w:val="aff8"/>
        </w:rPr>
        <w:t>и</w:t>
      </w:r>
      <w:r w:rsidR="00926681">
        <w:rPr>
          <w:rStyle w:val="aff8"/>
        </w:rPr>
        <w:t xml:space="preserve"> </w:t>
      </w:r>
      <w:r w:rsidR="00466146" w:rsidRPr="00705E68">
        <w:rPr>
          <w:rStyle w:val="aff8"/>
        </w:rPr>
        <w:t>клинической</w:t>
      </w:r>
      <w:r w:rsidR="00926681">
        <w:rPr>
          <w:rStyle w:val="aff8"/>
        </w:rPr>
        <w:t xml:space="preserve"> </w:t>
      </w:r>
      <w:r w:rsidR="00466146" w:rsidRPr="00705E68">
        <w:rPr>
          <w:rStyle w:val="aff8"/>
        </w:rPr>
        <w:t>ситуацией.</w:t>
      </w:r>
      <w:r w:rsidR="00926681">
        <w:rPr>
          <w:rStyle w:val="aff8"/>
        </w:rPr>
        <w:t xml:space="preserve"> </w:t>
      </w:r>
    </w:p>
    <w:p w14:paraId="59B0E0E1" w14:textId="565C44CB" w:rsidR="000120D6" w:rsidRPr="0096372A" w:rsidRDefault="00541629" w:rsidP="00CC7FEC">
      <w:pPr>
        <w:pStyle w:val="1"/>
        <w:rPr>
          <w:b/>
          <w:lang w:val="en-US"/>
        </w:rPr>
      </w:pPr>
      <w:bookmarkStart w:id="75" w:name="_Hlk18315511"/>
      <w:bookmarkEnd w:id="74"/>
      <w:r w:rsidRPr="00705E68">
        <w:rPr>
          <w:rStyle w:val="aff7"/>
        </w:rPr>
        <w:t>Рекомендуется</w:t>
      </w:r>
      <w:r w:rsidR="00926681">
        <w:rPr>
          <w:rStyle w:val="aff7"/>
        </w:rPr>
        <w:t xml:space="preserve"> </w:t>
      </w:r>
      <w:r w:rsidRPr="00705E68">
        <w:rPr>
          <w:rStyle w:val="aff7"/>
          <w:b w:val="0"/>
          <w:bCs w:val="0"/>
        </w:rPr>
        <w:t>при</w:t>
      </w:r>
      <w:r w:rsidR="00926681">
        <w:rPr>
          <w:rStyle w:val="aff7"/>
          <w:b w:val="0"/>
          <w:bCs w:val="0"/>
        </w:rPr>
        <w:t xml:space="preserve"> </w:t>
      </w:r>
      <w:r w:rsidR="005B0B15" w:rsidRPr="00705E68">
        <w:rPr>
          <w:rStyle w:val="aff7"/>
          <w:b w:val="0"/>
          <w:bCs w:val="0"/>
        </w:rPr>
        <w:t>возникновении</w:t>
      </w:r>
      <w:r w:rsidR="00926681">
        <w:rPr>
          <w:rStyle w:val="aff7"/>
          <w:b w:val="0"/>
          <w:bCs w:val="0"/>
        </w:rPr>
        <w:t xml:space="preserve"> </w:t>
      </w:r>
      <w:r w:rsidR="005B0B15" w:rsidRPr="00705E68">
        <w:rPr>
          <w:rStyle w:val="aff7"/>
          <w:b w:val="0"/>
          <w:bCs w:val="0"/>
        </w:rPr>
        <w:t>острого</w:t>
      </w:r>
      <w:r w:rsidR="00926681">
        <w:rPr>
          <w:rStyle w:val="aff7"/>
          <w:b w:val="0"/>
          <w:bCs w:val="0"/>
        </w:rPr>
        <w:t xml:space="preserve"> </w:t>
      </w:r>
      <w:r w:rsidR="005B0B15" w:rsidRPr="00705E68">
        <w:rPr>
          <w:rStyle w:val="aff7"/>
          <w:b w:val="0"/>
          <w:bCs w:val="0"/>
        </w:rPr>
        <w:t>или</w:t>
      </w:r>
      <w:r w:rsidR="00926681">
        <w:rPr>
          <w:rStyle w:val="aff7"/>
          <w:b w:val="0"/>
          <w:bCs w:val="0"/>
        </w:rPr>
        <w:t xml:space="preserve"> </w:t>
      </w:r>
      <w:r w:rsidR="005B0B15" w:rsidRPr="00705E68">
        <w:rPr>
          <w:rStyle w:val="aff7"/>
          <w:b w:val="0"/>
          <w:bCs w:val="0"/>
        </w:rPr>
        <w:t>хронического</w:t>
      </w:r>
      <w:r w:rsidR="00926681">
        <w:rPr>
          <w:rStyle w:val="aff7"/>
          <w:b w:val="0"/>
          <w:bCs w:val="0"/>
        </w:rPr>
        <w:t xml:space="preserve"> </w:t>
      </w:r>
      <w:r w:rsidR="005B0B15" w:rsidRPr="00705E68">
        <w:rPr>
          <w:rStyle w:val="aff7"/>
          <w:b w:val="0"/>
          <w:bCs w:val="0"/>
        </w:rPr>
        <w:t>болевого</w:t>
      </w:r>
      <w:r w:rsidR="00926681">
        <w:rPr>
          <w:rStyle w:val="aff7"/>
          <w:b w:val="0"/>
          <w:bCs w:val="0"/>
        </w:rPr>
        <w:t xml:space="preserve"> </w:t>
      </w:r>
      <w:r w:rsidR="005B0B15" w:rsidRPr="00705E68">
        <w:rPr>
          <w:rStyle w:val="aff7"/>
          <w:b w:val="0"/>
          <w:bCs w:val="0"/>
        </w:rPr>
        <w:t>синдрома</w:t>
      </w:r>
      <w:r w:rsidR="00926681">
        <w:rPr>
          <w:rStyle w:val="aff7"/>
          <w:b w:val="0"/>
          <w:bCs w:val="0"/>
        </w:rPr>
        <w:t xml:space="preserve"> </w:t>
      </w:r>
      <w:r w:rsidR="005B0B15" w:rsidRPr="00705E68">
        <w:rPr>
          <w:rStyle w:val="aff7"/>
          <w:b w:val="0"/>
          <w:bCs w:val="0"/>
        </w:rPr>
        <w:t>уточнение</w:t>
      </w:r>
      <w:r w:rsidR="00926681">
        <w:rPr>
          <w:rStyle w:val="aff7"/>
          <w:b w:val="0"/>
          <w:bCs w:val="0"/>
        </w:rPr>
        <w:t xml:space="preserve"> </w:t>
      </w:r>
      <w:r w:rsidR="005B0B15" w:rsidRPr="00705E68">
        <w:rPr>
          <w:rStyle w:val="aff7"/>
          <w:b w:val="0"/>
          <w:bCs w:val="0"/>
        </w:rPr>
        <w:t>этиологии</w:t>
      </w:r>
      <w:r w:rsidR="00926681">
        <w:rPr>
          <w:rStyle w:val="aff7"/>
          <w:b w:val="0"/>
          <w:bCs w:val="0"/>
        </w:rPr>
        <w:t xml:space="preserve"> </w:t>
      </w:r>
      <w:r w:rsidR="005B0B15" w:rsidRPr="00705E68">
        <w:rPr>
          <w:rStyle w:val="aff7"/>
          <w:b w:val="0"/>
          <w:bCs w:val="0"/>
        </w:rPr>
        <w:t>боли</w:t>
      </w:r>
      <w:r w:rsidR="00280554">
        <w:rPr>
          <w:rStyle w:val="aff7"/>
          <w:b w:val="0"/>
          <w:bCs w:val="0"/>
        </w:rPr>
        <w:t>.</w:t>
      </w:r>
      <w:r w:rsidR="00926681">
        <w:rPr>
          <w:rStyle w:val="aff7"/>
          <w:b w:val="0"/>
          <w:bCs w:val="0"/>
        </w:rPr>
        <w:t xml:space="preserve"> </w:t>
      </w:r>
      <w:r w:rsidR="00280554">
        <w:rPr>
          <w:rStyle w:val="aff7"/>
          <w:b w:val="0"/>
          <w:bCs w:val="0"/>
        </w:rPr>
        <w:t>П</w:t>
      </w:r>
      <w:r w:rsidR="005B0B15" w:rsidRPr="00705E68">
        <w:rPr>
          <w:rStyle w:val="aff7"/>
          <w:b w:val="0"/>
          <w:bCs w:val="0"/>
        </w:rPr>
        <w:t>ри</w:t>
      </w:r>
      <w:r w:rsidR="00926681">
        <w:rPr>
          <w:rStyle w:val="aff7"/>
          <w:b w:val="0"/>
          <w:bCs w:val="0"/>
        </w:rPr>
        <w:t xml:space="preserve"> </w:t>
      </w:r>
      <w:r w:rsidR="005B0B15" w:rsidRPr="00705E68">
        <w:rPr>
          <w:rStyle w:val="aff7"/>
          <w:b w:val="0"/>
          <w:bCs w:val="0"/>
        </w:rPr>
        <w:t>выявлении</w:t>
      </w:r>
      <w:r w:rsidR="00926681">
        <w:rPr>
          <w:rStyle w:val="aff7"/>
          <w:b w:val="0"/>
          <w:bCs w:val="0"/>
        </w:rPr>
        <w:t xml:space="preserve"> </w:t>
      </w:r>
      <w:r w:rsidR="005B0B15" w:rsidRPr="00705E68">
        <w:rPr>
          <w:rStyle w:val="aff7"/>
          <w:b w:val="0"/>
          <w:bCs w:val="0"/>
        </w:rPr>
        <w:t>очага</w:t>
      </w:r>
      <w:r w:rsidR="00926681">
        <w:rPr>
          <w:rStyle w:val="aff7"/>
          <w:b w:val="0"/>
          <w:bCs w:val="0"/>
        </w:rPr>
        <w:t xml:space="preserve"> </w:t>
      </w:r>
      <w:r w:rsidR="005B0B15" w:rsidRPr="00705E68">
        <w:rPr>
          <w:rStyle w:val="aff7"/>
          <w:b w:val="0"/>
          <w:bCs w:val="0"/>
        </w:rPr>
        <w:t>воспаления</w:t>
      </w:r>
      <w:r w:rsidR="00926681">
        <w:rPr>
          <w:rStyle w:val="aff7"/>
          <w:b w:val="0"/>
          <w:bCs w:val="0"/>
        </w:rPr>
        <w:t xml:space="preserve"> </w:t>
      </w:r>
      <w:r w:rsidR="005B0B15" w:rsidRPr="00705E68">
        <w:rPr>
          <w:rStyle w:val="aff7"/>
          <w:b w:val="0"/>
          <w:bCs w:val="0"/>
        </w:rPr>
        <w:t>–</w:t>
      </w:r>
      <w:r w:rsidR="00926681">
        <w:rPr>
          <w:rStyle w:val="aff7"/>
          <w:b w:val="0"/>
          <w:bCs w:val="0"/>
        </w:rPr>
        <w:t xml:space="preserve"> </w:t>
      </w:r>
      <w:r w:rsidR="005B0B15" w:rsidRPr="00705E68">
        <w:rPr>
          <w:rStyle w:val="aff7"/>
          <w:b w:val="0"/>
          <w:bCs w:val="0"/>
        </w:rPr>
        <w:t>проведение</w:t>
      </w:r>
      <w:r w:rsidR="00926681">
        <w:rPr>
          <w:rStyle w:val="aff7"/>
          <w:b w:val="0"/>
          <w:bCs w:val="0"/>
        </w:rPr>
        <w:t xml:space="preserve"> </w:t>
      </w:r>
      <w:r w:rsidR="005B0B15" w:rsidRPr="00705E68">
        <w:rPr>
          <w:rStyle w:val="aff7"/>
          <w:b w:val="0"/>
          <w:bCs w:val="0"/>
        </w:rPr>
        <w:t>необходимых</w:t>
      </w:r>
      <w:r w:rsidR="00926681">
        <w:rPr>
          <w:rStyle w:val="aff7"/>
          <w:b w:val="0"/>
          <w:bCs w:val="0"/>
        </w:rPr>
        <w:t xml:space="preserve"> </w:t>
      </w:r>
      <w:r w:rsidR="005B0B15" w:rsidRPr="00705E68">
        <w:rPr>
          <w:rStyle w:val="aff7"/>
          <w:b w:val="0"/>
          <w:bCs w:val="0"/>
        </w:rPr>
        <w:t>мероприятий</w:t>
      </w:r>
      <w:r w:rsidR="00926681">
        <w:rPr>
          <w:rStyle w:val="aff7"/>
          <w:b w:val="0"/>
          <w:bCs w:val="0"/>
        </w:rPr>
        <w:t xml:space="preserve"> </w:t>
      </w:r>
      <w:r w:rsidR="005B0B15" w:rsidRPr="00705E68">
        <w:rPr>
          <w:rStyle w:val="aff7"/>
          <w:b w:val="0"/>
          <w:bCs w:val="0"/>
        </w:rPr>
        <w:t>по</w:t>
      </w:r>
      <w:r w:rsidR="00926681">
        <w:rPr>
          <w:rStyle w:val="aff7"/>
          <w:b w:val="0"/>
          <w:bCs w:val="0"/>
        </w:rPr>
        <w:t xml:space="preserve"> </w:t>
      </w:r>
      <w:r w:rsidR="005B0B15" w:rsidRPr="00705E68">
        <w:rPr>
          <w:rStyle w:val="aff7"/>
          <w:b w:val="0"/>
          <w:bCs w:val="0"/>
        </w:rPr>
        <w:t>лечению</w:t>
      </w:r>
      <w:r w:rsidR="00926681">
        <w:rPr>
          <w:rStyle w:val="aff7"/>
          <w:b w:val="0"/>
          <w:bCs w:val="0"/>
        </w:rPr>
        <w:t xml:space="preserve"> </w:t>
      </w:r>
      <w:r w:rsidR="005B0B15" w:rsidRPr="00705E68">
        <w:rPr>
          <w:rStyle w:val="aff7"/>
          <w:b w:val="0"/>
          <w:bCs w:val="0"/>
        </w:rPr>
        <w:t>очага</w:t>
      </w:r>
      <w:r w:rsidR="00926681">
        <w:rPr>
          <w:rStyle w:val="aff7"/>
          <w:b w:val="0"/>
          <w:bCs w:val="0"/>
        </w:rPr>
        <w:t xml:space="preserve"> </w:t>
      </w:r>
      <w:r w:rsidR="005B0B15" w:rsidRPr="00705E68">
        <w:rPr>
          <w:rStyle w:val="aff7"/>
          <w:b w:val="0"/>
          <w:bCs w:val="0"/>
        </w:rPr>
        <w:t>воспаления</w:t>
      </w:r>
      <w:r w:rsidR="00926681">
        <w:rPr>
          <w:rStyle w:val="aff7"/>
          <w:b w:val="0"/>
          <w:bCs w:val="0"/>
        </w:rPr>
        <w:t xml:space="preserve"> </w:t>
      </w:r>
      <w:r w:rsidR="005B0B15" w:rsidRPr="00705E68">
        <w:rPr>
          <w:rStyle w:val="aff7"/>
          <w:b w:val="0"/>
          <w:bCs w:val="0"/>
        </w:rPr>
        <w:t>согласно</w:t>
      </w:r>
      <w:r w:rsidR="00926681">
        <w:rPr>
          <w:rStyle w:val="aff7"/>
          <w:b w:val="0"/>
          <w:bCs w:val="0"/>
        </w:rPr>
        <w:t xml:space="preserve"> </w:t>
      </w:r>
      <w:r w:rsidR="005B0B15" w:rsidRPr="00705E68">
        <w:rPr>
          <w:rStyle w:val="aff7"/>
          <w:b w:val="0"/>
          <w:bCs w:val="0"/>
        </w:rPr>
        <w:t>соответствующим</w:t>
      </w:r>
      <w:r w:rsidR="00926681">
        <w:rPr>
          <w:rStyle w:val="aff7"/>
          <w:b w:val="0"/>
          <w:bCs w:val="0"/>
        </w:rPr>
        <w:t xml:space="preserve"> </w:t>
      </w:r>
      <w:r w:rsidR="005B0B15" w:rsidRPr="00705E68">
        <w:rPr>
          <w:rStyle w:val="aff7"/>
          <w:b w:val="0"/>
          <w:bCs w:val="0"/>
        </w:rPr>
        <w:t>клиническим</w:t>
      </w:r>
      <w:r w:rsidR="00926681">
        <w:rPr>
          <w:rStyle w:val="aff7"/>
          <w:b w:val="0"/>
          <w:bCs w:val="0"/>
        </w:rPr>
        <w:t xml:space="preserve"> </w:t>
      </w:r>
      <w:r w:rsidR="005B0B15" w:rsidRPr="00705E68">
        <w:rPr>
          <w:rStyle w:val="aff7"/>
          <w:b w:val="0"/>
          <w:bCs w:val="0"/>
        </w:rPr>
        <w:t>рекомендациям</w:t>
      </w:r>
      <w:r w:rsidR="00926681">
        <w:rPr>
          <w:rStyle w:val="aff7"/>
          <w:b w:val="0"/>
          <w:bCs w:val="0"/>
        </w:rPr>
        <w:t xml:space="preserve"> </w:t>
      </w:r>
      <w:r w:rsidR="005B0B15" w:rsidRPr="00705E68">
        <w:rPr>
          <w:rStyle w:val="aff7"/>
          <w:b w:val="0"/>
          <w:bCs w:val="0"/>
        </w:rPr>
        <w:t>(включая,</w:t>
      </w:r>
      <w:r w:rsidR="00926681">
        <w:rPr>
          <w:rStyle w:val="aff7"/>
          <w:b w:val="0"/>
          <w:bCs w:val="0"/>
        </w:rPr>
        <w:t xml:space="preserve"> </w:t>
      </w:r>
      <w:r w:rsidR="005B0B15" w:rsidRPr="00705E68">
        <w:rPr>
          <w:rStyle w:val="aff7"/>
          <w:b w:val="0"/>
          <w:bCs w:val="0"/>
        </w:rPr>
        <w:t>при</w:t>
      </w:r>
      <w:r w:rsidR="00926681">
        <w:rPr>
          <w:rStyle w:val="aff7"/>
          <w:b w:val="0"/>
          <w:bCs w:val="0"/>
        </w:rPr>
        <w:t xml:space="preserve"> </w:t>
      </w:r>
      <w:r w:rsidR="005B0B15" w:rsidRPr="00705E68">
        <w:rPr>
          <w:rStyle w:val="aff7"/>
          <w:b w:val="0"/>
          <w:bCs w:val="0"/>
        </w:rPr>
        <w:t>необходимости,</w:t>
      </w:r>
      <w:r w:rsidR="00926681">
        <w:rPr>
          <w:rStyle w:val="aff7"/>
          <w:b w:val="0"/>
          <w:bCs w:val="0"/>
        </w:rPr>
        <w:t xml:space="preserve"> </w:t>
      </w:r>
      <w:r w:rsidR="005B0B15" w:rsidRPr="00705E68">
        <w:rPr>
          <w:rStyle w:val="aff7"/>
          <w:b w:val="0"/>
          <w:bCs w:val="0"/>
        </w:rPr>
        <w:t>хирургическое</w:t>
      </w:r>
      <w:r w:rsidR="00926681">
        <w:rPr>
          <w:rStyle w:val="aff7"/>
          <w:b w:val="0"/>
          <w:bCs w:val="0"/>
        </w:rPr>
        <w:t xml:space="preserve"> </w:t>
      </w:r>
      <w:r w:rsidR="005B0B15" w:rsidRPr="00705E68">
        <w:rPr>
          <w:rStyle w:val="aff7"/>
          <w:b w:val="0"/>
          <w:bCs w:val="0"/>
        </w:rPr>
        <w:t>лечение)</w:t>
      </w:r>
      <w:r w:rsidR="00280554">
        <w:rPr>
          <w:rStyle w:val="aff7"/>
          <w:b w:val="0"/>
          <w:bCs w:val="0"/>
        </w:rPr>
        <w:t>.</w:t>
      </w:r>
      <w:r w:rsidR="00926681">
        <w:rPr>
          <w:rStyle w:val="aff7"/>
          <w:b w:val="0"/>
          <w:bCs w:val="0"/>
        </w:rPr>
        <w:t xml:space="preserve"> </w:t>
      </w:r>
      <w:r w:rsidR="00280554">
        <w:rPr>
          <w:rStyle w:val="aff7"/>
          <w:b w:val="0"/>
          <w:bCs w:val="0"/>
        </w:rPr>
        <w:t>П</w:t>
      </w:r>
      <w:r w:rsidR="005B0B15" w:rsidRPr="00705E68">
        <w:rPr>
          <w:rStyle w:val="aff7"/>
          <w:b w:val="0"/>
          <w:bCs w:val="0"/>
        </w:rPr>
        <w:t>ри</w:t>
      </w:r>
      <w:r w:rsidR="00926681">
        <w:rPr>
          <w:rStyle w:val="aff7"/>
          <w:b w:val="0"/>
          <w:bCs w:val="0"/>
        </w:rPr>
        <w:t xml:space="preserve"> </w:t>
      </w:r>
      <w:r w:rsidR="005B0B15" w:rsidRPr="00705E68">
        <w:rPr>
          <w:rStyle w:val="aff7"/>
          <w:b w:val="0"/>
          <w:bCs w:val="0"/>
        </w:rPr>
        <w:t>исключении</w:t>
      </w:r>
      <w:r w:rsidR="00926681">
        <w:rPr>
          <w:rStyle w:val="aff7"/>
          <w:b w:val="0"/>
          <w:bCs w:val="0"/>
        </w:rPr>
        <w:t xml:space="preserve"> </w:t>
      </w:r>
      <w:r w:rsidR="005B0B15" w:rsidRPr="00705E68">
        <w:rPr>
          <w:rStyle w:val="aff7"/>
          <w:b w:val="0"/>
          <w:bCs w:val="0"/>
        </w:rPr>
        <w:t>инфекционно-воспалительной</w:t>
      </w:r>
      <w:r w:rsidR="00926681">
        <w:rPr>
          <w:rStyle w:val="aff7"/>
          <w:b w:val="0"/>
          <w:bCs w:val="0"/>
        </w:rPr>
        <w:t xml:space="preserve"> </w:t>
      </w:r>
      <w:r w:rsidR="005B0B15" w:rsidRPr="00705E68">
        <w:rPr>
          <w:rStyle w:val="aff7"/>
          <w:b w:val="0"/>
          <w:bCs w:val="0"/>
        </w:rPr>
        <w:t>природы</w:t>
      </w:r>
      <w:r w:rsidR="00926681">
        <w:rPr>
          <w:rStyle w:val="aff7"/>
          <w:b w:val="0"/>
          <w:bCs w:val="0"/>
        </w:rPr>
        <w:t xml:space="preserve"> </w:t>
      </w:r>
      <w:r w:rsidR="005B0B15" w:rsidRPr="00705E68">
        <w:rPr>
          <w:rStyle w:val="aff7"/>
          <w:b w:val="0"/>
          <w:bCs w:val="0"/>
        </w:rPr>
        <w:t>болевого</w:t>
      </w:r>
      <w:r w:rsidR="00926681">
        <w:rPr>
          <w:rStyle w:val="aff7"/>
          <w:b w:val="0"/>
          <w:bCs w:val="0"/>
        </w:rPr>
        <w:t xml:space="preserve"> </w:t>
      </w:r>
      <w:r w:rsidR="005B0B15" w:rsidRPr="00705E68">
        <w:rPr>
          <w:rStyle w:val="aff7"/>
          <w:b w:val="0"/>
          <w:bCs w:val="0"/>
        </w:rPr>
        <w:t>синдрома</w:t>
      </w:r>
      <w:r w:rsidR="00926681">
        <w:rPr>
          <w:rStyle w:val="aff7"/>
          <w:b w:val="0"/>
          <w:bCs w:val="0"/>
        </w:rPr>
        <w:t xml:space="preserve"> </w:t>
      </w:r>
      <w:r w:rsidR="005B0B15" w:rsidRPr="00705E68">
        <w:rPr>
          <w:rStyle w:val="aff7"/>
        </w:rPr>
        <w:t>рекомендуется</w:t>
      </w:r>
      <w:r w:rsidR="00926681">
        <w:rPr>
          <w:rStyle w:val="aff7"/>
        </w:rPr>
        <w:t xml:space="preserve"> </w:t>
      </w:r>
      <w:r w:rsidR="005B0B15" w:rsidRPr="00705E68">
        <w:rPr>
          <w:rStyle w:val="aff7"/>
          <w:b w:val="0"/>
          <w:bCs w:val="0"/>
        </w:rPr>
        <w:t>проведение</w:t>
      </w:r>
      <w:r w:rsidR="00926681">
        <w:rPr>
          <w:rStyle w:val="aff7"/>
          <w:b w:val="0"/>
          <w:bCs w:val="0"/>
        </w:rPr>
        <w:t xml:space="preserve"> </w:t>
      </w:r>
      <w:r w:rsidR="005B0B15" w:rsidRPr="00705E68">
        <w:rPr>
          <w:rStyle w:val="aff7"/>
          <w:b w:val="0"/>
          <w:bCs w:val="0"/>
        </w:rPr>
        <w:t>обезболивающ</w:t>
      </w:r>
      <w:r w:rsidR="002572B3">
        <w:rPr>
          <w:rStyle w:val="aff7"/>
          <w:b w:val="0"/>
          <w:bCs w:val="0"/>
        </w:rPr>
        <w:t>ей</w:t>
      </w:r>
      <w:r w:rsidR="00926681">
        <w:rPr>
          <w:rStyle w:val="aff7"/>
          <w:b w:val="0"/>
          <w:bCs w:val="0"/>
        </w:rPr>
        <w:t xml:space="preserve"> </w:t>
      </w:r>
      <w:r w:rsidR="005B0B15" w:rsidRPr="00705E68">
        <w:rPr>
          <w:rStyle w:val="aff7"/>
          <w:b w:val="0"/>
          <w:bCs w:val="0"/>
        </w:rPr>
        <w:t>терапи</w:t>
      </w:r>
      <w:r w:rsidR="002572B3">
        <w:rPr>
          <w:rStyle w:val="aff7"/>
          <w:b w:val="0"/>
          <w:bCs w:val="0"/>
        </w:rPr>
        <w:t>и</w:t>
      </w:r>
      <w:r w:rsidR="00926681">
        <w:rPr>
          <w:rStyle w:val="aff7"/>
          <w:b w:val="0"/>
          <w:bCs w:val="0"/>
        </w:rPr>
        <w:t xml:space="preserve"> </w:t>
      </w:r>
      <w:r w:rsidR="005B0B15" w:rsidRPr="00705E68">
        <w:rPr>
          <w:rStyle w:val="aff7"/>
          <w:b w:val="0"/>
          <w:bCs w:val="0"/>
        </w:rPr>
        <w:t>согласно</w:t>
      </w:r>
      <w:r w:rsidR="00926681">
        <w:rPr>
          <w:rStyle w:val="aff7"/>
          <w:b w:val="0"/>
          <w:bCs w:val="0"/>
        </w:rPr>
        <w:t xml:space="preserve"> </w:t>
      </w:r>
      <w:r w:rsidR="005B0B15" w:rsidRPr="00705E68">
        <w:rPr>
          <w:rStyle w:val="aff7"/>
          <w:b w:val="0"/>
          <w:bCs w:val="0"/>
        </w:rPr>
        <w:t>существующим</w:t>
      </w:r>
      <w:r w:rsidR="00926681">
        <w:rPr>
          <w:rStyle w:val="aff7"/>
          <w:b w:val="0"/>
          <w:bCs w:val="0"/>
        </w:rPr>
        <w:t xml:space="preserve"> </w:t>
      </w:r>
      <w:r w:rsidR="005B0B15" w:rsidRPr="00705E68">
        <w:rPr>
          <w:rStyle w:val="aff7"/>
          <w:b w:val="0"/>
          <w:bCs w:val="0"/>
        </w:rPr>
        <w:t>протоколам</w:t>
      </w:r>
      <w:r w:rsidR="00926681">
        <w:rPr>
          <w:rStyle w:val="aff7"/>
          <w:b w:val="0"/>
          <w:bCs w:val="0"/>
        </w:rPr>
        <w:t xml:space="preserve"> </w:t>
      </w:r>
      <w:r w:rsidR="005B0B15" w:rsidRPr="00705E68">
        <w:rPr>
          <w:rStyle w:val="aff7"/>
          <w:b w:val="0"/>
          <w:bCs w:val="0"/>
        </w:rPr>
        <w:t>обезболивания</w:t>
      </w:r>
      <w:r w:rsidR="00926681">
        <w:rPr>
          <w:rStyle w:val="aff7"/>
          <w:b w:val="0"/>
          <w:bCs w:val="0"/>
        </w:rPr>
        <w:t xml:space="preserve"> </w:t>
      </w:r>
      <w:r w:rsidR="005B0B15" w:rsidRPr="00705E68">
        <w:rPr>
          <w:rStyle w:val="aff7"/>
          <w:b w:val="0"/>
          <w:bCs w:val="0"/>
        </w:rPr>
        <w:t>(см.</w:t>
      </w:r>
      <w:r w:rsidR="00926681">
        <w:rPr>
          <w:rStyle w:val="aff7"/>
          <w:b w:val="0"/>
          <w:bCs w:val="0"/>
        </w:rPr>
        <w:t xml:space="preserve"> </w:t>
      </w:r>
      <w:r w:rsidR="005B0B15" w:rsidRPr="00705E68">
        <w:rPr>
          <w:rStyle w:val="aff7"/>
          <w:b w:val="0"/>
          <w:bCs w:val="0"/>
        </w:rPr>
        <w:t>соответствующие</w:t>
      </w:r>
      <w:r w:rsidR="00926681">
        <w:rPr>
          <w:rStyle w:val="aff7"/>
          <w:b w:val="0"/>
          <w:bCs w:val="0"/>
        </w:rPr>
        <w:t xml:space="preserve"> </w:t>
      </w:r>
      <w:r w:rsidR="005B0B15" w:rsidRPr="00705E68">
        <w:rPr>
          <w:rStyle w:val="aff7"/>
          <w:b w:val="0"/>
          <w:bCs w:val="0"/>
        </w:rPr>
        <w:t>клинические</w:t>
      </w:r>
      <w:r w:rsidR="00926681">
        <w:rPr>
          <w:rStyle w:val="aff7"/>
          <w:b w:val="0"/>
          <w:bCs w:val="0"/>
        </w:rPr>
        <w:t xml:space="preserve"> </w:t>
      </w:r>
      <w:r w:rsidR="005B0B15" w:rsidRPr="00705E68">
        <w:rPr>
          <w:rStyle w:val="aff7"/>
          <w:b w:val="0"/>
          <w:bCs w:val="0"/>
        </w:rPr>
        <w:t>рекомендации</w:t>
      </w:r>
      <w:r w:rsidR="00926681">
        <w:rPr>
          <w:rStyle w:val="aff7"/>
          <w:b w:val="0"/>
          <w:bCs w:val="0"/>
        </w:rPr>
        <w:t xml:space="preserve"> </w:t>
      </w:r>
      <w:r w:rsidR="005B0B15" w:rsidRPr="00705E68">
        <w:rPr>
          <w:rStyle w:val="aff7"/>
          <w:b w:val="0"/>
          <w:bCs w:val="0"/>
        </w:rPr>
        <w:t>по</w:t>
      </w:r>
      <w:r w:rsidR="00926681">
        <w:rPr>
          <w:rStyle w:val="aff7"/>
          <w:b w:val="0"/>
          <w:bCs w:val="0"/>
        </w:rPr>
        <w:t xml:space="preserve"> </w:t>
      </w:r>
      <w:r w:rsidR="005B0B15" w:rsidRPr="00705E68">
        <w:rPr>
          <w:rStyle w:val="aff7"/>
          <w:b w:val="0"/>
          <w:bCs w:val="0"/>
        </w:rPr>
        <w:t>хронической</w:t>
      </w:r>
      <w:r w:rsidR="00926681">
        <w:rPr>
          <w:rStyle w:val="aff7"/>
          <w:b w:val="0"/>
          <w:bCs w:val="0"/>
        </w:rPr>
        <w:t xml:space="preserve"> </w:t>
      </w:r>
      <w:r w:rsidR="005B0B15" w:rsidRPr="00705E68">
        <w:rPr>
          <w:rStyle w:val="aff7"/>
          <w:b w:val="0"/>
          <w:bCs w:val="0"/>
        </w:rPr>
        <w:t>боли,</w:t>
      </w:r>
      <w:r w:rsidR="00926681">
        <w:rPr>
          <w:rStyle w:val="aff7"/>
          <w:b w:val="0"/>
          <w:bCs w:val="0"/>
        </w:rPr>
        <w:t xml:space="preserve"> </w:t>
      </w:r>
      <w:r w:rsidR="005B0B15" w:rsidRPr="00705E68">
        <w:rPr>
          <w:rStyle w:val="aff7"/>
          <w:b w:val="0"/>
          <w:bCs w:val="0"/>
        </w:rPr>
        <w:t>клинические</w:t>
      </w:r>
      <w:r w:rsidR="00926681">
        <w:rPr>
          <w:rStyle w:val="aff7"/>
          <w:b w:val="0"/>
          <w:bCs w:val="0"/>
        </w:rPr>
        <w:t xml:space="preserve"> </w:t>
      </w:r>
      <w:r w:rsidR="005B0B15" w:rsidRPr="00705E68">
        <w:rPr>
          <w:rStyle w:val="aff7"/>
          <w:b w:val="0"/>
          <w:bCs w:val="0"/>
        </w:rPr>
        <w:t>рекомендации</w:t>
      </w:r>
      <w:r w:rsidR="00926681">
        <w:rPr>
          <w:rStyle w:val="aff7"/>
          <w:b w:val="0"/>
          <w:bCs w:val="0"/>
        </w:rPr>
        <w:t xml:space="preserve"> </w:t>
      </w:r>
      <w:r w:rsidR="005B0B15" w:rsidRPr="00705E68">
        <w:rPr>
          <w:rStyle w:val="aff7"/>
          <w:b w:val="0"/>
          <w:bCs w:val="0"/>
        </w:rPr>
        <w:t>по</w:t>
      </w:r>
      <w:r w:rsidR="00926681">
        <w:rPr>
          <w:rStyle w:val="aff7"/>
          <w:b w:val="0"/>
          <w:bCs w:val="0"/>
        </w:rPr>
        <w:t xml:space="preserve"> </w:t>
      </w:r>
      <w:r w:rsidR="005B0B15" w:rsidRPr="00705E68">
        <w:rPr>
          <w:rStyle w:val="aff7"/>
          <w:b w:val="0"/>
          <w:bCs w:val="0"/>
        </w:rPr>
        <w:t>анестезиологии),</w:t>
      </w:r>
      <w:r w:rsidR="00926681">
        <w:rPr>
          <w:rStyle w:val="aff7"/>
          <w:b w:val="0"/>
          <w:bCs w:val="0"/>
        </w:rPr>
        <w:t xml:space="preserve"> </w:t>
      </w:r>
      <w:r w:rsidR="005B0B15" w:rsidRPr="00705E68">
        <w:rPr>
          <w:rStyle w:val="aff7"/>
          <w:b w:val="0"/>
          <w:bCs w:val="0"/>
        </w:rPr>
        <w:t>в</w:t>
      </w:r>
      <w:r w:rsidR="00926681">
        <w:rPr>
          <w:rStyle w:val="aff7"/>
          <w:b w:val="0"/>
          <w:bCs w:val="0"/>
        </w:rPr>
        <w:t xml:space="preserve"> </w:t>
      </w:r>
      <w:r w:rsidR="005B0B15" w:rsidRPr="00705E68">
        <w:rPr>
          <w:rStyle w:val="aff7"/>
          <w:b w:val="0"/>
          <w:bCs w:val="0"/>
        </w:rPr>
        <w:t>том</w:t>
      </w:r>
      <w:r w:rsidR="00926681">
        <w:rPr>
          <w:rStyle w:val="aff7"/>
          <w:b w:val="0"/>
          <w:bCs w:val="0"/>
        </w:rPr>
        <w:t xml:space="preserve"> </w:t>
      </w:r>
      <w:r w:rsidR="005B0B15" w:rsidRPr="00705E68">
        <w:rPr>
          <w:rStyle w:val="aff7"/>
          <w:b w:val="0"/>
          <w:bCs w:val="0"/>
        </w:rPr>
        <w:t>числе</w:t>
      </w:r>
      <w:r w:rsidR="00926681">
        <w:rPr>
          <w:rStyle w:val="aff7"/>
          <w:b w:val="0"/>
          <w:bCs w:val="0"/>
        </w:rPr>
        <w:t xml:space="preserve"> </w:t>
      </w:r>
      <w:r w:rsidR="005B0B15" w:rsidRPr="00705E68">
        <w:rPr>
          <w:rStyle w:val="aff7"/>
          <w:b w:val="0"/>
          <w:bCs w:val="0"/>
        </w:rPr>
        <w:t>по</w:t>
      </w:r>
      <w:r w:rsidR="00926681">
        <w:rPr>
          <w:rStyle w:val="aff7"/>
          <w:b w:val="0"/>
          <w:bCs w:val="0"/>
        </w:rPr>
        <w:t xml:space="preserve"> </w:t>
      </w:r>
      <w:r w:rsidR="005B0B15" w:rsidRPr="00705E68">
        <w:rPr>
          <w:rStyle w:val="aff7"/>
          <w:b w:val="0"/>
          <w:bCs w:val="0"/>
        </w:rPr>
        <w:t>показаниям</w:t>
      </w:r>
      <w:r w:rsidR="00926681">
        <w:rPr>
          <w:rStyle w:val="aff7"/>
          <w:b w:val="0"/>
          <w:bCs w:val="0"/>
        </w:rPr>
        <w:t xml:space="preserve"> </w:t>
      </w:r>
      <w:r w:rsidR="002572B3" w:rsidRPr="002572B3">
        <w:rPr>
          <w:rStyle w:val="aff7"/>
          <w:b w:val="0"/>
          <w:bCs w:val="0"/>
        </w:rPr>
        <w:t>–</w:t>
      </w:r>
      <w:r w:rsidR="00926681">
        <w:rPr>
          <w:rStyle w:val="aff7"/>
          <w:b w:val="0"/>
          <w:bCs w:val="0"/>
        </w:rPr>
        <w:t xml:space="preserve"> </w:t>
      </w:r>
      <w:r w:rsidR="005B0B15" w:rsidRPr="00705E68">
        <w:rPr>
          <w:rStyle w:val="aff7"/>
          <w:b w:val="0"/>
          <w:bCs w:val="0"/>
        </w:rPr>
        <w:t>с</w:t>
      </w:r>
      <w:r w:rsidR="00926681">
        <w:rPr>
          <w:rStyle w:val="aff7"/>
          <w:b w:val="0"/>
          <w:bCs w:val="0"/>
        </w:rPr>
        <w:t xml:space="preserve"> </w:t>
      </w:r>
      <w:r w:rsidR="005B0B15" w:rsidRPr="00705E68">
        <w:rPr>
          <w:rStyle w:val="aff7"/>
          <w:b w:val="0"/>
          <w:bCs w:val="0"/>
        </w:rPr>
        <w:t>применением</w:t>
      </w:r>
      <w:r w:rsidR="00926681">
        <w:rPr>
          <w:rStyle w:val="aff7"/>
          <w:b w:val="0"/>
          <w:bCs w:val="0"/>
        </w:rPr>
        <w:t xml:space="preserve"> </w:t>
      </w:r>
      <w:r w:rsidR="005B0B15" w:rsidRPr="00705E68">
        <w:rPr>
          <w:rStyle w:val="aff7"/>
          <w:b w:val="0"/>
          <w:bCs w:val="0"/>
        </w:rPr>
        <w:t>наркотических</w:t>
      </w:r>
      <w:r w:rsidR="00926681">
        <w:rPr>
          <w:rStyle w:val="aff7"/>
          <w:b w:val="0"/>
          <w:bCs w:val="0"/>
        </w:rPr>
        <w:t xml:space="preserve"> </w:t>
      </w:r>
      <w:r w:rsidR="005B0B15" w:rsidRPr="00705E68">
        <w:rPr>
          <w:rStyle w:val="aff7"/>
          <w:b w:val="0"/>
          <w:bCs w:val="0"/>
        </w:rPr>
        <w:t>и</w:t>
      </w:r>
      <w:r w:rsidR="00926681">
        <w:rPr>
          <w:rStyle w:val="aff7"/>
          <w:b w:val="0"/>
          <w:bCs w:val="0"/>
        </w:rPr>
        <w:t xml:space="preserve"> </w:t>
      </w:r>
      <w:r w:rsidR="005B0B15" w:rsidRPr="00705E68">
        <w:rPr>
          <w:rStyle w:val="aff7"/>
          <w:b w:val="0"/>
          <w:bCs w:val="0"/>
        </w:rPr>
        <w:lastRenderedPageBreak/>
        <w:t>психотропных</w:t>
      </w:r>
      <w:r w:rsidR="00926681">
        <w:rPr>
          <w:rStyle w:val="aff7"/>
          <w:b w:val="0"/>
          <w:bCs w:val="0"/>
        </w:rPr>
        <w:t xml:space="preserve"> </w:t>
      </w:r>
      <w:r w:rsidR="005B0B15" w:rsidRPr="00705E68">
        <w:rPr>
          <w:rStyle w:val="aff7"/>
          <w:b w:val="0"/>
          <w:bCs w:val="0"/>
        </w:rPr>
        <w:t>лекарственных</w:t>
      </w:r>
      <w:r w:rsidR="00926681">
        <w:rPr>
          <w:rStyle w:val="aff7"/>
          <w:b w:val="0"/>
          <w:bCs w:val="0"/>
        </w:rPr>
        <w:t xml:space="preserve"> </w:t>
      </w:r>
      <w:r w:rsidR="005B0B15" w:rsidRPr="00705E68">
        <w:rPr>
          <w:rStyle w:val="aff7"/>
          <w:b w:val="0"/>
          <w:bCs w:val="0"/>
        </w:rPr>
        <w:t>препаратов,</w:t>
      </w:r>
      <w:r w:rsidR="00926681">
        <w:rPr>
          <w:rStyle w:val="aff7"/>
          <w:b w:val="0"/>
          <w:bCs w:val="0"/>
        </w:rPr>
        <w:t xml:space="preserve"> </w:t>
      </w:r>
      <w:r w:rsidR="005B0B15" w:rsidRPr="00705E68">
        <w:rPr>
          <w:rStyle w:val="aff7"/>
          <w:b w:val="0"/>
          <w:bCs w:val="0"/>
        </w:rPr>
        <w:t>с</w:t>
      </w:r>
      <w:r w:rsidR="00926681">
        <w:rPr>
          <w:rStyle w:val="aff7"/>
          <w:b w:val="0"/>
          <w:bCs w:val="0"/>
        </w:rPr>
        <w:t xml:space="preserve"> </w:t>
      </w:r>
      <w:r w:rsidR="005B0B15" w:rsidRPr="00705E68">
        <w:rPr>
          <w:rStyle w:val="aff7"/>
          <w:b w:val="0"/>
          <w:bCs w:val="0"/>
        </w:rPr>
        <w:t>учетом</w:t>
      </w:r>
      <w:r w:rsidR="00926681">
        <w:rPr>
          <w:rStyle w:val="aff7"/>
          <w:b w:val="0"/>
          <w:bCs w:val="0"/>
        </w:rPr>
        <w:t xml:space="preserve"> </w:t>
      </w:r>
      <w:r w:rsidR="005B0B15" w:rsidRPr="00705E68">
        <w:rPr>
          <w:rStyle w:val="aff7"/>
          <w:b w:val="0"/>
          <w:bCs w:val="0"/>
        </w:rPr>
        <w:t>возможных</w:t>
      </w:r>
      <w:r w:rsidR="00926681">
        <w:rPr>
          <w:rStyle w:val="aff7"/>
          <w:b w:val="0"/>
          <w:bCs w:val="0"/>
        </w:rPr>
        <w:t xml:space="preserve"> </w:t>
      </w:r>
      <w:r w:rsidR="005B0B15" w:rsidRPr="00705E68">
        <w:rPr>
          <w:rStyle w:val="aff7"/>
          <w:b w:val="0"/>
          <w:bCs w:val="0"/>
        </w:rPr>
        <w:t>противопоказаний,</w:t>
      </w:r>
      <w:r w:rsidR="00926681">
        <w:rPr>
          <w:rStyle w:val="aff7"/>
          <w:b w:val="0"/>
          <w:bCs w:val="0"/>
        </w:rPr>
        <w:t xml:space="preserve"> </w:t>
      </w:r>
      <w:r w:rsidR="005B0B15" w:rsidRPr="00705E68">
        <w:rPr>
          <w:rStyle w:val="aff7"/>
          <w:b w:val="0"/>
          <w:bCs w:val="0"/>
        </w:rPr>
        <w:t>связанных</w:t>
      </w:r>
      <w:r w:rsidR="00926681">
        <w:rPr>
          <w:rStyle w:val="aff7"/>
          <w:b w:val="0"/>
          <w:bCs w:val="0"/>
        </w:rPr>
        <w:t xml:space="preserve"> </w:t>
      </w:r>
      <w:r w:rsidR="005B0B15" w:rsidRPr="00705E68">
        <w:rPr>
          <w:rStyle w:val="aff7"/>
          <w:b w:val="0"/>
          <w:bCs w:val="0"/>
        </w:rPr>
        <w:t>с</w:t>
      </w:r>
      <w:r w:rsidR="00926681">
        <w:rPr>
          <w:rStyle w:val="aff7"/>
          <w:b w:val="0"/>
          <w:bCs w:val="0"/>
        </w:rPr>
        <w:t xml:space="preserve"> </w:t>
      </w:r>
      <w:r w:rsidR="005B0B15" w:rsidRPr="00705E68">
        <w:rPr>
          <w:rStyle w:val="aff7"/>
          <w:b w:val="0"/>
          <w:bCs w:val="0"/>
        </w:rPr>
        <w:t>цитопенией,</w:t>
      </w:r>
      <w:r w:rsidR="00926681">
        <w:rPr>
          <w:rStyle w:val="aff7"/>
          <w:b w:val="0"/>
          <w:bCs w:val="0"/>
        </w:rPr>
        <w:t xml:space="preserve"> </w:t>
      </w:r>
      <w:r w:rsidR="005B0B15" w:rsidRPr="00705E68">
        <w:rPr>
          <w:rStyle w:val="aff7"/>
          <w:b w:val="0"/>
          <w:bCs w:val="0"/>
        </w:rPr>
        <w:t>иными</w:t>
      </w:r>
      <w:r w:rsidR="00926681">
        <w:rPr>
          <w:rStyle w:val="aff7"/>
          <w:b w:val="0"/>
          <w:bCs w:val="0"/>
        </w:rPr>
        <w:t xml:space="preserve"> </w:t>
      </w:r>
      <w:r w:rsidR="005B0B15" w:rsidRPr="00705E68">
        <w:rPr>
          <w:rStyle w:val="aff7"/>
          <w:b w:val="0"/>
          <w:bCs w:val="0"/>
        </w:rPr>
        <w:t>клиническими</w:t>
      </w:r>
      <w:r w:rsidR="00926681">
        <w:rPr>
          <w:rStyle w:val="aff7"/>
          <w:b w:val="0"/>
          <w:bCs w:val="0"/>
        </w:rPr>
        <w:t xml:space="preserve"> </w:t>
      </w:r>
      <w:r w:rsidR="005B0B15" w:rsidRPr="00705E68">
        <w:rPr>
          <w:rStyle w:val="aff7"/>
          <w:b w:val="0"/>
          <w:bCs w:val="0"/>
        </w:rPr>
        <w:t>ситуациями</w:t>
      </w:r>
      <w:r w:rsidR="00926681">
        <w:rPr>
          <w:rStyle w:val="aff7"/>
          <w:b w:val="0"/>
          <w:bCs w:val="0"/>
        </w:rPr>
        <w:t xml:space="preserve"> </w:t>
      </w:r>
      <w:r w:rsidRPr="00705E68">
        <w:rPr>
          <w:rStyle w:val="aff7"/>
          <w:b w:val="0"/>
        </w:rPr>
        <w:fldChar w:fldCharType="begin" w:fldLock="1"/>
      </w:r>
      <w:r w:rsidR="00A5441A">
        <w:rPr>
          <w:rStyle w:val="aff7"/>
          <w:b w:val="0"/>
        </w:rPr>
        <w:instrText>ADDIN CSL_CITATION {"citationItems":[{"id":"ITEM-1","itemData":{"author":[{"dropping-particle":"","family":"Абузарова","given":"Г.Р.","non-dropping-particle":"","parse-names":false,"suffix":""},{"dropping-particle":"","family":"Невзорова","given":"Д.В.","non-dropping-particle":"","parse-names":false,"suffix":""},{"dropping-particle":"","family":"Кумирова","given":"Э.В.","non-dropping-particle":"","parse-names":false,"suffix":""},{"dropping-particle":"","family":"Савва","given":"Н.Н.","non-dropping-particle":"","parse-names":false,"suffix":""},{"dropping-particle":"","family":"Арутюнов","given":"Г.П.","non-dropping-particle":"","parse-names":false,"suffix":""},{"dropping-particle":"","family":"Багненко","given":"С.Ф.","non-dropping-particle":"","parse-names":false,"suffix":""},{"dropping-particle":"","family":"Данилов","given":"А.Б.","non-dropping-particle":"","parse-names":false,"suffix":""},{"dropping-particle":"","family":"Данилов","given":"А.Б.","non-dropping-particle":"","parse-names":false,"suffix":""},{"dropping-particle":"","family":"Куняева","given":"Т.А.","non-dropping-particle":"","parse-names":false,"suffix":""},{"dropping-particle":"","family":"Николаева","given":"Н.М.","non-dropping-particle":"","parse-names":false,"suffix":""},{"dropping-particle":"","family":"Молчанов","given":"И.В.","non-dropping-particle":"","parse-names":false,"suffix":""},{"dropping-particle":"","family":"Падалкин","given":"В.П.","non-dropping-particle":"","parse-names":false,"suffix":""},{"dropping-particle":"","family":"Поляков","given":"В.Г.","non-dropping-particle":"","parse-names":false,"suffix":""},{"dropping-particle":"","family":"Пчелинцев","given":"М.В.","non-dropping-particle":"","parse-names":false,"suffix":""},{"dropping-particle":"","family":"Степаненко","given":"С.М.","non-dropping-particle":"","parse-names":false,"suffix":""}],"id":"ITEM-1","issued":{"date-parts":[["2016"]]},"number-of-pages":"94","publisher":"ФГБОУ ВО РНИМУ им. Н.И. Пирогова Минздрава России.","title":"Обезболивание взрослых и детей при оказании медицинской помощи. Методические рекомендации.","type":"book"},"uris":["http://www.mendeley.com/documents/?uuid=b9ffed91-f776-4e2f-87c8-ff7901014151"]}],"mendeley":{"formattedCitation":"[97]","plainTextFormattedCitation":"[97]","previouslyFormattedCitation":"[97]"},"properties":{"noteIndex":0},"schema":"https://github.com/citation-style-language/schema/raw/master/csl-citation.json"}</w:instrText>
      </w:r>
      <w:r w:rsidRPr="00705E68">
        <w:rPr>
          <w:rStyle w:val="aff7"/>
          <w:b w:val="0"/>
        </w:rPr>
        <w:fldChar w:fldCharType="separate"/>
      </w:r>
      <w:r w:rsidR="00101996" w:rsidRPr="00101996">
        <w:rPr>
          <w:rStyle w:val="aff7"/>
          <w:b w:val="0"/>
          <w:noProof/>
        </w:rPr>
        <w:t>[97]</w:t>
      </w:r>
      <w:r w:rsidRPr="00705E68">
        <w:rPr>
          <w:rStyle w:val="aff7"/>
          <w:b w:val="0"/>
        </w:rPr>
        <w:fldChar w:fldCharType="end"/>
      </w:r>
      <w:r w:rsidRPr="00705E68">
        <w:t>.</w:t>
      </w:r>
    </w:p>
    <w:p w14:paraId="71B00D13" w14:textId="6530B668" w:rsidR="007F11AF" w:rsidRPr="00CC7FEC" w:rsidRDefault="00101ED7" w:rsidP="00CC7FEC">
      <w:pPr>
        <w:pStyle w:val="afff2"/>
        <w:rPr>
          <w:rStyle w:val="aff7"/>
        </w:rPr>
      </w:pPr>
      <w:r w:rsidRPr="00CC7FEC">
        <w:rPr>
          <w:rStyle w:val="aff7"/>
        </w:rPr>
        <w:t>Уровень</w:t>
      </w:r>
      <w:r w:rsidR="00926681" w:rsidRPr="00CC7FEC">
        <w:rPr>
          <w:rStyle w:val="aff7"/>
        </w:rPr>
        <w:t xml:space="preserve"> </w:t>
      </w:r>
      <w:r w:rsidRPr="00CC7FEC">
        <w:rPr>
          <w:rStyle w:val="aff7"/>
        </w:rPr>
        <w:t>убедительности</w:t>
      </w:r>
      <w:r w:rsidR="00926681" w:rsidRPr="00CC7FEC">
        <w:rPr>
          <w:rStyle w:val="aff7"/>
        </w:rPr>
        <w:t xml:space="preserve"> </w:t>
      </w:r>
      <w:r w:rsidRPr="00CC7FEC">
        <w:rPr>
          <w:rStyle w:val="aff7"/>
        </w:rPr>
        <w:t>рекомендаций</w:t>
      </w:r>
      <w:r w:rsidR="00926681" w:rsidRPr="00CC7FEC">
        <w:rPr>
          <w:rStyle w:val="aff7"/>
        </w:rPr>
        <w:t xml:space="preserve"> </w:t>
      </w:r>
      <w:r w:rsidRPr="00CC7FEC">
        <w:rPr>
          <w:rStyle w:val="aff7"/>
        </w:rPr>
        <w:t>–</w:t>
      </w:r>
      <w:r w:rsidR="00926681" w:rsidRPr="00CC7FEC">
        <w:rPr>
          <w:rStyle w:val="aff7"/>
        </w:rPr>
        <w:t xml:space="preserve"> </w:t>
      </w:r>
      <w:r w:rsidR="00541629" w:rsidRPr="00CC7FEC">
        <w:rPr>
          <w:rStyle w:val="aff7"/>
          <w:lang w:val="en-US"/>
        </w:rPr>
        <w:t>C</w:t>
      </w:r>
      <w:r w:rsidR="00926681" w:rsidRPr="00CC7FEC">
        <w:rPr>
          <w:rStyle w:val="aff7"/>
        </w:rPr>
        <w:t xml:space="preserve"> </w:t>
      </w:r>
      <w:r w:rsidR="00541629" w:rsidRPr="00CC7FEC">
        <w:rPr>
          <w:rStyle w:val="aff7"/>
        </w:rPr>
        <w:t>(уровень</w:t>
      </w:r>
      <w:r w:rsidR="00926681" w:rsidRPr="00CC7FEC">
        <w:rPr>
          <w:rStyle w:val="aff7"/>
        </w:rPr>
        <w:t xml:space="preserve"> </w:t>
      </w:r>
      <w:r w:rsidR="00541629" w:rsidRPr="00CC7FEC">
        <w:rPr>
          <w:rStyle w:val="aff7"/>
        </w:rPr>
        <w:t>достоверности</w:t>
      </w:r>
      <w:r w:rsidR="00926681" w:rsidRPr="00CC7FEC">
        <w:rPr>
          <w:rStyle w:val="aff7"/>
        </w:rPr>
        <w:t xml:space="preserve"> </w:t>
      </w:r>
      <w:r w:rsidR="00541629" w:rsidRPr="00CC7FEC">
        <w:rPr>
          <w:rStyle w:val="aff7"/>
        </w:rPr>
        <w:t>доказательств</w:t>
      </w:r>
      <w:r w:rsidR="00926681" w:rsidRPr="00CC7FEC">
        <w:rPr>
          <w:rStyle w:val="aff7"/>
        </w:rPr>
        <w:t xml:space="preserve"> </w:t>
      </w:r>
      <w:r w:rsidR="00541629" w:rsidRPr="00CC7FEC">
        <w:rPr>
          <w:rStyle w:val="aff7"/>
        </w:rPr>
        <w:t>–</w:t>
      </w:r>
      <w:r w:rsidR="00926681" w:rsidRPr="00CC7FEC">
        <w:rPr>
          <w:rStyle w:val="aff7"/>
        </w:rPr>
        <w:t xml:space="preserve"> </w:t>
      </w:r>
      <w:r w:rsidR="00541629" w:rsidRPr="00CC7FEC">
        <w:rPr>
          <w:rStyle w:val="aff7"/>
        </w:rPr>
        <w:t>5)</w:t>
      </w:r>
      <w:bookmarkEnd w:id="73"/>
      <w:bookmarkEnd w:id="75"/>
    </w:p>
    <w:p w14:paraId="36B14C07" w14:textId="77777777" w:rsidR="0073570A" w:rsidRPr="007F11AF" w:rsidRDefault="00D80AC9" w:rsidP="007F11AF">
      <w:pPr>
        <w:pStyle w:val="10"/>
      </w:pPr>
      <w:bookmarkStart w:id="76" w:name="_Toc26787571"/>
      <w:bookmarkStart w:id="77" w:name="_Toc24472010"/>
      <w:bookmarkStart w:id="78" w:name="_Toc28678978"/>
      <w:r w:rsidRPr="007F11AF">
        <w:lastRenderedPageBreak/>
        <w:t>4.</w:t>
      </w:r>
      <w:r w:rsidR="00926681" w:rsidRPr="007F11AF">
        <w:t xml:space="preserve"> </w:t>
      </w:r>
      <w:r w:rsidR="00D313F4" w:rsidRPr="007F11AF">
        <w:t>Медицинская</w:t>
      </w:r>
      <w:r w:rsidR="00926681" w:rsidRPr="007F11AF">
        <w:t xml:space="preserve"> </w:t>
      </w:r>
      <w:r w:rsidR="00D313F4" w:rsidRPr="007F11AF">
        <w:t>реабилитация,</w:t>
      </w:r>
      <w:r w:rsidR="00926681" w:rsidRPr="007F11AF">
        <w:t xml:space="preserve"> </w:t>
      </w:r>
      <w:r w:rsidR="00D313F4" w:rsidRPr="007F11AF">
        <w:t>медицинские</w:t>
      </w:r>
      <w:r w:rsidR="00926681" w:rsidRPr="007F11AF">
        <w:t xml:space="preserve"> </w:t>
      </w:r>
      <w:r w:rsidR="00D313F4" w:rsidRPr="007F11AF">
        <w:t>показания</w:t>
      </w:r>
      <w:r w:rsidR="00926681" w:rsidRPr="007F11AF">
        <w:t xml:space="preserve"> </w:t>
      </w:r>
      <w:r w:rsidR="00D313F4" w:rsidRPr="007F11AF">
        <w:t>и</w:t>
      </w:r>
      <w:r w:rsidR="00926681" w:rsidRPr="007F11AF">
        <w:t xml:space="preserve"> </w:t>
      </w:r>
      <w:r w:rsidR="00D313F4" w:rsidRPr="007F11AF">
        <w:t>противопоказания</w:t>
      </w:r>
      <w:r w:rsidR="00926681" w:rsidRPr="007F11AF">
        <w:t xml:space="preserve"> </w:t>
      </w:r>
      <w:r w:rsidR="00D313F4" w:rsidRPr="007F11AF">
        <w:t>к</w:t>
      </w:r>
      <w:r w:rsidR="00926681" w:rsidRPr="007F11AF">
        <w:t xml:space="preserve"> </w:t>
      </w:r>
      <w:r w:rsidR="00D313F4" w:rsidRPr="007F11AF">
        <w:t>применению</w:t>
      </w:r>
      <w:r w:rsidR="00926681" w:rsidRPr="007F11AF">
        <w:t xml:space="preserve"> </w:t>
      </w:r>
      <w:r w:rsidR="00D313F4" w:rsidRPr="007F11AF">
        <w:t>методов</w:t>
      </w:r>
      <w:r w:rsidR="00926681" w:rsidRPr="007F11AF">
        <w:t xml:space="preserve"> </w:t>
      </w:r>
      <w:r w:rsidR="00D313F4" w:rsidRPr="007F11AF">
        <w:t>реабилитации</w:t>
      </w:r>
      <w:bookmarkEnd w:id="76"/>
      <w:bookmarkEnd w:id="77"/>
      <w:bookmarkEnd w:id="78"/>
    </w:p>
    <w:p w14:paraId="4ABE6DC7" w14:textId="77777777" w:rsidR="00A11EED" w:rsidRPr="00CC7FEC" w:rsidRDefault="00A11EED" w:rsidP="00705E68">
      <w:pPr>
        <w:pStyle w:val="afa"/>
        <w:spacing w:beforeAutospacing="0" w:afterAutospacing="0" w:line="360" w:lineRule="auto"/>
        <w:ind w:firstLine="709"/>
        <w:contextualSpacing/>
        <w:jc w:val="both"/>
        <w:divId w:val="1593079670"/>
      </w:pPr>
    </w:p>
    <w:p w14:paraId="06863ED8" w14:textId="77777777" w:rsidR="00A11EED" w:rsidRPr="00CC7FEC" w:rsidRDefault="00D80AC9" w:rsidP="00A11EED">
      <w:pPr>
        <w:pStyle w:val="afa"/>
        <w:spacing w:beforeAutospacing="0" w:afterAutospacing="0" w:line="360" w:lineRule="auto"/>
        <w:ind w:firstLine="709"/>
        <w:contextualSpacing/>
        <w:jc w:val="both"/>
        <w:divId w:val="1593079670"/>
        <w:rPr>
          <w:i/>
          <w:iCs/>
        </w:rPr>
      </w:pPr>
      <w:r w:rsidRPr="00CC7FEC">
        <w:rPr>
          <w:i/>
          <w:iCs/>
        </w:rPr>
        <w:t>Специальных</w:t>
      </w:r>
      <w:r w:rsidR="00926681" w:rsidRPr="00CC7FEC">
        <w:rPr>
          <w:i/>
          <w:iCs/>
        </w:rPr>
        <w:t xml:space="preserve"> </w:t>
      </w:r>
      <w:r w:rsidRPr="00CC7FEC">
        <w:rPr>
          <w:i/>
          <w:iCs/>
        </w:rPr>
        <w:t>методов</w:t>
      </w:r>
      <w:r w:rsidR="00926681" w:rsidRPr="00CC7FEC">
        <w:rPr>
          <w:i/>
          <w:iCs/>
        </w:rPr>
        <w:t xml:space="preserve"> </w:t>
      </w:r>
      <w:r w:rsidRPr="00CC7FEC">
        <w:rPr>
          <w:i/>
          <w:iCs/>
        </w:rPr>
        <w:t>реабилитации</w:t>
      </w:r>
      <w:r w:rsidR="00926681" w:rsidRPr="00CC7FEC">
        <w:rPr>
          <w:i/>
          <w:iCs/>
        </w:rPr>
        <w:t xml:space="preserve"> </w:t>
      </w:r>
      <w:r w:rsidRPr="00CC7FEC">
        <w:rPr>
          <w:i/>
          <w:iCs/>
        </w:rPr>
        <w:t>при</w:t>
      </w:r>
      <w:r w:rsidR="00926681" w:rsidRPr="00CC7FEC">
        <w:rPr>
          <w:i/>
          <w:iCs/>
        </w:rPr>
        <w:t xml:space="preserve"> </w:t>
      </w:r>
      <w:r w:rsidRPr="00CC7FEC">
        <w:rPr>
          <w:i/>
          <w:iCs/>
        </w:rPr>
        <w:t>ОМЛ</w:t>
      </w:r>
      <w:r w:rsidR="00926681" w:rsidRPr="00CC7FEC">
        <w:rPr>
          <w:i/>
          <w:iCs/>
        </w:rPr>
        <w:t xml:space="preserve"> </w:t>
      </w:r>
      <w:r w:rsidRPr="00CC7FEC">
        <w:rPr>
          <w:i/>
          <w:iCs/>
        </w:rPr>
        <w:t>не</w:t>
      </w:r>
      <w:r w:rsidR="00926681" w:rsidRPr="00CC7FEC">
        <w:rPr>
          <w:i/>
          <w:iCs/>
        </w:rPr>
        <w:t xml:space="preserve"> </w:t>
      </w:r>
      <w:r w:rsidRPr="00CC7FEC">
        <w:rPr>
          <w:i/>
          <w:iCs/>
        </w:rPr>
        <w:t>существует.</w:t>
      </w:r>
    </w:p>
    <w:p w14:paraId="672585E2" w14:textId="18D299C3" w:rsidR="000120D6" w:rsidRPr="00CC7FEC" w:rsidRDefault="00667F4A" w:rsidP="00CC7FEC">
      <w:pPr>
        <w:pStyle w:val="1"/>
        <w:divId w:val="1593079670"/>
      </w:pPr>
      <w:r w:rsidRPr="00705E68">
        <w:rPr>
          <w:b/>
        </w:rPr>
        <w:t>Рекомендуется</w:t>
      </w:r>
      <w:r w:rsidR="00926681">
        <w:t xml:space="preserve"> </w:t>
      </w:r>
      <w:r w:rsidRPr="00705E68">
        <w:t>проведение</w:t>
      </w:r>
      <w:r w:rsidR="00926681">
        <w:t xml:space="preserve"> </w:t>
      </w:r>
      <w:r w:rsidRPr="00705E68">
        <w:t>реабилитации</w:t>
      </w:r>
      <w:r w:rsidR="008B28A5">
        <w:rPr>
          <w:lang w:val="ru-RU"/>
        </w:rPr>
        <w:t xml:space="preserve"> пациентам</w:t>
      </w:r>
      <w:r w:rsidR="00926681">
        <w:t xml:space="preserve"> </w:t>
      </w:r>
      <w:r w:rsidR="00D80AC9" w:rsidRPr="00705E68">
        <w:t>при</w:t>
      </w:r>
      <w:r w:rsidR="00926681">
        <w:t xml:space="preserve"> </w:t>
      </w:r>
      <w:r w:rsidR="00D80AC9" w:rsidRPr="00705E68">
        <w:t>возникновении</w:t>
      </w:r>
      <w:r w:rsidR="00926681">
        <w:t xml:space="preserve"> </w:t>
      </w:r>
      <w:r w:rsidR="00D80AC9" w:rsidRPr="00705E68">
        <w:t>осложнений</w:t>
      </w:r>
      <w:r w:rsidR="00926681">
        <w:t xml:space="preserve"> </w:t>
      </w:r>
      <w:r w:rsidR="00E93086" w:rsidRPr="00705E68">
        <w:t>после</w:t>
      </w:r>
      <w:r w:rsidR="00926681">
        <w:t xml:space="preserve"> </w:t>
      </w:r>
      <w:r w:rsidR="00E93086" w:rsidRPr="00705E68">
        <w:t>завершения</w:t>
      </w:r>
      <w:r w:rsidR="00926681">
        <w:t xml:space="preserve"> </w:t>
      </w:r>
      <w:r w:rsidR="00E93086" w:rsidRPr="00705E68">
        <w:t>программы</w:t>
      </w:r>
      <w:r w:rsidR="00926681">
        <w:t xml:space="preserve"> </w:t>
      </w:r>
      <w:r w:rsidR="00E93086" w:rsidRPr="00705E68">
        <w:t>терапии</w:t>
      </w:r>
      <w:r w:rsidR="00926681">
        <w:t xml:space="preserve"> </w:t>
      </w:r>
      <w:r w:rsidR="00E93086" w:rsidRPr="00705E68">
        <w:t>ОМЛ</w:t>
      </w:r>
      <w:r w:rsidR="00926681">
        <w:t xml:space="preserve"> </w:t>
      </w:r>
      <w:r w:rsidR="00D80AC9" w:rsidRPr="00705E68">
        <w:t>в</w:t>
      </w:r>
      <w:r w:rsidR="00926681">
        <w:t xml:space="preserve"> </w:t>
      </w:r>
      <w:r w:rsidR="00D80AC9" w:rsidRPr="00705E68">
        <w:t>рамках</w:t>
      </w:r>
      <w:r w:rsidR="00926681">
        <w:t xml:space="preserve"> </w:t>
      </w:r>
      <w:r w:rsidR="00D80AC9" w:rsidRPr="00705E68">
        <w:t>соответствующих</w:t>
      </w:r>
      <w:r w:rsidR="00926681">
        <w:t xml:space="preserve"> </w:t>
      </w:r>
      <w:r w:rsidR="00D80AC9" w:rsidRPr="00705E68">
        <w:t>нозологий</w:t>
      </w:r>
      <w:r w:rsidR="00926681">
        <w:t xml:space="preserve"> </w:t>
      </w:r>
      <w:r w:rsidR="0081621D" w:rsidRPr="00705E68">
        <w:fldChar w:fldCharType="begin" w:fldLock="1"/>
      </w:r>
      <w:r w:rsidR="00A5441A">
        <w:instrText>ADDIN CSL_CITATION {"citationItems":[{"id":"ITEM-1","itemData":{"DOI":"10.1097/PHM.0b013e31820be055","ISSN":"1537-7385","PMID":"21765268","abstract":"Patients facing hematologic malignancy and its treatment are highly vulnerable to profound physiologic, functional, and cognitive disability and often experience a significant increase in psychosocial stress. For optimal outcomes, this incredibly vulnerable oncology population will need earlier and more comprehensive involvement of rehabilitation services, including exercise strategies.Exercise interventions for those with cancer have not been well studied, particularly in those with hematologic malignancies. Of the research available to date, significant methodologic limitations exist. There is a strong need for further investigation into the effects of and guidelines for exercise interventions in this population of patients, particularly among those undergoing or having undergone hematopoietic stem cell transplantation, as this has historically been a difficult population to study because of the high morbidity and potential for medical complications. From the limited data available to date, exercise seems to be generally safe, feasible, efficacious, and capable of providing functional improvements for those with hematologic cancers.","author":[{"dropping-particle":"","family":"Paul","given":"Kelly L","non-dropping-particle":"","parse-names":false,"suffix":""}],"container-title":"American journal of physical medicine &amp; rehabilitation","id":"ITEM-1","issue":"5 Suppl 1","issued":{"date-parts":[["2011","5"]]},"page":"S88-94","title":"Rehabilitation and exercise considerations in hematologic malignancies.","type":"article-journal","volume":"90"},"uris":["http://www.mendeley.com/documents/?uuid=2b502bce-bc0a-35cf-9c9a-aab53cb19bfd"]}],"mendeley":{"formattedCitation":"[98]","plainTextFormattedCitation":"[98]","previouslyFormattedCitation":"[98]"},"properties":{"noteIndex":0},"schema":"https://github.com/citation-style-language/schema/raw/master/csl-citation.json"}</w:instrText>
      </w:r>
      <w:r w:rsidR="0081621D" w:rsidRPr="00705E68">
        <w:fldChar w:fldCharType="separate"/>
      </w:r>
      <w:r w:rsidR="00101996" w:rsidRPr="00101996">
        <w:rPr>
          <w:noProof/>
        </w:rPr>
        <w:t>[98]</w:t>
      </w:r>
      <w:r w:rsidR="0081621D" w:rsidRPr="00705E68">
        <w:fldChar w:fldCharType="end"/>
      </w:r>
      <w:r w:rsidR="00D80AC9" w:rsidRPr="00705E68">
        <w:t>.</w:t>
      </w:r>
      <w:r w:rsidR="00A11EED" w:rsidRPr="00A11EED">
        <w:t xml:space="preserve"> </w:t>
      </w:r>
    </w:p>
    <w:p w14:paraId="258E2FC1" w14:textId="7FEA874D" w:rsidR="00667F4A" w:rsidRPr="00CC7FEC" w:rsidRDefault="00101ED7" w:rsidP="00CC7FEC">
      <w:pPr>
        <w:pStyle w:val="afa"/>
        <w:spacing w:beforeAutospacing="0" w:afterAutospacing="0" w:line="360" w:lineRule="auto"/>
        <w:ind w:firstLine="709"/>
        <w:contextualSpacing/>
        <w:jc w:val="both"/>
        <w:divId w:val="1593079670"/>
      </w:pPr>
      <w:r w:rsidRPr="00CC7FEC">
        <w:rPr>
          <w:rStyle w:val="aff7"/>
        </w:rPr>
        <w:t>Уровень</w:t>
      </w:r>
      <w:r w:rsidR="00926681" w:rsidRPr="00CC7FEC">
        <w:rPr>
          <w:rStyle w:val="aff7"/>
        </w:rPr>
        <w:t xml:space="preserve"> </w:t>
      </w:r>
      <w:r w:rsidRPr="00CC7FEC">
        <w:rPr>
          <w:rStyle w:val="aff7"/>
        </w:rPr>
        <w:t>убедительности</w:t>
      </w:r>
      <w:r w:rsidR="00926681" w:rsidRPr="00CC7FEC">
        <w:rPr>
          <w:rStyle w:val="aff7"/>
        </w:rPr>
        <w:t xml:space="preserve"> </w:t>
      </w:r>
      <w:r w:rsidRPr="00CC7FEC">
        <w:rPr>
          <w:rStyle w:val="aff7"/>
        </w:rPr>
        <w:t>рекомендаций</w:t>
      </w:r>
      <w:r w:rsidR="00926681" w:rsidRPr="00CC7FEC">
        <w:rPr>
          <w:rStyle w:val="aff7"/>
        </w:rPr>
        <w:t xml:space="preserve"> </w:t>
      </w:r>
      <w:r w:rsidRPr="00CC7FEC">
        <w:rPr>
          <w:rStyle w:val="aff7"/>
        </w:rPr>
        <w:t>–</w:t>
      </w:r>
      <w:r w:rsidR="00926681" w:rsidRPr="00CC7FEC">
        <w:rPr>
          <w:rStyle w:val="aff7"/>
        </w:rPr>
        <w:t xml:space="preserve"> </w:t>
      </w:r>
      <w:r w:rsidR="0081621D" w:rsidRPr="00CC7FEC">
        <w:rPr>
          <w:rStyle w:val="aff7"/>
          <w:lang w:val="en-US"/>
        </w:rPr>
        <w:t>C</w:t>
      </w:r>
      <w:r w:rsidR="00926681" w:rsidRPr="00CC7FEC">
        <w:rPr>
          <w:rStyle w:val="aff7"/>
        </w:rPr>
        <w:t xml:space="preserve"> </w:t>
      </w:r>
      <w:r w:rsidR="00667F4A" w:rsidRPr="00CC7FEC">
        <w:rPr>
          <w:rStyle w:val="aff7"/>
        </w:rPr>
        <w:t>(уровень</w:t>
      </w:r>
      <w:r w:rsidR="00926681" w:rsidRPr="00CC7FEC">
        <w:rPr>
          <w:rStyle w:val="aff7"/>
        </w:rPr>
        <w:t xml:space="preserve"> </w:t>
      </w:r>
      <w:r w:rsidR="00667F4A" w:rsidRPr="00CC7FEC">
        <w:rPr>
          <w:rStyle w:val="aff7"/>
        </w:rPr>
        <w:t>д</w:t>
      </w:r>
      <w:r w:rsidR="004D6590" w:rsidRPr="00CC7FEC">
        <w:rPr>
          <w:rStyle w:val="aff7"/>
        </w:rPr>
        <w:t>остоверности</w:t>
      </w:r>
      <w:r w:rsidR="00926681" w:rsidRPr="00CC7FEC">
        <w:rPr>
          <w:rStyle w:val="aff7"/>
        </w:rPr>
        <w:t xml:space="preserve"> </w:t>
      </w:r>
      <w:r w:rsidR="004D6590" w:rsidRPr="00CC7FEC">
        <w:rPr>
          <w:rStyle w:val="aff7"/>
        </w:rPr>
        <w:t>доказательств</w:t>
      </w:r>
      <w:r w:rsidR="00926681" w:rsidRPr="00CC7FEC">
        <w:rPr>
          <w:rStyle w:val="aff7"/>
        </w:rPr>
        <w:t xml:space="preserve"> </w:t>
      </w:r>
      <w:r w:rsidR="004D6590" w:rsidRPr="00CC7FEC">
        <w:rPr>
          <w:rStyle w:val="aff7"/>
        </w:rPr>
        <w:t>–</w:t>
      </w:r>
      <w:r w:rsidR="00926681" w:rsidRPr="00CC7FEC">
        <w:rPr>
          <w:rStyle w:val="aff7"/>
        </w:rPr>
        <w:t xml:space="preserve"> </w:t>
      </w:r>
      <w:r w:rsidR="004D6590" w:rsidRPr="00CC7FEC">
        <w:rPr>
          <w:rStyle w:val="aff7"/>
        </w:rPr>
        <w:t>5)</w:t>
      </w:r>
    </w:p>
    <w:p w14:paraId="5ACAD43B" w14:textId="5820AAFC" w:rsidR="003F234F" w:rsidRDefault="00101ED7" w:rsidP="00204B82">
      <w:pPr>
        <w:pStyle w:val="afa"/>
        <w:spacing w:beforeAutospacing="0" w:afterAutospacing="0" w:line="360" w:lineRule="auto"/>
        <w:ind w:firstLine="709"/>
        <w:contextualSpacing/>
        <w:jc w:val="both"/>
        <w:divId w:val="1593079670"/>
        <w:rPr>
          <w:i/>
        </w:rPr>
      </w:pPr>
      <w:r w:rsidRPr="00F0118E">
        <w:rPr>
          <w:b/>
        </w:rPr>
        <w:t>Комментарий:</w:t>
      </w:r>
      <w:r w:rsidR="00926681">
        <w:rPr>
          <w:i/>
        </w:rPr>
        <w:t xml:space="preserve"> </w:t>
      </w:r>
      <w:r w:rsidR="00CC7FEC" w:rsidRPr="00705E68">
        <w:rPr>
          <w:i/>
        </w:rPr>
        <w:t>при</w:t>
      </w:r>
      <w:r w:rsidR="00CC7FEC">
        <w:rPr>
          <w:i/>
        </w:rPr>
        <w:t xml:space="preserve"> </w:t>
      </w:r>
      <w:r w:rsidR="003F234F" w:rsidRPr="00705E68">
        <w:rPr>
          <w:i/>
        </w:rPr>
        <w:t>проведении</w:t>
      </w:r>
      <w:r w:rsidR="003F234F">
        <w:rPr>
          <w:i/>
        </w:rPr>
        <w:t xml:space="preserve"> </w:t>
      </w:r>
      <w:r w:rsidR="003F234F" w:rsidRPr="00705E68">
        <w:rPr>
          <w:i/>
        </w:rPr>
        <w:t>полихимиотерапии</w:t>
      </w:r>
      <w:r w:rsidR="003F234F">
        <w:rPr>
          <w:i/>
        </w:rPr>
        <w:t xml:space="preserve"> </w:t>
      </w:r>
      <w:r w:rsidR="003F234F" w:rsidRPr="00705E68">
        <w:rPr>
          <w:i/>
        </w:rPr>
        <w:t>возможна</w:t>
      </w:r>
      <w:r w:rsidR="003F234F">
        <w:rPr>
          <w:i/>
        </w:rPr>
        <w:t xml:space="preserve"> </w:t>
      </w:r>
      <w:r w:rsidR="003F234F" w:rsidRPr="00705E68">
        <w:rPr>
          <w:i/>
        </w:rPr>
        <w:t>кардио-,</w:t>
      </w:r>
      <w:r w:rsidR="003F234F">
        <w:rPr>
          <w:i/>
        </w:rPr>
        <w:t xml:space="preserve"> </w:t>
      </w:r>
      <w:r w:rsidR="003F234F" w:rsidRPr="00705E68">
        <w:rPr>
          <w:i/>
        </w:rPr>
        <w:t>гепато-,</w:t>
      </w:r>
      <w:r w:rsidR="003F234F">
        <w:rPr>
          <w:i/>
        </w:rPr>
        <w:t xml:space="preserve"> </w:t>
      </w:r>
      <w:r w:rsidR="003F234F" w:rsidRPr="00705E68">
        <w:rPr>
          <w:i/>
        </w:rPr>
        <w:t>нейро-,</w:t>
      </w:r>
      <w:r w:rsidR="003F234F">
        <w:rPr>
          <w:i/>
        </w:rPr>
        <w:t xml:space="preserve"> </w:t>
      </w:r>
      <w:r w:rsidR="003F234F" w:rsidRPr="00705E68">
        <w:rPr>
          <w:i/>
        </w:rPr>
        <w:t>нефро-</w:t>
      </w:r>
      <w:r w:rsidR="003F234F">
        <w:rPr>
          <w:i/>
        </w:rPr>
        <w:t xml:space="preserve"> </w:t>
      </w:r>
      <w:r w:rsidR="003F234F" w:rsidRPr="00705E68">
        <w:rPr>
          <w:i/>
        </w:rPr>
        <w:t>и</w:t>
      </w:r>
      <w:r w:rsidR="003F234F">
        <w:rPr>
          <w:i/>
        </w:rPr>
        <w:t xml:space="preserve"> </w:t>
      </w:r>
      <w:r w:rsidR="003F234F" w:rsidRPr="00705E68">
        <w:rPr>
          <w:i/>
        </w:rPr>
        <w:t>другая</w:t>
      </w:r>
      <w:r w:rsidR="003F234F">
        <w:rPr>
          <w:i/>
        </w:rPr>
        <w:t xml:space="preserve"> </w:t>
      </w:r>
      <w:r w:rsidR="003F234F" w:rsidRPr="00705E68">
        <w:rPr>
          <w:i/>
        </w:rPr>
        <w:t>токсичность,</w:t>
      </w:r>
      <w:r w:rsidR="003F234F">
        <w:rPr>
          <w:i/>
        </w:rPr>
        <w:t xml:space="preserve"> </w:t>
      </w:r>
      <w:r w:rsidR="003F234F" w:rsidRPr="00705E68">
        <w:rPr>
          <w:i/>
        </w:rPr>
        <w:t>последствия</w:t>
      </w:r>
      <w:r w:rsidR="003F234F">
        <w:rPr>
          <w:i/>
        </w:rPr>
        <w:t xml:space="preserve"> </w:t>
      </w:r>
      <w:r w:rsidR="003F234F" w:rsidRPr="00705E68">
        <w:rPr>
          <w:i/>
        </w:rPr>
        <w:t>которой</w:t>
      </w:r>
      <w:r w:rsidR="003F234F">
        <w:rPr>
          <w:i/>
        </w:rPr>
        <w:t xml:space="preserve"> </w:t>
      </w:r>
      <w:r w:rsidR="003F234F" w:rsidRPr="00705E68">
        <w:rPr>
          <w:i/>
        </w:rPr>
        <w:t>могут</w:t>
      </w:r>
      <w:r w:rsidR="003F234F">
        <w:rPr>
          <w:i/>
        </w:rPr>
        <w:t xml:space="preserve"> </w:t>
      </w:r>
      <w:r w:rsidR="003F234F" w:rsidRPr="00705E68">
        <w:rPr>
          <w:i/>
        </w:rPr>
        <w:t>проявляться</w:t>
      </w:r>
      <w:r w:rsidR="003F234F">
        <w:rPr>
          <w:i/>
        </w:rPr>
        <w:t xml:space="preserve"> </w:t>
      </w:r>
      <w:r w:rsidR="003F234F" w:rsidRPr="00705E68">
        <w:rPr>
          <w:i/>
        </w:rPr>
        <w:t>и</w:t>
      </w:r>
      <w:r w:rsidR="003F234F">
        <w:rPr>
          <w:i/>
        </w:rPr>
        <w:t xml:space="preserve"> </w:t>
      </w:r>
      <w:r w:rsidR="003F234F" w:rsidRPr="00705E68">
        <w:rPr>
          <w:i/>
        </w:rPr>
        <w:t>после</w:t>
      </w:r>
      <w:r w:rsidR="003F234F">
        <w:rPr>
          <w:i/>
        </w:rPr>
        <w:t xml:space="preserve"> </w:t>
      </w:r>
      <w:r w:rsidR="003F234F" w:rsidRPr="00705E68">
        <w:rPr>
          <w:i/>
        </w:rPr>
        <w:t>ее</w:t>
      </w:r>
      <w:r w:rsidR="003F234F">
        <w:rPr>
          <w:i/>
        </w:rPr>
        <w:t xml:space="preserve"> </w:t>
      </w:r>
      <w:r w:rsidR="003F234F" w:rsidRPr="00705E68">
        <w:rPr>
          <w:i/>
        </w:rPr>
        <w:t>окончания.</w:t>
      </w:r>
      <w:r w:rsidR="003F234F">
        <w:rPr>
          <w:i/>
        </w:rPr>
        <w:t xml:space="preserve"> </w:t>
      </w:r>
      <w:r w:rsidR="00472C9B" w:rsidRPr="00472C9B">
        <w:rPr>
          <w:i/>
        </w:rPr>
        <w:t xml:space="preserve">После </w:t>
      </w:r>
      <w:r w:rsidR="00472C9B" w:rsidRPr="00CC7FEC">
        <w:rPr>
          <w:i/>
        </w:rPr>
        <w:t>окончания лечения вести здоровый образ жизни, исключить инсоляцию и физиотерапевтические процедуры.</w:t>
      </w:r>
    </w:p>
    <w:p w14:paraId="342499A8" w14:textId="77777777" w:rsidR="0073570A" w:rsidRPr="007F11AF" w:rsidRDefault="00D80AC9" w:rsidP="003052CD">
      <w:pPr>
        <w:pStyle w:val="10"/>
        <w:jc w:val="left"/>
      </w:pPr>
      <w:bookmarkStart w:id="79" w:name="_Toc26787572"/>
      <w:bookmarkStart w:id="80" w:name="_Toc24472011"/>
      <w:bookmarkStart w:id="81" w:name="_Toc28678979"/>
      <w:r w:rsidRPr="007F11AF">
        <w:lastRenderedPageBreak/>
        <w:t>5.</w:t>
      </w:r>
      <w:r w:rsidR="00926681" w:rsidRPr="007F11AF">
        <w:t xml:space="preserve"> </w:t>
      </w:r>
      <w:r w:rsidR="00D313F4" w:rsidRPr="007F11AF">
        <w:t>Профилактика</w:t>
      </w:r>
      <w:r w:rsidR="00926681" w:rsidRPr="007F11AF">
        <w:t xml:space="preserve"> </w:t>
      </w:r>
      <w:r w:rsidR="00D313F4" w:rsidRPr="007F11AF">
        <w:t>и</w:t>
      </w:r>
      <w:r w:rsidR="00926681" w:rsidRPr="007F11AF">
        <w:t xml:space="preserve"> </w:t>
      </w:r>
      <w:r w:rsidR="00D313F4" w:rsidRPr="007F11AF">
        <w:t>диспансерное</w:t>
      </w:r>
      <w:r w:rsidR="00926681" w:rsidRPr="007F11AF">
        <w:t xml:space="preserve"> </w:t>
      </w:r>
      <w:r w:rsidR="00D313F4" w:rsidRPr="007F11AF">
        <w:t>наблюдение,</w:t>
      </w:r>
      <w:r w:rsidR="00926681" w:rsidRPr="007F11AF">
        <w:t xml:space="preserve"> </w:t>
      </w:r>
      <w:r w:rsidR="00D313F4" w:rsidRPr="007F11AF">
        <w:t>медицинские</w:t>
      </w:r>
      <w:r w:rsidR="00926681" w:rsidRPr="007F11AF">
        <w:t xml:space="preserve"> </w:t>
      </w:r>
      <w:r w:rsidR="00D313F4" w:rsidRPr="007F11AF">
        <w:t>показания</w:t>
      </w:r>
      <w:r w:rsidR="00926681" w:rsidRPr="007F11AF">
        <w:t xml:space="preserve"> </w:t>
      </w:r>
      <w:r w:rsidR="00D313F4" w:rsidRPr="007F11AF">
        <w:t>и</w:t>
      </w:r>
      <w:r w:rsidR="00926681" w:rsidRPr="007F11AF">
        <w:t xml:space="preserve"> </w:t>
      </w:r>
      <w:r w:rsidR="00D313F4" w:rsidRPr="007F11AF">
        <w:t>противопоказания</w:t>
      </w:r>
      <w:r w:rsidR="00926681" w:rsidRPr="007F11AF">
        <w:t xml:space="preserve"> </w:t>
      </w:r>
      <w:r w:rsidR="00D313F4" w:rsidRPr="007F11AF">
        <w:t>к</w:t>
      </w:r>
      <w:r w:rsidR="00926681" w:rsidRPr="007F11AF">
        <w:t xml:space="preserve"> </w:t>
      </w:r>
      <w:r w:rsidR="00D313F4" w:rsidRPr="007F11AF">
        <w:t>применению</w:t>
      </w:r>
      <w:r w:rsidR="00926681" w:rsidRPr="007F11AF">
        <w:t xml:space="preserve"> </w:t>
      </w:r>
      <w:r w:rsidR="00D313F4" w:rsidRPr="007F11AF">
        <w:t>методов</w:t>
      </w:r>
      <w:r w:rsidR="00926681" w:rsidRPr="007F11AF">
        <w:t xml:space="preserve"> </w:t>
      </w:r>
      <w:r w:rsidR="00D313F4" w:rsidRPr="007F11AF">
        <w:t>профилактики</w:t>
      </w:r>
      <w:bookmarkEnd w:id="79"/>
      <w:bookmarkEnd w:id="80"/>
      <w:bookmarkEnd w:id="81"/>
    </w:p>
    <w:p w14:paraId="7B2787C9" w14:textId="77777777" w:rsidR="007F11AF" w:rsidRPr="00E61EE5" w:rsidRDefault="007F11AF" w:rsidP="007F11AF">
      <w:pPr>
        <w:pStyle w:val="afa"/>
        <w:spacing w:beforeAutospacing="0" w:afterAutospacing="0" w:line="360" w:lineRule="auto"/>
        <w:ind w:firstLine="709"/>
        <w:contextualSpacing/>
        <w:jc w:val="both"/>
        <w:rPr>
          <w:b/>
        </w:rPr>
      </w:pPr>
    </w:p>
    <w:p w14:paraId="36912E58" w14:textId="77777777" w:rsidR="00FD38A0" w:rsidRPr="00A11EED" w:rsidRDefault="00CD5232" w:rsidP="00A11EED">
      <w:pPr>
        <w:pStyle w:val="Normal10"/>
        <w:spacing w:line="360" w:lineRule="auto"/>
        <w:ind w:firstLine="709"/>
        <w:rPr>
          <w:rStyle w:val="aff7"/>
          <w:sz w:val="24"/>
          <w:szCs w:val="24"/>
        </w:rPr>
      </w:pPr>
      <w:r w:rsidRPr="00A11EED">
        <w:rPr>
          <w:sz w:val="24"/>
          <w:szCs w:val="24"/>
        </w:rPr>
        <w:t>Специфической</w:t>
      </w:r>
      <w:r w:rsidR="00926681" w:rsidRPr="00A11EED">
        <w:rPr>
          <w:sz w:val="24"/>
          <w:szCs w:val="24"/>
        </w:rPr>
        <w:t xml:space="preserve"> </w:t>
      </w:r>
      <w:r w:rsidRPr="00A11EED">
        <w:rPr>
          <w:sz w:val="24"/>
          <w:szCs w:val="24"/>
        </w:rPr>
        <w:t>п</w:t>
      </w:r>
      <w:r w:rsidR="00E93086" w:rsidRPr="00A11EED">
        <w:rPr>
          <w:sz w:val="24"/>
          <w:szCs w:val="24"/>
        </w:rPr>
        <w:t>рофилактики</w:t>
      </w:r>
      <w:r w:rsidR="00926681" w:rsidRPr="00A11EED">
        <w:rPr>
          <w:sz w:val="24"/>
          <w:szCs w:val="24"/>
        </w:rPr>
        <w:t xml:space="preserve"> </w:t>
      </w:r>
      <w:r w:rsidR="00E93086" w:rsidRPr="00A11EED">
        <w:rPr>
          <w:sz w:val="24"/>
          <w:szCs w:val="24"/>
        </w:rPr>
        <w:t>возникновения</w:t>
      </w:r>
      <w:r w:rsidR="00926681" w:rsidRPr="00A11EED">
        <w:rPr>
          <w:sz w:val="24"/>
          <w:szCs w:val="24"/>
        </w:rPr>
        <w:t xml:space="preserve"> </w:t>
      </w:r>
      <w:r w:rsidR="00E93086" w:rsidRPr="00A11EED">
        <w:rPr>
          <w:sz w:val="24"/>
          <w:szCs w:val="24"/>
        </w:rPr>
        <w:t>ОМЛ</w:t>
      </w:r>
      <w:r w:rsidR="00926681" w:rsidRPr="00A11EED">
        <w:rPr>
          <w:sz w:val="24"/>
          <w:szCs w:val="24"/>
        </w:rPr>
        <w:t xml:space="preserve"> </w:t>
      </w:r>
      <w:r w:rsidR="00E93086" w:rsidRPr="00A11EED">
        <w:rPr>
          <w:sz w:val="24"/>
          <w:szCs w:val="24"/>
        </w:rPr>
        <w:t>не</w:t>
      </w:r>
      <w:r w:rsidR="00926681" w:rsidRPr="00A11EED">
        <w:rPr>
          <w:sz w:val="24"/>
          <w:szCs w:val="24"/>
        </w:rPr>
        <w:t xml:space="preserve"> </w:t>
      </w:r>
      <w:r w:rsidR="00E93086" w:rsidRPr="00A11EED">
        <w:rPr>
          <w:sz w:val="24"/>
          <w:szCs w:val="24"/>
        </w:rPr>
        <w:t>существует</w:t>
      </w:r>
      <w:r w:rsidR="00FD38A0" w:rsidRPr="00A11EED">
        <w:rPr>
          <w:sz w:val="24"/>
          <w:szCs w:val="24"/>
        </w:rPr>
        <w:t>.</w:t>
      </w:r>
    </w:p>
    <w:p w14:paraId="7AABB76A" w14:textId="1E38D53C" w:rsidR="000120D6" w:rsidRPr="0096372A" w:rsidRDefault="00275871" w:rsidP="003052CD">
      <w:pPr>
        <w:pStyle w:val="1"/>
      </w:pPr>
      <w:r w:rsidRPr="00A11EED">
        <w:rPr>
          <w:rStyle w:val="aff7"/>
        </w:rPr>
        <w:t>Рекомендуется</w:t>
      </w:r>
      <w:r w:rsidR="003C782B">
        <w:rPr>
          <w:rStyle w:val="aff7"/>
          <w:lang w:val="ru-RU"/>
        </w:rPr>
        <w:t xml:space="preserve"> </w:t>
      </w:r>
      <w:r w:rsidR="003C782B" w:rsidRPr="003C782B">
        <w:rPr>
          <w:rStyle w:val="aff7"/>
          <w:b w:val="0"/>
          <w:lang w:val="ru-RU"/>
        </w:rPr>
        <w:t>пациентам</w:t>
      </w:r>
      <w:r w:rsidR="003C782B">
        <w:rPr>
          <w:rStyle w:val="aff7"/>
          <w:lang w:val="ru-RU"/>
        </w:rPr>
        <w:t xml:space="preserve"> </w:t>
      </w:r>
      <w:r w:rsidR="00926681" w:rsidRPr="00A11EED">
        <w:t xml:space="preserve"> </w:t>
      </w:r>
      <w:r w:rsidR="00CD5232" w:rsidRPr="00A11EED">
        <w:t>в</w:t>
      </w:r>
      <w:r w:rsidR="00926681" w:rsidRPr="00A11EED">
        <w:t xml:space="preserve"> </w:t>
      </w:r>
      <w:r w:rsidR="00CD5232" w:rsidRPr="00A11EED">
        <w:t>рамках</w:t>
      </w:r>
      <w:r w:rsidR="00926681" w:rsidRPr="00A11EED">
        <w:t xml:space="preserve"> </w:t>
      </w:r>
      <w:r w:rsidR="00CD5232" w:rsidRPr="00A11EED">
        <w:t>диспансерного</w:t>
      </w:r>
      <w:r w:rsidR="00926681" w:rsidRPr="00A11EED">
        <w:t xml:space="preserve"> </w:t>
      </w:r>
      <w:r w:rsidR="00CD5232" w:rsidRPr="00A11EED">
        <w:t>наблюдения</w:t>
      </w:r>
      <w:r w:rsidR="00926681" w:rsidRPr="00A11EED">
        <w:t xml:space="preserve">  </w:t>
      </w:r>
      <w:r w:rsidRPr="00A11EED">
        <w:t>после</w:t>
      </w:r>
      <w:r w:rsidR="00926681" w:rsidRPr="00A11EED">
        <w:t xml:space="preserve"> </w:t>
      </w:r>
      <w:r w:rsidRPr="00A11EED">
        <w:t>окончания</w:t>
      </w:r>
      <w:r w:rsidR="00926681" w:rsidRPr="00A11EED">
        <w:t xml:space="preserve"> </w:t>
      </w:r>
      <w:r w:rsidRPr="00A11EED">
        <w:t>программы</w:t>
      </w:r>
      <w:r w:rsidR="00926681" w:rsidRPr="00A11EED">
        <w:t xml:space="preserve"> </w:t>
      </w:r>
      <w:r w:rsidRPr="00A11EED">
        <w:t>терапии</w:t>
      </w:r>
      <w:r w:rsidR="00926681" w:rsidRPr="00A11EED">
        <w:t xml:space="preserve"> </w:t>
      </w:r>
      <w:r w:rsidRPr="00A11EED">
        <w:t>ОМЛ</w:t>
      </w:r>
      <w:r w:rsidR="00926681" w:rsidRPr="00A11EED">
        <w:t xml:space="preserve"> </w:t>
      </w:r>
      <w:r w:rsidRPr="00A11EED">
        <w:t>выполнять</w:t>
      </w:r>
      <w:r w:rsidR="00926681" w:rsidRPr="00A11EED">
        <w:t xml:space="preserve"> </w:t>
      </w:r>
      <w:r w:rsidRPr="00A11EED">
        <w:t>исследование</w:t>
      </w:r>
      <w:r w:rsidR="00926681" w:rsidRPr="00A11EED">
        <w:t xml:space="preserve"> </w:t>
      </w:r>
      <w:r w:rsidRPr="00A11EED">
        <w:t>общего</w:t>
      </w:r>
      <w:r w:rsidR="00926681" w:rsidRPr="00A11EED">
        <w:t xml:space="preserve"> </w:t>
      </w:r>
      <w:r w:rsidRPr="00A11EED">
        <w:t>анализа</w:t>
      </w:r>
      <w:r w:rsidR="00926681" w:rsidRPr="00A11EED">
        <w:t xml:space="preserve"> </w:t>
      </w:r>
      <w:r w:rsidRPr="00A11EED">
        <w:t>крови</w:t>
      </w:r>
      <w:r w:rsidR="00926681" w:rsidRPr="00A11EED">
        <w:t xml:space="preserve"> </w:t>
      </w:r>
      <w:r w:rsidRPr="00A11EED">
        <w:t>каждый</w:t>
      </w:r>
      <w:r w:rsidR="00926681" w:rsidRPr="00A11EED">
        <w:t xml:space="preserve"> </w:t>
      </w:r>
      <w:r w:rsidRPr="00A11EED">
        <w:t>месяц</w:t>
      </w:r>
      <w:r w:rsidR="00926681" w:rsidRPr="00A11EED">
        <w:t xml:space="preserve"> </w:t>
      </w:r>
      <w:r w:rsidRPr="00A11EED">
        <w:t>в</w:t>
      </w:r>
      <w:r w:rsidR="00926681" w:rsidRPr="00A11EED">
        <w:t xml:space="preserve"> </w:t>
      </w:r>
      <w:r w:rsidRPr="00A11EED">
        <w:t>течение</w:t>
      </w:r>
      <w:r w:rsidR="00926681" w:rsidRPr="00A11EED">
        <w:t xml:space="preserve"> </w:t>
      </w:r>
      <w:r w:rsidRPr="00A11EED">
        <w:t>первых</w:t>
      </w:r>
      <w:r w:rsidR="00926681" w:rsidRPr="00A11EED">
        <w:t xml:space="preserve"> </w:t>
      </w:r>
      <w:r w:rsidRPr="00A11EED">
        <w:t>2</w:t>
      </w:r>
      <w:r w:rsidR="00926681" w:rsidRPr="00A11EED">
        <w:t xml:space="preserve"> </w:t>
      </w:r>
      <w:r w:rsidRPr="00A11EED">
        <w:t>лет</w:t>
      </w:r>
      <w:r w:rsidR="00926681" w:rsidRPr="00A11EED">
        <w:t xml:space="preserve"> </w:t>
      </w:r>
      <w:r w:rsidRPr="00A11EED">
        <w:t>и</w:t>
      </w:r>
      <w:r w:rsidR="00926681" w:rsidRPr="00A11EED">
        <w:t xml:space="preserve"> </w:t>
      </w:r>
      <w:r w:rsidRPr="00A11EED">
        <w:t>затем</w:t>
      </w:r>
      <w:r w:rsidR="00926681" w:rsidRPr="00A11EED">
        <w:t xml:space="preserve"> </w:t>
      </w:r>
      <w:r w:rsidR="00FD38A0" w:rsidRPr="00A11EED">
        <w:t>–</w:t>
      </w:r>
      <w:r w:rsidR="00926681" w:rsidRPr="00A11EED">
        <w:t xml:space="preserve"> </w:t>
      </w:r>
      <w:r w:rsidRPr="00A11EED">
        <w:t>1</w:t>
      </w:r>
      <w:r w:rsidR="00926681" w:rsidRPr="00A11EED">
        <w:t xml:space="preserve"> </w:t>
      </w:r>
      <w:r w:rsidRPr="00A11EED">
        <w:t>раз</w:t>
      </w:r>
      <w:r w:rsidR="00926681" w:rsidRPr="00A11EED">
        <w:t xml:space="preserve"> </w:t>
      </w:r>
      <w:r w:rsidRPr="00A11EED">
        <w:t>в</w:t>
      </w:r>
      <w:r w:rsidR="00926681" w:rsidRPr="00A11EED">
        <w:t xml:space="preserve"> </w:t>
      </w:r>
      <w:r w:rsidRPr="00A11EED">
        <w:t>2</w:t>
      </w:r>
      <w:r w:rsidR="00E41799" w:rsidRPr="00A11EED">
        <w:t>–</w:t>
      </w:r>
      <w:r w:rsidRPr="00A11EED">
        <w:t>3</w:t>
      </w:r>
      <w:r w:rsidR="00926681" w:rsidRPr="00A11EED">
        <w:t xml:space="preserve"> </w:t>
      </w:r>
      <w:r w:rsidR="005E7775">
        <w:t>месяц</w:t>
      </w:r>
      <w:r w:rsidR="003052CD">
        <w:rPr>
          <w:lang w:val="ru-RU"/>
        </w:rPr>
        <w:t>а</w:t>
      </w:r>
      <w:r w:rsidR="00926681" w:rsidRPr="00A11EED">
        <w:t xml:space="preserve"> </w:t>
      </w:r>
      <w:r w:rsidRPr="00A11EED">
        <w:t>до</w:t>
      </w:r>
      <w:r w:rsidR="00926681" w:rsidRPr="00A11EED">
        <w:t xml:space="preserve"> </w:t>
      </w:r>
      <w:r w:rsidRPr="00A11EED">
        <w:t>5</w:t>
      </w:r>
      <w:r w:rsidR="00926681" w:rsidRPr="00A11EED">
        <w:t xml:space="preserve"> </w:t>
      </w:r>
      <w:r w:rsidRPr="00A11EED">
        <w:t>лет</w:t>
      </w:r>
      <w:r w:rsidR="00926681" w:rsidRPr="00A11EED">
        <w:t xml:space="preserve"> </w:t>
      </w:r>
      <w:r w:rsidRPr="00A11EED">
        <w:t>от</w:t>
      </w:r>
      <w:r w:rsidR="00926681" w:rsidRPr="00A11EED">
        <w:t xml:space="preserve"> </w:t>
      </w:r>
      <w:r w:rsidRPr="00A11EED">
        <w:t>начала</w:t>
      </w:r>
      <w:r w:rsidR="00926681" w:rsidRPr="00A11EED">
        <w:t xml:space="preserve"> </w:t>
      </w:r>
      <w:r w:rsidRPr="00A11EED">
        <w:t>лечения</w:t>
      </w:r>
      <w:r w:rsidR="00CD5232" w:rsidRPr="00A11EED">
        <w:t>;</w:t>
      </w:r>
      <w:r w:rsidR="00926681" w:rsidRPr="00A11EED">
        <w:t xml:space="preserve"> </w:t>
      </w:r>
      <w:r w:rsidR="00CD5232" w:rsidRPr="00A11EED">
        <w:t>выполнять</w:t>
      </w:r>
      <w:r w:rsidR="00926681" w:rsidRPr="00A11EED">
        <w:t xml:space="preserve"> </w:t>
      </w:r>
      <w:r w:rsidR="00CD5232" w:rsidRPr="00A11EED">
        <w:t>пункции</w:t>
      </w:r>
      <w:r w:rsidR="00926681" w:rsidRPr="00A11EED">
        <w:t xml:space="preserve"> </w:t>
      </w:r>
      <w:r w:rsidR="00CD5232" w:rsidRPr="00A11EED">
        <w:t>костного</w:t>
      </w:r>
      <w:r w:rsidR="00926681" w:rsidRPr="00A11EED">
        <w:t xml:space="preserve"> </w:t>
      </w:r>
      <w:r w:rsidR="00CD5232" w:rsidRPr="00A11EED">
        <w:t>мозга</w:t>
      </w:r>
      <w:r w:rsidR="00926681" w:rsidRPr="00A11EED">
        <w:t xml:space="preserve"> </w:t>
      </w:r>
      <w:r w:rsidR="00CD5232" w:rsidRPr="00A11EED">
        <w:t>в</w:t>
      </w:r>
      <w:r w:rsidR="00926681" w:rsidRPr="00A11EED">
        <w:t xml:space="preserve"> </w:t>
      </w:r>
      <w:r w:rsidR="00CD5232" w:rsidRPr="00A11EED">
        <w:t>течение</w:t>
      </w:r>
      <w:r w:rsidR="00926681" w:rsidRPr="00A11EED">
        <w:t xml:space="preserve"> </w:t>
      </w:r>
      <w:r w:rsidR="00FD38A0" w:rsidRPr="00A11EED">
        <w:t>1-</w:t>
      </w:r>
      <w:r w:rsidR="00CD5232" w:rsidRPr="00A11EED">
        <w:t>го</w:t>
      </w:r>
      <w:r w:rsidR="00926681" w:rsidRPr="00A11EED">
        <w:t xml:space="preserve"> </w:t>
      </w:r>
      <w:r w:rsidR="00CD5232" w:rsidRPr="00A11EED">
        <w:t>года</w:t>
      </w:r>
      <w:r w:rsidR="00926681" w:rsidRPr="00A11EED">
        <w:t xml:space="preserve"> </w:t>
      </w:r>
      <w:r w:rsidR="00CD5232" w:rsidRPr="00A11EED">
        <w:t>1</w:t>
      </w:r>
      <w:r w:rsidR="00926681" w:rsidRPr="00A11EED">
        <w:t xml:space="preserve"> </w:t>
      </w:r>
      <w:r w:rsidR="00CD5232" w:rsidRPr="00A11EED">
        <w:t>раз</w:t>
      </w:r>
      <w:r w:rsidR="00926681" w:rsidRPr="00A11EED">
        <w:t xml:space="preserve"> </w:t>
      </w:r>
      <w:r w:rsidR="00CD5232" w:rsidRPr="00A11EED">
        <w:t>в</w:t>
      </w:r>
      <w:r w:rsidR="00926681" w:rsidRPr="00A11EED">
        <w:t xml:space="preserve"> </w:t>
      </w:r>
      <w:r w:rsidR="00CD5232" w:rsidRPr="00A11EED">
        <w:t>3</w:t>
      </w:r>
      <w:r w:rsidR="00926681" w:rsidRPr="00A11EED">
        <w:t xml:space="preserve"> </w:t>
      </w:r>
      <w:r w:rsidR="005E7775">
        <w:t>месяца</w:t>
      </w:r>
      <w:r w:rsidR="00CD5232" w:rsidRPr="00A11EED">
        <w:t>,</w:t>
      </w:r>
      <w:r w:rsidR="00926681" w:rsidRPr="00A11EED">
        <w:t xml:space="preserve"> </w:t>
      </w:r>
      <w:r w:rsidR="00CD5232" w:rsidRPr="00A11EED">
        <w:t>далее</w:t>
      </w:r>
      <w:r w:rsidR="00926681" w:rsidRPr="00A11EED">
        <w:t xml:space="preserve"> </w:t>
      </w:r>
      <w:r w:rsidR="00E41799" w:rsidRPr="00A11EED">
        <w:t>–</w:t>
      </w:r>
      <w:r w:rsidR="00926681" w:rsidRPr="00A11EED">
        <w:t xml:space="preserve"> </w:t>
      </w:r>
      <w:r w:rsidR="00CD5232" w:rsidRPr="00A11EED">
        <w:t>1</w:t>
      </w:r>
      <w:r w:rsidR="00926681" w:rsidRPr="00A11EED">
        <w:t xml:space="preserve"> </w:t>
      </w:r>
      <w:r w:rsidR="00CD5232" w:rsidRPr="00A11EED">
        <w:t>раз</w:t>
      </w:r>
      <w:r w:rsidR="00926681" w:rsidRPr="00A11EED">
        <w:t xml:space="preserve"> </w:t>
      </w:r>
      <w:r w:rsidR="00CD5232" w:rsidRPr="00A11EED">
        <w:t>в</w:t>
      </w:r>
      <w:r w:rsidR="00926681" w:rsidRPr="00A11EED">
        <w:t xml:space="preserve"> </w:t>
      </w:r>
      <w:r w:rsidR="00CD5232" w:rsidRPr="00A11EED">
        <w:t>6</w:t>
      </w:r>
      <w:r w:rsidR="00926681" w:rsidRPr="00A11EED">
        <w:t xml:space="preserve"> </w:t>
      </w:r>
      <w:r w:rsidR="005E7775">
        <w:t>месяцев</w:t>
      </w:r>
      <w:r w:rsidR="00926681" w:rsidRPr="00A11EED">
        <w:t xml:space="preserve"> </w:t>
      </w:r>
      <w:r w:rsidR="00CD5232" w:rsidRPr="00A11EED">
        <w:t>в</w:t>
      </w:r>
      <w:r w:rsidR="00926681" w:rsidRPr="00A11EED">
        <w:t xml:space="preserve"> </w:t>
      </w:r>
      <w:r w:rsidR="00CD5232" w:rsidRPr="00A11EED">
        <w:t>течение</w:t>
      </w:r>
      <w:r w:rsidR="00926681" w:rsidRPr="00A11EED">
        <w:t xml:space="preserve"> </w:t>
      </w:r>
      <w:r w:rsidR="00CD5232" w:rsidRPr="00A11EED">
        <w:t>2-го</w:t>
      </w:r>
      <w:r w:rsidR="00926681" w:rsidRPr="00A11EED">
        <w:t xml:space="preserve"> </w:t>
      </w:r>
      <w:r w:rsidR="00CD5232" w:rsidRPr="00A11EED">
        <w:t>года,</w:t>
      </w:r>
      <w:r w:rsidR="00926681" w:rsidRPr="00A11EED">
        <w:t xml:space="preserve"> </w:t>
      </w:r>
      <w:r w:rsidR="00CD5232" w:rsidRPr="00A11EED">
        <w:t>далее</w:t>
      </w:r>
      <w:r w:rsidR="00926681" w:rsidRPr="00A11EED">
        <w:t xml:space="preserve"> </w:t>
      </w:r>
      <w:r w:rsidR="00E41799" w:rsidRPr="00A11EED">
        <w:t>–</w:t>
      </w:r>
      <w:r w:rsidR="00926681" w:rsidRPr="00A11EED">
        <w:t xml:space="preserve"> </w:t>
      </w:r>
      <w:r w:rsidR="00CD5232" w:rsidRPr="00A11EED">
        <w:t>1</w:t>
      </w:r>
      <w:r w:rsidR="00926681" w:rsidRPr="00A11EED">
        <w:t xml:space="preserve"> </w:t>
      </w:r>
      <w:r w:rsidR="00CD5232" w:rsidRPr="00A11EED">
        <w:t>раз</w:t>
      </w:r>
      <w:r w:rsidR="00926681" w:rsidRPr="00A11EED">
        <w:t xml:space="preserve"> </w:t>
      </w:r>
      <w:r w:rsidR="00CD5232" w:rsidRPr="00A11EED">
        <w:t>в</w:t>
      </w:r>
      <w:r w:rsidR="00926681" w:rsidRPr="00A11EED">
        <w:t xml:space="preserve"> </w:t>
      </w:r>
      <w:r w:rsidR="00CD5232" w:rsidRPr="00A11EED">
        <w:t>год</w:t>
      </w:r>
      <w:r w:rsidR="00926681" w:rsidRPr="00A11EED">
        <w:t xml:space="preserve"> </w:t>
      </w:r>
      <w:r w:rsidR="00CD5232" w:rsidRPr="00A11EED">
        <w:t>до</w:t>
      </w:r>
      <w:r w:rsidR="00926681" w:rsidRPr="00A11EED">
        <w:t xml:space="preserve"> </w:t>
      </w:r>
      <w:r w:rsidR="00CD5232" w:rsidRPr="00A11EED">
        <w:t>5</w:t>
      </w:r>
      <w:r w:rsidR="00926681" w:rsidRPr="00A11EED">
        <w:t xml:space="preserve"> </w:t>
      </w:r>
      <w:r w:rsidR="00CD5232" w:rsidRPr="00A11EED">
        <w:t>лет</w:t>
      </w:r>
      <w:r w:rsidR="00926681" w:rsidRPr="00A11EED">
        <w:t xml:space="preserve"> </w:t>
      </w:r>
      <w:r w:rsidR="00CD5232" w:rsidRPr="00A11EED">
        <w:t>наблюдения</w:t>
      </w:r>
      <w:r w:rsidR="00926681" w:rsidRPr="00A11EED">
        <w:t xml:space="preserve"> </w:t>
      </w:r>
      <w:r w:rsidR="0081621D" w:rsidRPr="00A11EED">
        <w:t>для</w:t>
      </w:r>
      <w:r w:rsidR="00926681" w:rsidRPr="00A11EED">
        <w:t xml:space="preserve"> </w:t>
      </w:r>
      <w:r w:rsidR="0081621D" w:rsidRPr="00A11EED">
        <w:t>контроля</w:t>
      </w:r>
      <w:r w:rsidR="00926681" w:rsidRPr="00A11EED">
        <w:t xml:space="preserve"> </w:t>
      </w:r>
      <w:r w:rsidR="0081621D" w:rsidRPr="00A11EED">
        <w:t>эффективности</w:t>
      </w:r>
      <w:r w:rsidR="00926681" w:rsidRPr="00A11EED">
        <w:t xml:space="preserve"> </w:t>
      </w:r>
      <w:r w:rsidR="0081621D" w:rsidRPr="00A11EED">
        <w:t>лечения</w:t>
      </w:r>
      <w:r w:rsidR="00926681" w:rsidRPr="00A11EED">
        <w:t xml:space="preserve"> </w:t>
      </w:r>
      <w:r w:rsidR="0081621D" w:rsidRPr="00A11EED">
        <w:t>и</w:t>
      </w:r>
      <w:r w:rsidR="00926681" w:rsidRPr="00A11EED">
        <w:t xml:space="preserve"> </w:t>
      </w:r>
      <w:r w:rsidR="0081621D" w:rsidRPr="00A11EED">
        <w:t>своевременного</w:t>
      </w:r>
      <w:r w:rsidR="00926681" w:rsidRPr="00A11EED">
        <w:t xml:space="preserve"> </w:t>
      </w:r>
      <w:r w:rsidR="0081621D" w:rsidRPr="00A11EED">
        <w:t>выявления</w:t>
      </w:r>
      <w:r w:rsidR="00926681" w:rsidRPr="00A11EED">
        <w:t xml:space="preserve"> </w:t>
      </w:r>
      <w:r w:rsidR="0081621D" w:rsidRPr="00A11EED">
        <w:t>рецидива</w:t>
      </w:r>
      <w:r w:rsidR="00926681" w:rsidRPr="00A11EED">
        <w:t xml:space="preserve"> </w:t>
      </w:r>
      <w:r w:rsidR="0081621D" w:rsidRPr="00A11EED">
        <w:fldChar w:fldCharType="begin" w:fldLock="1"/>
      </w:r>
      <w:r w:rsidR="00907AA0" w:rsidRPr="00A11EED">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mendeley":{"formattedCitation":"[1]","plainTextFormattedCitation":"[1]","previouslyFormattedCitation":"[1]"},"properties":{"noteIndex":0},"schema":"https://github.com/citation-style-language/schema/raw/master/csl-citation.json"}</w:instrText>
      </w:r>
      <w:r w:rsidR="0081621D" w:rsidRPr="00A11EED">
        <w:fldChar w:fldCharType="separate"/>
      </w:r>
      <w:r w:rsidR="00907AA0" w:rsidRPr="00A11EED">
        <w:rPr>
          <w:noProof/>
        </w:rPr>
        <w:t>[1]</w:t>
      </w:r>
      <w:r w:rsidR="0081621D" w:rsidRPr="00A11EED">
        <w:fldChar w:fldCharType="end"/>
      </w:r>
      <w:r w:rsidRPr="00A11EED">
        <w:t>.</w:t>
      </w:r>
      <w:r w:rsidR="00A11EED" w:rsidRPr="00A11EED">
        <w:t xml:space="preserve"> </w:t>
      </w:r>
    </w:p>
    <w:p w14:paraId="28A8485B" w14:textId="46481D7B" w:rsidR="00275871" w:rsidRPr="003052CD" w:rsidRDefault="00101ED7" w:rsidP="00AE27D0">
      <w:pPr>
        <w:pStyle w:val="afa"/>
        <w:spacing w:beforeAutospacing="0" w:afterAutospacing="0" w:line="360" w:lineRule="auto"/>
        <w:ind w:firstLine="709"/>
        <w:contextualSpacing/>
        <w:jc w:val="both"/>
      </w:pPr>
      <w:r w:rsidRPr="003052CD">
        <w:rPr>
          <w:rStyle w:val="aff7"/>
        </w:rPr>
        <w:t>Уровень</w:t>
      </w:r>
      <w:r w:rsidR="00926681" w:rsidRPr="003052CD">
        <w:rPr>
          <w:rStyle w:val="aff7"/>
        </w:rPr>
        <w:t xml:space="preserve"> </w:t>
      </w:r>
      <w:r w:rsidRPr="003052CD">
        <w:rPr>
          <w:rStyle w:val="aff7"/>
        </w:rPr>
        <w:t>убедительности</w:t>
      </w:r>
      <w:r w:rsidR="00926681" w:rsidRPr="003052CD">
        <w:rPr>
          <w:rStyle w:val="aff7"/>
        </w:rPr>
        <w:t xml:space="preserve"> </w:t>
      </w:r>
      <w:r w:rsidRPr="003052CD">
        <w:rPr>
          <w:rStyle w:val="aff7"/>
        </w:rPr>
        <w:t>рекомендаций</w:t>
      </w:r>
      <w:r w:rsidR="00926681" w:rsidRPr="003052CD">
        <w:rPr>
          <w:rStyle w:val="aff7"/>
        </w:rPr>
        <w:t xml:space="preserve"> </w:t>
      </w:r>
      <w:r w:rsidRPr="003052CD">
        <w:rPr>
          <w:rStyle w:val="aff7"/>
        </w:rPr>
        <w:t>–</w:t>
      </w:r>
      <w:r w:rsidR="00926681" w:rsidRPr="003052CD">
        <w:rPr>
          <w:rStyle w:val="aff7"/>
        </w:rPr>
        <w:t xml:space="preserve"> </w:t>
      </w:r>
      <w:r w:rsidR="0081621D" w:rsidRPr="003052CD">
        <w:rPr>
          <w:rStyle w:val="aff7"/>
        </w:rPr>
        <w:t>С</w:t>
      </w:r>
      <w:r w:rsidR="00926681" w:rsidRPr="003052CD">
        <w:rPr>
          <w:rStyle w:val="aff7"/>
        </w:rPr>
        <w:t xml:space="preserve"> </w:t>
      </w:r>
      <w:r w:rsidR="00275871" w:rsidRPr="003052CD">
        <w:rPr>
          <w:rStyle w:val="aff7"/>
        </w:rPr>
        <w:t>(уровень</w:t>
      </w:r>
      <w:r w:rsidR="00926681" w:rsidRPr="003052CD">
        <w:rPr>
          <w:rStyle w:val="aff7"/>
        </w:rPr>
        <w:t xml:space="preserve"> </w:t>
      </w:r>
      <w:r w:rsidR="00275871" w:rsidRPr="003052CD">
        <w:rPr>
          <w:rStyle w:val="aff7"/>
        </w:rPr>
        <w:t>д</w:t>
      </w:r>
      <w:r w:rsidR="004D6590" w:rsidRPr="003052CD">
        <w:rPr>
          <w:rStyle w:val="aff7"/>
        </w:rPr>
        <w:t>остоверности</w:t>
      </w:r>
      <w:r w:rsidR="00926681" w:rsidRPr="003052CD">
        <w:rPr>
          <w:rStyle w:val="aff7"/>
        </w:rPr>
        <w:t xml:space="preserve"> </w:t>
      </w:r>
      <w:r w:rsidR="004D6590" w:rsidRPr="003052CD">
        <w:rPr>
          <w:rStyle w:val="aff7"/>
        </w:rPr>
        <w:t>доказательств</w:t>
      </w:r>
      <w:r w:rsidR="00926681" w:rsidRPr="003052CD">
        <w:rPr>
          <w:rStyle w:val="aff7"/>
        </w:rPr>
        <w:t xml:space="preserve"> </w:t>
      </w:r>
      <w:r w:rsidR="004D6590" w:rsidRPr="003052CD">
        <w:rPr>
          <w:rStyle w:val="aff7"/>
        </w:rPr>
        <w:t>–</w:t>
      </w:r>
      <w:r w:rsidR="00926681" w:rsidRPr="003052CD">
        <w:rPr>
          <w:rStyle w:val="aff7"/>
        </w:rPr>
        <w:t xml:space="preserve"> </w:t>
      </w:r>
      <w:r w:rsidR="004D6590" w:rsidRPr="003052CD">
        <w:rPr>
          <w:rStyle w:val="aff7"/>
        </w:rPr>
        <w:t>5)</w:t>
      </w:r>
    </w:p>
    <w:p w14:paraId="5AECA5CC" w14:textId="77777777" w:rsidR="007F11AF" w:rsidRDefault="00101ED7" w:rsidP="007F11AF">
      <w:pPr>
        <w:pStyle w:val="afa"/>
        <w:spacing w:beforeAutospacing="0" w:afterAutospacing="0" w:line="360" w:lineRule="auto"/>
        <w:ind w:firstLine="709"/>
        <w:contextualSpacing/>
        <w:jc w:val="both"/>
        <w:rPr>
          <w:rStyle w:val="aff8"/>
          <w:i w:val="0"/>
        </w:rPr>
      </w:pPr>
      <w:r w:rsidRPr="00F0118E">
        <w:rPr>
          <w:rStyle w:val="aff7"/>
        </w:rPr>
        <w:t>Комментарий:</w:t>
      </w:r>
      <w:r w:rsidR="00926681">
        <w:rPr>
          <w:rStyle w:val="aff8"/>
        </w:rPr>
        <w:t xml:space="preserve"> </w:t>
      </w:r>
      <w:r w:rsidR="00D313F4" w:rsidRPr="00705E68">
        <w:rPr>
          <w:rStyle w:val="aff8"/>
        </w:rPr>
        <w:t>внеплановое</w:t>
      </w:r>
      <w:r w:rsidR="00926681">
        <w:rPr>
          <w:rStyle w:val="aff8"/>
        </w:rPr>
        <w:t xml:space="preserve"> </w:t>
      </w:r>
      <w:r w:rsidR="00CD5232" w:rsidRPr="00705E68">
        <w:rPr>
          <w:rStyle w:val="aff8"/>
        </w:rPr>
        <w:t>исследование</w:t>
      </w:r>
      <w:r w:rsidR="00926681">
        <w:rPr>
          <w:rStyle w:val="aff8"/>
        </w:rPr>
        <w:t xml:space="preserve"> </w:t>
      </w:r>
      <w:r w:rsidR="00CD5232" w:rsidRPr="00705E68">
        <w:rPr>
          <w:rStyle w:val="aff8"/>
        </w:rPr>
        <w:t>гемограммы</w:t>
      </w:r>
      <w:r w:rsidR="00926681">
        <w:rPr>
          <w:rStyle w:val="aff8"/>
        </w:rPr>
        <w:t xml:space="preserve"> </w:t>
      </w:r>
      <w:r w:rsidR="0008734B" w:rsidRPr="00705E68">
        <w:rPr>
          <w:rStyle w:val="aff8"/>
        </w:rPr>
        <w:t>показано</w:t>
      </w:r>
      <w:r w:rsidR="00926681">
        <w:rPr>
          <w:rStyle w:val="aff8"/>
        </w:rPr>
        <w:t xml:space="preserve"> </w:t>
      </w:r>
      <w:r w:rsidR="00CD5232" w:rsidRPr="00705E68">
        <w:rPr>
          <w:rStyle w:val="aff8"/>
        </w:rPr>
        <w:t>при</w:t>
      </w:r>
      <w:r w:rsidR="00926681">
        <w:rPr>
          <w:rStyle w:val="aff8"/>
        </w:rPr>
        <w:t xml:space="preserve"> </w:t>
      </w:r>
      <w:r w:rsidR="00CD5232" w:rsidRPr="00705E68">
        <w:rPr>
          <w:rStyle w:val="aff8"/>
        </w:rPr>
        <w:t>любых</w:t>
      </w:r>
      <w:r w:rsidR="00926681">
        <w:rPr>
          <w:rStyle w:val="aff8"/>
        </w:rPr>
        <w:t xml:space="preserve"> </w:t>
      </w:r>
      <w:r w:rsidR="00CD5232" w:rsidRPr="00705E68">
        <w:rPr>
          <w:rStyle w:val="aff8"/>
        </w:rPr>
        <w:t>изменениях</w:t>
      </w:r>
      <w:r w:rsidR="00926681">
        <w:rPr>
          <w:rStyle w:val="aff8"/>
        </w:rPr>
        <w:t xml:space="preserve"> </w:t>
      </w:r>
      <w:r w:rsidR="00CD5232" w:rsidRPr="00705E68">
        <w:rPr>
          <w:rStyle w:val="aff8"/>
        </w:rPr>
        <w:t>в</w:t>
      </w:r>
      <w:r w:rsidR="00926681">
        <w:rPr>
          <w:rStyle w:val="aff8"/>
        </w:rPr>
        <w:t xml:space="preserve"> </w:t>
      </w:r>
      <w:r w:rsidR="00CD5232" w:rsidRPr="00705E68">
        <w:rPr>
          <w:rStyle w:val="aff8"/>
        </w:rPr>
        <w:t>состоянии</w:t>
      </w:r>
      <w:r w:rsidR="00926681">
        <w:rPr>
          <w:rStyle w:val="aff8"/>
        </w:rPr>
        <w:t xml:space="preserve"> </w:t>
      </w:r>
      <w:r w:rsidR="00BB4286" w:rsidRPr="00705E68">
        <w:rPr>
          <w:rStyle w:val="aff8"/>
        </w:rPr>
        <w:t>пациента</w:t>
      </w:r>
      <w:r w:rsidR="00CD5232" w:rsidRPr="00705E68">
        <w:rPr>
          <w:rStyle w:val="aff8"/>
        </w:rPr>
        <w:t>.</w:t>
      </w:r>
      <w:r w:rsidR="00926681">
        <w:rPr>
          <w:rStyle w:val="aff8"/>
        </w:rPr>
        <w:t xml:space="preserve"> </w:t>
      </w:r>
      <w:r w:rsidR="00C934AE" w:rsidRPr="00705E68">
        <w:rPr>
          <w:rStyle w:val="aff8"/>
        </w:rPr>
        <w:t>Внеплановое</w:t>
      </w:r>
      <w:r w:rsidR="00926681">
        <w:rPr>
          <w:rStyle w:val="aff8"/>
        </w:rPr>
        <w:t xml:space="preserve"> </w:t>
      </w:r>
      <w:r w:rsidR="00C934AE" w:rsidRPr="00705E68">
        <w:rPr>
          <w:rStyle w:val="aff8"/>
        </w:rPr>
        <w:t>исследование</w:t>
      </w:r>
      <w:r w:rsidR="00926681">
        <w:rPr>
          <w:rStyle w:val="aff8"/>
        </w:rPr>
        <w:t xml:space="preserve"> </w:t>
      </w:r>
      <w:r w:rsidR="00C934AE" w:rsidRPr="00705E68">
        <w:rPr>
          <w:rStyle w:val="aff8"/>
        </w:rPr>
        <w:t>костного</w:t>
      </w:r>
      <w:r w:rsidR="00926681">
        <w:rPr>
          <w:rStyle w:val="aff8"/>
        </w:rPr>
        <w:t xml:space="preserve"> </w:t>
      </w:r>
      <w:r w:rsidR="00C934AE" w:rsidRPr="00705E68">
        <w:rPr>
          <w:rStyle w:val="aff8"/>
        </w:rPr>
        <w:t>мозга</w:t>
      </w:r>
      <w:r w:rsidR="00926681">
        <w:rPr>
          <w:rStyle w:val="aff8"/>
        </w:rPr>
        <w:t xml:space="preserve"> </w:t>
      </w:r>
      <w:r w:rsidR="00C934AE" w:rsidRPr="00705E68">
        <w:rPr>
          <w:rStyle w:val="aff8"/>
        </w:rPr>
        <w:t>показано</w:t>
      </w:r>
      <w:r w:rsidR="00926681">
        <w:rPr>
          <w:rStyle w:val="aff8"/>
        </w:rPr>
        <w:t xml:space="preserve"> </w:t>
      </w:r>
      <w:r w:rsidR="00C934AE" w:rsidRPr="00705E68">
        <w:rPr>
          <w:rStyle w:val="aff8"/>
        </w:rPr>
        <w:t>при</w:t>
      </w:r>
      <w:r w:rsidR="00926681">
        <w:rPr>
          <w:rStyle w:val="aff8"/>
        </w:rPr>
        <w:t xml:space="preserve"> </w:t>
      </w:r>
      <w:r w:rsidR="00C934AE" w:rsidRPr="00705E68">
        <w:rPr>
          <w:rStyle w:val="aff8"/>
        </w:rPr>
        <w:t>выявлении</w:t>
      </w:r>
      <w:r w:rsidR="00926681">
        <w:rPr>
          <w:rStyle w:val="aff8"/>
        </w:rPr>
        <w:t xml:space="preserve"> </w:t>
      </w:r>
      <w:r w:rsidR="00C934AE" w:rsidRPr="00705E68">
        <w:rPr>
          <w:rStyle w:val="aff8"/>
        </w:rPr>
        <w:t>любых</w:t>
      </w:r>
      <w:r w:rsidR="00926681">
        <w:rPr>
          <w:rStyle w:val="aff8"/>
        </w:rPr>
        <w:t xml:space="preserve"> </w:t>
      </w:r>
      <w:r w:rsidR="00C934AE" w:rsidRPr="00705E68">
        <w:rPr>
          <w:rStyle w:val="aff8"/>
        </w:rPr>
        <w:t>изменений</w:t>
      </w:r>
      <w:r w:rsidR="00926681">
        <w:rPr>
          <w:rStyle w:val="aff8"/>
        </w:rPr>
        <w:t xml:space="preserve"> </w:t>
      </w:r>
      <w:r w:rsidR="00C934AE" w:rsidRPr="00705E68">
        <w:rPr>
          <w:rStyle w:val="aff8"/>
        </w:rPr>
        <w:t>гемограммы</w:t>
      </w:r>
      <w:r w:rsidR="00036F92" w:rsidRPr="00705E68">
        <w:rPr>
          <w:rStyle w:val="aff8"/>
        </w:rPr>
        <w:t>.</w:t>
      </w:r>
      <w:r w:rsidR="00926681">
        <w:rPr>
          <w:rStyle w:val="aff8"/>
        </w:rPr>
        <w:t xml:space="preserve"> </w:t>
      </w:r>
      <w:r w:rsidR="00933E23" w:rsidRPr="00705E68">
        <w:rPr>
          <w:i/>
        </w:rPr>
        <w:t>Большинство</w:t>
      </w:r>
      <w:r w:rsidR="00926681">
        <w:rPr>
          <w:i/>
        </w:rPr>
        <w:t xml:space="preserve"> </w:t>
      </w:r>
      <w:r w:rsidR="00933E23" w:rsidRPr="00705E68">
        <w:rPr>
          <w:i/>
        </w:rPr>
        <w:t>рецидивов</w:t>
      </w:r>
      <w:r w:rsidR="00926681">
        <w:rPr>
          <w:i/>
        </w:rPr>
        <w:t xml:space="preserve"> </w:t>
      </w:r>
      <w:r w:rsidR="00933E23" w:rsidRPr="00705E68">
        <w:rPr>
          <w:i/>
        </w:rPr>
        <w:t>происходят</w:t>
      </w:r>
      <w:r w:rsidR="00926681">
        <w:rPr>
          <w:i/>
        </w:rPr>
        <w:t xml:space="preserve"> </w:t>
      </w:r>
      <w:r w:rsidR="00933E23" w:rsidRPr="00705E68">
        <w:rPr>
          <w:i/>
        </w:rPr>
        <w:t>в</w:t>
      </w:r>
      <w:r w:rsidR="00926681">
        <w:rPr>
          <w:i/>
        </w:rPr>
        <w:t xml:space="preserve"> </w:t>
      </w:r>
      <w:r w:rsidR="00933E23" w:rsidRPr="00705E68">
        <w:rPr>
          <w:i/>
        </w:rPr>
        <w:t>течение</w:t>
      </w:r>
      <w:r w:rsidR="00926681">
        <w:rPr>
          <w:i/>
        </w:rPr>
        <w:t xml:space="preserve"> </w:t>
      </w:r>
      <w:r w:rsidR="00933E23" w:rsidRPr="00705E68">
        <w:rPr>
          <w:i/>
        </w:rPr>
        <w:t>1</w:t>
      </w:r>
      <w:r w:rsidR="00E41799">
        <w:t>–</w:t>
      </w:r>
      <w:r w:rsidR="00933E23" w:rsidRPr="00705E68">
        <w:rPr>
          <w:i/>
        </w:rPr>
        <w:t>3</w:t>
      </w:r>
      <w:r w:rsidR="00926681">
        <w:rPr>
          <w:i/>
        </w:rPr>
        <w:t xml:space="preserve"> </w:t>
      </w:r>
      <w:r w:rsidR="00933E23" w:rsidRPr="00705E68">
        <w:rPr>
          <w:i/>
        </w:rPr>
        <w:t>лет</w:t>
      </w:r>
      <w:r w:rsidR="00926681">
        <w:rPr>
          <w:i/>
        </w:rPr>
        <w:t xml:space="preserve"> </w:t>
      </w:r>
      <w:r w:rsidR="00933E23" w:rsidRPr="00705E68">
        <w:rPr>
          <w:i/>
        </w:rPr>
        <w:t>после</w:t>
      </w:r>
      <w:r w:rsidR="00926681">
        <w:rPr>
          <w:i/>
        </w:rPr>
        <w:t xml:space="preserve"> </w:t>
      </w:r>
      <w:r w:rsidR="00933E23" w:rsidRPr="00705E68">
        <w:rPr>
          <w:i/>
        </w:rPr>
        <w:t>окончания</w:t>
      </w:r>
      <w:r w:rsidR="00926681">
        <w:rPr>
          <w:i/>
        </w:rPr>
        <w:t xml:space="preserve"> </w:t>
      </w:r>
      <w:r w:rsidR="00933E23" w:rsidRPr="00705E68">
        <w:rPr>
          <w:i/>
        </w:rPr>
        <w:t>терапии.</w:t>
      </w:r>
      <w:r w:rsidR="00926681">
        <w:rPr>
          <w:i/>
        </w:rPr>
        <w:t xml:space="preserve"> </w:t>
      </w:r>
      <w:r w:rsidR="00933E23" w:rsidRPr="00705E68">
        <w:rPr>
          <w:i/>
        </w:rPr>
        <w:t>Стандартизованные</w:t>
      </w:r>
      <w:r w:rsidR="00926681">
        <w:rPr>
          <w:i/>
        </w:rPr>
        <w:t xml:space="preserve"> </w:t>
      </w:r>
      <w:r w:rsidR="00933E23" w:rsidRPr="00705E68">
        <w:rPr>
          <w:i/>
        </w:rPr>
        <w:t>временные</w:t>
      </w:r>
      <w:r w:rsidR="00926681">
        <w:rPr>
          <w:i/>
        </w:rPr>
        <w:t xml:space="preserve"> </w:t>
      </w:r>
      <w:r w:rsidR="00933E23" w:rsidRPr="00705E68">
        <w:rPr>
          <w:i/>
        </w:rPr>
        <w:t>точки</w:t>
      </w:r>
      <w:r w:rsidR="00926681">
        <w:rPr>
          <w:i/>
        </w:rPr>
        <w:t xml:space="preserve"> </w:t>
      </w:r>
      <w:r w:rsidR="00933E23" w:rsidRPr="00705E68">
        <w:rPr>
          <w:i/>
        </w:rPr>
        <w:t>взятия</w:t>
      </w:r>
      <w:r w:rsidR="00926681">
        <w:rPr>
          <w:i/>
        </w:rPr>
        <w:t xml:space="preserve"> </w:t>
      </w:r>
      <w:r w:rsidR="00933E23" w:rsidRPr="00705E68">
        <w:rPr>
          <w:i/>
        </w:rPr>
        <w:t>костного</w:t>
      </w:r>
      <w:r w:rsidR="00926681">
        <w:rPr>
          <w:i/>
        </w:rPr>
        <w:t xml:space="preserve"> </w:t>
      </w:r>
      <w:r w:rsidR="00933E23" w:rsidRPr="00705E68">
        <w:rPr>
          <w:i/>
        </w:rPr>
        <w:t>мозга</w:t>
      </w:r>
      <w:r w:rsidR="00926681">
        <w:rPr>
          <w:i/>
        </w:rPr>
        <w:t xml:space="preserve"> </w:t>
      </w:r>
      <w:r w:rsidR="00933E23" w:rsidRPr="00705E68">
        <w:rPr>
          <w:i/>
        </w:rPr>
        <w:t>необходимы</w:t>
      </w:r>
      <w:r w:rsidR="00926681">
        <w:rPr>
          <w:i/>
        </w:rPr>
        <w:t xml:space="preserve"> </w:t>
      </w:r>
      <w:r w:rsidR="00933E23" w:rsidRPr="00705E68">
        <w:rPr>
          <w:i/>
        </w:rPr>
        <w:t>при</w:t>
      </w:r>
      <w:r w:rsidR="00926681">
        <w:rPr>
          <w:i/>
        </w:rPr>
        <w:t xml:space="preserve"> </w:t>
      </w:r>
      <w:r w:rsidR="00933E23" w:rsidRPr="00705E68">
        <w:rPr>
          <w:i/>
        </w:rPr>
        <w:t>мониторинге</w:t>
      </w:r>
      <w:r w:rsidR="00926681">
        <w:rPr>
          <w:i/>
        </w:rPr>
        <w:t xml:space="preserve"> </w:t>
      </w:r>
      <w:r w:rsidR="00933E23" w:rsidRPr="00705E68">
        <w:rPr>
          <w:i/>
        </w:rPr>
        <w:t>М</w:t>
      </w:r>
      <w:r w:rsidR="00036F92" w:rsidRPr="00705E68">
        <w:rPr>
          <w:i/>
        </w:rPr>
        <w:t>О</w:t>
      </w:r>
      <w:r w:rsidR="00933E23" w:rsidRPr="00705E68">
        <w:rPr>
          <w:i/>
        </w:rPr>
        <w:t>Б.</w:t>
      </w:r>
      <w:r w:rsidR="00926681">
        <w:rPr>
          <w:rStyle w:val="aff8"/>
          <w:i w:val="0"/>
        </w:rPr>
        <w:t xml:space="preserve"> </w:t>
      </w:r>
      <w:bookmarkStart w:id="82" w:name="_Toc531609339"/>
    </w:p>
    <w:p w14:paraId="43A15BAD" w14:textId="77777777" w:rsidR="007F11AF" w:rsidRDefault="007F11AF" w:rsidP="007F11AF">
      <w:pPr>
        <w:pStyle w:val="afa"/>
        <w:spacing w:beforeAutospacing="0" w:afterAutospacing="0" w:line="360" w:lineRule="auto"/>
        <w:ind w:firstLine="709"/>
        <w:contextualSpacing/>
        <w:jc w:val="both"/>
        <w:rPr>
          <w:rStyle w:val="aff8"/>
          <w:i w:val="0"/>
        </w:rPr>
      </w:pPr>
    </w:p>
    <w:p w14:paraId="2046CA26" w14:textId="77777777" w:rsidR="009E72D7" w:rsidRPr="007F11AF" w:rsidRDefault="00426849" w:rsidP="007F11AF">
      <w:pPr>
        <w:pStyle w:val="10"/>
      </w:pPr>
      <w:bookmarkStart w:id="83" w:name="_Toc26787573"/>
      <w:bookmarkStart w:id="84" w:name="_Toc24472012"/>
      <w:bookmarkStart w:id="85" w:name="_Toc28678980"/>
      <w:r w:rsidRPr="007F11AF">
        <w:lastRenderedPageBreak/>
        <w:t>6</w:t>
      </w:r>
      <w:r w:rsidR="007E1889" w:rsidRPr="007F11AF">
        <w:t>.</w:t>
      </w:r>
      <w:r w:rsidR="00926681" w:rsidRPr="007F11AF">
        <w:t xml:space="preserve"> </w:t>
      </w:r>
      <w:r w:rsidR="007E1889" w:rsidRPr="007F11AF">
        <w:t>Организация</w:t>
      </w:r>
      <w:r w:rsidR="00926681" w:rsidRPr="007F11AF">
        <w:t xml:space="preserve"> </w:t>
      </w:r>
      <w:r w:rsidR="00942908">
        <w:rPr>
          <w:lang w:val="ru-RU"/>
        </w:rPr>
        <w:t>оказания</w:t>
      </w:r>
      <w:r w:rsidR="00926681" w:rsidRPr="005E0993">
        <w:rPr>
          <w:lang w:val="ru-RU"/>
        </w:rPr>
        <w:t xml:space="preserve"> </w:t>
      </w:r>
      <w:r w:rsidR="007E1889" w:rsidRPr="007F11AF">
        <w:t>медицинской</w:t>
      </w:r>
      <w:r w:rsidR="00926681" w:rsidRPr="007F11AF">
        <w:t xml:space="preserve"> </w:t>
      </w:r>
      <w:r w:rsidR="007E1889" w:rsidRPr="007F11AF">
        <w:t>помощи</w:t>
      </w:r>
      <w:bookmarkEnd w:id="82"/>
      <w:bookmarkEnd w:id="83"/>
      <w:bookmarkEnd w:id="84"/>
      <w:bookmarkEnd w:id="85"/>
    </w:p>
    <w:p w14:paraId="012990E7" w14:textId="77777777" w:rsidR="00370E41" w:rsidRPr="00705E68" w:rsidRDefault="00370E41" w:rsidP="00A11EED">
      <w:pPr>
        <w:pStyle w:val="15"/>
        <w:ind w:left="0" w:firstLine="709"/>
        <w:contextualSpacing/>
        <w:rPr>
          <w:rFonts w:eastAsia="Times New Roman"/>
          <w:bCs/>
          <w:iCs/>
          <w:color w:val="000000"/>
        </w:rPr>
      </w:pPr>
      <w:r w:rsidRPr="00705E68">
        <w:rPr>
          <w:rFonts w:eastAsia="Times New Roman"/>
          <w:bCs/>
          <w:iCs/>
          <w:color w:val="000000"/>
        </w:rPr>
        <w:t>Медицинская</w:t>
      </w:r>
      <w:r w:rsidR="00926681">
        <w:rPr>
          <w:rFonts w:eastAsia="Times New Roman"/>
          <w:bCs/>
          <w:iCs/>
          <w:color w:val="000000"/>
        </w:rPr>
        <w:t xml:space="preserve"> </w:t>
      </w:r>
      <w:r w:rsidRPr="00705E68">
        <w:rPr>
          <w:rFonts w:eastAsia="Times New Roman"/>
          <w:bCs/>
          <w:iCs/>
          <w:color w:val="000000"/>
        </w:rPr>
        <w:t>помощь,</w:t>
      </w:r>
      <w:r w:rsidR="00926681">
        <w:rPr>
          <w:rFonts w:eastAsia="Times New Roman"/>
          <w:bCs/>
          <w:iCs/>
          <w:color w:val="000000"/>
        </w:rPr>
        <w:t xml:space="preserve"> </w:t>
      </w:r>
      <w:r w:rsidRPr="00705E68">
        <w:rPr>
          <w:rFonts w:eastAsia="Times New Roman"/>
          <w:bCs/>
          <w:iCs/>
          <w:color w:val="000000"/>
        </w:rPr>
        <w:t>за</w:t>
      </w:r>
      <w:r w:rsidR="00926681">
        <w:rPr>
          <w:rFonts w:eastAsia="Times New Roman"/>
          <w:bCs/>
          <w:iCs/>
          <w:color w:val="000000"/>
        </w:rPr>
        <w:t xml:space="preserve"> </w:t>
      </w:r>
      <w:r w:rsidRPr="00705E68">
        <w:rPr>
          <w:rFonts w:eastAsia="Times New Roman"/>
          <w:bCs/>
          <w:iCs/>
          <w:color w:val="000000"/>
        </w:rPr>
        <w:t>исключением</w:t>
      </w:r>
      <w:r w:rsidR="00926681">
        <w:rPr>
          <w:rFonts w:eastAsia="Times New Roman"/>
          <w:bCs/>
          <w:iCs/>
          <w:color w:val="000000"/>
        </w:rPr>
        <w:t xml:space="preserve"> </w:t>
      </w:r>
      <w:r w:rsidRPr="00705E68">
        <w:rPr>
          <w:rFonts w:eastAsia="Times New Roman"/>
          <w:bCs/>
          <w:iCs/>
          <w:color w:val="000000"/>
        </w:rPr>
        <w:t>медицинской</w:t>
      </w:r>
      <w:r w:rsidR="00926681">
        <w:rPr>
          <w:rFonts w:eastAsia="Times New Roman"/>
          <w:bCs/>
          <w:iCs/>
          <w:color w:val="000000"/>
        </w:rPr>
        <w:t xml:space="preserve"> </w:t>
      </w:r>
      <w:r w:rsidRPr="00705E68">
        <w:rPr>
          <w:rFonts w:eastAsia="Times New Roman"/>
          <w:bCs/>
          <w:iCs/>
          <w:color w:val="000000"/>
        </w:rPr>
        <w:t>помощи</w:t>
      </w:r>
      <w:r w:rsidR="00926681">
        <w:rPr>
          <w:rFonts w:eastAsia="Times New Roman"/>
          <w:bCs/>
          <w:iCs/>
          <w:color w:val="000000"/>
        </w:rPr>
        <w:t xml:space="preserve"> </w:t>
      </w:r>
      <w:r w:rsidRPr="00705E68">
        <w:rPr>
          <w:rFonts w:eastAsia="Times New Roman"/>
          <w:bCs/>
          <w:iCs/>
          <w:color w:val="000000"/>
        </w:rPr>
        <w:t>в</w:t>
      </w:r>
      <w:r w:rsidR="00926681">
        <w:rPr>
          <w:rFonts w:eastAsia="Times New Roman"/>
          <w:bCs/>
          <w:iCs/>
          <w:color w:val="000000"/>
        </w:rPr>
        <w:t xml:space="preserve"> </w:t>
      </w:r>
      <w:r w:rsidRPr="00705E68">
        <w:rPr>
          <w:rFonts w:eastAsia="Times New Roman"/>
          <w:bCs/>
          <w:iCs/>
          <w:color w:val="000000"/>
        </w:rPr>
        <w:t>рамках</w:t>
      </w:r>
      <w:r w:rsidR="00926681">
        <w:rPr>
          <w:rFonts w:eastAsia="Times New Roman"/>
          <w:bCs/>
          <w:iCs/>
          <w:color w:val="000000"/>
        </w:rPr>
        <w:t xml:space="preserve"> </w:t>
      </w:r>
      <w:r w:rsidRPr="00705E68">
        <w:rPr>
          <w:rFonts w:eastAsia="Times New Roman"/>
          <w:bCs/>
          <w:iCs/>
          <w:color w:val="000000"/>
        </w:rPr>
        <w:t>клинической</w:t>
      </w:r>
      <w:r w:rsidR="00926681">
        <w:rPr>
          <w:rFonts w:eastAsia="Times New Roman"/>
          <w:bCs/>
          <w:iCs/>
          <w:color w:val="000000"/>
        </w:rPr>
        <w:t xml:space="preserve"> </w:t>
      </w:r>
      <w:r w:rsidRPr="00705E68">
        <w:rPr>
          <w:rFonts w:eastAsia="Times New Roman"/>
          <w:bCs/>
          <w:iCs/>
          <w:color w:val="000000"/>
        </w:rPr>
        <w:t>апробации,</w:t>
      </w:r>
      <w:r w:rsidR="00926681">
        <w:rPr>
          <w:rFonts w:eastAsia="Times New Roman"/>
          <w:bCs/>
          <w:iCs/>
          <w:color w:val="000000"/>
        </w:rPr>
        <w:t xml:space="preserve"> </w:t>
      </w:r>
      <w:r w:rsidRPr="00705E68">
        <w:rPr>
          <w:rFonts w:eastAsia="Times New Roman"/>
          <w:bCs/>
          <w:iCs/>
          <w:color w:val="000000"/>
        </w:rPr>
        <w:t>в</w:t>
      </w:r>
      <w:r w:rsidR="00926681">
        <w:rPr>
          <w:rFonts w:eastAsia="Times New Roman"/>
          <w:bCs/>
          <w:iCs/>
          <w:color w:val="000000"/>
        </w:rPr>
        <w:t xml:space="preserve"> </w:t>
      </w:r>
      <w:r w:rsidRPr="00705E68">
        <w:rPr>
          <w:rFonts w:eastAsia="Times New Roman"/>
          <w:bCs/>
          <w:iCs/>
          <w:color w:val="000000"/>
        </w:rPr>
        <w:t>соответствии</w:t>
      </w:r>
      <w:r w:rsidR="00926681">
        <w:rPr>
          <w:rFonts w:eastAsia="Times New Roman"/>
          <w:bCs/>
          <w:iCs/>
          <w:color w:val="000000"/>
        </w:rPr>
        <w:t xml:space="preserve"> </w:t>
      </w:r>
      <w:r w:rsidRPr="00705E68">
        <w:rPr>
          <w:rFonts w:eastAsia="Times New Roman"/>
          <w:bCs/>
          <w:iCs/>
          <w:color w:val="000000"/>
        </w:rPr>
        <w:t>с</w:t>
      </w:r>
      <w:r w:rsidR="00926681">
        <w:rPr>
          <w:rFonts w:eastAsia="Times New Roman"/>
          <w:bCs/>
          <w:iCs/>
          <w:color w:val="000000"/>
        </w:rPr>
        <w:t xml:space="preserve"> </w:t>
      </w:r>
      <w:r w:rsidR="005124BF">
        <w:rPr>
          <w:rFonts w:eastAsia="Times New Roman"/>
          <w:bCs/>
          <w:iCs/>
          <w:color w:val="000000"/>
        </w:rPr>
        <w:t>Ф</w:t>
      </w:r>
      <w:r w:rsidRPr="00705E68">
        <w:rPr>
          <w:rFonts w:eastAsia="Times New Roman"/>
          <w:bCs/>
          <w:iCs/>
          <w:color w:val="000000"/>
        </w:rPr>
        <w:t>едеральным</w:t>
      </w:r>
      <w:r w:rsidR="00926681">
        <w:rPr>
          <w:rFonts w:eastAsia="Times New Roman"/>
          <w:bCs/>
          <w:iCs/>
          <w:color w:val="000000"/>
        </w:rPr>
        <w:t xml:space="preserve"> </w:t>
      </w:r>
      <w:r w:rsidRPr="00705E68">
        <w:rPr>
          <w:rFonts w:eastAsia="Times New Roman"/>
          <w:bCs/>
          <w:iCs/>
          <w:color w:val="000000"/>
        </w:rPr>
        <w:t>законом</w:t>
      </w:r>
      <w:r w:rsidR="00926681">
        <w:rPr>
          <w:rFonts w:eastAsia="Times New Roman"/>
          <w:bCs/>
          <w:iCs/>
          <w:color w:val="000000"/>
        </w:rPr>
        <w:t xml:space="preserve"> </w:t>
      </w:r>
      <w:r w:rsidRPr="00705E68">
        <w:rPr>
          <w:rFonts w:eastAsia="Times New Roman"/>
          <w:bCs/>
          <w:iCs/>
          <w:color w:val="000000"/>
        </w:rPr>
        <w:t>от</w:t>
      </w:r>
      <w:r w:rsidR="00926681">
        <w:rPr>
          <w:rFonts w:eastAsia="Times New Roman"/>
          <w:bCs/>
          <w:iCs/>
          <w:color w:val="000000"/>
        </w:rPr>
        <w:t xml:space="preserve"> </w:t>
      </w:r>
      <w:r w:rsidRPr="00705E68">
        <w:rPr>
          <w:rFonts w:eastAsia="Times New Roman"/>
          <w:bCs/>
          <w:iCs/>
          <w:color w:val="000000"/>
        </w:rPr>
        <w:t>21.11.2011</w:t>
      </w:r>
      <w:r w:rsidR="00926681">
        <w:rPr>
          <w:rFonts w:eastAsia="Times New Roman"/>
          <w:bCs/>
          <w:iCs/>
          <w:color w:val="000000"/>
        </w:rPr>
        <w:t xml:space="preserve"> </w:t>
      </w:r>
      <w:r w:rsidRPr="00705E68">
        <w:rPr>
          <w:rFonts w:eastAsia="Times New Roman"/>
          <w:bCs/>
          <w:iCs/>
          <w:color w:val="000000"/>
        </w:rPr>
        <w:t>№</w:t>
      </w:r>
      <w:r w:rsidR="00926681">
        <w:rPr>
          <w:rFonts w:eastAsia="Times New Roman"/>
          <w:bCs/>
          <w:iCs/>
          <w:color w:val="000000"/>
        </w:rPr>
        <w:t xml:space="preserve"> </w:t>
      </w:r>
      <w:r w:rsidRPr="00705E68">
        <w:rPr>
          <w:rFonts w:eastAsia="Times New Roman"/>
          <w:bCs/>
          <w:iCs/>
          <w:color w:val="000000"/>
        </w:rPr>
        <w:t>323-ФЗ</w:t>
      </w:r>
      <w:r w:rsidR="00926681">
        <w:rPr>
          <w:rFonts w:eastAsia="Times New Roman"/>
          <w:bCs/>
          <w:iCs/>
          <w:color w:val="000000"/>
        </w:rPr>
        <w:t xml:space="preserve"> </w:t>
      </w:r>
      <w:r w:rsidRPr="00705E68">
        <w:rPr>
          <w:rFonts w:eastAsia="Times New Roman"/>
          <w:bCs/>
          <w:iCs/>
          <w:color w:val="000000"/>
        </w:rPr>
        <w:t>(ред.</w:t>
      </w:r>
      <w:r w:rsidR="00926681">
        <w:rPr>
          <w:rFonts w:eastAsia="Times New Roman"/>
          <w:bCs/>
          <w:iCs/>
          <w:color w:val="000000"/>
        </w:rPr>
        <w:t xml:space="preserve"> </w:t>
      </w:r>
      <w:r w:rsidRPr="00705E68">
        <w:rPr>
          <w:rFonts w:eastAsia="Times New Roman"/>
          <w:bCs/>
          <w:iCs/>
          <w:color w:val="000000"/>
        </w:rPr>
        <w:t>от</w:t>
      </w:r>
      <w:r w:rsidR="00926681">
        <w:rPr>
          <w:rFonts w:eastAsia="Times New Roman"/>
          <w:bCs/>
          <w:iCs/>
          <w:color w:val="000000"/>
        </w:rPr>
        <w:t xml:space="preserve"> </w:t>
      </w:r>
      <w:r w:rsidRPr="00705E68">
        <w:rPr>
          <w:rFonts w:eastAsia="Times New Roman"/>
          <w:bCs/>
          <w:iCs/>
          <w:color w:val="000000"/>
        </w:rPr>
        <w:t>25.05.2019)</w:t>
      </w:r>
      <w:r w:rsidR="00926681">
        <w:rPr>
          <w:rFonts w:eastAsia="Times New Roman"/>
          <w:bCs/>
          <w:iCs/>
          <w:color w:val="000000"/>
        </w:rPr>
        <w:t xml:space="preserve"> </w:t>
      </w:r>
      <w:r w:rsidRPr="00705E68">
        <w:rPr>
          <w:rFonts w:eastAsia="Times New Roman"/>
          <w:bCs/>
          <w:iCs/>
          <w:color w:val="000000"/>
        </w:rPr>
        <w:t>«Об</w:t>
      </w:r>
      <w:r w:rsidR="00926681">
        <w:rPr>
          <w:rFonts w:eastAsia="Times New Roman"/>
          <w:bCs/>
          <w:iCs/>
          <w:color w:val="000000"/>
        </w:rPr>
        <w:t xml:space="preserve"> </w:t>
      </w:r>
      <w:r w:rsidRPr="00705E68">
        <w:rPr>
          <w:rFonts w:eastAsia="Times New Roman"/>
          <w:bCs/>
          <w:iCs/>
          <w:color w:val="000000"/>
        </w:rPr>
        <w:t>основах</w:t>
      </w:r>
      <w:r w:rsidR="00926681">
        <w:rPr>
          <w:rFonts w:eastAsia="Times New Roman"/>
          <w:bCs/>
          <w:iCs/>
          <w:color w:val="000000"/>
        </w:rPr>
        <w:t xml:space="preserve"> </w:t>
      </w:r>
      <w:r w:rsidRPr="00705E68">
        <w:rPr>
          <w:rFonts w:eastAsia="Times New Roman"/>
          <w:bCs/>
          <w:iCs/>
          <w:color w:val="000000"/>
        </w:rPr>
        <w:t>охраны</w:t>
      </w:r>
      <w:r w:rsidR="00926681">
        <w:rPr>
          <w:rFonts w:eastAsia="Times New Roman"/>
          <w:bCs/>
          <w:iCs/>
          <w:color w:val="000000"/>
        </w:rPr>
        <w:t xml:space="preserve"> </w:t>
      </w:r>
      <w:r w:rsidRPr="00705E68">
        <w:rPr>
          <w:rFonts w:eastAsia="Times New Roman"/>
          <w:bCs/>
          <w:iCs/>
          <w:color w:val="000000"/>
        </w:rPr>
        <w:t>здоровья</w:t>
      </w:r>
      <w:r w:rsidR="00926681">
        <w:rPr>
          <w:rFonts w:eastAsia="Times New Roman"/>
          <w:bCs/>
          <w:iCs/>
          <w:color w:val="000000"/>
        </w:rPr>
        <w:t xml:space="preserve"> </w:t>
      </w:r>
      <w:r w:rsidRPr="00705E68">
        <w:rPr>
          <w:rFonts w:eastAsia="Times New Roman"/>
          <w:bCs/>
          <w:iCs/>
          <w:color w:val="000000"/>
        </w:rPr>
        <w:t>граждан</w:t>
      </w:r>
      <w:r w:rsidR="00926681">
        <w:rPr>
          <w:rFonts w:eastAsia="Times New Roman"/>
          <w:bCs/>
          <w:iCs/>
          <w:color w:val="000000"/>
        </w:rPr>
        <w:t xml:space="preserve"> </w:t>
      </w:r>
      <w:r w:rsidRPr="00705E68">
        <w:rPr>
          <w:rFonts w:eastAsia="Times New Roman"/>
          <w:bCs/>
          <w:iCs/>
          <w:color w:val="000000"/>
        </w:rPr>
        <w:t>в</w:t>
      </w:r>
      <w:r w:rsidR="00926681">
        <w:rPr>
          <w:rFonts w:eastAsia="Times New Roman"/>
          <w:bCs/>
          <w:iCs/>
          <w:color w:val="000000"/>
        </w:rPr>
        <w:t xml:space="preserve"> </w:t>
      </w:r>
      <w:r w:rsidRPr="00705E68">
        <w:rPr>
          <w:rFonts w:eastAsia="Times New Roman"/>
          <w:bCs/>
          <w:iCs/>
          <w:color w:val="000000"/>
        </w:rPr>
        <w:t>Российской</w:t>
      </w:r>
      <w:r w:rsidR="00926681">
        <w:rPr>
          <w:rFonts w:eastAsia="Times New Roman"/>
          <w:bCs/>
          <w:iCs/>
          <w:color w:val="000000"/>
        </w:rPr>
        <w:t xml:space="preserve"> </w:t>
      </w:r>
      <w:r w:rsidRPr="00705E68">
        <w:rPr>
          <w:rFonts w:eastAsia="Times New Roman"/>
          <w:bCs/>
          <w:iCs/>
          <w:color w:val="000000"/>
        </w:rPr>
        <w:t>Федерации»</w:t>
      </w:r>
      <w:r w:rsidR="00926681">
        <w:rPr>
          <w:rFonts w:eastAsia="Times New Roman"/>
          <w:bCs/>
          <w:iCs/>
          <w:color w:val="000000"/>
        </w:rPr>
        <w:t xml:space="preserve"> </w:t>
      </w:r>
      <w:r w:rsidRPr="00705E68">
        <w:rPr>
          <w:rFonts w:eastAsia="Times New Roman"/>
          <w:bCs/>
          <w:iCs/>
          <w:color w:val="000000"/>
        </w:rPr>
        <w:t>организуется</w:t>
      </w:r>
      <w:r w:rsidR="00926681">
        <w:rPr>
          <w:rFonts w:eastAsia="Times New Roman"/>
          <w:bCs/>
          <w:iCs/>
          <w:color w:val="000000"/>
        </w:rPr>
        <w:t xml:space="preserve"> </w:t>
      </w:r>
      <w:r w:rsidRPr="00705E68">
        <w:rPr>
          <w:rFonts w:eastAsia="Times New Roman"/>
          <w:bCs/>
          <w:iCs/>
          <w:color w:val="000000"/>
        </w:rPr>
        <w:t>и</w:t>
      </w:r>
      <w:r w:rsidR="00926681">
        <w:rPr>
          <w:rFonts w:eastAsia="Times New Roman"/>
          <w:bCs/>
          <w:iCs/>
          <w:color w:val="000000"/>
        </w:rPr>
        <w:t xml:space="preserve"> </w:t>
      </w:r>
      <w:r w:rsidRPr="00705E68">
        <w:rPr>
          <w:rFonts w:eastAsia="Times New Roman"/>
          <w:bCs/>
          <w:iCs/>
          <w:color w:val="000000"/>
        </w:rPr>
        <w:t>оказывается:</w:t>
      </w:r>
    </w:p>
    <w:p w14:paraId="32A8A8D0" w14:textId="77777777" w:rsidR="005124BF" w:rsidRDefault="00370E41" w:rsidP="00A11EED">
      <w:pPr>
        <w:pStyle w:val="15"/>
        <w:numPr>
          <w:ilvl w:val="0"/>
          <w:numId w:val="20"/>
        </w:numPr>
        <w:ind w:left="0" w:firstLine="709"/>
        <w:contextualSpacing/>
        <w:rPr>
          <w:rFonts w:eastAsia="Times New Roman"/>
          <w:bCs/>
          <w:iCs/>
          <w:color w:val="000000"/>
        </w:rPr>
      </w:pPr>
      <w:r w:rsidRPr="005124BF">
        <w:rPr>
          <w:rFonts w:eastAsia="Times New Roman"/>
          <w:bCs/>
          <w:iCs/>
          <w:color w:val="000000"/>
        </w:rPr>
        <w:t>в</w:t>
      </w:r>
      <w:r w:rsidR="00926681">
        <w:rPr>
          <w:rFonts w:eastAsia="Times New Roman"/>
          <w:bCs/>
          <w:iCs/>
          <w:color w:val="000000"/>
        </w:rPr>
        <w:t xml:space="preserve"> </w:t>
      </w:r>
      <w:r w:rsidRPr="005124BF">
        <w:rPr>
          <w:rFonts w:eastAsia="Times New Roman"/>
          <w:bCs/>
          <w:iCs/>
          <w:color w:val="000000"/>
        </w:rPr>
        <w:t>соответствии</w:t>
      </w:r>
      <w:r w:rsidR="00926681">
        <w:rPr>
          <w:rFonts w:eastAsia="Times New Roman"/>
          <w:bCs/>
          <w:iCs/>
          <w:color w:val="000000"/>
        </w:rPr>
        <w:t xml:space="preserve"> </w:t>
      </w:r>
      <w:r w:rsidRPr="005124BF">
        <w:rPr>
          <w:rFonts w:eastAsia="Times New Roman"/>
          <w:bCs/>
          <w:iCs/>
          <w:color w:val="000000"/>
        </w:rPr>
        <w:t>с</w:t>
      </w:r>
      <w:r w:rsidR="00926681">
        <w:rPr>
          <w:rFonts w:eastAsia="Times New Roman"/>
          <w:bCs/>
          <w:iCs/>
          <w:color w:val="000000"/>
        </w:rPr>
        <w:t xml:space="preserve"> </w:t>
      </w:r>
      <w:r w:rsidRPr="005124BF">
        <w:rPr>
          <w:rFonts w:eastAsia="Times New Roman"/>
          <w:bCs/>
          <w:iCs/>
          <w:color w:val="000000"/>
        </w:rPr>
        <w:t>положением</w:t>
      </w:r>
      <w:r w:rsidR="00926681">
        <w:rPr>
          <w:rFonts w:eastAsia="Times New Roman"/>
          <w:bCs/>
          <w:iCs/>
          <w:color w:val="000000"/>
        </w:rPr>
        <w:t xml:space="preserve"> </w:t>
      </w:r>
      <w:r w:rsidRPr="005124BF">
        <w:rPr>
          <w:rFonts w:eastAsia="Times New Roman"/>
          <w:bCs/>
          <w:iCs/>
          <w:color w:val="000000"/>
        </w:rPr>
        <w:t>об</w:t>
      </w:r>
      <w:r w:rsidR="00926681">
        <w:rPr>
          <w:rFonts w:eastAsia="Times New Roman"/>
          <w:bCs/>
          <w:iCs/>
          <w:color w:val="000000"/>
        </w:rPr>
        <w:t xml:space="preserve"> </w:t>
      </w:r>
      <w:r w:rsidRPr="005124BF">
        <w:rPr>
          <w:rFonts w:eastAsia="Times New Roman"/>
          <w:bCs/>
          <w:iCs/>
          <w:color w:val="000000"/>
        </w:rPr>
        <w:t>организации</w:t>
      </w:r>
      <w:r w:rsidR="00926681">
        <w:rPr>
          <w:rFonts w:eastAsia="Times New Roman"/>
          <w:bCs/>
          <w:iCs/>
          <w:color w:val="000000"/>
        </w:rPr>
        <w:t xml:space="preserve"> </w:t>
      </w:r>
      <w:r w:rsidRPr="005124BF">
        <w:rPr>
          <w:rFonts w:eastAsia="Times New Roman"/>
          <w:bCs/>
          <w:iCs/>
          <w:color w:val="000000"/>
        </w:rPr>
        <w:t>оказания</w:t>
      </w:r>
      <w:r w:rsidR="00926681">
        <w:rPr>
          <w:rFonts w:eastAsia="Times New Roman"/>
          <w:bCs/>
          <w:iCs/>
          <w:color w:val="000000"/>
        </w:rPr>
        <w:t xml:space="preserve"> </w:t>
      </w:r>
      <w:r w:rsidRPr="005124BF">
        <w:rPr>
          <w:rFonts w:eastAsia="Times New Roman"/>
          <w:bCs/>
          <w:iCs/>
          <w:color w:val="000000"/>
        </w:rPr>
        <w:t>медицинской</w:t>
      </w:r>
      <w:r w:rsidR="00926681">
        <w:rPr>
          <w:rFonts w:eastAsia="Times New Roman"/>
          <w:bCs/>
          <w:iCs/>
          <w:color w:val="000000"/>
        </w:rPr>
        <w:t xml:space="preserve"> </w:t>
      </w:r>
      <w:r w:rsidRPr="005124BF">
        <w:rPr>
          <w:rFonts w:eastAsia="Times New Roman"/>
          <w:bCs/>
          <w:iCs/>
          <w:color w:val="000000"/>
        </w:rPr>
        <w:t>помощи</w:t>
      </w:r>
      <w:r w:rsidR="00926681">
        <w:rPr>
          <w:rFonts w:eastAsia="Times New Roman"/>
          <w:bCs/>
          <w:iCs/>
          <w:color w:val="000000"/>
        </w:rPr>
        <w:t xml:space="preserve"> </w:t>
      </w:r>
      <w:r w:rsidRPr="005124BF">
        <w:rPr>
          <w:rFonts w:eastAsia="Times New Roman"/>
          <w:bCs/>
          <w:iCs/>
          <w:color w:val="000000"/>
        </w:rPr>
        <w:t>по</w:t>
      </w:r>
      <w:r w:rsidR="00926681">
        <w:rPr>
          <w:rFonts w:eastAsia="Times New Roman"/>
          <w:bCs/>
          <w:iCs/>
          <w:color w:val="000000"/>
        </w:rPr>
        <w:t xml:space="preserve"> </w:t>
      </w:r>
      <w:r w:rsidRPr="005124BF">
        <w:rPr>
          <w:rFonts w:eastAsia="Times New Roman"/>
          <w:bCs/>
          <w:iCs/>
          <w:color w:val="000000"/>
        </w:rPr>
        <w:t>видам</w:t>
      </w:r>
      <w:r w:rsidR="00926681">
        <w:rPr>
          <w:rFonts w:eastAsia="Times New Roman"/>
          <w:bCs/>
          <w:iCs/>
          <w:color w:val="000000"/>
        </w:rPr>
        <w:t xml:space="preserve"> </w:t>
      </w:r>
      <w:r w:rsidRPr="005124BF">
        <w:rPr>
          <w:rFonts w:eastAsia="Times New Roman"/>
          <w:bCs/>
          <w:iCs/>
          <w:color w:val="000000"/>
        </w:rPr>
        <w:t>медицинской</w:t>
      </w:r>
      <w:r w:rsidR="00926681">
        <w:rPr>
          <w:rFonts w:eastAsia="Times New Roman"/>
          <w:bCs/>
          <w:iCs/>
          <w:color w:val="000000"/>
        </w:rPr>
        <w:t xml:space="preserve"> </w:t>
      </w:r>
      <w:r w:rsidRPr="005124BF">
        <w:rPr>
          <w:rFonts w:eastAsia="Times New Roman"/>
          <w:bCs/>
          <w:iCs/>
          <w:color w:val="000000"/>
        </w:rPr>
        <w:t>помощи,</w:t>
      </w:r>
      <w:r w:rsidR="00926681">
        <w:rPr>
          <w:rFonts w:eastAsia="Times New Roman"/>
          <w:bCs/>
          <w:iCs/>
          <w:color w:val="000000"/>
        </w:rPr>
        <w:t xml:space="preserve"> </w:t>
      </w:r>
      <w:r w:rsidRPr="005124BF">
        <w:rPr>
          <w:rFonts w:eastAsia="Times New Roman"/>
          <w:bCs/>
          <w:iCs/>
          <w:color w:val="000000"/>
        </w:rPr>
        <w:t>которое</w:t>
      </w:r>
      <w:r w:rsidR="00926681">
        <w:rPr>
          <w:rFonts w:eastAsia="Times New Roman"/>
          <w:bCs/>
          <w:iCs/>
          <w:color w:val="000000"/>
        </w:rPr>
        <w:t xml:space="preserve"> </w:t>
      </w:r>
      <w:r w:rsidRPr="005124BF">
        <w:rPr>
          <w:rFonts w:eastAsia="Times New Roman"/>
          <w:bCs/>
          <w:iCs/>
          <w:color w:val="000000"/>
        </w:rPr>
        <w:t>утверждается</w:t>
      </w:r>
      <w:r w:rsidR="00926681">
        <w:rPr>
          <w:rFonts w:eastAsia="Times New Roman"/>
          <w:bCs/>
          <w:iCs/>
          <w:color w:val="000000"/>
        </w:rPr>
        <w:t xml:space="preserve"> </w:t>
      </w:r>
      <w:r w:rsidRPr="005124BF">
        <w:rPr>
          <w:rFonts w:eastAsia="Times New Roman"/>
          <w:bCs/>
          <w:iCs/>
          <w:color w:val="000000"/>
        </w:rPr>
        <w:t>уполномоченным</w:t>
      </w:r>
      <w:r w:rsidR="00926681">
        <w:rPr>
          <w:rFonts w:eastAsia="Times New Roman"/>
          <w:bCs/>
          <w:iCs/>
          <w:color w:val="000000"/>
        </w:rPr>
        <w:t xml:space="preserve"> </w:t>
      </w:r>
      <w:r w:rsidR="005124BF" w:rsidRPr="005124BF">
        <w:rPr>
          <w:rFonts w:eastAsia="Times New Roman"/>
          <w:bCs/>
          <w:iCs/>
          <w:color w:val="000000"/>
        </w:rPr>
        <w:t>Ф</w:t>
      </w:r>
      <w:r w:rsidRPr="005124BF">
        <w:rPr>
          <w:rFonts w:eastAsia="Times New Roman"/>
          <w:bCs/>
          <w:iCs/>
          <w:color w:val="000000"/>
        </w:rPr>
        <w:t>едеральным</w:t>
      </w:r>
      <w:r w:rsidR="00926681">
        <w:rPr>
          <w:rFonts w:eastAsia="Times New Roman"/>
          <w:bCs/>
          <w:iCs/>
          <w:color w:val="000000"/>
        </w:rPr>
        <w:t xml:space="preserve"> </w:t>
      </w:r>
      <w:r w:rsidRPr="005124BF">
        <w:rPr>
          <w:rFonts w:eastAsia="Times New Roman"/>
          <w:bCs/>
          <w:iCs/>
          <w:color w:val="000000"/>
        </w:rPr>
        <w:t>органом</w:t>
      </w:r>
      <w:r w:rsidR="00926681">
        <w:rPr>
          <w:rFonts w:eastAsia="Times New Roman"/>
          <w:bCs/>
          <w:iCs/>
          <w:color w:val="000000"/>
        </w:rPr>
        <w:t xml:space="preserve"> </w:t>
      </w:r>
      <w:r w:rsidRPr="005124BF">
        <w:rPr>
          <w:rFonts w:eastAsia="Times New Roman"/>
          <w:bCs/>
          <w:iCs/>
          <w:color w:val="000000"/>
        </w:rPr>
        <w:t>исполнительной</w:t>
      </w:r>
      <w:r w:rsidR="00926681">
        <w:rPr>
          <w:rFonts w:eastAsia="Times New Roman"/>
          <w:bCs/>
          <w:iCs/>
          <w:color w:val="000000"/>
        </w:rPr>
        <w:t xml:space="preserve"> </w:t>
      </w:r>
      <w:r w:rsidRPr="005124BF">
        <w:rPr>
          <w:rFonts w:eastAsia="Times New Roman"/>
          <w:bCs/>
          <w:iCs/>
          <w:color w:val="000000"/>
        </w:rPr>
        <w:t>власти;</w:t>
      </w:r>
    </w:p>
    <w:p w14:paraId="0B610491" w14:textId="77777777" w:rsidR="005124BF" w:rsidRDefault="005124BF" w:rsidP="00A11EED">
      <w:pPr>
        <w:pStyle w:val="15"/>
        <w:numPr>
          <w:ilvl w:val="0"/>
          <w:numId w:val="20"/>
        </w:numPr>
        <w:ind w:left="0" w:firstLine="709"/>
        <w:contextualSpacing/>
        <w:rPr>
          <w:rFonts w:eastAsia="Times New Roman"/>
          <w:bCs/>
          <w:iCs/>
          <w:color w:val="000000"/>
        </w:rPr>
      </w:pPr>
      <w:r w:rsidRPr="005124BF">
        <w:rPr>
          <w:rFonts w:eastAsia="Times New Roman"/>
          <w:bCs/>
          <w:iCs/>
          <w:color w:val="000000"/>
        </w:rPr>
        <w:t>в</w:t>
      </w:r>
      <w:r w:rsidR="00926681">
        <w:rPr>
          <w:rFonts w:eastAsia="Times New Roman"/>
          <w:bCs/>
          <w:iCs/>
          <w:color w:val="000000"/>
        </w:rPr>
        <w:t xml:space="preserve"> </w:t>
      </w:r>
      <w:r w:rsidR="00370E41" w:rsidRPr="005124BF">
        <w:rPr>
          <w:rFonts w:eastAsia="Times New Roman"/>
          <w:bCs/>
          <w:iCs/>
          <w:color w:val="000000"/>
        </w:rPr>
        <w:t>соответствии</w:t>
      </w:r>
      <w:r w:rsidR="00926681">
        <w:rPr>
          <w:rFonts w:eastAsia="Times New Roman"/>
          <w:bCs/>
          <w:iCs/>
          <w:color w:val="000000"/>
        </w:rPr>
        <w:t xml:space="preserve"> </w:t>
      </w:r>
      <w:r w:rsidR="00370E41" w:rsidRPr="005124BF">
        <w:rPr>
          <w:rFonts w:eastAsia="Times New Roman"/>
          <w:bCs/>
          <w:iCs/>
          <w:color w:val="000000"/>
        </w:rPr>
        <w:t>с</w:t>
      </w:r>
      <w:r w:rsidR="00926681">
        <w:rPr>
          <w:rFonts w:eastAsia="Times New Roman"/>
          <w:bCs/>
          <w:iCs/>
          <w:color w:val="000000"/>
        </w:rPr>
        <w:t xml:space="preserve"> </w:t>
      </w:r>
      <w:r w:rsidR="00370E41" w:rsidRPr="005124BF">
        <w:rPr>
          <w:rFonts w:eastAsia="Times New Roman"/>
          <w:bCs/>
          <w:iCs/>
          <w:color w:val="000000"/>
        </w:rPr>
        <w:t>порядком</w:t>
      </w:r>
      <w:r w:rsidR="00926681">
        <w:rPr>
          <w:rFonts w:eastAsia="Times New Roman"/>
          <w:bCs/>
          <w:iCs/>
          <w:color w:val="000000"/>
        </w:rPr>
        <w:t xml:space="preserve"> </w:t>
      </w:r>
      <w:r w:rsidR="00370E41" w:rsidRPr="005124BF">
        <w:rPr>
          <w:rFonts w:eastAsia="Times New Roman"/>
          <w:bCs/>
          <w:iCs/>
          <w:color w:val="000000"/>
        </w:rPr>
        <w:t>оказания</w:t>
      </w:r>
      <w:r w:rsidR="00926681">
        <w:rPr>
          <w:rFonts w:eastAsia="Times New Roman"/>
          <w:bCs/>
          <w:iCs/>
          <w:color w:val="000000"/>
        </w:rPr>
        <w:t xml:space="preserve"> </w:t>
      </w:r>
      <w:r w:rsidR="00370E41" w:rsidRPr="005124BF">
        <w:rPr>
          <w:rFonts w:eastAsia="Times New Roman"/>
          <w:bCs/>
          <w:iCs/>
          <w:color w:val="000000"/>
        </w:rPr>
        <w:t>помощи</w:t>
      </w:r>
      <w:r w:rsidR="00926681">
        <w:rPr>
          <w:rFonts w:eastAsia="Times New Roman"/>
          <w:bCs/>
          <w:iCs/>
          <w:color w:val="000000"/>
        </w:rPr>
        <w:t xml:space="preserve"> </w:t>
      </w:r>
      <w:r w:rsidR="00370E41" w:rsidRPr="005124BF">
        <w:rPr>
          <w:rFonts w:eastAsia="Times New Roman"/>
          <w:bCs/>
          <w:iCs/>
          <w:color w:val="000000"/>
        </w:rPr>
        <w:t>по</w:t>
      </w:r>
      <w:r w:rsidR="00926681">
        <w:rPr>
          <w:rFonts w:eastAsia="Times New Roman"/>
          <w:bCs/>
          <w:iCs/>
          <w:color w:val="000000"/>
        </w:rPr>
        <w:t xml:space="preserve"> </w:t>
      </w:r>
      <w:r w:rsidR="00370E41" w:rsidRPr="005124BF">
        <w:rPr>
          <w:rFonts w:eastAsia="Times New Roman"/>
          <w:bCs/>
          <w:iCs/>
          <w:color w:val="000000"/>
        </w:rPr>
        <w:t>профилю</w:t>
      </w:r>
      <w:r w:rsidR="00926681">
        <w:rPr>
          <w:rFonts w:eastAsia="Times New Roman"/>
          <w:bCs/>
          <w:iCs/>
          <w:color w:val="000000"/>
        </w:rPr>
        <w:t xml:space="preserve"> </w:t>
      </w:r>
      <w:r w:rsidR="00370E41" w:rsidRPr="005124BF">
        <w:rPr>
          <w:rFonts w:eastAsia="Times New Roman"/>
          <w:bCs/>
          <w:iCs/>
          <w:color w:val="000000"/>
        </w:rPr>
        <w:t>«гематология»,</w:t>
      </w:r>
      <w:r w:rsidR="00926681">
        <w:rPr>
          <w:rFonts w:eastAsia="Times New Roman"/>
          <w:bCs/>
          <w:iCs/>
          <w:color w:val="000000"/>
        </w:rPr>
        <w:t xml:space="preserve"> </w:t>
      </w:r>
      <w:r w:rsidR="00370E41" w:rsidRPr="005124BF">
        <w:rPr>
          <w:rFonts w:eastAsia="Times New Roman"/>
          <w:bCs/>
          <w:iCs/>
          <w:color w:val="000000"/>
        </w:rPr>
        <w:t>обязательным</w:t>
      </w:r>
      <w:r w:rsidR="00926681">
        <w:rPr>
          <w:rFonts w:eastAsia="Times New Roman"/>
          <w:bCs/>
          <w:iCs/>
          <w:color w:val="000000"/>
        </w:rPr>
        <w:t xml:space="preserve"> </w:t>
      </w:r>
      <w:r w:rsidR="00370E41" w:rsidRPr="005124BF">
        <w:rPr>
          <w:rFonts w:eastAsia="Times New Roman"/>
          <w:bCs/>
          <w:iCs/>
          <w:color w:val="000000"/>
        </w:rPr>
        <w:t>для</w:t>
      </w:r>
      <w:r w:rsidR="00926681">
        <w:rPr>
          <w:rFonts w:eastAsia="Times New Roman"/>
          <w:bCs/>
          <w:iCs/>
          <w:color w:val="000000"/>
        </w:rPr>
        <w:t xml:space="preserve"> </w:t>
      </w:r>
      <w:r w:rsidR="00370E41" w:rsidRPr="005124BF">
        <w:rPr>
          <w:rFonts w:eastAsia="Times New Roman"/>
          <w:bCs/>
          <w:iCs/>
          <w:color w:val="000000"/>
        </w:rPr>
        <w:t>исполнения</w:t>
      </w:r>
      <w:r w:rsidR="00926681">
        <w:rPr>
          <w:rFonts w:eastAsia="Times New Roman"/>
          <w:bCs/>
          <w:iCs/>
          <w:color w:val="000000"/>
        </w:rPr>
        <w:t xml:space="preserve"> </w:t>
      </w:r>
      <w:r w:rsidR="00370E41" w:rsidRPr="005124BF">
        <w:rPr>
          <w:rFonts w:eastAsia="Times New Roman"/>
          <w:bCs/>
          <w:iCs/>
          <w:color w:val="000000"/>
        </w:rPr>
        <w:t>на</w:t>
      </w:r>
      <w:r w:rsidR="00926681">
        <w:rPr>
          <w:rFonts w:eastAsia="Times New Roman"/>
          <w:bCs/>
          <w:iCs/>
          <w:color w:val="000000"/>
        </w:rPr>
        <w:t xml:space="preserve"> </w:t>
      </w:r>
      <w:r w:rsidR="00370E41" w:rsidRPr="005124BF">
        <w:rPr>
          <w:rFonts w:eastAsia="Times New Roman"/>
          <w:bCs/>
          <w:iCs/>
          <w:color w:val="000000"/>
        </w:rPr>
        <w:t>территории</w:t>
      </w:r>
      <w:r w:rsidR="00926681">
        <w:rPr>
          <w:rFonts w:eastAsia="Times New Roman"/>
          <w:bCs/>
          <w:iCs/>
          <w:color w:val="000000"/>
        </w:rPr>
        <w:t xml:space="preserve"> </w:t>
      </w:r>
      <w:r w:rsidR="00370E41" w:rsidRPr="005124BF">
        <w:rPr>
          <w:rFonts w:eastAsia="Times New Roman"/>
          <w:bCs/>
          <w:iCs/>
          <w:color w:val="000000"/>
        </w:rPr>
        <w:t>Российской</w:t>
      </w:r>
      <w:r w:rsidR="00926681">
        <w:rPr>
          <w:rFonts w:eastAsia="Times New Roman"/>
          <w:bCs/>
          <w:iCs/>
          <w:color w:val="000000"/>
        </w:rPr>
        <w:t xml:space="preserve"> </w:t>
      </w:r>
      <w:r w:rsidR="00370E41" w:rsidRPr="005124BF">
        <w:rPr>
          <w:rFonts w:eastAsia="Times New Roman"/>
          <w:bCs/>
          <w:iCs/>
          <w:color w:val="000000"/>
        </w:rPr>
        <w:t>Федерации</w:t>
      </w:r>
      <w:r w:rsidR="00926681">
        <w:rPr>
          <w:rFonts w:eastAsia="Times New Roman"/>
          <w:bCs/>
          <w:iCs/>
          <w:color w:val="000000"/>
        </w:rPr>
        <w:t xml:space="preserve"> </w:t>
      </w:r>
      <w:r w:rsidR="00370E41" w:rsidRPr="005124BF">
        <w:rPr>
          <w:rFonts w:eastAsia="Times New Roman"/>
          <w:bCs/>
          <w:iCs/>
          <w:color w:val="000000"/>
        </w:rPr>
        <w:t>всеми</w:t>
      </w:r>
      <w:r w:rsidR="00926681">
        <w:rPr>
          <w:rFonts w:eastAsia="Times New Roman"/>
          <w:bCs/>
          <w:iCs/>
          <w:color w:val="000000"/>
        </w:rPr>
        <w:t xml:space="preserve"> </w:t>
      </w:r>
      <w:r w:rsidR="00370E41" w:rsidRPr="005124BF">
        <w:rPr>
          <w:rFonts w:eastAsia="Times New Roman"/>
          <w:bCs/>
          <w:iCs/>
          <w:color w:val="000000"/>
        </w:rPr>
        <w:t>медицинскими</w:t>
      </w:r>
      <w:r w:rsidR="00926681">
        <w:rPr>
          <w:rFonts w:eastAsia="Times New Roman"/>
          <w:bCs/>
          <w:iCs/>
          <w:color w:val="000000"/>
        </w:rPr>
        <w:t xml:space="preserve"> </w:t>
      </w:r>
      <w:r w:rsidR="00370E41" w:rsidRPr="005124BF">
        <w:rPr>
          <w:rFonts w:eastAsia="Times New Roman"/>
          <w:bCs/>
          <w:iCs/>
          <w:color w:val="000000"/>
        </w:rPr>
        <w:t>организациями;</w:t>
      </w:r>
    </w:p>
    <w:p w14:paraId="23F8D4DB" w14:textId="77777777" w:rsidR="005124BF" w:rsidRDefault="00370E41" w:rsidP="00A11EED">
      <w:pPr>
        <w:pStyle w:val="15"/>
        <w:numPr>
          <w:ilvl w:val="0"/>
          <w:numId w:val="20"/>
        </w:numPr>
        <w:ind w:left="0" w:firstLine="709"/>
        <w:contextualSpacing/>
        <w:rPr>
          <w:rFonts w:eastAsia="Times New Roman"/>
          <w:bCs/>
          <w:iCs/>
          <w:color w:val="000000"/>
        </w:rPr>
      </w:pPr>
      <w:r w:rsidRPr="005124BF">
        <w:rPr>
          <w:rFonts w:eastAsia="Times New Roman"/>
          <w:bCs/>
          <w:iCs/>
          <w:color w:val="000000"/>
        </w:rPr>
        <w:t>на</w:t>
      </w:r>
      <w:r w:rsidR="00926681">
        <w:rPr>
          <w:rFonts w:eastAsia="Times New Roman"/>
          <w:bCs/>
          <w:iCs/>
          <w:color w:val="000000"/>
        </w:rPr>
        <w:t xml:space="preserve"> </w:t>
      </w:r>
      <w:r w:rsidRPr="005124BF">
        <w:rPr>
          <w:rFonts w:eastAsia="Times New Roman"/>
          <w:bCs/>
          <w:iCs/>
          <w:color w:val="000000"/>
        </w:rPr>
        <w:t>основе</w:t>
      </w:r>
      <w:r w:rsidR="00926681">
        <w:rPr>
          <w:rFonts w:eastAsia="Times New Roman"/>
          <w:bCs/>
          <w:iCs/>
          <w:color w:val="000000"/>
        </w:rPr>
        <w:t xml:space="preserve"> </w:t>
      </w:r>
      <w:r w:rsidRPr="005124BF">
        <w:rPr>
          <w:rFonts w:eastAsia="Times New Roman"/>
          <w:bCs/>
          <w:iCs/>
          <w:color w:val="000000"/>
        </w:rPr>
        <w:t>настоящих</w:t>
      </w:r>
      <w:r w:rsidR="00926681">
        <w:rPr>
          <w:rFonts w:eastAsia="Times New Roman"/>
          <w:bCs/>
          <w:iCs/>
          <w:color w:val="000000"/>
        </w:rPr>
        <w:t xml:space="preserve"> </w:t>
      </w:r>
      <w:r w:rsidRPr="005124BF">
        <w:rPr>
          <w:rFonts w:eastAsia="Times New Roman"/>
          <w:bCs/>
          <w:iCs/>
          <w:color w:val="000000"/>
        </w:rPr>
        <w:t>клинических</w:t>
      </w:r>
      <w:r w:rsidR="00926681">
        <w:rPr>
          <w:rFonts w:eastAsia="Times New Roman"/>
          <w:bCs/>
          <w:iCs/>
          <w:color w:val="000000"/>
        </w:rPr>
        <w:t xml:space="preserve"> </w:t>
      </w:r>
      <w:r w:rsidRPr="005124BF">
        <w:rPr>
          <w:rFonts w:eastAsia="Times New Roman"/>
          <w:bCs/>
          <w:iCs/>
          <w:color w:val="000000"/>
        </w:rPr>
        <w:t>рекомендаций;</w:t>
      </w:r>
    </w:p>
    <w:p w14:paraId="1C0A8ACC" w14:textId="77777777" w:rsidR="00370E41" w:rsidRDefault="00370E41" w:rsidP="00A11EED">
      <w:pPr>
        <w:pStyle w:val="15"/>
        <w:numPr>
          <w:ilvl w:val="0"/>
          <w:numId w:val="20"/>
        </w:numPr>
        <w:ind w:left="0" w:firstLine="709"/>
        <w:contextualSpacing/>
        <w:rPr>
          <w:rFonts w:eastAsia="Times New Roman"/>
          <w:bCs/>
          <w:iCs/>
          <w:color w:val="000000"/>
        </w:rPr>
      </w:pPr>
      <w:r w:rsidRPr="005124BF">
        <w:rPr>
          <w:rFonts w:eastAsia="Times New Roman"/>
          <w:bCs/>
          <w:iCs/>
          <w:color w:val="000000"/>
        </w:rPr>
        <w:t>с</w:t>
      </w:r>
      <w:r w:rsidR="00926681">
        <w:rPr>
          <w:rFonts w:eastAsia="Times New Roman"/>
          <w:bCs/>
          <w:iCs/>
          <w:color w:val="000000"/>
        </w:rPr>
        <w:t xml:space="preserve"> </w:t>
      </w:r>
      <w:r w:rsidRPr="005124BF">
        <w:rPr>
          <w:rFonts w:eastAsia="Times New Roman"/>
          <w:bCs/>
          <w:iCs/>
          <w:color w:val="000000"/>
        </w:rPr>
        <w:t>учетом</w:t>
      </w:r>
      <w:r w:rsidR="00926681">
        <w:rPr>
          <w:rFonts w:eastAsia="Times New Roman"/>
          <w:bCs/>
          <w:iCs/>
          <w:color w:val="000000"/>
        </w:rPr>
        <w:t xml:space="preserve"> </w:t>
      </w:r>
      <w:r w:rsidRPr="005124BF">
        <w:rPr>
          <w:rFonts w:eastAsia="Times New Roman"/>
          <w:bCs/>
          <w:iCs/>
          <w:color w:val="000000"/>
        </w:rPr>
        <w:t>стандартов</w:t>
      </w:r>
      <w:r w:rsidR="00926681">
        <w:rPr>
          <w:rFonts w:eastAsia="Times New Roman"/>
          <w:bCs/>
          <w:iCs/>
          <w:color w:val="000000"/>
        </w:rPr>
        <w:t xml:space="preserve"> </w:t>
      </w:r>
      <w:r w:rsidRPr="005124BF">
        <w:rPr>
          <w:rFonts w:eastAsia="Times New Roman"/>
          <w:bCs/>
          <w:iCs/>
          <w:color w:val="000000"/>
        </w:rPr>
        <w:t>медицинской</w:t>
      </w:r>
      <w:r w:rsidR="00926681">
        <w:rPr>
          <w:rFonts w:eastAsia="Times New Roman"/>
          <w:bCs/>
          <w:iCs/>
          <w:color w:val="000000"/>
        </w:rPr>
        <w:t xml:space="preserve"> </w:t>
      </w:r>
      <w:r w:rsidRPr="005124BF">
        <w:rPr>
          <w:rFonts w:eastAsia="Times New Roman"/>
          <w:bCs/>
          <w:iCs/>
          <w:color w:val="000000"/>
        </w:rPr>
        <w:t>помощи,</w:t>
      </w:r>
      <w:r w:rsidR="00926681">
        <w:rPr>
          <w:rFonts w:eastAsia="Times New Roman"/>
          <w:bCs/>
          <w:iCs/>
          <w:color w:val="000000"/>
        </w:rPr>
        <w:t xml:space="preserve"> </w:t>
      </w:r>
      <w:r w:rsidRPr="005124BF">
        <w:rPr>
          <w:rFonts w:eastAsia="Times New Roman"/>
          <w:bCs/>
          <w:iCs/>
          <w:color w:val="000000"/>
        </w:rPr>
        <w:t>утвержденных</w:t>
      </w:r>
      <w:r w:rsidR="00926681">
        <w:rPr>
          <w:rFonts w:eastAsia="Times New Roman"/>
          <w:bCs/>
          <w:iCs/>
          <w:color w:val="000000"/>
        </w:rPr>
        <w:t xml:space="preserve"> </w:t>
      </w:r>
      <w:r w:rsidRPr="005124BF">
        <w:rPr>
          <w:rFonts w:eastAsia="Times New Roman"/>
          <w:bCs/>
          <w:iCs/>
          <w:color w:val="000000"/>
        </w:rPr>
        <w:t>уполномоченным</w:t>
      </w:r>
      <w:r w:rsidR="00926681">
        <w:rPr>
          <w:rFonts w:eastAsia="Times New Roman"/>
          <w:bCs/>
          <w:iCs/>
          <w:color w:val="000000"/>
        </w:rPr>
        <w:t xml:space="preserve"> </w:t>
      </w:r>
      <w:r w:rsidR="005124BF" w:rsidRPr="005124BF">
        <w:rPr>
          <w:rFonts w:eastAsia="Times New Roman"/>
          <w:bCs/>
          <w:iCs/>
          <w:color w:val="000000"/>
        </w:rPr>
        <w:t>Ф</w:t>
      </w:r>
      <w:r w:rsidRPr="005124BF">
        <w:rPr>
          <w:rFonts w:eastAsia="Times New Roman"/>
          <w:bCs/>
          <w:iCs/>
          <w:color w:val="000000"/>
        </w:rPr>
        <w:t>едеральным</w:t>
      </w:r>
      <w:r w:rsidR="00926681">
        <w:rPr>
          <w:rFonts w:eastAsia="Times New Roman"/>
          <w:bCs/>
          <w:iCs/>
          <w:color w:val="000000"/>
        </w:rPr>
        <w:t xml:space="preserve"> </w:t>
      </w:r>
      <w:r w:rsidRPr="005124BF">
        <w:rPr>
          <w:rFonts w:eastAsia="Times New Roman"/>
          <w:bCs/>
          <w:iCs/>
          <w:color w:val="000000"/>
        </w:rPr>
        <w:t>органом</w:t>
      </w:r>
      <w:r w:rsidR="00926681">
        <w:rPr>
          <w:rFonts w:eastAsia="Times New Roman"/>
          <w:bCs/>
          <w:iCs/>
          <w:color w:val="000000"/>
        </w:rPr>
        <w:t xml:space="preserve"> </w:t>
      </w:r>
      <w:r w:rsidRPr="005124BF">
        <w:rPr>
          <w:rFonts w:eastAsia="Times New Roman"/>
          <w:bCs/>
          <w:iCs/>
          <w:color w:val="000000"/>
        </w:rPr>
        <w:t>исполнительной</w:t>
      </w:r>
      <w:r w:rsidR="00926681">
        <w:rPr>
          <w:rFonts w:eastAsia="Times New Roman"/>
          <w:bCs/>
          <w:iCs/>
          <w:color w:val="000000"/>
        </w:rPr>
        <w:t xml:space="preserve"> </w:t>
      </w:r>
      <w:r w:rsidRPr="005124BF">
        <w:rPr>
          <w:rFonts w:eastAsia="Times New Roman"/>
          <w:bCs/>
          <w:iCs/>
          <w:color w:val="000000"/>
        </w:rPr>
        <w:t>власти.</w:t>
      </w:r>
    </w:p>
    <w:p w14:paraId="5B7B7CE7" w14:textId="77777777" w:rsidR="00370E41" w:rsidRPr="00705E68" w:rsidRDefault="00370E41" w:rsidP="00A11EED">
      <w:pPr>
        <w:pStyle w:val="15"/>
        <w:ind w:left="0" w:firstLine="709"/>
        <w:contextualSpacing/>
        <w:rPr>
          <w:rFonts w:eastAsia="Times New Roman"/>
          <w:bCs/>
          <w:iCs/>
          <w:color w:val="000000"/>
        </w:rPr>
      </w:pPr>
      <w:r w:rsidRPr="00705E68">
        <w:rPr>
          <w:rFonts w:eastAsia="Times New Roman"/>
          <w:bCs/>
          <w:iCs/>
          <w:color w:val="000000"/>
        </w:rPr>
        <w:t>Первичная</w:t>
      </w:r>
      <w:r w:rsidR="00926681">
        <w:rPr>
          <w:rFonts w:eastAsia="Times New Roman"/>
          <w:bCs/>
          <w:iCs/>
          <w:color w:val="000000"/>
        </w:rPr>
        <w:t xml:space="preserve"> </w:t>
      </w:r>
      <w:r w:rsidRPr="00705E68">
        <w:rPr>
          <w:rFonts w:eastAsia="Times New Roman"/>
          <w:bCs/>
          <w:iCs/>
          <w:color w:val="000000"/>
        </w:rPr>
        <w:t>специализированная</w:t>
      </w:r>
      <w:r w:rsidR="00926681">
        <w:rPr>
          <w:rFonts w:eastAsia="Times New Roman"/>
          <w:bCs/>
          <w:iCs/>
          <w:color w:val="000000"/>
        </w:rPr>
        <w:t xml:space="preserve"> </w:t>
      </w:r>
      <w:r w:rsidRPr="00705E68">
        <w:rPr>
          <w:rFonts w:eastAsia="Times New Roman"/>
          <w:bCs/>
          <w:iCs/>
          <w:color w:val="000000"/>
        </w:rPr>
        <w:t>медико-санитарная</w:t>
      </w:r>
      <w:r w:rsidR="00926681">
        <w:rPr>
          <w:rFonts w:eastAsia="Times New Roman"/>
          <w:bCs/>
          <w:iCs/>
          <w:color w:val="000000"/>
        </w:rPr>
        <w:t xml:space="preserve"> </w:t>
      </w:r>
      <w:r w:rsidRPr="00705E68">
        <w:rPr>
          <w:rFonts w:eastAsia="Times New Roman"/>
          <w:bCs/>
          <w:iCs/>
          <w:color w:val="000000"/>
        </w:rPr>
        <w:t>помощь</w:t>
      </w:r>
      <w:r w:rsidR="00926681">
        <w:rPr>
          <w:rFonts w:eastAsia="Times New Roman"/>
          <w:bCs/>
          <w:iCs/>
          <w:color w:val="000000"/>
        </w:rPr>
        <w:t xml:space="preserve"> </w:t>
      </w:r>
      <w:r w:rsidRPr="00705E68">
        <w:rPr>
          <w:rFonts w:eastAsia="Times New Roman"/>
          <w:bCs/>
          <w:iCs/>
          <w:color w:val="000000"/>
        </w:rPr>
        <w:t>оказывается</w:t>
      </w:r>
      <w:r w:rsidR="00926681">
        <w:rPr>
          <w:rFonts w:eastAsia="Times New Roman"/>
          <w:bCs/>
          <w:iCs/>
          <w:color w:val="000000"/>
        </w:rPr>
        <w:t xml:space="preserve"> </w:t>
      </w:r>
      <w:r w:rsidRPr="00705E68">
        <w:rPr>
          <w:rFonts w:eastAsia="Times New Roman"/>
          <w:bCs/>
          <w:iCs/>
          <w:color w:val="000000"/>
        </w:rPr>
        <w:t>врачом-гематологом</w:t>
      </w:r>
      <w:r w:rsidR="00926681">
        <w:rPr>
          <w:rFonts w:eastAsia="Times New Roman"/>
          <w:bCs/>
          <w:iCs/>
          <w:color w:val="000000"/>
        </w:rPr>
        <w:t xml:space="preserve"> </w:t>
      </w:r>
      <w:r w:rsidRPr="00705E68">
        <w:rPr>
          <w:rFonts w:eastAsia="Times New Roman"/>
          <w:bCs/>
          <w:iCs/>
          <w:color w:val="000000"/>
        </w:rPr>
        <w:t>и</w:t>
      </w:r>
      <w:r w:rsidR="00926681">
        <w:rPr>
          <w:rFonts w:eastAsia="Times New Roman"/>
          <w:bCs/>
          <w:iCs/>
          <w:color w:val="000000"/>
        </w:rPr>
        <w:t xml:space="preserve"> </w:t>
      </w:r>
      <w:r w:rsidRPr="00705E68">
        <w:rPr>
          <w:rFonts w:eastAsia="Times New Roman"/>
          <w:bCs/>
          <w:iCs/>
          <w:color w:val="000000"/>
        </w:rPr>
        <w:t>иными</w:t>
      </w:r>
      <w:r w:rsidR="00926681">
        <w:rPr>
          <w:rFonts w:eastAsia="Times New Roman"/>
          <w:bCs/>
          <w:iCs/>
          <w:color w:val="000000"/>
        </w:rPr>
        <w:t xml:space="preserve"> </w:t>
      </w:r>
      <w:r w:rsidRPr="00705E68">
        <w:rPr>
          <w:rFonts w:eastAsia="Times New Roman"/>
          <w:bCs/>
          <w:iCs/>
          <w:color w:val="000000"/>
        </w:rPr>
        <w:t>врачами-специалистами</w:t>
      </w:r>
      <w:r w:rsidR="00926681">
        <w:rPr>
          <w:rFonts w:eastAsia="Times New Roman"/>
          <w:bCs/>
          <w:iCs/>
          <w:color w:val="000000"/>
        </w:rPr>
        <w:t xml:space="preserve"> </w:t>
      </w:r>
      <w:r w:rsidRPr="00705E68">
        <w:rPr>
          <w:rFonts w:eastAsia="Times New Roman"/>
          <w:bCs/>
          <w:iCs/>
          <w:color w:val="000000"/>
        </w:rPr>
        <w:t>в</w:t>
      </w:r>
      <w:r w:rsidR="00926681">
        <w:rPr>
          <w:rFonts w:eastAsia="Times New Roman"/>
          <w:bCs/>
          <w:iCs/>
          <w:color w:val="000000"/>
        </w:rPr>
        <w:t xml:space="preserve"> </w:t>
      </w:r>
      <w:r w:rsidRPr="00705E68">
        <w:rPr>
          <w:rFonts w:eastAsia="Times New Roman"/>
          <w:bCs/>
          <w:iCs/>
          <w:color w:val="000000"/>
        </w:rPr>
        <w:t>центре</w:t>
      </w:r>
      <w:r w:rsidR="00926681">
        <w:rPr>
          <w:rFonts w:eastAsia="Times New Roman"/>
          <w:bCs/>
          <w:iCs/>
          <w:color w:val="000000"/>
        </w:rPr>
        <w:t xml:space="preserve"> </w:t>
      </w:r>
      <w:r w:rsidRPr="00705E68">
        <w:rPr>
          <w:rFonts w:eastAsia="Times New Roman"/>
          <w:bCs/>
          <w:iCs/>
          <w:color w:val="000000"/>
        </w:rPr>
        <w:t>амбулаторной</w:t>
      </w:r>
      <w:r w:rsidR="00926681">
        <w:rPr>
          <w:rFonts w:eastAsia="Times New Roman"/>
          <w:bCs/>
          <w:iCs/>
          <w:color w:val="000000"/>
        </w:rPr>
        <w:t xml:space="preserve"> </w:t>
      </w:r>
      <w:r w:rsidRPr="00705E68">
        <w:rPr>
          <w:rFonts w:eastAsia="Times New Roman"/>
          <w:bCs/>
          <w:iCs/>
          <w:color w:val="000000"/>
        </w:rPr>
        <w:t>гематологической/онкологической</w:t>
      </w:r>
      <w:r w:rsidR="00926681">
        <w:rPr>
          <w:rFonts w:eastAsia="Times New Roman"/>
          <w:bCs/>
          <w:iCs/>
          <w:color w:val="000000"/>
        </w:rPr>
        <w:t xml:space="preserve"> </w:t>
      </w:r>
      <w:r w:rsidRPr="00705E68">
        <w:rPr>
          <w:rFonts w:eastAsia="Times New Roman"/>
          <w:bCs/>
          <w:iCs/>
          <w:color w:val="000000"/>
        </w:rPr>
        <w:t>помощи</w:t>
      </w:r>
      <w:r w:rsidR="00926681">
        <w:rPr>
          <w:rFonts w:eastAsia="Times New Roman"/>
          <w:bCs/>
          <w:iCs/>
          <w:color w:val="000000"/>
        </w:rPr>
        <w:t xml:space="preserve"> </w:t>
      </w:r>
      <w:r w:rsidRPr="00705E68">
        <w:rPr>
          <w:rFonts w:eastAsia="Times New Roman"/>
          <w:bCs/>
          <w:iCs/>
          <w:color w:val="000000"/>
        </w:rPr>
        <w:t>либо</w:t>
      </w:r>
      <w:r w:rsidR="00926681">
        <w:rPr>
          <w:rFonts w:eastAsia="Times New Roman"/>
          <w:bCs/>
          <w:iCs/>
          <w:color w:val="000000"/>
        </w:rPr>
        <w:t xml:space="preserve"> </w:t>
      </w:r>
      <w:r w:rsidRPr="00705E68">
        <w:rPr>
          <w:rFonts w:eastAsia="Times New Roman"/>
          <w:bCs/>
          <w:iCs/>
          <w:color w:val="000000"/>
        </w:rPr>
        <w:t>в</w:t>
      </w:r>
      <w:r w:rsidR="00926681">
        <w:rPr>
          <w:rFonts w:eastAsia="Times New Roman"/>
          <w:bCs/>
          <w:iCs/>
          <w:color w:val="000000"/>
        </w:rPr>
        <w:t xml:space="preserve"> </w:t>
      </w:r>
      <w:r w:rsidRPr="00705E68">
        <w:rPr>
          <w:rFonts w:eastAsia="Times New Roman"/>
          <w:bCs/>
          <w:iCs/>
          <w:color w:val="000000"/>
        </w:rPr>
        <w:t>первичном</w:t>
      </w:r>
      <w:r w:rsidR="00926681">
        <w:rPr>
          <w:rFonts w:eastAsia="Times New Roman"/>
          <w:bCs/>
          <w:iCs/>
          <w:color w:val="000000"/>
        </w:rPr>
        <w:t xml:space="preserve"> </w:t>
      </w:r>
      <w:r w:rsidRPr="00705E68">
        <w:rPr>
          <w:rFonts w:eastAsia="Times New Roman"/>
          <w:bCs/>
          <w:iCs/>
          <w:color w:val="000000"/>
        </w:rPr>
        <w:t>гематологическом/онкологическом</w:t>
      </w:r>
      <w:r w:rsidR="00926681">
        <w:rPr>
          <w:rFonts w:eastAsia="Times New Roman"/>
          <w:bCs/>
          <w:iCs/>
          <w:color w:val="000000"/>
        </w:rPr>
        <w:t xml:space="preserve"> </w:t>
      </w:r>
      <w:r w:rsidRPr="00705E68">
        <w:rPr>
          <w:rFonts w:eastAsia="Times New Roman"/>
          <w:bCs/>
          <w:iCs/>
          <w:color w:val="000000"/>
        </w:rPr>
        <w:t>кабинете,</w:t>
      </w:r>
      <w:r w:rsidR="00926681">
        <w:rPr>
          <w:rFonts w:eastAsia="Times New Roman"/>
          <w:bCs/>
          <w:iCs/>
          <w:color w:val="000000"/>
        </w:rPr>
        <w:t xml:space="preserve"> </w:t>
      </w:r>
      <w:r w:rsidRPr="00705E68">
        <w:rPr>
          <w:rFonts w:eastAsia="Times New Roman"/>
          <w:bCs/>
          <w:iCs/>
          <w:color w:val="000000"/>
        </w:rPr>
        <w:t>первичном</w:t>
      </w:r>
      <w:r w:rsidR="00926681">
        <w:rPr>
          <w:rFonts w:eastAsia="Times New Roman"/>
          <w:bCs/>
          <w:iCs/>
          <w:color w:val="000000"/>
        </w:rPr>
        <w:t xml:space="preserve"> </w:t>
      </w:r>
      <w:r w:rsidRPr="00705E68">
        <w:rPr>
          <w:rFonts w:eastAsia="Times New Roman"/>
          <w:bCs/>
          <w:iCs/>
          <w:color w:val="000000"/>
        </w:rPr>
        <w:t>гематологическом</w:t>
      </w:r>
      <w:r w:rsidR="00926681">
        <w:rPr>
          <w:rFonts w:eastAsia="Times New Roman"/>
          <w:bCs/>
          <w:iCs/>
          <w:color w:val="000000"/>
        </w:rPr>
        <w:t xml:space="preserve"> </w:t>
      </w:r>
      <w:r w:rsidRPr="00705E68">
        <w:rPr>
          <w:rFonts w:eastAsia="Times New Roman"/>
          <w:bCs/>
          <w:iCs/>
          <w:color w:val="000000"/>
        </w:rPr>
        <w:t>отделении,</w:t>
      </w:r>
      <w:r w:rsidR="00926681">
        <w:rPr>
          <w:rFonts w:eastAsia="Times New Roman"/>
          <w:bCs/>
          <w:iCs/>
          <w:color w:val="000000"/>
        </w:rPr>
        <w:t xml:space="preserve"> </w:t>
      </w:r>
      <w:r w:rsidRPr="00705E68">
        <w:rPr>
          <w:rFonts w:eastAsia="Times New Roman"/>
          <w:bCs/>
          <w:iCs/>
          <w:color w:val="000000"/>
        </w:rPr>
        <w:t>поликлиническом</w:t>
      </w:r>
      <w:r w:rsidR="00926681">
        <w:rPr>
          <w:rFonts w:eastAsia="Times New Roman"/>
          <w:bCs/>
          <w:iCs/>
          <w:color w:val="000000"/>
        </w:rPr>
        <w:t xml:space="preserve"> </w:t>
      </w:r>
      <w:r w:rsidRPr="00705E68">
        <w:rPr>
          <w:rFonts w:eastAsia="Times New Roman"/>
          <w:bCs/>
          <w:iCs/>
          <w:color w:val="000000"/>
        </w:rPr>
        <w:t>отделении</w:t>
      </w:r>
      <w:r w:rsidR="00926681">
        <w:rPr>
          <w:rFonts w:eastAsia="Times New Roman"/>
          <w:bCs/>
          <w:iCs/>
          <w:color w:val="000000"/>
        </w:rPr>
        <w:t xml:space="preserve"> </w:t>
      </w:r>
      <w:r w:rsidRPr="00705E68">
        <w:rPr>
          <w:rFonts w:eastAsia="Times New Roman"/>
          <w:bCs/>
          <w:iCs/>
          <w:color w:val="000000"/>
        </w:rPr>
        <w:t>онкологического</w:t>
      </w:r>
      <w:r w:rsidR="00926681">
        <w:rPr>
          <w:rFonts w:eastAsia="Times New Roman"/>
          <w:bCs/>
          <w:iCs/>
          <w:color w:val="000000"/>
        </w:rPr>
        <w:t xml:space="preserve"> </w:t>
      </w:r>
      <w:r w:rsidRPr="00705E68">
        <w:rPr>
          <w:rFonts w:eastAsia="Times New Roman"/>
          <w:bCs/>
          <w:iCs/>
          <w:color w:val="000000"/>
        </w:rPr>
        <w:t>диспансера.</w:t>
      </w:r>
    </w:p>
    <w:p w14:paraId="2B73825F" w14:textId="3AB950D6" w:rsidR="00370E41" w:rsidRPr="00705E68" w:rsidRDefault="00370E41" w:rsidP="00A11EED">
      <w:pPr>
        <w:pStyle w:val="15"/>
        <w:ind w:left="0" w:firstLine="709"/>
        <w:contextualSpacing/>
        <w:rPr>
          <w:rFonts w:eastAsia="Times New Roman"/>
          <w:bCs/>
          <w:iCs/>
          <w:color w:val="000000"/>
        </w:rPr>
      </w:pPr>
      <w:r w:rsidRPr="00705E68">
        <w:rPr>
          <w:rFonts w:eastAsia="Times New Roman"/>
          <w:bCs/>
          <w:iCs/>
          <w:color w:val="000000"/>
        </w:rPr>
        <w:t>При</w:t>
      </w:r>
      <w:r w:rsidR="00926681">
        <w:rPr>
          <w:rFonts w:eastAsia="Times New Roman"/>
          <w:bCs/>
          <w:iCs/>
          <w:color w:val="000000"/>
        </w:rPr>
        <w:t xml:space="preserve"> </w:t>
      </w:r>
      <w:r w:rsidRPr="00705E68">
        <w:rPr>
          <w:rFonts w:eastAsia="Times New Roman"/>
          <w:bCs/>
          <w:iCs/>
          <w:color w:val="000000"/>
        </w:rPr>
        <w:t>выявлении</w:t>
      </w:r>
      <w:r w:rsidR="00926681">
        <w:rPr>
          <w:rFonts w:eastAsia="Times New Roman"/>
          <w:bCs/>
          <w:iCs/>
          <w:color w:val="000000"/>
        </w:rPr>
        <w:t xml:space="preserve"> </w:t>
      </w:r>
      <w:r w:rsidRPr="00705E68">
        <w:rPr>
          <w:rFonts w:eastAsia="Times New Roman"/>
          <w:bCs/>
          <w:iCs/>
          <w:color w:val="000000"/>
        </w:rPr>
        <w:t>у</w:t>
      </w:r>
      <w:r w:rsidR="00926681">
        <w:rPr>
          <w:rFonts w:eastAsia="Times New Roman"/>
          <w:bCs/>
          <w:iCs/>
          <w:color w:val="000000"/>
        </w:rPr>
        <w:t xml:space="preserve"> </w:t>
      </w:r>
      <w:r w:rsidR="004000B3">
        <w:rPr>
          <w:rFonts w:eastAsia="Times New Roman"/>
          <w:bCs/>
          <w:iCs/>
          <w:color w:val="000000"/>
        </w:rPr>
        <w:t xml:space="preserve">пациента </w:t>
      </w:r>
      <w:r w:rsidR="003647D9">
        <w:rPr>
          <w:rFonts w:eastAsia="Times New Roman"/>
          <w:bCs/>
          <w:iCs/>
          <w:color w:val="000000"/>
        </w:rPr>
        <w:t>ОМЛ</w:t>
      </w:r>
      <w:r w:rsidR="00926681">
        <w:rPr>
          <w:rFonts w:eastAsia="Times New Roman"/>
          <w:bCs/>
          <w:iCs/>
          <w:color w:val="000000"/>
        </w:rPr>
        <w:t xml:space="preserve"> </w:t>
      </w:r>
      <w:r w:rsidRPr="00705E68">
        <w:rPr>
          <w:rFonts w:eastAsia="Times New Roman"/>
          <w:bCs/>
          <w:iCs/>
          <w:color w:val="000000"/>
        </w:rPr>
        <w:t>или</w:t>
      </w:r>
      <w:r w:rsidR="00926681">
        <w:rPr>
          <w:rFonts w:eastAsia="Times New Roman"/>
          <w:bCs/>
          <w:iCs/>
          <w:color w:val="000000"/>
        </w:rPr>
        <w:t xml:space="preserve"> </w:t>
      </w:r>
      <w:r w:rsidRPr="00705E68">
        <w:rPr>
          <w:rFonts w:eastAsia="Times New Roman"/>
          <w:bCs/>
          <w:iCs/>
          <w:color w:val="000000"/>
        </w:rPr>
        <w:t>подозрении</w:t>
      </w:r>
      <w:r w:rsidR="00926681">
        <w:rPr>
          <w:rFonts w:eastAsia="Times New Roman"/>
          <w:bCs/>
          <w:iCs/>
          <w:color w:val="000000"/>
        </w:rPr>
        <w:t xml:space="preserve"> </w:t>
      </w:r>
      <w:r w:rsidRPr="00705E68">
        <w:rPr>
          <w:rFonts w:eastAsia="Times New Roman"/>
          <w:bCs/>
          <w:iCs/>
          <w:color w:val="000000"/>
        </w:rPr>
        <w:t>на</w:t>
      </w:r>
      <w:r w:rsidR="00926681">
        <w:rPr>
          <w:rFonts w:eastAsia="Times New Roman"/>
          <w:bCs/>
          <w:iCs/>
          <w:color w:val="000000"/>
        </w:rPr>
        <w:t xml:space="preserve"> </w:t>
      </w:r>
      <w:r w:rsidRPr="00705E68">
        <w:rPr>
          <w:rFonts w:eastAsia="Times New Roman"/>
          <w:bCs/>
          <w:iCs/>
          <w:color w:val="000000"/>
        </w:rPr>
        <w:t>него</w:t>
      </w:r>
      <w:r w:rsidR="00926681">
        <w:rPr>
          <w:rFonts w:eastAsia="Times New Roman"/>
          <w:bCs/>
          <w:iCs/>
          <w:color w:val="000000"/>
        </w:rPr>
        <w:t xml:space="preserve"> </w:t>
      </w:r>
      <w:r w:rsidRPr="00705E68">
        <w:rPr>
          <w:rFonts w:eastAsia="Times New Roman"/>
          <w:bCs/>
          <w:iCs/>
          <w:color w:val="000000"/>
        </w:rPr>
        <w:t>врачи-терапевты,</w:t>
      </w:r>
      <w:r w:rsidR="00926681">
        <w:rPr>
          <w:rFonts w:eastAsia="Times New Roman"/>
          <w:bCs/>
          <w:iCs/>
          <w:color w:val="000000"/>
        </w:rPr>
        <w:t xml:space="preserve"> </w:t>
      </w:r>
      <w:r w:rsidRPr="00705E68">
        <w:rPr>
          <w:rFonts w:eastAsia="Times New Roman"/>
          <w:bCs/>
          <w:iCs/>
          <w:color w:val="000000"/>
        </w:rPr>
        <w:t>врачи-терапевты</w:t>
      </w:r>
      <w:r w:rsidR="00926681">
        <w:rPr>
          <w:rFonts w:eastAsia="Times New Roman"/>
          <w:bCs/>
          <w:iCs/>
          <w:color w:val="000000"/>
        </w:rPr>
        <w:t xml:space="preserve"> </w:t>
      </w:r>
      <w:r w:rsidRPr="00705E68">
        <w:rPr>
          <w:rFonts w:eastAsia="Times New Roman"/>
          <w:bCs/>
          <w:iCs/>
          <w:color w:val="000000"/>
        </w:rPr>
        <w:t>участковые,</w:t>
      </w:r>
      <w:r w:rsidR="00926681">
        <w:rPr>
          <w:rFonts w:eastAsia="Times New Roman"/>
          <w:bCs/>
          <w:iCs/>
          <w:color w:val="000000"/>
        </w:rPr>
        <w:t xml:space="preserve"> </w:t>
      </w:r>
      <w:r w:rsidRPr="00705E68">
        <w:rPr>
          <w:rFonts w:eastAsia="Times New Roman"/>
          <w:bCs/>
          <w:iCs/>
          <w:color w:val="000000"/>
        </w:rPr>
        <w:t>врачи</w:t>
      </w:r>
      <w:r w:rsidR="00926681">
        <w:rPr>
          <w:rFonts w:eastAsia="Times New Roman"/>
          <w:bCs/>
          <w:iCs/>
          <w:color w:val="000000"/>
        </w:rPr>
        <w:t xml:space="preserve"> </w:t>
      </w:r>
      <w:r w:rsidRPr="00705E68">
        <w:rPr>
          <w:rFonts w:eastAsia="Times New Roman"/>
          <w:bCs/>
          <w:iCs/>
          <w:color w:val="000000"/>
        </w:rPr>
        <w:t>общей</w:t>
      </w:r>
      <w:r w:rsidR="00926681">
        <w:rPr>
          <w:rFonts w:eastAsia="Times New Roman"/>
          <w:bCs/>
          <w:iCs/>
          <w:color w:val="000000"/>
        </w:rPr>
        <w:t xml:space="preserve"> </w:t>
      </w:r>
      <w:r w:rsidRPr="00705E68">
        <w:rPr>
          <w:rFonts w:eastAsia="Times New Roman"/>
          <w:bCs/>
          <w:iCs/>
          <w:color w:val="000000"/>
        </w:rPr>
        <w:t>практики</w:t>
      </w:r>
      <w:r w:rsidR="00926681">
        <w:rPr>
          <w:rFonts w:eastAsia="Times New Roman"/>
          <w:bCs/>
          <w:iCs/>
          <w:color w:val="000000"/>
        </w:rPr>
        <w:t xml:space="preserve"> </w:t>
      </w:r>
      <w:r w:rsidRPr="00705E68">
        <w:rPr>
          <w:rFonts w:eastAsia="Times New Roman"/>
          <w:bCs/>
          <w:iCs/>
          <w:color w:val="000000"/>
        </w:rPr>
        <w:t>(семейные</w:t>
      </w:r>
      <w:r w:rsidR="00926681">
        <w:rPr>
          <w:rFonts w:eastAsia="Times New Roman"/>
          <w:bCs/>
          <w:iCs/>
          <w:color w:val="000000"/>
        </w:rPr>
        <w:t xml:space="preserve"> </w:t>
      </w:r>
      <w:r w:rsidRPr="00705E68">
        <w:rPr>
          <w:rFonts w:eastAsia="Times New Roman"/>
          <w:bCs/>
          <w:iCs/>
          <w:color w:val="000000"/>
        </w:rPr>
        <w:t>врачи),</w:t>
      </w:r>
      <w:r w:rsidR="00926681">
        <w:rPr>
          <w:rFonts w:eastAsia="Times New Roman"/>
          <w:bCs/>
          <w:iCs/>
          <w:color w:val="000000"/>
        </w:rPr>
        <w:t xml:space="preserve"> </w:t>
      </w:r>
      <w:r w:rsidRPr="00705E68">
        <w:rPr>
          <w:rFonts w:eastAsia="Times New Roman"/>
          <w:bCs/>
          <w:iCs/>
          <w:color w:val="000000"/>
        </w:rPr>
        <w:t>врачи-специалисты,</w:t>
      </w:r>
      <w:r w:rsidR="00926681">
        <w:rPr>
          <w:rFonts w:eastAsia="Times New Roman"/>
          <w:bCs/>
          <w:iCs/>
          <w:color w:val="000000"/>
        </w:rPr>
        <w:t xml:space="preserve"> </w:t>
      </w:r>
      <w:r w:rsidRPr="00705E68">
        <w:rPr>
          <w:rFonts w:eastAsia="Times New Roman"/>
          <w:bCs/>
          <w:iCs/>
          <w:color w:val="000000"/>
        </w:rPr>
        <w:t>средние</w:t>
      </w:r>
      <w:r w:rsidR="00926681">
        <w:rPr>
          <w:rFonts w:eastAsia="Times New Roman"/>
          <w:bCs/>
          <w:iCs/>
          <w:color w:val="000000"/>
        </w:rPr>
        <w:t xml:space="preserve"> </w:t>
      </w:r>
      <w:r w:rsidRPr="00705E68">
        <w:rPr>
          <w:rFonts w:eastAsia="Times New Roman"/>
          <w:bCs/>
          <w:iCs/>
          <w:color w:val="000000"/>
        </w:rPr>
        <w:t>медицинские</w:t>
      </w:r>
      <w:r w:rsidR="00926681">
        <w:rPr>
          <w:rFonts w:eastAsia="Times New Roman"/>
          <w:bCs/>
          <w:iCs/>
          <w:color w:val="000000"/>
        </w:rPr>
        <w:t xml:space="preserve"> </w:t>
      </w:r>
      <w:r w:rsidRPr="00705E68">
        <w:rPr>
          <w:rFonts w:eastAsia="Times New Roman"/>
          <w:bCs/>
          <w:iCs/>
          <w:color w:val="000000"/>
        </w:rPr>
        <w:t>работники</w:t>
      </w:r>
      <w:r w:rsidR="00926681">
        <w:rPr>
          <w:rFonts w:eastAsia="Times New Roman"/>
          <w:bCs/>
          <w:iCs/>
          <w:color w:val="000000"/>
        </w:rPr>
        <w:t xml:space="preserve"> </w:t>
      </w:r>
      <w:r w:rsidRPr="00705E68">
        <w:rPr>
          <w:rFonts w:eastAsia="Times New Roman"/>
          <w:bCs/>
          <w:iCs/>
          <w:color w:val="000000"/>
        </w:rPr>
        <w:t>в</w:t>
      </w:r>
      <w:r w:rsidR="00926681">
        <w:rPr>
          <w:rFonts w:eastAsia="Times New Roman"/>
          <w:bCs/>
          <w:iCs/>
          <w:color w:val="000000"/>
        </w:rPr>
        <w:t xml:space="preserve"> </w:t>
      </w:r>
      <w:r w:rsidRPr="00705E68">
        <w:rPr>
          <w:rFonts w:eastAsia="Times New Roman"/>
          <w:bCs/>
          <w:iCs/>
          <w:color w:val="000000"/>
        </w:rPr>
        <w:t>установленном</w:t>
      </w:r>
      <w:r w:rsidR="00926681">
        <w:rPr>
          <w:rFonts w:eastAsia="Times New Roman"/>
          <w:bCs/>
          <w:iCs/>
          <w:color w:val="000000"/>
        </w:rPr>
        <w:t xml:space="preserve"> </w:t>
      </w:r>
      <w:r w:rsidRPr="00705E68">
        <w:rPr>
          <w:rFonts w:eastAsia="Times New Roman"/>
          <w:bCs/>
          <w:iCs/>
          <w:color w:val="000000"/>
        </w:rPr>
        <w:t>порядке</w:t>
      </w:r>
      <w:r w:rsidR="00926681">
        <w:rPr>
          <w:rFonts w:eastAsia="Times New Roman"/>
          <w:bCs/>
          <w:iCs/>
          <w:color w:val="000000"/>
        </w:rPr>
        <w:t xml:space="preserve"> </w:t>
      </w:r>
      <w:r w:rsidRPr="00705E68">
        <w:rPr>
          <w:rFonts w:eastAsia="Times New Roman"/>
          <w:bCs/>
          <w:iCs/>
          <w:color w:val="000000"/>
        </w:rPr>
        <w:t>направляют</w:t>
      </w:r>
      <w:r w:rsidR="00926681">
        <w:rPr>
          <w:rFonts w:eastAsia="Times New Roman"/>
          <w:bCs/>
          <w:iCs/>
          <w:color w:val="000000"/>
        </w:rPr>
        <w:t xml:space="preserve"> </w:t>
      </w:r>
      <w:r w:rsidR="004000B3">
        <w:rPr>
          <w:rFonts w:eastAsia="Times New Roman"/>
          <w:bCs/>
          <w:iCs/>
          <w:color w:val="000000"/>
        </w:rPr>
        <w:t>пациента</w:t>
      </w:r>
      <w:r w:rsidR="004000B3" w:rsidRPr="00705E68" w:rsidDel="004000B3">
        <w:rPr>
          <w:rFonts w:eastAsia="Times New Roman"/>
          <w:bCs/>
          <w:iCs/>
          <w:color w:val="000000"/>
        </w:rPr>
        <w:t xml:space="preserve"> </w:t>
      </w:r>
      <w:r w:rsidR="00926681">
        <w:rPr>
          <w:rFonts w:eastAsia="Times New Roman"/>
          <w:bCs/>
          <w:iCs/>
          <w:color w:val="000000"/>
        </w:rPr>
        <w:t xml:space="preserve"> </w:t>
      </w:r>
      <w:r w:rsidRPr="00705E68">
        <w:rPr>
          <w:rFonts w:eastAsia="Times New Roman"/>
          <w:bCs/>
          <w:iCs/>
          <w:color w:val="000000"/>
        </w:rPr>
        <w:t>на</w:t>
      </w:r>
      <w:r w:rsidR="00926681">
        <w:rPr>
          <w:rFonts w:eastAsia="Times New Roman"/>
          <w:bCs/>
          <w:iCs/>
          <w:color w:val="000000"/>
        </w:rPr>
        <w:t xml:space="preserve"> </w:t>
      </w:r>
      <w:r w:rsidRPr="00705E68">
        <w:rPr>
          <w:rFonts w:eastAsia="Times New Roman"/>
          <w:bCs/>
          <w:iCs/>
          <w:color w:val="000000"/>
        </w:rPr>
        <w:t>консультацию</w:t>
      </w:r>
      <w:r w:rsidR="00926681">
        <w:rPr>
          <w:rFonts w:eastAsia="Times New Roman"/>
          <w:bCs/>
          <w:iCs/>
          <w:color w:val="000000"/>
        </w:rPr>
        <w:t xml:space="preserve"> </w:t>
      </w:r>
      <w:r w:rsidRPr="00705E68">
        <w:rPr>
          <w:rFonts w:eastAsia="Times New Roman"/>
          <w:bCs/>
          <w:iCs/>
          <w:color w:val="000000"/>
        </w:rPr>
        <w:t>в</w:t>
      </w:r>
      <w:r w:rsidR="00926681">
        <w:rPr>
          <w:rFonts w:eastAsia="Times New Roman"/>
          <w:bCs/>
          <w:iCs/>
          <w:color w:val="000000"/>
        </w:rPr>
        <w:t xml:space="preserve"> </w:t>
      </w:r>
      <w:r w:rsidRPr="00705E68">
        <w:rPr>
          <w:rFonts w:eastAsia="Times New Roman"/>
          <w:bCs/>
          <w:iCs/>
          <w:color w:val="000000"/>
        </w:rPr>
        <w:t>центр</w:t>
      </w:r>
      <w:r w:rsidR="00926681">
        <w:rPr>
          <w:rFonts w:eastAsia="Times New Roman"/>
          <w:bCs/>
          <w:iCs/>
          <w:color w:val="000000"/>
        </w:rPr>
        <w:t xml:space="preserve"> </w:t>
      </w:r>
      <w:r w:rsidRPr="00705E68">
        <w:rPr>
          <w:rFonts w:eastAsia="Times New Roman"/>
          <w:bCs/>
          <w:iCs/>
          <w:color w:val="000000"/>
        </w:rPr>
        <w:t>амбулаторной</w:t>
      </w:r>
      <w:r w:rsidR="00926681">
        <w:rPr>
          <w:rFonts w:eastAsia="Times New Roman"/>
          <w:bCs/>
          <w:iCs/>
          <w:color w:val="000000"/>
        </w:rPr>
        <w:t xml:space="preserve"> </w:t>
      </w:r>
      <w:r w:rsidRPr="00705E68">
        <w:rPr>
          <w:rFonts w:eastAsia="Times New Roman"/>
          <w:bCs/>
          <w:iCs/>
          <w:color w:val="000000"/>
        </w:rPr>
        <w:t>гематологической/онкологической</w:t>
      </w:r>
      <w:r w:rsidR="00926681">
        <w:rPr>
          <w:rFonts w:eastAsia="Times New Roman"/>
          <w:bCs/>
          <w:iCs/>
          <w:color w:val="000000"/>
        </w:rPr>
        <w:t xml:space="preserve"> </w:t>
      </w:r>
      <w:r w:rsidRPr="00705E68">
        <w:rPr>
          <w:rFonts w:eastAsia="Times New Roman"/>
          <w:bCs/>
          <w:iCs/>
          <w:color w:val="000000"/>
        </w:rPr>
        <w:t>помощи</w:t>
      </w:r>
      <w:r w:rsidR="00926681">
        <w:rPr>
          <w:rFonts w:eastAsia="Times New Roman"/>
          <w:bCs/>
          <w:iCs/>
          <w:color w:val="000000"/>
        </w:rPr>
        <w:t xml:space="preserve"> </w:t>
      </w:r>
      <w:r w:rsidRPr="00705E68">
        <w:rPr>
          <w:rFonts w:eastAsia="Times New Roman"/>
          <w:bCs/>
          <w:iCs/>
          <w:color w:val="000000"/>
        </w:rPr>
        <w:t>либо</w:t>
      </w:r>
      <w:r w:rsidR="00926681">
        <w:rPr>
          <w:rFonts w:eastAsia="Times New Roman"/>
          <w:bCs/>
          <w:iCs/>
          <w:color w:val="000000"/>
        </w:rPr>
        <w:t xml:space="preserve"> </w:t>
      </w:r>
      <w:r w:rsidRPr="00705E68">
        <w:rPr>
          <w:rFonts w:eastAsia="Times New Roman"/>
          <w:bCs/>
          <w:iCs/>
          <w:color w:val="000000"/>
        </w:rPr>
        <w:t>в</w:t>
      </w:r>
      <w:r w:rsidR="00926681">
        <w:rPr>
          <w:rFonts w:eastAsia="Times New Roman"/>
          <w:bCs/>
          <w:iCs/>
          <w:color w:val="000000"/>
        </w:rPr>
        <w:t xml:space="preserve"> </w:t>
      </w:r>
      <w:r w:rsidRPr="00705E68">
        <w:rPr>
          <w:rFonts w:eastAsia="Times New Roman"/>
          <w:bCs/>
          <w:iCs/>
          <w:color w:val="000000"/>
        </w:rPr>
        <w:t>первичный</w:t>
      </w:r>
      <w:r w:rsidR="00926681">
        <w:rPr>
          <w:rFonts w:eastAsia="Times New Roman"/>
          <w:bCs/>
          <w:iCs/>
          <w:color w:val="000000"/>
        </w:rPr>
        <w:t xml:space="preserve"> </w:t>
      </w:r>
      <w:r w:rsidRPr="00705E68">
        <w:rPr>
          <w:rFonts w:eastAsia="Times New Roman"/>
          <w:bCs/>
          <w:iCs/>
          <w:color w:val="000000"/>
        </w:rPr>
        <w:t>гематологический</w:t>
      </w:r>
      <w:r w:rsidR="00926681">
        <w:rPr>
          <w:rFonts w:eastAsia="Times New Roman"/>
          <w:bCs/>
          <w:iCs/>
          <w:color w:val="000000"/>
        </w:rPr>
        <w:t xml:space="preserve"> </w:t>
      </w:r>
      <w:r w:rsidRPr="00705E68">
        <w:rPr>
          <w:rFonts w:eastAsia="Times New Roman"/>
          <w:bCs/>
          <w:iCs/>
          <w:color w:val="000000"/>
        </w:rPr>
        <w:t>кабинет,</w:t>
      </w:r>
      <w:r w:rsidR="00926681">
        <w:rPr>
          <w:rFonts w:eastAsia="Times New Roman"/>
          <w:bCs/>
          <w:iCs/>
          <w:color w:val="000000"/>
        </w:rPr>
        <w:t xml:space="preserve"> </w:t>
      </w:r>
      <w:r w:rsidRPr="00705E68">
        <w:rPr>
          <w:rFonts w:eastAsia="Times New Roman"/>
          <w:bCs/>
          <w:iCs/>
          <w:color w:val="000000"/>
        </w:rPr>
        <w:t>первичное</w:t>
      </w:r>
      <w:r w:rsidR="00926681">
        <w:rPr>
          <w:rFonts w:eastAsia="Times New Roman"/>
          <w:bCs/>
          <w:iCs/>
          <w:color w:val="000000"/>
        </w:rPr>
        <w:t xml:space="preserve"> </w:t>
      </w:r>
      <w:r w:rsidRPr="00705E68">
        <w:rPr>
          <w:rFonts w:eastAsia="Times New Roman"/>
          <w:bCs/>
          <w:iCs/>
          <w:color w:val="000000"/>
        </w:rPr>
        <w:t>гематологическое</w:t>
      </w:r>
      <w:r w:rsidR="00926681">
        <w:rPr>
          <w:rFonts w:eastAsia="Times New Roman"/>
          <w:bCs/>
          <w:iCs/>
          <w:color w:val="000000"/>
        </w:rPr>
        <w:t xml:space="preserve"> </w:t>
      </w:r>
      <w:r w:rsidRPr="00705E68">
        <w:rPr>
          <w:rFonts w:eastAsia="Times New Roman"/>
          <w:bCs/>
          <w:iCs/>
          <w:color w:val="000000"/>
        </w:rPr>
        <w:t>отделение</w:t>
      </w:r>
      <w:r w:rsidR="00926681">
        <w:rPr>
          <w:rFonts w:eastAsia="Times New Roman"/>
          <w:bCs/>
          <w:iCs/>
          <w:color w:val="000000"/>
        </w:rPr>
        <w:t xml:space="preserve"> </w:t>
      </w:r>
      <w:r w:rsidRPr="00705E68">
        <w:rPr>
          <w:rFonts w:eastAsia="Times New Roman"/>
          <w:bCs/>
          <w:iCs/>
          <w:color w:val="000000"/>
        </w:rPr>
        <w:t>медицинской</w:t>
      </w:r>
      <w:r w:rsidR="00926681">
        <w:rPr>
          <w:rFonts w:eastAsia="Times New Roman"/>
          <w:bCs/>
          <w:iCs/>
          <w:color w:val="000000"/>
        </w:rPr>
        <w:t xml:space="preserve"> </w:t>
      </w:r>
      <w:r w:rsidRPr="00705E68">
        <w:rPr>
          <w:rFonts w:eastAsia="Times New Roman"/>
          <w:bCs/>
          <w:iCs/>
          <w:color w:val="000000"/>
        </w:rPr>
        <w:t>организации</w:t>
      </w:r>
      <w:r w:rsidR="00926681">
        <w:rPr>
          <w:rFonts w:eastAsia="Times New Roman"/>
          <w:bCs/>
          <w:iCs/>
          <w:color w:val="000000"/>
        </w:rPr>
        <w:t xml:space="preserve"> </w:t>
      </w:r>
      <w:r w:rsidRPr="00705E68">
        <w:rPr>
          <w:rFonts w:eastAsia="Times New Roman"/>
          <w:bCs/>
          <w:iCs/>
          <w:color w:val="000000"/>
        </w:rPr>
        <w:t>для</w:t>
      </w:r>
      <w:r w:rsidR="00926681">
        <w:rPr>
          <w:rFonts w:eastAsia="Times New Roman"/>
          <w:bCs/>
          <w:iCs/>
          <w:color w:val="000000"/>
        </w:rPr>
        <w:t xml:space="preserve"> </w:t>
      </w:r>
      <w:r w:rsidRPr="00705E68">
        <w:rPr>
          <w:rFonts w:eastAsia="Times New Roman"/>
          <w:bCs/>
          <w:iCs/>
          <w:color w:val="000000"/>
        </w:rPr>
        <w:t>оказания</w:t>
      </w:r>
      <w:r w:rsidR="00926681">
        <w:rPr>
          <w:rFonts w:eastAsia="Times New Roman"/>
          <w:bCs/>
          <w:iCs/>
          <w:color w:val="000000"/>
        </w:rPr>
        <w:t xml:space="preserve"> </w:t>
      </w:r>
      <w:r w:rsidRPr="00705E68">
        <w:rPr>
          <w:rFonts w:eastAsia="Times New Roman"/>
          <w:bCs/>
          <w:iCs/>
          <w:color w:val="000000"/>
        </w:rPr>
        <w:t>ему</w:t>
      </w:r>
      <w:r w:rsidR="00926681">
        <w:rPr>
          <w:rFonts w:eastAsia="Times New Roman"/>
          <w:bCs/>
          <w:iCs/>
          <w:color w:val="000000"/>
        </w:rPr>
        <w:t xml:space="preserve"> </w:t>
      </w:r>
      <w:r w:rsidRPr="00705E68">
        <w:rPr>
          <w:rFonts w:eastAsia="Times New Roman"/>
          <w:bCs/>
          <w:iCs/>
          <w:color w:val="000000"/>
        </w:rPr>
        <w:t>первичной</w:t>
      </w:r>
      <w:r w:rsidR="00926681">
        <w:rPr>
          <w:rFonts w:eastAsia="Times New Roman"/>
          <w:bCs/>
          <w:iCs/>
          <w:color w:val="000000"/>
        </w:rPr>
        <w:t xml:space="preserve"> </w:t>
      </w:r>
      <w:r w:rsidRPr="00705E68">
        <w:rPr>
          <w:rFonts w:eastAsia="Times New Roman"/>
          <w:bCs/>
          <w:iCs/>
          <w:color w:val="000000"/>
        </w:rPr>
        <w:t>специализированной</w:t>
      </w:r>
      <w:r w:rsidR="00926681">
        <w:rPr>
          <w:rFonts w:eastAsia="Times New Roman"/>
          <w:bCs/>
          <w:iCs/>
          <w:color w:val="000000"/>
        </w:rPr>
        <w:t xml:space="preserve"> </w:t>
      </w:r>
      <w:r w:rsidRPr="00705E68">
        <w:rPr>
          <w:rFonts w:eastAsia="Times New Roman"/>
          <w:bCs/>
          <w:iCs/>
          <w:color w:val="000000"/>
        </w:rPr>
        <w:t>медико-санитарной</w:t>
      </w:r>
      <w:r w:rsidR="00926681">
        <w:rPr>
          <w:rFonts w:eastAsia="Times New Roman"/>
          <w:bCs/>
          <w:iCs/>
          <w:color w:val="000000"/>
        </w:rPr>
        <w:t xml:space="preserve"> </w:t>
      </w:r>
      <w:r w:rsidRPr="00705E68">
        <w:rPr>
          <w:rFonts w:eastAsia="Times New Roman"/>
          <w:bCs/>
          <w:iCs/>
          <w:color w:val="000000"/>
        </w:rPr>
        <w:t>помощи.</w:t>
      </w:r>
    </w:p>
    <w:p w14:paraId="095D4D95" w14:textId="77777777" w:rsidR="00370E41" w:rsidRPr="00705E68" w:rsidRDefault="00370E41" w:rsidP="00A11EED">
      <w:pPr>
        <w:pStyle w:val="15"/>
        <w:ind w:left="0" w:firstLine="709"/>
        <w:contextualSpacing/>
        <w:rPr>
          <w:rFonts w:eastAsia="Times New Roman"/>
          <w:bCs/>
          <w:iCs/>
          <w:color w:val="000000"/>
        </w:rPr>
      </w:pPr>
      <w:r w:rsidRPr="00705E68">
        <w:rPr>
          <w:rFonts w:eastAsia="Times New Roman"/>
          <w:bCs/>
          <w:iCs/>
          <w:color w:val="000000"/>
        </w:rPr>
        <w:t>Врач-гематолог</w:t>
      </w:r>
      <w:r w:rsidR="00926681">
        <w:rPr>
          <w:rFonts w:eastAsia="Times New Roman"/>
          <w:bCs/>
          <w:iCs/>
          <w:color w:val="000000"/>
        </w:rPr>
        <w:t xml:space="preserve"> </w:t>
      </w:r>
      <w:r w:rsidRPr="00705E68">
        <w:rPr>
          <w:rFonts w:eastAsia="Times New Roman"/>
          <w:bCs/>
          <w:iCs/>
          <w:color w:val="000000"/>
        </w:rPr>
        <w:t>амбулаторного</w:t>
      </w:r>
      <w:r w:rsidR="00926681">
        <w:rPr>
          <w:rFonts w:eastAsia="Times New Roman"/>
          <w:bCs/>
          <w:iCs/>
          <w:color w:val="000000"/>
        </w:rPr>
        <w:t xml:space="preserve"> </w:t>
      </w:r>
      <w:r w:rsidRPr="00705E68">
        <w:rPr>
          <w:rFonts w:eastAsia="Times New Roman"/>
          <w:bCs/>
          <w:iCs/>
          <w:color w:val="000000"/>
        </w:rPr>
        <w:t>или</w:t>
      </w:r>
      <w:r w:rsidR="00926681">
        <w:rPr>
          <w:rFonts w:eastAsia="Times New Roman"/>
          <w:bCs/>
          <w:iCs/>
          <w:color w:val="000000"/>
        </w:rPr>
        <w:t xml:space="preserve"> </w:t>
      </w:r>
      <w:r w:rsidRPr="00705E68">
        <w:rPr>
          <w:rFonts w:eastAsia="Times New Roman"/>
          <w:bCs/>
          <w:iCs/>
          <w:color w:val="000000"/>
        </w:rPr>
        <w:t>стационарного</w:t>
      </w:r>
      <w:r w:rsidR="00926681">
        <w:rPr>
          <w:rFonts w:eastAsia="Times New Roman"/>
          <w:bCs/>
          <w:iCs/>
          <w:color w:val="000000"/>
        </w:rPr>
        <w:t xml:space="preserve"> </w:t>
      </w:r>
      <w:r w:rsidRPr="00705E68">
        <w:rPr>
          <w:rFonts w:eastAsia="Times New Roman"/>
          <w:bCs/>
          <w:iCs/>
          <w:color w:val="000000"/>
        </w:rPr>
        <w:t>звена</w:t>
      </w:r>
      <w:r w:rsidR="00926681">
        <w:rPr>
          <w:rFonts w:eastAsia="Times New Roman"/>
          <w:bCs/>
          <w:iCs/>
          <w:color w:val="000000"/>
        </w:rPr>
        <w:t xml:space="preserve"> </w:t>
      </w:r>
      <w:r w:rsidRPr="00705E68">
        <w:rPr>
          <w:rFonts w:eastAsia="Times New Roman"/>
          <w:bCs/>
          <w:iCs/>
          <w:color w:val="000000"/>
        </w:rPr>
        <w:t>гематологической</w:t>
      </w:r>
      <w:r w:rsidR="00926681">
        <w:rPr>
          <w:rFonts w:eastAsia="Times New Roman"/>
          <w:bCs/>
          <w:iCs/>
          <w:color w:val="000000"/>
        </w:rPr>
        <w:t xml:space="preserve"> </w:t>
      </w:r>
      <w:r w:rsidRPr="00705E68">
        <w:rPr>
          <w:rFonts w:eastAsia="Times New Roman"/>
          <w:bCs/>
          <w:iCs/>
          <w:color w:val="000000"/>
        </w:rPr>
        <w:t>помощи</w:t>
      </w:r>
      <w:r w:rsidR="00926681">
        <w:rPr>
          <w:rFonts w:eastAsia="Times New Roman"/>
          <w:bCs/>
          <w:iCs/>
          <w:color w:val="000000"/>
        </w:rPr>
        <w:t xml:space="preserve"> </w:t>
      </w:r>
      <w:r w:rsidRPr="00705E68">
        <w:rPr>
          <w:rFonts w:eastAsia="Times New Roman"/>
          <w:bCs/>
          <w:iCs/>
          <w:color w:val="000000"/>
        </w:rPr>
        <w:t>организует</w:t>
      </w:r>
      <w:r w:rsidR="00926681">
        <w:rPr>
          <w:rFonts w:eastAsia="Times New Roman"/>
          <w:bCs/>
          <w:iCs/>
          <w:color w:val="000000"/>
        </w:rPr>
        <w:t xml:space="preserve"> </w:t>
      </w:r>
      <w:r w:rsidRPr="00705E68">
        <w:rPr>
          <w:rFonts w:eastAsia="Times New Roman"/>
          <w:bCs/>
          <w:iCs/>
          <w:color w:val="000000"/>
        </w:rPr>
        <w:t>выполнение</w:t>
      </w:r>
      <w:r w:rsidR="00926681">
        <w:rPr>
          <w:rFonts w:eastAsia="Times New Roman"/>
          <w:bCs/>
          <w:iCs/>
          <w:color w:val="000000"/>
        </w:rPr>
        <w:t xml:space="preserve"> </w:t>
      </w:r>
      <w:r w:rsidRPr="00705E68">
        <w:rPr>
          <w:rFonts w:eastAsia="Times New Roman"/>
          <w:bCs/>
          <w:iCs/>
          <w:color w:val="000000"/>
        </w:rPr>
        <w:t>диагностических</w:t>
      </w:r>
      <w:r w:rsidR="00926681">
        <w:rPr>
          <w:rFonts w:eastAsia="Times New Roman"/>
          <w:bCs/>
          <w:iCs/>
          <w:color w:val="000000"/>
        </w:rPr>
        <w:t xml:space="preserve"> </w:t>
      </w:r>
      <w:r w:rsidRPr="00705E68">
        <w:rPr>
          <w:rFonts w:eastAsia="Times New Roman"/>
          <w:bCs/>
          <w:iCs/>
          <w:color w:val="000000"/>
        </w:rPr>
        <w:t>исследований,</w:t>
      </w:r>
      <w:r w:rsidR="00926681">
        <w:rPr>
          <w:rFonts w:eastAsia="Times New Roman"/>
          <w:bCs/>
          <w:iCs/>
          <w:color w:val="000000"/>
        </w:rPr>
        <w:t xml:space="preserve"> </w:t>
      </w:r>
      <w:r w:rsidRPr="00705E68">
        <w:rPr>
          <w:rFonts w:eastAsia="Times New Roman"/>
          <w:bCs/>
          <w:iCs/>
          <w:color w:val="000000"/>
        </w:rPr>
        <w:t>необходимых</w:t>
      </w:r>
      <w:r w:rsidR="00926681">
        <w:rPr>
          <w:rFonts w:eastAsia="Times New Roman"/>
          <w:bCs/>
          <w:iCs/>
          <w:color w:val="000000"/>
        </w:rPr>
        <w:t xml:space="preserve"> </w:t>
      </w:r>
      <w:r w:rsidRPr="00705E68">
        <w:rPr>
          <w:rFonts w:eastAsia="Times New Roman"/>
          <w:bCs/>
          <w:iCs/>
          <w:color w:val="000000"/>
        </w:rPr>
        <w:t>для</w:t>
      </w:r>
      <w:r w:rsidR="00926681">
        <w:rPr>
          <w:rFonts w:eastAsia="Times New Roman"/>
          <w:bCs/>
          <w:iCs/>
          <w:color w:val="000000"/>
        </w:rPr>
        <w:t xml:space="preserve"> </w:t>
      </w:r>
      <w:r w:rsidRPr="00705E68">
        <w:rPr>
          <w:rFonts w:eastAsia="Times New Roman"/>
          <w:bCs/>
          <w:iCs/>
          <w:color w:val="000000"/>
        </w:rPr>
        <w:t>установления</w:t>
      </w:r>
      <w:r w:rsidR="00926681">
        <w:rPr>
          <w:rFonts w:eastAsia="Times New Roman"/>
          <w:bCs/>
          <w:iCs/>
          <w:color w:val="000000"/>
        </w:rPr>
        <w:t xml:space="preserve"> </w:t>
      </w:r>
      <w:r w:rsidRPr="00705E68">
        <w:rPr>
          <w:rFonts w:eastAsia="Times New Roman"/>
          <w:bCs/>
          <w:iCs/>
          <w:color w:val="000000"/>
        </w:rPr>
        <w:t>диагноза,</w:t>
      </w:r>
      <w:r w:rsidR="00926681">
        <w:rPr>
          <w:rFonts w:eastAsia="Times New Roman"/>
          <w:bCs/>
          <w:iCs/>
          <w:color w:val="000000"/>
        </w:rPr>
        <w:t xml:space="preserve"> </w:t>
      </w:r>
      <w:r w:rsidRPr="00705E68">
        <w:rPr>
          <w:rFonts w:eastAsia="Times New Roman"/>
          <w:bCs/>
          <w:iCs/>
          <w:color w:val="000000"/>
        </w:rPr>
        <w:t>включая</w:t>
      </w:r>
      <w:r w:rsidR="00926681">
        <w:rPr>
          <w:rFonts w:eastAsia="Times New Roman"/>
          <w:bCs/>
          <w:iCs/>
          <w:color w:val="000000"/>
        </w:rPr>
        <w:t xml:space="preserve"> </w:t>
      </w:r>
      <w:r w:rsidRPr="00705E68">
        <w:rPr>
          <w:rFonts w:eastAsia="Times New Roman"/>
          <w:bCs/>
          <w:iCs/>
          <w:color w:val="000000"/>
        </w:rPr>
        <w:t>распространенность</w:t>
      </w:r>
      <w:r w:rsidR="00926681">
        <w:rPr>
          <w:rFonts w:eastAsia="Times New Roman"/>
          <w:bCs/>
          <w:iCs/>
          <w:color w:val="000000"/>
        </w:rPr>
        <w:t xml:space="preserve"> </w:t>
      </w:r>
      <w:r w:rsidRPr="00705E68">
        <w:rPr>
          <w:rFonts w:eastAsia="Times New Roman"/>
          <w:bCs/>
          <w:iCs/>
          <w:color w:val="000000"/>
        </w:rPr>
        <w:t>и</w:t>
      </w:r>
      <w:r w:rsidR="00926681">
        <w:rPr>
          <w:rFonts w:eastAsia="Times New Roman"/>
          <w:bCs/>
          <w:iCs/>
          <w:color w:val="000000"/>
        </w:rPr>
        <w:t xml:space="preserve"> </w:t>
      </w:r>
      <w:r w:rsidRPr="00705E68">
        <w:rPr>
          <w:rFonts w:eastAsia="Times New Roman"/>
          <w:bCs/>
          <w:iCs/>
          <w:color w:val="000000"/>
        </w:rPr>
        <w:t>стадию</w:t>
      </w:r>
      <w:r w:rsidR="00926681">
        <w:rPr>
          <w:rFonts w:eastAsia="Times New Roman"/>
          <w:bCs/>
          <w:iCs/>
          <w:color w:val="000000"/>
        </w:rPr>
        <w:t xml:space="preserve"> </w:t>
      </w:r>
      <w:r w:rsidRPr="00705E68">
        <w:rPr>
          <w:rFonts w:eastAsia="Times New Roman"/>
          <w:bCs/>
          <w:iCs/>
          <w:color w:val="000000"/>
        </w:rPr>
        <w:t>заболевания.</w:t>
      </w:r>
    </w:p>
    <w:p w14:paraId="5B760327" w14:textId="725EF55C" w:rsidR="00370E41" w:rsidRPr="00705E68" w:rsidRDefault="00370E41" w:rsidP="00A11EED">
      <w:pPr>
        <w:pStyle w:val="15"/>
        <w:ind w:left="0" w:firstLine="709"/>
        <w:contextualSpacing/>
        <w:rPr>
          <w:rFonts w:eastAsia="Times New Roman"/>
          <w:bCs/>
          <w:iCs/>
          <w:color w:val="000000"/>
        </w:rPr>
      </w:pPr>
      <w:r w:rsidRPr="00705E68">
        <w:rPr>
          <w:rFonts w:eastAsia="Times New Roman"/>
          <w:bCs/>
          <w:iCs/>
          <w:color w:val="000000"/>
        </w:rPr>
        <w:t>В</w:t>
      </w:r>
      <w:r w:rsidR="00926681">
        <w:rPr>
          <w:rFonts w:eastAsia="Times New Roman"/>
          <w:bCs/>
          <w:iCs/>
          <w:color w:val="000000"/>
        </w:rPr>
        <w:t xml:space="preserve"> </w:t>
      </w:r>
      <w:r w:rsidRPr="00705E68">
        <w:rPr>
          <w:rFonts w:eastAsia="Times New Roman"/>
          <w:bCs/>
          <w:iCs/>
          <w:color w:val="000000"/>
        </w:rPr>
        <w:t>случае</w:t>
      </w:r>
      <w:r w:rsidR="00926681">
        <w:rPr>
          <w:rFonts w:eastAsia="Times New Roman"/>
          <w:bCs/>
          <w:iCs/>
          <w:color w:val="000000"/>
        </w:rPr>
        <w:t xml:space="preserve"> </w:t>
      </w:r>
      <w:r w:rsidRPr="00705E68">
        <w:rPr>
          <w:rFonts w:eastAsia="Times New Roman"/>
          <w:bCs/>
          <w:iCs/>
          <w:color w:val="000000"/>
        </w:rPr>
        <w:t>невозможности</w:t>
      </w:r>
      <w:r w:rsidR="00926681">
        <w:rPr>
          <w:rFonts w:eastAsia="Times New Roman"/>
          <w:bCs/>
          <w:iCs/>
          <w:color w:val="000000"/>
        </w:rPr>
        <w:t xml:space="preserve"> </w:t>
      </w:r>
      <w:r w:rsidRPr="00705E68">
        <w:rPr>
          <w:rFonts w:eastAsia="Times New Roman"/>
          <w:bCs/>
          <w:iCs/>
          <w:color w:val="000000"/>
        </w:rPr>
        <w:t>проведения</w:t>
      </w:r>
      <w:r w:rsidR="00926681">
        <w:rPr>
          <w:rFonts w:eastAsia="Times New Roman"/>
          <w:bCs/>
          <w:iCs/>
          <w:color w:val="000000"/>
        </w:rPr>
        <w:t xml:space="preserve"> </w:t>
      </w:r>
      <w:r w:rsidRPr="00705E68">
        <w:rPr>
          <w:rFonts w:eastAsia="Times New Roman"/>
          <w:bCs/>
          <w:iCs/>
          <w:color w:val="000000"/>
        </w:rPr>
        <w:t>диагностических</w:t>
      </w:r>
      <w:r w:rsidR="00926681">
        <w:rPr>
          <w:rFonts w:eastAsia="Times New Roman"/>
          <w:bCs/>
          <w:iCs/>
          <w:color w:val="000000"/>
        </w:rPr>
        <w:t xml:space="preserve"> </w:t>
      </w:r>
      <w:r w:rsidRPr="00705E68">
        <w:rPr>
          <w:rFonts w:eastAsia="Times New Roman"/>
          <w:bCs/>
          <w:iCs/>
          <w:color w:val="000000"/>
        </w:rPr>
        <w:t>исследований</w:t>
      </w:r>
      <w:r w:rsidR="00926681">
        <w:rPr>
          <w:rFonts w:eastAsia="Times New Roman"/>
          <w:bCs/>
          <w:iCs/>
          <w:color w:val="000000"/>
        </w:rPr>
        <w:t xml:space="preserve"> </w:t>
      </w:r>
      <w:r w:rsidRPr="00705E68">
        <w:rPr>
          <w:rFonts w:eastAsia="Times New Roman"/>
          <w:bCs/>
          <w:iCs/>
          <w:color w:val="000000"/>
        </w:rPr>
        <w:t>пациент</w:t>
      </w:r>
      <w:r w:rsidR="00926681">
        <w:rPr>
          <w:rFonts w:eastAsia="Times New Roman"/>
          <w:bCs/>
          <w:iCs/>
          <w:color w:val="000000"/>
        </w:rPr>
        <w:t xml:space="preserve"> </w:t>
      </w:r>
      <w:r w:rsidRPr="00705E68">
        <w:rPr>
          <w:rFonts w:eastAsia="Times New Roman"/>
          <w:bCs/>
          <w:iCs/>
          <w:color w:val="000000"/>
        </w:rPr>
        <w:t>направляется</w:t>
      </w:r>
      <w:r w:rsidR="00926681">
        <w:rPr>
          <w:rFonts w:eastAsia="Times New Roman"/>
          <w:bCs/>
          <w:iCs/>
          <w:color w:val="000000"/>
        </w:rPr>
        <w:t xml:space="preserve"> </w:t>
      </w:r>
      <w:r w:rsidRPr="00705E68">
        <w:rPr>
          <w:rFonts w:eastAsia="Times New Roman"/>
          <w:bCs/>
          <w:iCs/>
          <w:color w:val="000000"/>
        </w:rPr>
        <w:t>лечащим</w:t>
      </w:r>
      <w:r w:rsidR="00926681">
        <w:rPr>
          <w:rFonts w:eastAsia="Times New Roman"/>
          <w:bCs/>
          <w:iCs/>
          <w:color w:val="000000"/>
        </w:rPr>
        <w:t xml:space="preserve"> </w:t>
      </w:r>
      <w:r w:rsidRPr="00705E68">
        <w:rPr>
          <w:rFonts w:eastAsia="Times New Roman"/>
          <w:bCs/>
          <w:iCs/>
          <w:color w:val="000000"/>
        </w:rPr>
        <w:t>врачом</w:t>
      </w:r>
      <w:r w:rsidR="00926681">
        <w:rPr>
          <w:rFonts w:eastAsia="Times New Roman"/>
          <w:bCs/>
          <w:iCs/>
          <w:color w:val="000000"/>
        </w:rPr>
        <w:t xml:space="preserve"> </w:t>
      </w:r>
      <w:r w:rsidRPr="00705E68">
        <w:rPr>
          <w:rFonts w:eastAsia="Times New Roman"/>
          <w:bCs/>
          <w:iCs/>
          <w:color w:val="000000"/>
        </w:rPr>
        <w:t>в</w:t>
      </w:r>
      <w:r w:rsidR="00926681">
        <w:rPr>
          <w:rFonts w:eastAsia="Times New Roman"/>
          <w:bCs/>
          <w:iCs/>
          <w:color w:val="000000"/>
        </w:rPr>
        <w:t xml:space="preserve"> </w:t>
      </w:r>
      <w:r w:rsidRPr="00705E68">
        <w:rPr>
          <w:rFonts w:eastAsia="Times New Roman"/>
          <w:bCs/>
          <w:iCs/>
          <w:color w:val="000000"/>
        </w:rPr>
        <w:t>медицинскую</w:t>
      </w:r>
      <w:r w:rsidR="00926681">
        <w:rPr>
          <w:rFonts w:eastAsia="Times New Roman"/>
          <w:bCs/>
          <w:iCs/>
          <w:color w:val="000000"/>
        </w:rPr>
        <w:t xml:space="preserve"> </w:t>
      </w:r>
      <w:r w:rsidRPr="00705E68">
        <w:rPr>
          <w:rFonts w:eastAsia="Times New Roman"/>
          <w:bCs/>
          <w:iCs/>
          <w:color w:val="000000"/>
        </w:rPr>
        <w:t>организацию,</w:t>
      </w:r>
      <w:r w:rsidR="00926681">
        <w:rPr>
          <w:rFonts w:eastAsia="Times New Roman"/>
          <w:bCs/>
          <w:iCs/>
          <w:color w:val="000000"/>
        </w:rPr>
        <w:t xml:space="preserve"> </w:t>
      </w:r>
      <w:r w:rsidRPr="00705E68">
        <w:rPr>
          <w:rFonts w:eastAsia="Times New Roman"/>
          <w:bCs/>
          <w:iCs/>
          <w:color w:val="000000"/>
        </w:rPr>
        <w:t>оказывающую</w:t>
      </w:r>
      <w:r w:rsidR="00926681">
        <w:rPr>
          <w:rFonts w:eastAsia="Times New Roman"/>
          <w:bCs/>
          <w:iCs/>
          <w:color w:val="000000"/>
        </w:rPr>
        <w:t xml:space="preserve"> </w:t>
      </w:r>
      <w:r w:rsidRPr="00705E68">
        <w:rPr>
          <w:rFonts w:eastAsia="Times New Roman"/>
          <w:bCs/>
          <w:iCs/>
          <w:color w:val="000000"/>
        </w:rPr>
        <w:t>медицинскую</w:t>
      </w:r>
      <w:r w:rsidR="00926681">
        <w:rPr>
          <w:rFonts w:eastAsia="Times New Roman"/>
          <w:bCs/>
          <w:iCs/>
          <w:color w:val="000000"/>
        </w:rPr>
        <w:t xml:space="preserve"> </w:t>
      </w:r>
      <w:r w:rsidRPr="00705E68">
        <w:rPr>
          <w:rFonts w:eastAsia="Times New Roman"/>
          <w:bCs/>
          <w:iCs/>
          <w:color w:val="000000"/>
        </w:rPr>
        <w:t>помощь</w:t>
      </w:r>
      <w:r w:rsidR="00926681">
        <w:rPr>
          <w:rFonts w:eastAsia="Times New Roman"/>
          <w:bCs/>
          <w:iCs/>
          <w:color w:val="000000"/>
        </w:rPr>
        <w:t xml:space="preserve"> </w:t>
      </w:r>
      <w:r w:rsidR="004000B3">
        <w:rPr>
          <w:rFonts w:eastAsia="Times New Roman"/>
          <w:bCs/>
          <w:iCs/>
          <w:color w:val="000000"/>
        </w:rPr>
        <w:t>пациентам</w:t>
      </w:r>
      <w:r w:rsidR="00926681">
        <w:rPr>
          <w:rFonts w:eastAsia="Times New Roman"/>
          <w:bCs/>
          <w:iCs/>
          <w:color w:val="000000"/>
        </w:rPr>
        <w:t xml:space="preserve"> </w:t>
      </w:r>
      <w:r w:rsidRPr="00705E68">
        <w:rPr>
          <w:rFonts w:eastAsia="Times New Roman"/>
          <w:bCs/>
          <w:iCs/>
          <w:color w:val="000000"/>
        </w:rPr>
        <w:t>с</w:t>
      </w:r>
      <w:r w:rsidR="00926681">
        <w:rPr>
          <w:rFonts w:eastAsia="Times New Roman"/>
          <w:bCs/>
          <w:iCs/>
          <w:color w:val="000000"/>
        </w:rPr>
        <w:t xml:space="preserve"> </w:t>
      </w:r>
      <w:r w:rsidRPr="00705E68">
        <w:rPr>
          <w:rFonts w:eastAsia="Times New Roman"/>
          <w:bCs/>
          <w:iCs/>
          <w:color w:val="000000"/>
        </w:rPr>
        <w:t>гематологическими</w:t>
      </w:r>
      <w:r w:rsidR="00926681">
        <w:rPr>
          <w:rFonts w:eastAsia="Times New Roman"/>
          <w:bCs/>
          <w:iCs/>
          <w:color w:val="000000"/>
        </w:rPr>
        <w:t xml:space="preserve"> </w:t>
      </w:r>
      <w:r w:rsidRPr="00705E68">
        <w:rPr>
          <w:rFonts w:eastAsia="Times New Roman"/>
          <w:bCs/>
          <w:iCs/>
          <w:color w:val="000000"/>
        </w:rPr>
        <w:t>заболеваниями</w:t>
      </w:r>
      <w:r w:rsidR="00653205">
        <w:rPr>
          <w:rFonts w:eastAsia="Times New Roman"/>
          <w:bCs/>
          <w:iCs/>
          <w:color w:val="000000"/>
        </w:rPr>
        <w:t>,</w:t>
      </w:r>
      <w:r w:rsidR="00926681">
        <w:rPr>
          <w:rFonts w:eastAsia="Times New Roman"/>
          <w:bCs/>
          <w:iCs/>
          <w:color w:val="000000"/>
        </w:rPr>
        <w:t xml:space="preserve"> </w:t>
      </w:r>
      <w:r w:rsidRPr="00705E68">
        <w:rPr>
          <w:rFonts w:eastAsia="Times New Roman"/>
          <w:bCs/>
          <w:iCs/>
          <w:color w:val="000000"/>
        </w:rPr>
        <w:t>для</w:t>
      </w:r>
      <w:r w:rsidR="00926681">
        <w:rPr>
          <w:rFonts w:eastAsia="Times New Roman"/>
          <w:bCs/>
          <w:iCs/>
          <w:color w:val="000000"/>
        </w:rPr>
        <w:t xml:space="preserve"> </w:t>
      </w:r>
      <w:r w:rsidRPr="00705E68">
        <w:rPr>
          <w:rFonts w:eastAsia="Times New Roman"/>
          <w:bCs/>
          <w:iCs/>
          <w:color w:val="000000"/>
        </w:rPr>
        <w:t>установления</w:t>
      </w:r>
      <w:r w:rsidR="00926681">
        <w:rPr>
          <w:rFonts w:eastAsia="Times New Roman"/>
          <w:bCs/>
          <w:iCs/>
          <w:color w:val="000000"/>
        </w:rPr>
        <w:t xml:space="preserve"> </w:t>
      </w:r>
      <w:r w:rsidRPr="00705E68">
        <w:rPr>
          <w:rFonts w:eastAsia="Times New Roman"/>
          <w:bCs/>
          <w:iCs/>
          <w:color w:val="000000"/>
        </w:rPr>
        <w:t>диагноза</w:t>
      </w:r>
      <w:r w:rsidR="00926681">
        <w:rPr>
          <w:rFonts w:eastAsia="Times New Roman"/>
          <w:bCs/>
          <w:iCs/>
          <w:color w:val="000000"/>
        </w:rPr>
        <w:t xml:space="preserve"> </w:t>
      </w:r>
      <w:r w:rsidRPr="00705E68">
        <w:rPr>
          <w:rFonts w:eastAsia="Times New Roman"/>
          <w:bCs/>
          <w:iCs/>
          <w:color w:val="000000"/>
        </w:rPr>
        <w:t>и</w:t>
      </w:r>
      <w:r w:rsidR="00926681">
        <w:rPr>
          <w:rFonts w:eastAsia="Times New Roman"/>
          <w:bCs/>
          <w:iCs/>
          <w:color w:val="000000"/>
        </w:rPr>
        <w:t xml:space="preserve"> </w:t>
      </w:r>
      <w:r w:rsidRPr="00705E68">
        <w:rPr>
          <w:rFonts w:eastAsia="Times New Roman"/>
          <w:bCs/>
          <w:iCs/>
          <w:color w:val="000000"/>
        </w:rPr>
        <w:t>оказания</w:t>
      </w:r>
      <w:r w:rsidR="00926681">
        <w:rPr>
          <w:rFonts w:eastAsia="Times New Roman"/>
          <w:bCs/>
          <w:iCs/>
          <w:color w:val="000000"/>
        </w:rPr>
        <w:t xml:space="preserve"> </w:t>
      </w:r>
      <w:r w:rsidRPr="00705E68">
        <w:rPr>
          <w:rFonts w:eastAsia="Times New Roman"/>
          <w:bCs/>
          <w:iCs/>
          <w:color w:val="000000"/>
        </w:rPr>
        <w:t>специализированной,</w:t>
      </w:r>
      <w:r w:rsidR="00926681">
        <w:rPr>
          <w:rFonts w:eastAsia="Times New Roman"/>
          <w:bCs/>
          <w:iCs/>
          <w:color w:val="000000"/>
        </w:rPr>
        <w:t xml:space="preserve"> </w:t>
      </w:r>
      <w:r w:rsidRPr="00705E68">
        <w:rPr>
          <w:rFonts w:eastAsia="Times New Roman"/>
          <w:bCs/>
          <w:iCs/>
          <w:color w:val="000000"/>
        </w:rPr>
        <w:t>в</w:t>
      </w:r>
      <w:r w:rsidR="00926681">
        <w:rPr>
          <w:rFonts w:eastAsia="Times New Roman"/>
          <w:bCs/>
          <w:iCs/>
          <w:color w:val="000000"/>
        </w:rPr>
        <w:t xml:space="preserve"> </w:t>
      </w:r>
      <w:r w:rsidRPr="00705E68">
        <w:rPr>
          <w:rFonts w:eastAsia="Times New Roman"/>
          <w:bCs/>
          <w:iCs/>
          <w:color w:val="000000"/>
        </w:rPr>
        <w:t>том</w:t>
      </w:r>
      <w:r w:rsidR="00926681">
        <w:rPr>
          <w:rFonts w:eastAsia="Times New Roman"/>
          <w:bCs/>
          <w:iCs/>
          <w:color w:val="000000"/>
        </w:rPr>
        <w:t xml:space="preserve"> </w:t>
      </w:r>
      <w:r w:rsidRPr="00705E68">
        <w:rPr>
          <w:rFonts w:eastAsia="Times New Roman"/>
          <w:bCs/>
          <w:iCs/>
          <w:color w:val="000000"/>
        </w:rPr>
        <w:t>числе</w:t>
      </w:r>
      <w:r w:rsidR="00926681">
        <w:rPr>
          <w:rFonts w:eastAsia="Times New Roman"/>
          <w:bCs/>
          <w:iCs/>
          <w:color w:val="000000"/>
        </w:rPr>
        <w:t xml:space="preserve"> </w:t>
      </w:r>
      <w:r w:rsidRPr="00705E68">
        <w:rPr>
          <w:rFonts w:eastAsia="Times New Roman"/>
          <w:bCs/>
          <w:iCs/>
          <w:color w:val="000000"/>
        </w:rPr>
        <w:t>высокотехнологичной,</w:t>
      </w:r>
      <w:r w:rsidR="00926681">
        <w:rPr>
          <w:rFonts w:eastAsia="Times New Roman"/>
          <w:bCs/>
          <w:iCs/>
          <w:color w:val="000000"/>
        </w:rPr>
        <w:t xml:space="preserve"> </w:t>
      </w:r>
      <w:r w:rsidRPr="00705E68">
        <w:rPr>
          <w:rFonts w:eastAsia="Times New Roman"/>
          <w:bCs/>
          <w:iCs/>
          <w:color w:val="000000"/>
        </w:rPr>
        <w:t>медицинской</w:t>
      </w:r>
      <w:r w:rsidR="00926681">
        <w:rPr>
          <w:rFonts w:eastAsia="Times New Roman"/>
          <w:bCs/>
          <w:iCs/>
          <w:color w:val="000000"/>
        </w:rPr>
        <w:t xml:space="preserve"> </w:t>
      </w:r>
      <w:r w:rsidRPr="00705E68">
        <w:rPr>
          <w:rFonts w:eastAsia="Times New Roman"/>
          <w:bCs/>
          <w:iCs/>
          <w:color w:val="000000"/>
        </w:rPr>
        <w:t>помощи.</w:t>
      </w:r>
    </w:p>
    <w:p w14:paraId="5963C795" w14:textId="0A38CD11" w:rsidR="00370E41" w:rsidRPr="00705E68" w:rsidRDefault="00370E41" w:rsidP="00A11EED">
      <w:pPr>
        <w:pStyle w:val="15"/>
        <w:ind w:left="0" w:firstLine="709"/>
        <w:contextualSpacing/>
        <w:rPr>
          <w:rFonts w:eastAsia="Times New Roman"/>
          <w:bCs/>
          <w:iCs/>
          <w:color w:val="000000"/>
        </w:rPr>
      </w:pPr>
      <w:r w:rsidRPr="00705E68">
        <w:rPr>
          <w:rFonts w:eastAsia="Times New Roman"/>
          <w:bCs/>
          <w:iCs/>
          <w:color w:val="000000"/>
        </w:rPr>
        <w:t>При</w:t>
      </w:r>
      <w:r w:rsidR="00926681">
        <w:rPr>
          <w:rFonts w:eastAsia="Times New Roman"/>
          <w:bCs/>
          <w:iCs/>
          <w:color w:val="000000"/>
        </w:rPr>
        <w:t xml:space="preserve"> </w:t>
      </w:r>
      <w:r w:rsidRPr="00705E68">
        <w:rPr>
          <w:rFonts w:eastAsia="Times New Roman"/>
          <w:bCs/>
          <w:iCs/>
          <w:color w:val="000000"/>
        </w:rPr>
        <w:t>выявлении</w:t>
      </w:r>
      <w:r w:rsidR="00926681">
        <w:rPr>
          <w:rFonts w:eastAsia="Times New Roman"/>
          <w:bCs/>
          <w:iCs/>
          <w:color w:val="000000"/>
        </w:rPr>
        <w:t xml:space="preserve"> </w:t>
      </w:r>
      <w:r w:rsidR="00653205">
        <w:rPr>
          <w:rFonts w:eastAsia="Times New Roman"/>
          <w:bCs/>
          <w:iCs/>
          <w:color w:val="000000"/>
        </w:rPr>
        <w:t>ОМЛ</w:t>
      </w:r>
      <w:r w:rsidR="00926681">
        <w:rPr>
          <w:rFonts w:eastAsia="Times New Roman"/>
          <w:bCs/>
          <w:iCs/>
          <w:color w:val="000000"/>
        </w:rPr>
        <w:t xml:space="preserve"> </w:t>
      </w:r>
      <w:r w:rsidRPr="00705E68">
        <w:rPr>
          <w:rFonts w:eastAsia="Times New Roman"/>
          <w:bCs/>
          <w:iCs/>
          <w:color w:val="000000"/>
        </w:rPr>
        <w:t>или</w:t>
      </w:r>
      <w:r w:rsidR="00926681">
        <w:rPr>
          <w:rFonts w:eastAsia="Times New Roman"/>
          <w:bCs/>
          <w:iCs/>
          <w:color w:val="000000"/>
        </w:rPr>
        <w:t xml:space="preserve"> </w:t>
      </w:r>
      <w:r w:rsidRPr="00705E68">
        <w:rPr>
          <w:rFonts w:eastAsia="Times New Roman"/>
          <w:bCs/>
          <w:iCs/>
          <w:color w:val="000000"/>
        </w:rPr>
        <w:t>подозрении</w:t>
      </w:r>
      <w:r w:rsidR="00926681">
        <w:rPr>
          <w:rFonts w:eastAsia="Times New Roman"/>
          <w:bCs/>
          <w:iCs/>
          <w:color w:val="000000"/>
        </w:rPr>
        <w:t xml:space="preserve"> </w:t>
      </w:r>
      <w:r w:rsidRPr="00705E68">
        <w:rPr>
          <w:rFonts w:eastAsia="Times New Roman"/>
          <w:bCs/>
          <w:iCs/>
          <w:color w:val="000000"/>
        </w:rPr>
        <w:t>на</w:t>
      </w:r>
      <w:r w:rsidR="00926681">
        <w:rPr>
          <w:rFonts w:eastAsia="Times New Roman"/>
          <w:bCs/>
          <w:iCs/>
          <w:color w:val="000000"/>
        </w:rPr>
        <w:t xml:space="preserve"> </w:t>
      </w:r>
      <w:r w:rsidRPr="00705E68">
        <w:rPr>
          <w:rFonts w:eastAsia="Times New Roman"/>
          <w:bCs/>
          <w:iCs/>
          <w:color w:val="000000"/>
        </w:rPr>
        <w:t>него</w:t>
      </w:r>
      <w:r w:rsidR="00926681">
        <w:rPr>
          <w:rFonts w:eastAsia="Times New Roman"/>
          <w:bCs/>
          <w:iCs/>
          <w:color w:val="000000"/>
        </w:rPr>
        <w:t xml:space="preserve"> </w:t>
      </w:r>
      <w:r w:rsidRPr="00705E68">
        <w:rPr>
          <w:rFonts w:eastAsia="Times New Roman"/>
          <w:bCs/>
          <w:iCs/>
          <w:color w:val="000000"/>
        </w:rPr>
        <w:t>в</w:t>
      </w:r>
      <w:r w:rsidR="00926681">
        <w:rPr>
          <w:rFonts w:eastAsia="Times New Roman"/>
          <w:bCs/>
          <w:iCs/>
          <w:color w:val="000000"/>
        </w:rPr>
        <w:t xml:space="preserve"> </w:t>
      </w:r>
      <w:r w:rsidRPr="00705E68">
        <w:rPr>
          <w:rFonts w:eastAsia="Times New Roman"/>
          <w:bCs/>
          <w:iCs/>
          <w:color w:val="000000"/>
        </w:rPr>
        <w:t>ходе</w:t>
      </w:r>
      <w:r w:rsidR="00926681">
        <w:rPr>
          <w:rFonts w:eastAsia="Times New Roman"/>
          <w:bCs/>
          <w:iCs/>
          <w:color w:val="000000"/>
        </w:rPr>
        <w:t xml:space="preserve"> </w:t>
      </w:r>
      <w:r w:rsidRPr="00705E68">
        <w:rPr>
          <w:rFonts w:eastAsia="Times New Roman"/>
          <w:bCs/>
          <w:iCs/>
          <w:color w:val="000000"/>
        </w:rPr>
        <w:t>оказания</w:t>
      </w:r>
      <w:r w:rsidR="00926681">
        <w:rPr>
          <w:rFonts w:eastAsia="Times New Roman"/>
          <w:bCs/>
          <w:iCs/>
          <w:color w:val="000000"/>
        </w:rPr>
        <w:t xml:space="preserve"> </w:t>
      </w:r>
      <w:r w:rsidRPr="00705E68">
        <w:rPr>
          <w:rFonts w:eastAsia="Times New Roman"/>
          <w:bCs/>
          <w:iCs/>
          <w:color w:val="000000"/>
        </w:rPr>
        <w:t>скорой</w:t>
      </w:r>
      <w:r w:rsidR="00926681">
        <w:rPr>
          <w:rFonts w:eastAsia="Times New Roman"/>
          <w:bCs/>
          <w:iCs/>
          <w:color w:val="000000"/>
        </w:rPr>
        <w:t xml:space="preserve"> </w:t>
      </w:r>
      <w:r w:rsidRPr="00705E68">
        <w:rPr>
          <w:rFonts w:eastAsia="Times New Roman"/>
          <w:bCs/>
          <w:iCs/>
          <w:color w:val="000000"/>
        </w:rPr>
        <w:t>медицинской</w:t>
      </w:r>
      <w:r w:rsidR="00926681">
        <w:rPr>
          <w:rFonts w:eastAsia="Times New Roman"/>
          <w:bCs/>
          <w:iCs/>
          <w:color w:val="000000"/>
        </w:rPr>
        <w:t xml:space="preserve"> </w:t>
      </w:r>
      <w:r w:rsidRPr="00705E68">
        <w:rPr>
          <w:rFonts w:eastAsia="Times New Roman"/>
          <w:bCs/>
          <w:iCs/>
          <w:color w:val="000000"/>
        </w:rPr>
        <w:t>помощи</w:t>
      </w:r>
      <w:r w:rsidR="00926681">
        <w:rPr>
          <w:rFonts w:eastAsia="Times New Roman"/>
          <w:bCs/>
          <w:iCs/>
          <w:color w:val="000000"/>
        </w:rPr>
        <w:t xml:space="preserve"> </w:t>
      </w:r>
      <w:r w:rsidR="004000B3">
        <w:rPr>
          <w:rFonts w:eastAsia="Times New Roman"/>
          <w:bCs/>
          <w:iCs/>
          <w:color w:val="000000"/>
        </w:rPr>
        <w:t>пациента</w:t>
      </w:r>
      <w:r w:rsidR="004000B3" w:rsidRPr="00705E68" w:rsidDel="004000B3">
        <w:rPr>
          <w:rFonts w:eastAsia="Times New Roman"/>
          <w:bCs/>
          <w:iCs/>
          <w:color w:val="000000"/>
        </w:rPr>
        <w:t xml:space="preserve"> </w:t>
      </w:r>
      <w:r w:rsidRPr="00705E68">
        <w:rPr>
          <w:rFonts w:eastAsia="Times New Roman"/>
          <w:bCs/>
          <w:iCs/>
          <w:color w:val="000000"/>
        </w:rPr>
        <w:t>переводят</w:t>
      </w:r>
      <w:r w:rsidR="00926681">
        <w:rPr>
          <w:rFonts w:eastAsia="Times New Roman"/>
          <w:bCs/>
          <w:iCs/>
          <w:color w:val="000000"/>
        </w:rPr>
        <w:t xml:space="preserve"> </w:t>
      </w:r>
      <w:r w:rsidRPr="00705E68">
        <w:rPr>
          <w:rFonts w:eastAsia="Times New Roman"/>
          <w:bCs/>
          <w:iCs/>
          <w:color w:val="000000"/>
        </w:rPr>
        <w:t>или</w:t>
      </w:r>
      <w:r w:rsidR="00926681">
        <w:rPr>
          <w:rFonts w:eastAsia="Times New Roman"/>
          <w:bCs/>
          <w:iCs/>
          <w:color w:val="000000"/>
        </w:rPr>
        <w:t xml:space="preserve"> </w:t>
      </w:r>
      <w:r w:rsidRPr="00705E68">
        <w:rPr>
          <w:rFonts w:eastAsia="Times New Roman"/>
          <w:bCs/>
          <w:iCs/>
          <w:color w:val="000000"/>
        </w:rPr>
        <w:t>направляют</w:t>
      </w:r>
      <w:r w:rsidR="00926681">
        <w:rPr>
          <w:rFonts w:eastAsia="Times New Roman"/>
          <w:bCs/>
          <w:iCs/>
          <w:color w:val="000000"/>
        </w:rPr>
        <w:t xml:space="preserve"> </w:t>
      </w:r>
      <w:r w:rsidRPr="00705E68">
        <w:rPr>
          <w:rFonts w:eastAsia="Times New Roman"/>
          <w:bCs/>
          <w:iCs/>
          <w:color w:val="000000"/>
        </w:rPr>
        <w:t>в</w:t>
      </w:r>
      <w:r w:rsidR="00926681">
        <w:rPr>
          <w:rFonts w:eastAsia="Times New Roman"/>
          <w:bCs/>
          <w:iCs/>
          <w:color w:val="000000"/>
        </w:rPr>
        <w:t xml:space="preserve"> </w:t>
      </w:r>
      <w:r w:rsidRPr="00705E68">
        <w:rPr>
          <w:rFonts w:eastAsia="Times New Roman"/>
          <w:bCs/>
          <w:iCs/>
          <w:color w:val="000000"/>
        </w:rPr>
        <w:t>медицинские</w:t>
      </w:r>
      <w:r w:rsidR="00926681">
        <w:rPr>
          <w:rFonts w:eastAsia="Times New Roman"/>
          <w:bCs/>
          <w:iCs/>
          <w:color w:val="000000"/>
        </w:rPr>
        <w:t xml:space="preserve"> </w:t>
      </w:r>
      <w:r w:rsidRPr="00705E68">
        <w:rPr>
          <w:rFonts w:eastAsia="Times New Roman"/>
          <w:bCs/>
          <w:iCs/>
          <w:color w:val="000000"/>
        </w:rPr>
        <w:t>организации,</w:t>
      </w:r>
      <w:r w:rsidR="00926681">
        <w:rPr>
          <w:rFonts w:eastAsia="Times New Roman"/>
          <w:bCs/>
          <w:iCs/>
          <w:color w:val="000000"/>
        </w:rPr>
        <w:t xml:space="preserve"> </w:t>
      </w:r>
      <w:r w:rsidRPr="00705E68">
        <w:rPr>
          <w:rFonts w:eastAsia="Times New Roman"/>
          <w:bCs/>
          <w:iCs/>
          <w:color w:val="000000"/>
        </w:rPr>
        <w:t>оказывающие</w:t>
      </w:r>
      <w:r w:rsidR="00926681">
        <w:rPr>
          <w:rFonts w:eastAsia="Times New Roman"/>
          <w:bCs/>
          <w:iCs/>
          <w:color w:val="000000"/>
        </w:rPr>
        <w:t xml:space="preserve"> </w:t>
      </w:r>
      <w:r w:rsidRPr="00705E68">
        <w:rPr>
          <w:rFonts w:eastAsia="Times New Roman"/>
          <w:bCs/>
          <w:iCs/>
          <w:color w:val="000000"/>
        </w:rPr>
        <w:lastRenderedPageBreak/>
        <w:t>медицинскую</w:t>
      </w:r>
      <w:r w:rsidR="00926681">
        <w:rPr>
          <w:rFonts w:eastAsia="Times New Roman"/>
          <w:bCs/>
          <w:iCs/>
          <w:color w:val="000000"/>
        </w:rPr>
        <w:t xml:space="preserve"> </w:t>
      </w:r>
      <w:r w:rsidRPr="00705E68">
        <w:rPr>
          <w:rFonts w:eastAsia="Times New Roman"/>
          <w:bCs/>
          <w:iCs/>
          <w:color w:val="000000"/>
        </w:rPr>
        <w:t>помощь</w:t>
      </w:r>
      <w:r w:rsidR="00926681">
        <w:rPr>
          <w:rFonts w:eastAsia="Times New Roman"/>
          <w:bCs/>
          <w:iCs/>
          <w:color w:val="000000"/>
        </w:rPr>
        <w:t xml:space="preserve"> </w:t>
      </w:r>
      <w:r w:rsidR="004000B3">
        <w:rPr>
          <w:rFonts w:eastAsia="Times New Roman"/>
          <w:bCs/>
          <w:iCs/>
          <w:color w:val="000000"/>
        </w:rPr>
        <w:t>пациентам</w:t>
      </w:r>
      <w:r w:rsidR="00926681">
        <w:rPr>
          <w:rFonts w:eastAsia="Times New Roman"/>
          <w:bCs/>
          <w:iCs/>
          <w:color w:val="000000"/>
        </w:rPr>
        <w:t xml:space="preserve"> </w:t>
      </w:r>
      <w:r w:rsidRPr="00705E68">
        <w:rPr>
          <w:rFonts w:eastAsia="Times New Roman"/>
          <w:bCs/>
          <w:iCs/>
          <w:color w:val="000000"/>
        </w:rPr>
        <w:t>с</w:t>
      </w:r>
      <w:r w:rsidR="00926681">
        <w:rPr>
          <w:rFonts w:eastAsia="Times New Roman"/>
          <w:bCs/>
          <w:iCs/>
          <w:color w:val="000000"/>
        </w:rPr>
        <w:t xml:space="preserve"> </w:t>
      </w:r>
      <w:r w:rsidRPr="00705E68">
        <w:rPr>
          <w:rFonts w:eastAsia="Times New Roman"/>
          <w:bCs/>
          <w:iCs/>
          <w:color w:val="000000"/>
        </w:rPr>
        <w:t>гематологическими</w:t>
      </w:r>
      <w:r w:rsidR="00926681">
        <w:rPr>
          <w:rFonts w:eastAsia="Times New Roman"/>
          <w:bCs/>
          <w:iCs/>
          <w:color w:val="000000"/>
        </w:rPr>
        <w:t xml:space="preserve"> </w:t>
      </w:r>
      <w:r w:rsidRPr="00705E68">
        <w:rPr>
          <w:rFonts w:eastAsia="Times New Roman"/>
          <w:bCs/>
          <w:iCs/>
          <w:color w:val="000000"/>
        </w:rPr>
        <w:t>заболеваниями,</w:t>
      </w:r>
      <w:r w:rsidR="00926681">
        <w:rPr>
          <w:rFonts w:eastAsia="Times New Roman"/>
          <w:bCs/>
          <w:iCs/>
          <w:color w:val="000000"/>
        </w:rPr>
        <w:t xml:space="preserve"> </w:t>
      </w:r>
      <w:r w:rsidRPr="00705E68">
        <w:rPr>
          <w:rFonts w:eastAsia="Times New Roman"/>
          <w:bCs/>
          <w:iCs/>
          <w:color w:val="000000"/>
        </w:rPr>
        <w:t>для</w:t>
      </w:r>
      <w:r w:rsidR="00926681">
        <w:rPr>
          <w:rFonts w:eastAsia="Times New Roman"/>
          <w:bCs/>
          <w:iCs/>
          <w:color w:val="000000"/>
        </w:rPr>
        <w:t xml:space="preserve"> </w:t>
      </w:r>
      <w:r w:rsidRPr="00705E68">
        <w:rPr>
          <w:rFonts w:eastAsia="Times New Roman"/>
          <w:bCs/>
          <w:iCs/>
          <w:color w:val="000000"/>
        </w:rPr>
        <w:t>определения</w:t>
      </w:r>
      <w:r w:rsidR="00926681">
        <w:rPr>
          <w:rFonts w:eastAsia="Times New Roman"/>
          <w:bCs/>
          <w:iCs/>
          <w:color w:val="000000"/>
        </w:rPr>
        <w:t xml:space="preserve"> </w:t>
      </w:r>
      <w:r w:rsidRPr="00705E68">
        <w:rPr>
          <w:rFonts w:eastAsia="Times New Roman"/>
          <w:bCs/>
          <w:iCs/>
          <w:color w:val="000000"/>
        </w:rPr>
        <w:t>тактики</w:t>
      </w:r>
      <w:r w:rsidR="00926681">
        <w:rPr>
          <w:rFonts w:eastAsia="Times New Roman"/>
          <w:bCs/>
          <w:iCs/>
          <w:color w:val="000000"/>
        </w:rPr>
        <w:t xml:space="preserve"> </w:t>
      </w:r>
      <w:r w:rsidRPr="00705E68">
        <w:rPr>
          <w:rFonts w:eastAsia="Times New Roman"/>
          <w:bCs/>
          <w:iCs/>
          <w:color w:val="000000"/>
        </w:rPr>
        <w:t>ведения</w:t>
      </w:r>
      <w:r w:rsidR="00926681">
        <w:rPr>
          <w:rFonts w:eastAsia="Times New Roman"/>
          <w:bCs/>
          <w:iCs/>
          <w:color w:val="000000"/>
        </w:rPr>
        <w:t xml:space="preserve"> </w:t>
      </w:r>
      <w:r w:rsidRPr="00705E68">
        <w:rPr>
          <w:rFonts w:eastAsia="Times New Roman"/>
          <w:bCs/>
          <w:iCs/>
          <w:color w:val="000000"/>
        </w:rPr>
        <w:t>и</w:t>
      </w:r>
      <w:r w:rsidR="00926681">
        <w:rPr>
          <w:rFonts w:eastAsia="Times New Roman"/>
          <w:bCs/>
          <w:iCs/>
          <w:color w:val="000000"/>
        </w:rPr>
        <w:t xml:space="preserve"> </w:t>
      </w:r>
      <w:r w:rsidRPr="00705E68">
        <w:rPr>
          <w:rFonts w:eastAsia="Times New Roman"/>
          <w:bCs/>
          <w:iCs/>
          <w:color w:val="000000"/>
        </w:rPr>
        <w:t>необходимости</w:t>
      </w:r>
      <w:r w:rsidR="00926681">
        <w:rPr>
          <w:rFonts w:eastAsia="Times New Roman"/>
          <w:bCs/>
          <w:iCs/>
          <w:color w:val="000000"/>
        </w:rPr>
        <w:t xml:space="preserve"> </w:t>
      </w:r>
      <w:r w:rsidRPr="00705E68">
        <w:rPr>
          <w:rFonts w:eastAsia="Times New Roman"/>
          <w:bCs/>
          <w:iCs/>
          <w:color w:val="000000"/>
        </w:rPr>
        <w:t>применения</w:t>
      </w:r>
      <w:r w:rsidR="00926681">
        <w:rPr>
          <w:rFonts w:eastAsia="Times New Roman"/>
          <w:bCs/>
          <w:iCs/>
          <w:color w:val="000000"/>
        </w:rPr>
        <w:t xml:space="preserve"> </w:t>
      </w:r>
      <w:r w:rsidRPr="00705E68">
        <w:rPr>
          <w:rFonts w:eastAsia="Times New Roman"/>
          <w:bCs/>
          <w:iCs/>
          <w:color w:val="000000"/>
        </w:rPr>
        <w:t>дополнительно</w:t>
      </w:r>
      <w:r w:rsidR="00926681">
        <w:rPr>
          <w:rFonts w:eastAsia="Times New Roman"/>
          <w:bCs/>
          <w:iCs/>
          <w:color w:val="000000"/>
        </w:rPr>
        <w:t xml:space="preserve"> </w:t>
      </w:r>
      <w:r w:rsidRPr="00705E68">
        <w:rPr>
          <w:rFonts w:eastAsia="Times New Roman"/>
          <w:bCs/>
          <w:iCs/>
          <w:color w:val="000000"/>
        </w:rPr>
        <w:t>других</w:t>
      </w:r>
      <w:r w:rsidR="00926681">
        <w:rPr>
          <w:rFonts w:eastAsia="Times New Roman"/>
          <w:bCs/>
          <w:iCs/>
          <w:color w:val="000000"/>
        </w:rPr>
        <w:t xml:space="preserve"> </w:t>
      </w:r>
      <w:r w:rsidRPr="00705E68">
        <w:rPr>
          <w:rFonts w:eastAsia="Times New Roman"/>
          <w:bCs/>
          <w:iCs/>
          <w:color w:val="000000"/>
        </w:rPr>
        <w:t>методов</w:t>
      </w:r>
      <w:r w:rsidR="00926681">
        <w:rPr>
          <w:rFonts w:eastAsia="Times New Roman"/>
          <w:bCs/>
          <w:iCs/>
          <w:color w:val="000000"/>
        </w:rPr>
        <w:t xml:space="preserve"> </w:t>
      </w:r>
      <w:r w:rsidRPr="00705E68">
        <w:rPr>
          <w:rFonts w:eastAsia="Times New Roman"/>
          <w:bCs/>
          <w:iCs/>
          <w:color w:val="000000"/>
        </w:rPr>
        <w:t>специализированного</w:t>
      </w:r>
      <w:r w:rsidR="00926681">
        <w:rPr>
          <w:rFonts w:eastAsia="Times New Roman"/>
          <w:bCs/>
          <w:iCs/>
          <w:color w:val="000000"/>
        </w:rPr>
        <w:t xml:space="preserve"> </w:t>
      </w:r>
      <w:r w:rsidRPr="00705E68">
        <w:rPr>
          <w:rFonts w:eastAsia="Times New Roman"/>
          <w:bCs/>
          <w:iCs/>
          <w:color w:val="000000"/>
        </w:rPr>
        <w:t>противоопухолевого</w:t>
      </w:r>
      <w:r w:rsidR="00926681">
        <w:rPr>
          <w:rFonts w:eastAsia="Times New Roman"/>
          <w:bCs/>
          <w:iCs/>
          <w:color w:val="000000"/>
        </w:rPr>
        <w:t xml:space="preserve"> </w:t>
      </w:r>
      <w:r w:rsidRPr="00705E68">
        <w:rPr>
          <w:rFonts w:eastAsia="Times New Roman"/>
          <w:bCs/>
          <w:iCs/>
          <w:color w:val="000000"/>
        </w:rPr>
        <w:t>лечения.</w:t>
      </w:r>
    </w:p>
    <w:p w14:paraId="63EC85DB" w14:textId="63DC4524" w:rsidR="00370E41" w:rsidRPr="00705E68" w:rsidRDefault="00370E41" w:rsidP="00A11EED">
      <w:pPr>
        <w:pStyle w:val="15"/>
        <w:ind w:left="0" w:firstLine="709"/>
        <w:contextualSpacing/>
        <w:rPr>
          <w:rFonts w:eastAsia="Times New Roman"/>
          <w:bCs/>
          <w:iCs/>
          <w:color w:val="000000"/>
        </w:rPr>
      </w:pPr>
      <w:r w:rsidRPr="00705E68">
        <w:rPr>
          <w:rFonts w:eastAsia="Times New Roman"/>
          <w:bCs/>
          <w:iCs/>
          <w:color w:val="000000"/>
        </w:rPr>
        <w:t>Специализированная,</w:t>
      </w:r>
      <w:r w:rsidR="00926681">
        <w:rPr>
          <w:rFonts w:eastAsia="Times New Roman"/>
          <w:bCs/>
          <w:iCs/>
          <w:color w:val="000000"/>
        </w:rPr>
        <w:t xml:space="preserve"> </w:t>
      </w:r>
      <w:r w:rsidRPr="00705E68">
        <w:rPr>
          <w:rFonts w:eastAsia="Times New Roman"/>
          <w:bCs/>
          <w:iCs/>
          <w:color w:val="000000"/>
        </w:rPr>
        <w:t>в</w:t>
      </w:r>
      <w:r w:rsidR="00926681">
        <w:rPr>
          <w:rFonts w:eastAsia="Times New Roman"/>
          <w:bCs/>
          <w:iCs/>
          <w:color w:val="000000"/>
        </w:rPr>
        <w:t xml:space="preserve"> </w:t>
      </w:r>
      <w:r w:rsidRPr="00705E68">
        <w:rPr>
          <w:rFonts w:eastAsia="Times New Roman"/>
          <w:bCs/>
          <w:iCs/>
          <w:color w:val="000000"/>
        </w:rPr>
        <w:t>том</w:t>
      </w:r>
      <w:r w:rsidR="00926681">
        <w:rPr>
          <w:rFonts w:eastAsia="Times New Roman"/>
          <w:bCs/>
          <w:iCs/>
          <w:color w:val="000000"/>
        </w:rPr>
        <w:t xml:space="preserve"> </w:t>
      </w:r>
      <w:r w:rsidRPr="00705E68">
        <w:rPr>
          <w:rFonts w:eastAsia="Times New Roman"/>
          <w:bCs/>
          <w:iCs/>
          <w:color w:val="000000"/>
        </w:rPr>
        <w:t>числе</w:t>
      </w:r>
      <w:r w:rsidR="00926681">
        <w:rPr>
          <w:rFonts w:eastAsia="Times New Roman"/>
          <w:bCs/>
          <w:iCs/>
          <w:color w:val="000000"/>
        </w:rPr>
        <w:t xml:space="preserve"> </w:t>
      </w:r>
      <w:r w:rsidRPr="00705E68">
        <w:rPr>
          <w:rFonts w:eastAsia="Times New Roman"/>
          <w:bCs/>
          <w:iCs/>
          <w:color w:val="000000"/>
        </w:rPr>
        <w:t>высокотехнологичная,</w:t>
      </w:r>
      <w:r w:rsidR="00926681">
        <w:rPr>
          <w:rFonts w:eastAsia="Times New Roman"/>
          <w:bCs/>
          <w:iCs/>
          <w:color w:val="000000"/>
        </w:rPr>
        <w:t xml:space="preserve"> </w:t>
      </w:r>
      <w:r w:rsidRPr="00705E68">
        <w:rPr>
          <w:rFonts w:eastAsia="Times New Roman"/>
          <w:bCs/>
          <w:iCs/>
          <w:color w:val="000000"/>
        </w:rPr>
        <w:t>медицинская</w:t>
      </w:r>
      <w:r w:rsidR="00926681">
        <w:rPr>
          <w:rFonts w:eastAsia="Times New Roman"/>
          <w:bCs/>
          <w:iCs/>
          <w:color w:val="000000"/>
        </w:rPr>
        <w:t xml:space="preserve"> </w:t>
      </w:r>
      <w:r w:rsidRPr="00705E68">
        <w:rPr>
          <w:rFonts w:eastAsia="Times New Roman"/>
          <w:bCs/>
          <w:iCs/>
          <w:color w:val="000000"/>
        </w:rPr>
        <w:t>помощь</w:t>
      </w:r>
      <w:r w:rsidR="00926681">
        <w:rPr>
          <w:rFonts w:eastAsia="Times New Roman"/>
          <w:bCs/>
          <w:iCs/>
          <w:color w:val="000000"/>
        </w:rPr>
        <w:t xml:space="preserve"> </w:t>
      </w:r>
      <w:r w:rsidRPr="00705E68">
        <w:rPr>
          <w:rFonts w:eastAsia="Times New Roman"/>
          <w:bCs/>
          <w:iCs/>
          <w:color w:val="000000"/>
        </w:rPr>
        <w:t>оказывается</w:t>
      </w:r>
      <w:r w:rsidR="00926681">
        <w:rPr>
          <w:rFonts w:eastAsia="Times New Roman"/>
          <w:bCs/>
          <w:iCs/>
          <w:color w:val="000000"/>
        </w:rPr>
        <w:t xml:space="preserve"> </w:t>
      </w:r>
      <w:r w:rsidRPr="00705E68">
        <w:rPr>
          <w:rFonts w:eastAsia="Times New Roman"/>
          <w:bCs/>
          <w:iCs/>
          <w:color w:val="000000"/>
        </w:rPr>
        <w:t>врачами-гематологами</w:t>
      </w:r>
      <w:r w:rsidR="00926681">
        <w:rPr>
          <w:rFonts w:eastAsia="Times New Roman"/>
          <w:bCs/>
          <w:iCs/>
          <w:color w:val="000000"/>
        </w:rPr>
        <w:t xml:space="preserve"> </w:t>
      </w:r>
      <w:r w:rsidRPr="00705E68">
        <w:rPr>
          <w:rFonts w:eastAsia="Times New Roman"/>
          <w:bCs/>
          <w:iCs/>
          <w:color w:val="000000"/>
        </w:rPr>
        <w:t>в</w:t>
      </w:r>
      <w:r w:rsidR="00926681">
        <w:rPr>
          <w:rFonts w:eastAsia="Times New Roman"/>
          <w:bCs/>
          <w:iCs/>
          <w:color w:val="000000"/>
        </w:rPr>
        <w:t xml:space="preserve"> </w:t>
      </w:r>
      <w:r w:rsidRPr="00705E68">
        <w:rPr>
          <w:rFonts w:eastAsia="Times New Roman"/>
          <w:bCs/>
          <w:iCs/>
          <w:color w:val="000000"/>
        </w:rPr>
        <w:t>медицинских</w:t>
      </w:r>
      <w:r w:rsidR="00926681">
        <w:rPr>
          <w:rFonts w:eastAsia="Times New Roman"/>
          <w:bCs/>
          <w:iCs/>
          <w:color w:val="000000"/>
        </w:rPr>
        <w:t xml:space="preserve"> </w:t>
      </w:r>
      <w:r w:rsidRPr="00705E68">
        <w:rPr>
          <w:rFonts w:eastAsia="Times New Roman"/>
          <w:bCs/>
          <w:iCs/>
          <w:color w:val="000000"/>
        </w:rPr>
        <w:t>организациях,</w:t>
      </w:r>
      <w:r w:rsidR="00926681">
        <w:rPr>
          <w:rFonts w:eastAsia="Times New Roman"/>
          <w:bCs/>
          <w:iCs/>
          <w:color w:val="000000"/>
        </w:rPr>
        <w:t xml:space="preserve"> </w:t>
      </w:r>
      <w:r w:rsidRPr="00705E68">
        <w:rPr>
          <w:rFonts w:eastAsia="Times New Roman"/>
          <w:bCs/>
          <w:iCs/>
          <w:color w:val="000000"/>
        </w:rPr>
        <w:t>оказывающих</w:t>
      </w:r>
      <w:r w:rsidR="00926681">
        <w:rPr>
          <w:rFonts w:eastAsia="Times New Roman"/>
          <w:bCs/>
          <w:iCs/>
          <w:color w:val="000000"/>
        </w:rPr>
        <w:t xml:space="preserve"> </w:t>
      </w:r>
      <w:r w:rsidRPr="00705E68">
        <w:rPr>
          <w:rFonts w:eastAsia="Times New Roman"/>
          <w:bCs/>
          <w:iCs/>
          <w:color w:val="000000"/>
        </w:rPr>
        <w:t>медицинскую</w:t>
      </w:r>
      <w:r w:rsidR="00926681">
        <w:rPr>
          <w:rFonts w:eastAsia="Times New Roman"/>
          <w:bCs/>
          <w:iCs/>
          <w:color w:val="000000"/>
        </w:rPr>
        <w:t xml:space="preserve"> </w:t>
      </w:r>
      <w:r w:rsidRPr="00705E68">
        <w:rPr>
          <w:rFonts w:eastAsia="Times New Roman"/>
          <w:bCs/>
          <w:iCs/>
          <w:color w:val="000000"/>
        </w:rPr>
        <w:t>помощь</w:t>
      </w:r>
      <w:r w:rsidR="00926681">
        <w:rPr>
          <w:rFonts w:eastAsia="Times New Roman"/>
          <w:bCs/>
          <w:iCs/>
          <w:color w:val="000000"/>
        </w:rPr>
        <w:t xml:space="preserve"> </w:t>
      </w:r>
      <w:r w:rsidR="004000B3">
        <w:rPr>
          <w:rFonts w:eastAsia="Times New Roman"/>
          <w:bCs/>
          <w:iCs/>
          <w:color w:val="000000"/>
        </w:rPr>
        <w:t>пациентам с</w:t>
      </w:r>
      <w:r w:rsidR="00926681">
        <w:rPr>
          <w:rFonts w:eastAsia="Times New Roman"/>
          <w:bCs/>
          <w:iCs/>
          <w:color w:val="000000"/>
        </w:rPr>
        <w:t xml:space="preserve"> </w:t>
      </w:r>
      <w:r w:rsidR="00653205">
        <w:rPr>
          <w:rFonts w:eastAsia="Times New Roman"/>
          <w:bCs/>
          <w:iCs/>
          <w:color w:val="000000"/>
        </w:rPr>
        <w:t>ОМЛ</w:t>
      </w:r>
      <w:r w:rsidRPr="00705E68">
        <w:rPr>
          <w:rFonts w:eastAsia="Times New Roman"/>
          <w:bCs/>
          <w:iCs/>
          <w:color w:val="000000"/>
        </w:rPr>
        <w:t>,</w:t>
      </w:r>
      <w:r w:rsidR="00926681">
        <w:rPr>
          <w:rFonts w:eastAsia="Times New Roman"/>
          <w:bCs/>
          <w:iCs/>
          <w:color w:val="000000"/>
        </w:rPr>
        <w:t xml:space="preserve"> </w:t>
      </w:r>
      <w:r w:rsidRPr="00705E68">
        <w:rPr>
          <w:rFonts w:eastAsia="Times New Roman"/>
          <w:bCs/>
          <w:iCs/>
          <w:color w:val="000000"/>
        </w:rPr>
        <w:t>имеющих</w:t>
      </w:r>
      <w:r w:rsidR="00926681">
        <w:rPr>
          <w:rFonts w:eastAsia="Times New Roman"/>
          <w:bCs/>
          <w:iCs/>
          <w:color w:val="000000"/>
        </w:rPr>
        <w:t xml:space="preserve"> </w:t>
      </w:r>
      <w:r w:rsidRPr="00705E68">
        <w:rPr>
          <w:rFonts w:eastAsia="Times New Roman"/>
          <w:bCs/>
          <w:iCs/>
          <w:color w:val="000000"/>
        </w:rPr>
        <w:t>лицензию,</w:t>
      </w:r>
      <w:r w:rsidR="00926681">
        <w:rPr>
          <w:rFonts w:eastAsia="Times New Roman"/>
          <w:bCs/>
          <w:iCs/>
          <w:color w:val="000000"/>
        </w:rPr>
        <w:t xml:space="preserve"> </w:t>
      </w:r>
      <w:r w:rsidRPr="00705E68">
        <w:rPr>
          <w:rFonts w:eastAsia="Times New Roman"/>
          <w:bCs/>
          <w:iCs/>
          <w:color w:val="000000"/>
        </w:rPr>
        <w:t>необходимую</w:t>
      </w:r>
      <w:r w:rsidR="00926681">
        <w:rPr>
          <w:rFonts w:eastAsia="Times New Roman"/>
          <w:bCs/>
          <w:iCs/>
          <w:color w:val="000000"/>
        </w:rPr>
        <w:t xml:space="preserve"> </w:t>
      </w:r>
      <w:r w:rsidRPr="00705E68">
        <w:rPr>
          <w:rFonts w:eastAsia="Times New Roman"/>
          <w:bCs/>
          <w:iCs/>
          <w:color w:val="000000"/>
        </w:rPr>
        <w:t>материально-техническую</w:t>
      </w:r>
      <w:r w:rsidR="00926681">
        <w:rPr>
          <w:rFonts w:eastAsia="Times New Roman"/>
          <w:bCs/>
          <w:iCs/>
          <w:color w:val="000000"/>
        </w:rPr>
        <w:t xml:space="preserve"> </w:t>
      </w:r>
      <w:r w:rsidRPr="00705E68">
        <w:rPr>
          <w:rFonts w:eastAsia="Times New Roman"/>
          <w:bCs/>
          <w:iCs/>
          <w:color w:val="000000"/>
        </w:rPr>
        <w:t>базу,</w:t>
      </w:r>
      <w:r w:rsidR="00926681">
        <w:rPr>
          <w:rFonts w:eastAsia="Times New Roman"/>
          <w:bCs/>
          <w:iCs/>
          <w:color w:val="000000"/>
        </w:rPr>
        <w:t xml:space="preserve"> </w:t>
      </w:r>
      <w:r w:rsidRPr="00705E68">
        <w:rPr>
          <w:rFonts w:eastAsia="Times New Roman"/>
          <w:bCs/>
          <w:iCs/>
          <w:color w:val="000000"/>
        </w:rPr>
        <w:t>сертифицированных</w:t>
      </w:r>
      <w:r w:rsidR="00926681">
        <w:rPr>
          <w:rFonts w:eastAsia="Times New Roman"/>
          <w:bCs/>
          <w:iCs/>
          <w:color w:val="000000"/>
        </w:rPr>
        <w:t xml:space="preserve"> </w:t>
      </w:r>
      <w:r w:rsidRPr="00705E68">
        <w:rPr>
          <w:rFonts w:eastAsia="Times New Roman"/>
          <w:bCs/>
          <w:iCs/>
          <w:color w:val="000000"/>
        </w:rPr>
        <w:t>специалистов,</w:t>
      </w:r>
      <w:r w:rsidR="00926681">
        <w:rPr>
          <w:rFonts w:eastAsia="Times New Roman"/>
          <w:bCs/>
          <w:iCs/>
          <w:color w:val="000000"/>
        </w:rPr>
        <w:t xml:space="preserve"> </w:t>
      </w:r>
      <w:r w:rsidRPr="00705E68">
        <w:rPr>
          <w:rFonts w:eastAsia="Times New Roman"/>
          <w:bCs/>
          <w:iCs/>
          <w:color w:val="000000"/>
        </w:rPr>
        <w:t>в</w:t>
      </w:r>
      <w:r w:rsidR="00926681">
        <w:rPr>
          <w:rFonts w:eastAsia="Times New Roman"/>
          <w:bCs/>
          <w:iCs/>
          <w:color w:val="000000"/>
        </w:rPr>
        <w:t xml:space="preserve"> </w:t>
      </w:r>
      <w:r w:rsidRPr="00705E68">
        <w:rPr>
          <w:rFonts w:eastAsia="Times New Roman"/>
          <w:bCs/>
          <w:iCs/>
          <w:color w:val="000000"/>
        </w:rPr>
        <w:t>стационарных</w:t>
      </w:r>
      <w:r w:rsidR="00926681">
        <w:rPr>
          <w:rFonts w:eastAsia="Times New Roman"/>
          <w:bCs/>
          <w:iCs/>
          <w:color w:val="000000"/>
        </w:rPr>
        <w:t xml:space="preserve"> </w:t>
      </w:r>
      <w:r w:rsidRPr="00705E68">
        <w:rPr>
          <w:rFonts w:eastAsia="Times New Roman"/>
          <w:bCs/>
          <w:iCs/>
          <w:color w:val="000000"/>
        </w:rPr>
        <w:t>условиях</w:t>
      </w:r>
      <w:r w:rsidR="00926681">
        <w:rPr>
          <w:rFonts w:eastAsia="Times New Roman"/>
          <w:bCs/>
          <w:iCs/>
          <w:color w:val="000000"/>
        </w:rPr>
        <w:t xml:space="preserve"> </w:t>
      </w:r>
      <w:r w:rsidRPr="00705E68">
        <w:rPr>
          <w:rFonts w:eastAsia="Times New Roman"/>
          <w:bCs/>
          <w:iCs/>
          <w:color w:val="000000"/>
        </w:rPr>
        <w:t>и</w:t>
      </w:r>
      <w:r w:rsidR="00926681">
        <w:rPr>
          <w:rFonts w:eastAsia="Times New Roman"/>
          <w:bCs/>
          <w:iCs/>
          <w:color w:val="000000"/>
        </w:rPr>
        <w:t xml:space="preserve"> </w:t>
      </w:r>
      <w:r w:rsidRPr="00705E68">
        <w:rPr>
          <w:rFonts w:eastAsia="Times New Roman"/>
          <w:bCs/>
          <w:iCs/>
          <w:color w:val="000000"/>
        </w:rPr>
        <w:t>условиях</w:t>
      </w:r>
      <w:r w:rsidR="00926681">
        <w:rPr>
          <w:rFonts w:eastAsia="Times New Roman"/>
          <w:bCs/>
          <w:iCs/>
          <w:color w:val="000000"/>
        </w:rPr>
        <w:t xml:space="preserve"> </w:t>
      </w:r>
      <w:r w:rsidRPr="00705E68">
        <w:rPr>
          <w:rFonts w:eastAsia="Times New Roman"/>
          <w:bCs/>
          <w:iCs/>
          <w:color w:val="000000"/>
        </w:rPr>
        <w:t>дневного</w:t>
      </w:r>
      <w:r w:rsidR="00926681">
        <w:rPr>
          <w:rFonts w:eastAsia="Times New Roman"/>
          <w:bCs/>
          <w:iCs/>
          <w:color w:val="000000"/>
        </w:rPr>
        <w:t xml:space="preserve"> </w:t>
      </w:r>
      <w:r w:rsidRPr="00705E68">
        <w:rPr>
          <w:rFonts w:eastAsia="Times New Roman"/>
          <w:bCs/>
          <w:iCs/>
          <w:color w:val="000000"/>
        </w:rPr>
        <w:t>стационара</w:t>
      </w:r>
      <w:r w:rsidR="00926681">
        <w:rPr>
          <w:rFonts w:eastAsia="Times New Roman"/>
          <w:bCs/>
          <w:iCs/>
          <w:color w:val="000000"/>
        </w:rPr>
        <w:t xml:space="preserve"> </w:t>
      </w:r>
      <w:r w:rsidRPr="00705E68">
        <w:rPr>
          <w:rFonts w:eastAsia="Times New Roman"/>
          <w:bCs/>
          <w:iCs/>
          <w:color w:val="000000"/>
        </w:rPr>
        <w:t>и</w:t>
      </w:r>
      <w:r w:rsidR="00926681">
        <w:rPr>
          <w:rFonts w:eastAsia="Times New Roman"/>
          <w:bCs/>
          <w:iCs/>
          <w:color w:val="000000"/>
        </w:rPr>
        <w:t xml:space="preserve"> </w:t>
      </w:r>
      <w:r w:rsidRPr="00705E68">
        <w:rPr>
          <w:rFonts w:eastAsia="Times New Roman"/>
          <w:bCs/>
          <w:iCs/>
          <w:color w:val="000000"/>
        </w:rPr>
        <w:t>включает</w:t>
      </w:r>
      <w:r w:rsidR="00926681">
        <w:rPr>
          <w:rFonts w:eastAsia="Times New Roman"/>
          <w:bCs/>
          <w:iCs/>
          <w:color w:val="000000"/>
        </w:rPr>
        <w:t xml:space="preserve"> </w:t>
      </w:r>
      <w:r w:rsidRPr="00705E68">
        <w:rPr>
          <w:rFonts w:eastAsia="Times New Roman"/>
          <w:bCs/>
          <w:iCs/>
          <w:color w:val="000000"/>
        </w:rPr>
        <w:t>профилактику,</w:t>
      </w:r>
      <w:r w:rsidR="00926681">
        <w:rPr>
          <w:rFonts w:eastAsia="Times New Roman"/>
          <w:bCs/>
          <w:iCs/>
          <w:color w:val="000000"/>
        </w:rPr>
        <w:t xml:space="preserve"> </w:t>
      </w:r>
      <w:r w:rsidRPr="00705E68">
        <w:rPr>
          <w:rFonts w:eastAsia="Times New Roman"/>
          <w:bCs/>
          <w:iCs/>
          <w:color w:val="000000"/>
        </w:rPr>
        <w:t>диагностику,</w:t>
      </w:r>
      <w:r w:rsidR="00926681">
        <w:rPr>
          <w:rFonts w:eastAsia="Times New Roman"/>
          <w:bCs/>
          <w:iCs/>
          <w:color w:val="000000"/>
        </w:rPr>
        <w:t xml:space="preserve"> </w:t>
      </w:r>
      <w:r w:rsidRPr="00705E68">
        <w:rPr>
          <w:rFonts w:eastAsia="Times New Roman"/>
          <w:bCs/>
          <w:iCs/>
          <w:color w:val="000000"/>
        </w:rPr>
        <w:t>лечение</w:t>
      </w:r>
      <w:r w:rsidR="00926681">
        <w:rPr>
          <w:rFonts w:eastAsia="Times New Roman"/>
          <w:bCs/>
          <w:iCs/>
          <w:color w:val="000000"/>
        </w:rPr>
        <w:t xml:space="preserve"> </w:t>
      </w:r>
      <w:r w:rsidRPr="00705E68">
        <w:rPr>
          <w:rFonts w:eastAsia="Times New Roman"/>
          <w:bCs/>
          <w:iCs/>
          <w:color w:val="000000"/>
        </w:rPr>
        <w:t>гематологических</w:t>
      </w:r>
      <w:r w:rsidR="00926681">
        <w:rPr>
          <w:rFonts w:eastAsia="Times New Roman"/>
          <w:bCs/>
          <w:iCs/>
          <w:color w:val="000000"/>
        </w:rPr>
        <w:t xml:space="preserve"> </w:t>
      </w:r>
      <w:r w:rsidRPr="00705E68">
        <w:rPr>
          <w:rFonts w:eastAsia="Times New Roman"/>
          <w:bCs/>
          <w:iCs/>
          <w:color w:val="000000"/>
        </w:rPr>
        <w:t>заболеваний,</w:t>
      </w:r>
      <w:r w:rsidR="00926681">
        <w:rPr>
          <w:rFonts w:eastAsia="Times New Roman"/>
          <w:bCs/>
          <w:iCs/>
          <w:color w:val="000000"/>
        </w:rPr>
        <w:t xml:space="preserve"> </w:t>
      </w:r>
      <w:r w:rsidRPr="00705E68">
        <w:rPr>
          <w:rFonts w:eastAsia="Times New Roman"/>
          <w:bCs/>
          <w:iCs/>
          <w:color w:val="000000"/>
        </w:rPr>
        <w:t>требующих</w:t>
      </w:r>
      <w:r w:rsidR="00926681">
        <w:rPr>
          <w:rFonts w:eastAsia="Times New Roman"/>
          <w:bCs/>
          <w:iCs/>
          <w:color w:val="000000"/>
        </w:rPr>
        <w:t xml:space="preserve"> </w:t>
      </w:r>
      <w:r w:rsidRPr="00705E68">
        <w:rPr>
          <w:rFonts w:eastAsia="Times New Roman"/>
          <w:bCs/>
          <w:iCs/>
          <w:color w:val="000000"/>
        </w:rPr>
        <w:t>использования</w:t>
      </w:r>
      <w:r w:rsidR="00926681">
        <w:rPr>
          <w:rFonts w:eastAsia="Times New Roman"/>
          <w:bCs/>
          <w:iCs/>
          <w:color w:val="000000"/>
        </w:rPr>
        <w:t xml:space="preserve"> </w:t>
      </w:r>
      <w:r w:rsidRPr="00705E68">
        <w:rPr>
          <w:rFonts w:eastAsia="Times New Roman"/>
          <w:bCs/>
          <w:iCs/>
          <w:color w:val="000000"/>
        </w:rPr>
        <w:t>специальных</w:t>
      </w:r>
      <w:r w:rsidR="00926681">
        <w:rPr>
          <w:rFonts w:eastAsia="Times New Roman"/>
          <w:bCs/>
          <w:iCs/>
          <w:color w:val="000000"/>
        </w:rPr>
        <w:t xml:space="preserve"> </w:t>
      </w:r>
      <w:r w:rsidRPr="00705E68">
        <w:rPr>
          <w:rFonts w:eastAsia="Times New Roman"/>
          <w:bCs/>
          <w:iCs/>
          <w:color w:val="000000"/>
        </w:rPr>
        <w:t>методов</w:t>
      </w:r>
      <w:r w:rsidR="00926681">
        <w:rPr>
          <w:rFonts w:eastAsia="Times New Roman"/>
          <w:bCs/>
          <w:iCs/>
          <w:color w:val="000000"/>
        </w:rPr>
        <w:t xml:space="preserve"> </w:t>
      </w:r>
      <w:r w:rsidRPr="00705E68">
        <w:rPr>
          <w:rFonts w:eastAsia="Times New Roman"/>
          <w:bCs/>
          <w:iCs/>
          <w:color w:val="000000"/>
        </w:rPr>
        <w:t>и</w:t>
      </w:r>
      <w:r w:rsidR="00926681">
        <w:rPr>
          <w:rFonts w:eastAsia="Times New Roman"/>
          <w:bCs/>
          <w:iCs/>
          <w:color w:val="000000"/>
        </w:rPr>
        <w:t xml:space="preserve"> </w:t>
      </w:r>
      <w:r w:rsidRPr="00705E68">
        <w:rPr>
          <w:rFonts w:eastAsia="Times New Roman"/>
          <w:bCs/>
          <w:iCs/>
          <w:color w:val="000000"/>
        </w:rPr>
        <w:t>сложных</w:t>
      </w:r>
      <w:r w:rsidR="00926681">
        <w:rPr>
          <w:rFonts w:eastAsia="Times New Roman"/>
          <w:bCs/>
          <w:iCs/>
          <w:color w:val="000000"/>
        </w:rPr>
        <w:t xml:space="preserve"> </w:t>
      </w:r>
      <w:r w:rsidRPr="00705E68">
        <w:rPr>
          <w:rFonts w:eastAsia="Times New Roman"/>
          <w:bCs/>
          <w:iCs/>
          <w:color w:val="000000"/>
        </w:rPr>
        <w:t>уникальных</w:t>
      </w:r>
      <w:r w:rsidR="00926681">
        <w:rPr>
          <w:rFonts w:eastAsia="Times New Roman"/>
          <w:bCs/>
          <w:iCs/>
          <w:color w:val="000000"/>
        </w:rPr>
        <w:t xml:space="preserve"> </w:t>
      </w:r>
      <w:r w:rsidRPr="00705E68">
        <w:rPr>
          <w:rFonts w:eastAsia="Times New Roman"/>
          <w:bCs/>
          <w:iCs/>
          <w:color w:val="000000"/>
        </w:rPr>
        <w:t>медицинских</w:t>
      </w:r>
      <w:r w:rsidR="00926681">
        <w:rPr>
          <w:rFonts w:eastAsia="Times New Roman"/>
          <w:bCs/>
          <w:iCs/>
          <w:color w:val="000000"/>
        </w:rPr>
        <w:t xml:space="preserve"> </w:t>
      </w:r>
      <w:r w:rsidRPr="00705E68">
        <w:rPr>
          <w:rFonts w:eastAsia="Times New Roman"/>
          <w:bCs/>
          <w:iCs/>
          <w:color w:val="000000"/>
        </w:rPr>
        <w:t>технологий,</w:t>
      </w:r>
      <w:r w:rsidR="00926681">
        <w:rPr>
          <w:rFonts w:eastAsia="Times New Roman"/>
          <w:bCs/>
          <w:iCs/>
          <w:color w:val="000000"/>
        </w:rPr>
        <w:t xml:space="preserve"> </w:t>
      </w:r>
      <w:r w:rsidRPr="00705E68">
        <w:rPr>
          <w:rFonts w:eastAsia="Times New Roman"/>
          <w:bCs/>
          <w:iCs/>
          <w:color w:val="000000"/>
        </w:rPr>
        <w:t>а</w:t>
      </w:r>
      <w:r w:rsidR="00926681">
        <w:rPr>
          <w:rFonts w:eastAsia="Times New Roman"/>
          <w:bCs/>
          <w:iCs/>
          <w:color w:val="000000"/>
        </w:rPr>
        <w:t xml:space="preserve"> </w:t>
      </w:r>
      <w:r w:rsidRPr="00705E68">
        <w:rPr>
          <w:rFonts w:eastAsia="Times New Roman"/>
          <w:bCs/>
          <w:iCs/>
          <w:color w:val="000000"/>
        </w:rPr>
        <w:t>также</w:t>
      </w:r>
      <w:r w:rsidR="00926681">
        <w:rPr>
          <w:rFonts w:eastAsia="Times New Roman"/>
          <w:bCs/>
          <w:iCs/>
          <w:color w:val="000000"/>
        </w:rPr>
        <w:t xml:space="preserve"> </w:t>
      </w:r>
      <w:r w:rsidRPr="00705E68">
        <w:rPr>
          <w:rFonts w:eastAsia="Times New Roman"/>
          <w:bCs/>
          <w:iCs/>
          <w:color w:val="000000"/>
        </w:rPr>
        <w:t>медицинскую</w:t>
      </w:r>
      <w:r w:rsidR="00926681">
        <w:rPr>
          <w:rFonts w:eastAsia="Times New Roman"/>
          <w:bCs/>
          <w:iCs/>
          <w:color w:val="000000"/>
        </w:rPr>
        <w:t xml:space="preserve"> </w:t>
      </w:r>
      <w:r w:rsidRPr="00705E68">
        <w:rPr>
          <w:rFonts w:eastAsia="Times New Roman"/>
          <w:bCs/>
          <w:iCs/>
          <w:color w:val="000000"/>
        </w:rPr>
        <w:t>реабилитацию.</w:t>
      </w:r>
    </w:p>
    <w:p w14:paraId="03D7FD87" w14:textId="4B6470A5" w:rsidR="00370E41" w:rsidRPr="00705E68" w:rsidRDefault="00370E41" w:rsidP="00A11EED">
      <w:pPr>
        <w:pStyle w:val="15"/>
        <w:ind w:left="0" w:firstLine="709"/>
        <w:contextualSpacing/>
        <w:rPr>
          <w:rFonts w:eastAsia="Times New Roman"/>
          <w:bCs/>
          <w:iCs/>
          <w:color w:val="000000"/>
        </w:rPr>
      </w:pPr>
      <w:r w:rsidRPr="00705E68">
        <w:rPr>
          <w:rFonts w:eastAsia="Times New Roman"/>
          <w:bCs/>
          <w:iCs/>
          <w:color w:val="000000"/>
        </w:rPr>
        <w:t>В</w:t>
      </w:r>
      <w:r w:rsidR="00926681">
        <w:rPr>
          <w:rFonts w:eastAsia="Times New Roman"/>
          <w:bCs/>
          <w:iCs/>
          <w:color w:val="000000"/>
        </w:rPr>
        <w:t xml:space="preserve"> </w:t>
      </w:r>
      <w:r w:rsidRPr="00705E68">
        <w:rPr>
          <w:rFonts w:eastAsia="Times New Roman"/>
          <w:bCs/>
          <w:iCs/>
          <w:color w:val="000000"/>
        </w:rPr>
        <w:t>медицинской</w:t>
      </w:r>
      <w:r w:rsidR="00926681">
        <w:rPr>
          <w:rFonts w:eastAsia="Times New Roman"/>
          <w:bCs/>
          <w:iCs/>
          <w:color w:val="000000"/>
        </w:rPr>
        <w:t xml:space="preserve"> </w:t>
      </w:r>
      <w:r w:rsidRPr="00705E68">
        <w:rPr>
          <w:rFonts w:eastAsia="Times New Roman"/>
          <w:bCs/>
          <w:iCs/>
          <w:color w:val="000000"/>
        </w:rPr>
        <w:t>организации,</w:t>
      </w:r>
      <w:r w:rsidR="00926681">
        <w:rPr>
          <w:rFonts w:eastAsia="Times New Roman"/>
          <w:bCs/>
          <w:iCs/>
          <w:color w:val="000000"/>
        </w:rPr>
        <w:t xml:space="preserve"> </w:t>
      </w:r>
      <w:r w:rsidRPr="00705E68">
        <w:rPr>
          <w:rFonts w:eastAsia="Times New Roman"/>
          <w:bCs/>
          <w:iCs/>
          <w:color w:val="000000"/>
        </w:rPr>
        <w:t>оказывающей</w:t>
      </w:r>
      <w:r w:rsidR="00926681">
        <w:rPr>
          <w:rFonts w:eastAsia="Times New Roman"/>
          <w:bCs/>
          <w:iCs/>
          <w:color w:val="000000"/>
        </w:rPr>
        <w:t xml:space="preserve"> </w:t>
      </w:r>
      <w:r w:rsidRPr="00705E68">
        <w:rPr>
          <w:rFonts w:eastAsia="Times New Roman"/>
          <w:bCs/>
          <w:iCs/>
          <w:color w:val="000000"/>
        </w:rPr>
        <w:t>медицинскую</w:t>
      </w:r>
      <w:r w:rsidR="00926681">
        <w:rPr>
          <w:rFonts w:eastAsia="Times New Roman"/>
          <w:bCs/>
          <w:iCs/>
          <w:color w:val="000000"/>
        </w:rPr>
        <w:t xml:space="preserve"> </w:t>
      </w:r>
      <w:r w:rsidRPr="00705E68">
        <w:rPr>
          <w:rFonts w:eastAsia="Times New Roman"/>
          <w:bCs/>
          <w:iCs/>
          <w:color w:val="000000"/>
        </w:rPr>
        <w:t>помощь</w:t>
      </w:r>
      <w:r w:rsidR="00926681">
        <w:rPr>
          <w:rFonts w:eastAsia="Times New Roman"/>
          <w:bCs/>
          <w:iCs/>
          <w:color w:val="000000"/>
        </w:rPr>
        <w:t xml:space="preserve"> </w:t>
      </w:r>
      <w:r w:rsidR="004000B3">
        <w:rPr>
          <w:rFonts w:eastAsia="Times New Roman"/>
          <w:bCs/>
          <w:iCs/>
          <w:color w:val="000000"/>
        </w:rPr>
        <w:t xml:space="preserve">пациентам с </w:t>
      </w:r>
      <w:r w:rsidR="00D50456">
        <w:rPr>
          <w:rFonts w:eastAsia="Times New Roman"/>
          <w:bCs/>
          <w:iCs/>
          <w:color w:val="000000"/>
        </w:rPr>
        <w:t>ОМЛ</w:t>
      </w:r>
      <w:r w:rsidRPr="00705E68">
        <w:rPr>
          <w:rFonts w:eastAsia="Times New Roman"/>
          <w:bCs/>
          <w:iCs/>
          <w:color w:val="000000"/>
        </w:rPr>
        <w:t>,</w:t>
      </w:r>
      <w:r w:rsidR="00926681">
        <w:rPr>
          <w:rFonts w:eastAsia="Times New Roman"/>
          <w:bCs/>
          <w:iCs/>
          <w:color w:val="000000"/>
        </w:rPr>
        <w:t xml:space="preserve"> </w:t>
      </w:r>
      <w:r w:rsidRPr="00705E68">
        <w:rPr>
          <w:rFonts w:eastAsia="Times New Roman"/>
          <w:bCs/>
          <w:iCs/>
          <w:color w:val="000000"/>
        </w:rPr>
        <w:t>тактика</w:t>
      </w:r>
      <w:r w:rsidR="00926681">
        <w:rPr>
          <w:rFonts w:eastAsia="Times New Roman"/>
          <w:bCs/>
          <w:iCs/>
          <w:color w:val="000000"/>
        </w:rPr>
        <w:t xml:space="preserve"> </w:t>
      </w:r>
      <w:r w:rsidRPr="00705E68">
        <w:rPr>
          <w:rFonts w:eastAsia="Times New Roman"/>
          <w:bCs/>
          <w:iCs/>
          <w:color w:val="000000"/>
        </w:rPr>
        <w:t>медицинского</w:t>
      </w:r>
      <w:r w:rsidR="00926681">
        <w:rPr>
          <w:rFonts w:eastAsia="Times New Roman"/>
          <w:bCs/>
          <w:iCs/>
          <w:color w:val="000000"/>
        </w:rPr>
        <w:t xml:space="preserve"> </w:t>
      </w:r>
      <w:r w:rsidRPr="00705E68">
        <w:rPr>
          <w:rFonts w:eastAsia="Times New Roman"/>
          <w:bCs/>
          <w:iCs/>
          <w:color w:val="000000"/>
        </w:rPr>
        <w:t>обследования</w:t>
      </w:r>
      <w:r w:rsidR="00926681">
        <w:rPr>
          <w:rFonts w:eastAsia="Times New Roman"/>
          <w:bCs/>
          <w:iCs/>
          <w:color w:val="000000"/>
        </w:rPr>
        <w:t xml:space="preserve"> </w:t>
      </w:r>
      <w:r w:rsidRPr="00705E68">
        <w:rPr>
          <w:rFonts w:eastAsia="Times New Roman"/>
          <w:bCs/>
          <w:iCs/>
          <w:color w:val="000000"/>
        </w:rPr>
        <w:t>и</w:t>
      </w:r>
      <w:r w:rsidR="00926681">
        <w:rPr>
          <w:rFonts w:eastAsia="Times New Roman"/>
          <w:bCs/>
          <w:iCs/>
          <w:color w:val="000000"/>
        </w:rPr>
        <w:t xml:space="preserve"> </w:t>
      </w:r>
      <w:r w:rsidRPr="00705E68">
        <w:rPr>
          <w:rFonts w:eastAsia="Times New Roman"/>
          <w:bCs/>
          <w:iCs/>
          <w:color w:val="000000"/>
        </w:rPr>
        <w:t>лечения</w:t>
      </w:r>
      <w:r w:rsidR="00926681">
        <w:rPr>
          <w:rFonts w:eastAsia="Times New Roman"/>
          <w:bCs/>
          <w:iCs/>
          <w:color w:val="000000"/>
        </w:rPr>
        <w:t xml:space="preserve"> </w:t>
      </w:r>
      <w:r w:rsidRPr="00705E68">
        <w:rPr>
          <w:rFonts w:eastAsia="Times New Roman"/>
          <w:bCs/>
          <w:iCs/>
          <w:color w:val="000000"/>
        </w:rPr>
        <w:t>устанавливается</w:t>
      </w:r>
      <w:r w:rsidR="00926681">
        <w:rPr>
          <w:rFonts w:eastAsia="Times New Roman"/>
          <w:bCs/>
          <w:iCs/>
          <w:color w:val="000000"/>
        </w:rPr>
        <w:t xml:space="preserve"> </w:t>
      </w:r>
      <w:r w:rsidRPr="00705E68">
        <w:rPr>
          <w:rFonts w:eastAsia="Times New Roman"/>
          <w:bCs/>
          <w:iCs/>
          <w:color w:val="000000"/>
        </w:rPr>
        <w:t>врачами-гематологами</w:t>
      </w:r>
      <w:r w:rsidR="00926681">
        <w:rPr>
          <w:rFonts w:eastAsia="Times New Roman"/>
          <w:bCs/>
          <w:iCs/>
          <w:color w:val="000000"/>
        </w:rPr>
        <w:t xml:space="preserve"> </w:t>
      </w:r>
      <w:r w:rsidRPr="00705E68">
        <w:rPr>
          <w:rFonts w:eastAsia="Times New Roman"/>
          <w:bCs/>
          <w:iCs/>
          <w:color w:val="000000"/>
        </w:rPr>
        <w:t>с</w:t>
      </w:r>
      <w:r w:rsidR="00926681">
        <w:rPr>
          <w:rFonts w:eastAsia="Times New Roman"/>
          <w:bCs/>
          <w:iCs/>
          <w:color w:val="000000"/>
        </w:rPr>
        <w:t xml:space="preserve"> </w:t>
      </w:r>
      <w:r w:rsidRPr="00705E68">
        <w:rPr>
          <w:rFonts w:eastAsia="Times New Roman"/>
          <w:bCs/>
          <w:iCs/>
          <w:color w:val="000000"/>
        </w:rPr>
        <w:t>привлечением</w:t>
      </w:r>
      <w:r w:rsidR="00926681">
        <w:rPr>
          <w:rFonts w:eastAsia="Times New Roman"/>
          <w:bCs/>
          <w:iCs/>
          <w:color w:val="000000"/>
        </w:rPr>
        <w:t xml:space="preserve"> </w:t>
      </w:r>
      <w:r w:rsidRPr="00705E68">
        <w:rPr>
          <w:rFonts w:eastAsia="Times New Roman"/>
          <w:bCs/>
          <w:iCs/>
          <w:color w:val="000000"/>
        </w:rPr>
        <w:t>при</w:t>
      </w:r>
      <w:r w:rsidR="00926681">
        <w:rPr>
          <w:rFonts w:eastAsia="Times New Roman"/>
          <w:bCs/>
          <w:iCs/>
          <w:color w:val="000000"/>
        </w:rPr>
        <w:t xml:space="preserve"> </w:t>
      </w:r>
      <w:r w:rsidRPr="00705E68">
        <w:rPr>
          <w:rFonts w:eastAsia="Times New Roman"/>
          <w:bCs/>
          <w:iCs/>
          <w:color w:val="000000"/>
        </w:rPr>
        <w:t>необходимости</w:t>
      </w:r>
      <w:r w:rsidR="00926681">
        <w:rPr>
          <w:rFonts w:eastAsia="Times New Roman"/>
          <w:bCs/>
          <w:iCs/>
          <w:color w:val="000000"/>
        </w:rPr>
        <w:t xml:space="preserve"> </w:t>
      </w:r>
      <w:r w:rsidRPr="00705E68">
        <w:rPr>
          <w:rFonts w:eastAsia="Times New Roman"/>
          <w:bCs/>
          <w:iCs/>
          <w:color w:val="000000"/>
        </w:rPr>
        <w:t>других</w:t>
      </w:r>
      <w:r w:rsidR="00926681">
        <w:rPr>
          <w:rFonts w:eastAsia="Times New Roman"/>
          <w:bCs/>
          <w:iCs/>
          <w:color w:val="000000"/>
        </w:rPr>
        <w:t xml:space="preserve"> </w:t>
      </w:r>
      <w:r w:rsidRPr="00705E68">
        <w:rPr>
          <w:rFonts w:eastAsia="Times New Roman"/>
          <w:bCs/>
          <w:iCs/>
          <w:color w:val="000000"/>
        </w:rPr>
        <w:t>врачей-специалистов,</w:t>
      </w:r>
      <w:r w:rsidR="00926681">
        <w:rPr>
          <w:rFonts w:eastAsia="Times New Roman"/>
          <w:bCs/>
          <w:iCs/>
          <w:color w:val="000000"/>
        </w:rPr>
        <w:t xml:space="preserve"> </w:t>
      </w:r>
      <w:r w:rsidRPr="00705E68">
        <w:rPr>
          <w:rFonts w:eastAsia="Times New Roman"/>
          <w:bCs/>
          <w:iCs/>
          <w:color w:val="000000"/>
        </w:rPr>
        <w:t>при</w:t>
      </w:r>
      <w:r w:rsidR="00926681">
        <w:rPr>
          <w:rFonts w:eastAsia="Times New Roman"/>
          <w:bCs/>
          <w:iCs/>
          <w:color w:val="000000"/>
        </w:rPr>
        <w:t xml:space="preserve"> </w:t>
      </w:r>
      <w:r w:rsidRPr="00705E68">
        <w:rPr>
          <w:rFonts w:eastAsia="Times New Roman"/>
          <w:bCs/>
          <w:iCs/>
          <w:color w:val="000000"/>
        </w:rPr>
        <w:t>необходимости</w:t>
      </w:r>
      <w:r w:rsidR="00926681">
        <w:rPr>
          <w:rFonts w:eastAsia="Times New Roman"/>
          <w:bCs/>
          <w:iCs/>
          <w:color w:val="000000"/>
        </w:rPr>
        <w:t xml:space="preserve"> </w:t>
      </w:r>
      <w:r w:rsidRPr="00705E68">
        <w:rPr>
          <w:rFonts w:eastAsia="Times New Roman"/>
          <w:bCs/>
          <w:iCs/>
          <w:color w:val="000000"/>
        </w:rPr>
        <w:t>с</w:t>
      </w:r>
      <w:r w:rsidR="00926681">
        <w:rPr>
          <w:rFonts w:eastAsia="Times New Roman"/>
          <w:bCs/>
          <w:iCs/>
          <w:color w:val="000000"/>
        </w:rPr>
        <w:t xml:space="preserve"> </w:t>
      </w:r>
      <w:r w:rsidRPr="00705E68">
        <w:rPr>
          <w:rFonts w:eastAsia="Times New Roman"/>
          <w:bCs/>
          <w:iCs/>
          <w:color w:val="000000"/>
        </w:rPr>
        <w:t>проведением</w:t>
      </w:r>
      <w:r w:rsidR="00926681">
        <w:rPr>
          <w:rFonts w:eastAsia="Times New Roman"/>
          <w:bCs/>
          <w:iCs/>
          <w:color w:val="000000"/>
        </w:rPr>
        <w:t xml:space="preserve"> </w:t>
      </w:r>
      <w:r w:rsidRPr="00705E68">
        <w:rPr>
          <w:rFonts w:eastAsia="Times New Roman"/>
          <w:bCs/>
          <w:iCs/>
          <w:color w:val="000000"/>
        </w:rPr>
        <w:t>консилиума.</w:t>
      </w:r>
      <w:r w:rsidR="00926681">
        <w:rPr>
          <w:rFonts w:eastAsia="Times New Roman"/>
          <w:bCs/>
          <w:iCs/>
          <w:color w:val="000000"/>
        </w:rPr>
        <w:t xml:space="preserve"> </w:t>
      </w:r>
      <w:r w:rsidRPr="00705E68">
        <w:rPr>
          <w:rFonts w:eastAsia="Times New Roman"/>
          <w:bCs/>
          <w:iCs/>
          <w:color w:val="000000"/>
        </w:rPr>
        <w:t>Решение</w:t>
      </w:r>
      <w:r w:rsidR="00926681">
        <w:rPr>
          <w:rFonts w:eastAsia="Times New Roman"/>
          <w:bCs/>
          <w:iCs/>
          <w:color w:val="000000"/>
        </w:rPr>
        <w:t xml:space="preserve"> </w:t>
      </w:r>
      <w:r w:rsidRPr="00705E68">
        <w:rPr>
          <w:rFonts w:eastAsia="Times New Roman"/>
          <w:bCs/>
          <w:iCs/>
          <w:color w:val="000000"/>
        </w:rPr>
        <w:t>консилиума</w:t>
      </w:r>
      <w:r w:rsidR="00926681">
        <w:rPr>
          <w:rFonts w:eastAsia="Times New Roman"/>
          <w:bCs/>
          <w:iCs/>
          <w:color w:val="000000"/>
        </w:rPr>
        <w:t xml:space="preserve"> </w:t>
      </w:r>
      <w:r w:rsidRPr="00705E68">
        <w:rPr>
          <w:rFonts w:eastAsia="Times New Roman"/>
          <w:bCs/>
          <w:iCs/>
          <w:color w:val="000000"/>
        </w:rPr>
        <w:t>врачей</w:t>
      </w:r>
      <w:r w:rsidR="00926681">
        <w:rPr>
          <w:rFonts w:eastAsia="Times New Roman"/>
          <w:bCs/>
          <w:iCs/>
          <w:color w:val="000000"/>
        </w:rPr>
        <w:t xml:space="preserve"> </w:t>
      </w:r>
      <w:r w:rsidRPr="00705E68">
        <w:rPr>
          <w:rFonts w:eastAsia="Times New Roman"/>
          <w:bCs/>
          <w:iCs/>
          <w:color w:val="000000"/>
        </w:rPr>
        <w:t>оформляется</w:t>
      </w:r>
      <w:r w:rsidR="00926681">
        <w:rPr>
          <w:rFonts w:eastAsia="Times New Roman"/>
          <w:bCs/>
          <w:iCs/>
          <w:color w:val="000000"/>
        </w:rPr>
        <w:t xml:space="preserve"> </w:t>
      </w:r>
      <w:r w:rsidRPr="00705E68">
        <w:rPr>
          <w:rFonts w:eastAsia="Times New Roman"/>
          <w:bCs/>
          <w:iCs/>
          <w:color w:val="000000"/>
        </w:rPr>
        <w:t>протоколом,</w:t>
      </w:r>
      <w:r w:rsidR="00926681">
        <w:rPr>
          <w:rFonts w:eastAsia="Times New Roman"/>
          <w:bCs/>
          <w:iCs/>
          <w:color w:val="000000"/>
        </w:rPr>
        <w:t xml:space="preserve"> </w:t>
      </w:r>
      <w:r w:rsidRPr="00705E68">
        <w:rPr>
          <w:rFonts w:eastAsia="Times New Roman"/>
          <w:bCs/>
          <w:iCs/>
          <w:color w:val="000000"/>
        </w:rPr>
        <w:t>подписывается</w:t>
      </w:r>
      <w:r w:rsidR="00926681">
        <w:rPr>
          <w:rFonts w:eastAsia="Times New Roman"/>
          <w:bCs/>
          <w:iCs/>
          <w:color w:val="000000"/>
        </w:rPr>
        <w:t xml:space="preserve"> </w:t>
      </w:r>
      <w:r w:rsidRPr="00705E68">
        <w:rPr>
          <w:rFonts w:eastAsia="Times New Roman"/>
          <w:bCs/>
          <w:iCs/>
          <w:color w:val="000000"/>
        </w:rPr>
        <w:t>участниками</w:t>
      </w:r>
      <w:r w:rsidR="00926681">
        <w:rPr>
          <w:rFonts w:eastAsia="Times New Roman"/>
          <w:bCs/>
          <w:iCs/>
          <w:color w:val="000000"/>
        </w:rPr>
        <w:t xml:space="preserve"> </w:t>
      </w:r>
      <w:r w:rsidRPr="00705E68">
        <w:rPr>
          <w:rFonts w:eastAsia="Times New Roman"/>
          <w:bCs/>
          <w:iCs/>
          <w:color w:val="000000"/>
        </w:rPr>
        <w:t>консилиума</w:t>
      </w:r>
      <w:r w:rsidR="00926681">
        <w:rPr>
          <w:rFonts w:eastAsia="Times New Roman"/>
          <w:bCs/>
          <w:iCs/>
          <w:color w:val="000000"/>
        </w:rPr>
        <w:t xml:space="preserve"> </w:t>
      </w:r>
      <w:r w:rsidRPr="00705E68">
        <w:rPr>
          <w:rFonts w:eastAsia="Times New Roman"/>
          <w:bCs/>
          <w:iCs/>
          <w:color w:val="000000"/>
        </w:rPr>
        <w:t>врачей</w:t>
      </w:r>
      <w:r w:rsidR="00926681">
        <w:rPr>
          <w:rFonts w:eastAsia="Times New Roman"/>
          <w:bCs/>
          <w:iCs/>
          <w:color w:val="000000"/>
        </w:rPr>
        <w:t xml:space="preserve"> </w:t>
      </w:r>
      <w:r w:rsidRPr="00705E68">
        <w:rPr>
          <w:rFonts w:eastAsia="Times New Roman"/>
          <w:bCs/>
          <w:iCs/>
          <w:color w:val="000000"/>
        </w:rPr>
        <w:t>и</w:t>
      </w:r>
      <w:r w:rsidR="00926681">
        <w:rPr>
          <w:rFonts w:eastAsia="Times New Roman"/>
          <w:bCs/>
          <w:iCs/>
          <w:color w:val="000000"/>
        </w:rPr>
        <w:t xml:space="preserve"> </w:t>
      </w:r>
      <w:r w:rsidRPr="00705E68">
        <w:rPr>
          <w:rFonts w:eastAsia="Times New Roman"/>
          <w:bCs/>
          <w:iCs/>
          <w:color w:val="000000"/>
        </w:rPr>
        <w:t>вносится</w:t>
      </w:r>
      <w:r w:rsidR="00926681">
        <w:rPr>
          <w:rFonts w:eastAsia="Times New Roman"/>
          <w:bCs/>
          <w:iCs/>
          <w:color w:val="000000"/>
        </w:rPr>
        <w:t xml:space="preserve"> </w:t>
      </w:r>
      <w:r w:rsidRPr="00705E68">
        <w:rPr>
          <w:rFonts w:eastAsia="Times New Roman"/>
          <w:bCs/>
          <w:iCs/>
          <w:color w:val="000000"/>
        </w:rPr>
        <w:t>в</w:t>
      </w:r>
      <w:r w:rsidR="00926681">
        <w:rPr>
          <w:rFonts w:eastAsia="Times New Roman"/>
          <w:bCs/>
          <w:iCs/>
          <w:color w:val="000000"/>
        </w:rPr>
        <w:t xml:space="preserve"> </w:t>
      </w:r>
      <w:r w:rsidRPr="00705E68">
        <w:rPr>
          <w:rFonts w:eastAsia="Times New Roman"/>
          <w:bCs/>
          <w:iCs/>
          <w:color w:val="000000"/>
        </w:rPr>
        <w:t>медицинскую</w:t>
      </w:r>
      <w:r w:rsidR="00926681">
        <w:rPr>
          <w:rFonts w:eastAsia="Times New Roman"/>
          <w:bCs/>
          <w:iCs/>
          <w:color w:val="000000"/>
        </w:rPr>
        <w:t xml:space="preserve"> </w:t>
      </w:r>
      <w:r w:rsidRPr="00705E68">
        <w:rPr>
          <w:rFonts w:eastAsia="Times New Roman"/>
          <w:bCs/>
          <w:iCs/>
          <w:color w:val="000000"/>
        </w:rPr>
        <w:t>документацию</w:t>
      </w:r>
      <w:r w:rsidR="00926681">
        <w:rPr>
          <w:rFonts w:eastAsia="Times New Roman"/>
          <w:bCs/>
          <w:iCs/>
          <w:color w:val="000000"/>
        </w:rPr>
        <w:t xml:space="preserve"> </w:t>
      </w:r>
      <w:r w:rsidR="004000B3">
        <w:rPr>
          <w:rFonts w:eastAsia="Times New Roman"/>
          <w:bCs/>
          <w:iCs/>
          <w:color w:val="000000"/>
        </w:rPr>
        <w:t>пациента</w:t>
      </w:r>
      <w:r w:rsidRPr="00705E68">
        <w:rPr>
          <w:rFonts w:eastAsia="Times New Roman"/>
          <w:bCs/>
          <w:iCs/>
          <w:color w:val="000000"/>
        </w:rPr>
        <w:t>.</w:t>
      </w:r>
    </w:p>
    <w:p w14:paraId="1025C4CA" w14:textId="77777777" w:rsidR="00370E41" w:rsidRPr="00705E68" w:rsidRDefault="00370E41" w:rsidP="00A11EED">
      <w:pPr>
        <w:pStyle w:val="15"/>
        <w:ind w:left="0" w:firstLine="709"/>
        <w:contextualSpacing/>
        <w:rPr>
          <w:rFonts w:eastAsia="Times New Roman"/>
          <w:bCs/>
          <w:iCs/>
          <w:color w:val="000000"/>
        </w:rPr>
      </w:pPr>
      <w:r w:rsidRPr="00705E68">
        <w:rPr>
          <w:rFonts w:eastAsia="Times New Roman"/>
          <w:bCs/>
          <w:iCs/>
          <w:color w:val="000000"/>
        </w:rPr>
        <w:t>Показания</w:t>
      </w:r>
      <w:r w:rsidR="00926681">
        <w:rPr>
          <w:rFonts w:eastAsia="Times New Roman"/>
          <w:bCs/>
          <w:iCs/>
          <w:color w:val="000000"/>
        </w:rPr>
        <w:t xml:space="preserve"> </w:t>
      </w:r>
      <w:r w:rsidRPr="00705E68">
        <w:rPr>
          <w:rFonts w:eastAsia="Times New Roman"/>
          <w:bCs/>
          <w:iCs/>
          <w:color w:val="000000"/>
        </w:rPr>
        <w:t>к</w:t>
      </w:r>
      <w:r w:rsidR="00926681">
        <w:rPr>
          <w:rFonts w:eastAsia="Times New Roman"/>
          <w:bCs/>
          <w:iCs/>
          <w:color w:val="000000"/>
        </w:rPr>
        <w:t xml:space="preserve"> </w:t>
      </w:r>
      <w:r w:rsidRPr="00705E68">
        <w:rPr>
          <w:rFonts w:eastAsia="Times New Roman"/>
          <w:bCs/>
          <w:iCs/>
          <w:color w:val="000000"/>
        </w:rPr>
        <w:t>госпитализации</w:t>
      </w:r>
      <w:r w:rsidR="00926681">
        <w:rPr>
          <w:rFonts w:eastAsia="Times New Roman"/>
          <w:bCs/>
          <w:iCs/>
          <w:color w:val="000000"/>
        </w:rPr>
        <w:t xml:space="preserve"> </w:t>
      </w:r>
      <w:r w:rsidRPr="00705E68">
        <w:rPr>
          <w:rFonts w:eastAsia="Times New Roman"/>
          <w:bCs/>
          <w:iCs/>
          <w:color w:val="000000"/>
        </w:rPr>
        <w:t>в</w:t>
      </w:r>
      <w:r w:rsidR="00926681">
        <w:rPr>
          <w:rFonts w:eastAsia="Times New Roman"/>
          <w:bCs/>
          <w:iCs/>
          <w:color w:val="000000"/>
        </w:rPr>
        <w:t xml:space="preserve"> </w:t>
      </w:r>
      <w:r w:rsidRPr="00705E68">
        <w:rPr>
          <w:rFonts w:eastAsia="Times New Roman"/>
          <w:bCs/>
          <w:iCs/>
          <w:color w:val="000000"/>
        </w:rPr>
        <w:t>круглосуточный</w:t>
      </w:r>
      <w:r w:rsidR="00926681">
        <w:rPr>
          <w:rFonts w:eastAsia="Times New Roman"/>
          <w:bCs/>
          <w:iCs/>
          <w:color w:val="000000"/>
        </w:rPr>
        <w:t xml:space="preserve"> </w:t>
      </w:r>
      <w:r w:rsidRPr="00705E68">
        <w:rPr>
          <w:rFonts w:eastAsia="Times New Roman"/>
          <w:bCs/>
          <w:iCs/>
          <w:color w:val="000000"/>
        </w:rPr>
        <w:t>или</w:t>
      </w:r>
      <w:r w:rsidR="00926681">
        <w:rPr>
          <w:rFonts w:eastAsia="Times New Roman"/>
          <w:bCs/>
          <w:iCs/>
          <w:color w:val="000000"/>
        </w:rPr>
        <w:t xml:space="preserve"> </w:t>
      </w:r>
      <w:r w:rsidRPr="00705E68">
        <w:rPr>
          <w:rFonts w:eastAsia="Times New Roman"/>
          <w:bCs/>
          <w:iCs/>
          <w:color w:val="000000"/>
        </w:rPr>
        <w:t>дневной</w:t>
      </w:r>
      <w:r w:rsidR="00926681">
        <w:rPr>
          <w:rFonts w:eastAsia="Times New Roman"/>
          <w:bCs/>
          <w:iCs/>
          <w:color w:val="000000"/>
        </w:rPr>
        <w:t xml:space="preserve"> </w:t>
      </w:r>
      <w:r w:rsidRPr="00705E68">
        <w:rPr>
          <w:rFonts w:eastAsia="Times New Roman"/>
          <w:bCs/>
          <w:iCs/>
          <w:color w:val="000000"/>
        </w:rPr>
        <w:t>стационар</w:t>
      </w:r>
      <w:r w:rsidR="00926681">
        <w:rPr>
          <w:rFonts w:eastAsia="Times New Roman"/>
          <w:bCs/>
          <w:iCs/>
          <w:color w:val="000000"/>
        </w:rPr>
        <w:t xml:space="preserve"> </w:t>
      </w:r>
      <w:r w:rsidRPr="00705E68">
        <w:rPr>
          <w:rFonts w:eastAsia="Times New Roman"/>
          <w:bCs/>
          <w:iCs/>
          <w:color w:val="000000"/>
        </w:rPr>
        <w:t>медицинской</w:t>
      </w:r>
      <w:r w:rsidR="00926681">
        <w:rPr>
          <w:rFonts w:eastAsia="Times New Roman"/>
          <w:bCs/>
          <w:iCs/>
          <w:color w:val="000000"/>
        </w:rPr>
        <w:t xml:space="preserve"> </w:t>
      </w:r>
      <w:r w:rsidRPr="00705E68">
        <w:rPr>
          <w:rFonts w:eastAsia="Times New Roman"/>
          <w:bCs/>
          <w:iCs/>
          <w:color w:val="000000"/>
        </w:rPr>
        <w:t>организации,</w:t>
      </w:r>
      <w:r w:rsidR="00926681">
        <w:rPr>
          <w:rFonts w:eastAsia="Times New Roman"/>
          <w:bCs/>
          <w:iCs/>
          <w:color w:val="000000"/>
        </w:rPr>
        <w:t xml:space="preserve"> </w:t>
      </w:r>
      <w:r w:rsidRPr="00705E68">
        <w:rPr>
          <w:rFonts w:eastAsia="Times New Roman"/>
          <w:bCs/>
          <w:iCs/>
          <w:color w:val="000000"/>
        </w:rPr>
        <w:t>оказывающей</w:t>
      </w:r>
      <w:r w:rsidR="00926681">
        <w:rPr>
          <w:rFonts w:eastAsia="Times New Roman"/>
          <w:bCs/>
          <w:iCs/>
          <w:color w:val="000000"/>
        </w:rPr>
        <w:t xml:space="preserve"> </w:t>
      </w:r>
      <w:r w:rsidRPr="00705E68">
        <w:rPr>
          <w:rFonts w:eastAsia="Times New Roman"/>
          <w:bCs/>
          <w:iCs/>
          <w:color w:val="000000"/>
        </w:rPr>
        <w:t>специализированную,</w:t>
      </w:r>
      <w:r w:rsidR="00926681">
        <w:rPr>
          <w:rFonts w:eastAsia="Times New Roman"/>
          <w:bCs/>
          <w:iCs/>
          <w:color w:val="000000"/>
        </w:rPr>
        <w:t xml:space="preserve"> </w:t>
      </w:r>
      <w:r w:rsidRPr="00705E68">
        <w:rPr>
          <w:rFonts w:eastAsia="Times New Roman"/>
          <w:bCs/>
          <w:iCs/>
          <w:color w:val="000000"/>
        </w:rPr>
        <w:t>в</w:t>
      </w:r>
      <w:r w:rsidR="00926681">
        <w:rPr>
          <w:rFonts w:eastAsia="Times New Roman"/>
          <w:bCs/>
          <w:iCs/>
          <w:color w:val="000000"/>
        </w:rPr>
        <w:t xml:space="preserve"> </w:t>
      </w:r>
      <w:r w:rsidRPr="00705E68">
        <w:rPr>
          <w:rFonts w:eastAsia="Times New Roman"/>
          <w:bCs/>
          <w:iCs/>
          <w:color w:val="000000"/>
        </w:rPr>
        <w:t>том</w:t>
      </w:r>
      <w:r w:rsidR="00926681">
        <w:rPr>
          <w:rFonts w:eastAsia="Times New Roman"/>
          <w:bCs/>
          <w:iCs/>
          <w:color w:val="000000"/>
        </w:rPr>
        <w:t xml:space="preserve"> </w:t>
      </w:r>
      <w:r w:rsidRPr="00705E68">
        <w:rPr>
          <w:rFonts w:eastAsia="Times New Roman"/>
          <w:bCs/>
          <w:iCs/>
          <w:color w:val="000000"/>
        </w:rPr>
        <w:t>числе</w:t>
      </w:r>
      <w:r w:rsidR="00926681">
        <w:rPr>
          <w:rFonts w:eastAsia="Times New Roman"/>
          <w:bCs/>
          <w:iCs/>
          <w:color w:val="000000"/>
        </w:rPr>
        <w:t xml:space="preserve"> </w:t>
      </w:r>
      <w:r w:rsidRPr="00705E68">
        <w:rPr>
          <w:rFonts w:eastAsia="Times New Roman"/>
          <w:bCs/>
          <w:iCs/>
          <w:color w:val="000000"/>
        </w:rPr>
        <w:t>высокотехнологичную,</w:t>
      </w:r>
      <w:r w:rsidR="00926681">
        <w:rPr>
          <w:rFonts w:eastAsia="Times New Roman"/>
          <w:bCs/>
          <w:iCs/>
          <w:color w:val="000000"/>
        </w:rPr>
        <w:t xml:space="preserve"> </w:t>
      </w:r>
      <w:r w:rsidRPr="00705E68">
        <w:rPr>
          <w:rFonts w:eastAsia="Times New Roman"/>
          <w:bCs/>
          <w:iCs/>
          <w:color w:val="000000"/>
        </w:rPr>
        <w:t>медицинскую</w:t>
      </w:r>
      <w:r w:rsidR="00926681">
        <w:rPr>
          <w:rFonts w:eastAsia="Times New Roman"/>
          <w:bCs/>
          <w:iCs/>
          <w:color w:val="000000"/>
        </w:rPr>
        <w:t xml:space="preserve"> </w:t>
      </w:r>
      <w:r w:rsidRPr="00705E68">
        <w:rPr>
          <w:rFonts w:eastAsia="Times New Roman"/>
          <w:bCs/>
          <w:iCs/>
          <w:color w:val="000000"/>
        </w:rPr>
        <w:t>помощь</w:t>
      </w:r>
      <w:r w:rsidR="00926681">
        <w:rPr>
          <w:rFonts w:eastAsia="Times New Roman"/>
          <w:bCs/>
          <w:iCs/>
          <w:color w:val="000000"/>
        </w:rPr>
        <w:t xml:space="preserve"> </w:t>
      </w:r>
      <w:r w:rsidRPr="00705E68">
        <w:rPr>
          <w:rFonts w:eastAsia="Times New Roman"/>
          <w:bCs/>
          <w:iCs/>
          <w:color w:val="000000"/>
        </w:rPr>
        <w:t>по</w:t>
      </w:r>
      <w:r w:rsidR="00926681">
        <w:rPr>
          <w:rFonts w:eastAsia="Times New Roman"/>
          <w:bCs/>
          <w:iCs/>
          <w:color w:val="000000"/>
        </w:rPr>
        <w:t xml:space="preserve"> </w:t>
      </w:r>
      <w:r w:rsidRPr="00705E68">
        <w:rPr>
          <w:rFonts w:eastAsia="Times New Roman"/>
          <w:bCs/>
          <w:iCs/>
          <w:color w:val="000000"/>
        </w:rPr>
        <w:t>профилю</w:t>
      </w:r>
      <w:r w:rsidR="00926681">
        <w:rPr>
          <w:rFonts w:eastAsia="Times New Roman"/>
          <w:bCs/>
          <w:iCs/>
          <w:color w:val="000000"/>
        </w:rPr>
        <w:t xml:space="preserve"> </w:t>
      </w:r>
      <w:r w:rsidRPr="00705E68">
        <w:rPr>
          <w:rFonts w:eastAsia="Times New Roman"/>
          <w:bCs/>
          <w:iCs/>
          <w:color w:val="000000"/>
        </w:rPr>
        <w:t>«</w:t>
      </w:r>
      <w:r w:rsidR="00453B52">
        <w:rPr>
          <w:rFonts w:eastAsia="Times New Roman"/>
          <w:bCs/>
          <w:iCs/>
          <w:color w:val="000000"/>
        </w:rPr>
        <w:t>гематология</w:t>
      </w:r>
      <w:r w:rsidRPr="00705E68">
        <w:rPr>
          <w:rFonts w:eastAsia="Times New Roman"/>
          <w:bCs/>
          <w:iCs/>
          <w:color w:val="000000"/>
        </w:rPr>
        <w:t>»</w:t>
      </w:r>
      <w:r w:rsidR="00453B52">
        <w:rPr>
          <w:rFonts w:eastAsia="Times New Roman"/>
          <w:bCs/>
          <w:iCs/>
          <w:color w:val="000000"/>
        </w:rPr>
        <w:t>,</w:t>
      </w:r>
      <w:r w:rsidR="00926681">
        <w:rPr>
          <w:rFonts w:eastAsia="Times New Roman"/>
          <w:bCs/>
          <w:iCs/>
          <w:color w:val="000000"/>
        </w:rPr>
        <w:t xml:space="preserve"> </w:t>
      </w:r>
      <w:r w:rsidRPr="00705E68">
        <w:rPr>
          <w:rFonts w:eastAsia="Times New Roman"/>
          <w:bCs/>
          <w:iCs/>
          <w:color w:val="000000"/>
        </w:rPr>
        <w:t>определяются</w:t>
      </w:r>
      <w:r w:rsidR="00926681">
        <w:rPr>
          <w:rFonts w:eastAsia="Times New Roman"/>
          <w:bCs/>
          <w:iCs/>
          <w:color w:val="000000"/>
        </w:rPr>
        <w:t xml:space="preserve"> </w:t>
      </w:r>
      <w:r w:rsidRPr="00705E68">
        <w:rPr>
          <w:rFonts w:eastAsia="Times New Roman"/>
          <w:bCs/>
          <w:iCs/>
          <w:color w:val="000000"/>
        </w:rPr>
        <w:t>врачом-гематологом</w:t>
      </w:r>
      <w:r w:rsidR="00453B52">
        <w:rPr>
          <w:rFonts w:eastAsia="Times New Roman"/>
          <w:bCs/>
          <w:iCs/>
          <w:color w:val="000000"/>
        </w:rPr>
        <w:t>/</w:t>
      </w:r>
      <w:r w:rsidRPr="00705E68">
        <w:rPr>
          <w:rFonts w:eastAsia="Times New Roman"/>
          <w:bCs/>
          <w:iCs/>
          <w:color w:val="000000"/>
        </w:rPr>
        <w:t>консилиумом</w:t>
      </w:r>
      <w:r w:rsidR="00926681">
        <w:rPr>
          <w:rFonts w:eastAsia="Times New Roman"/>
          <w:bCs/>
          <w:iCs/>
          <w:color w:val="000000"/>
        </w:rPr>
        <w:t xml:space="preserve"> </w:t>
      </w:r>
      <w:r w:rsidRPr="00705E68">
        <w:rPr>
          <w:rFonts w:eastAsia="Times New Roman"/>
          <w:bCs/>
          <w:iCs/>
          <w:color w:val="000000"/>
        </w:rPr>
        <w:t>врачей</w:t>
      </w:r>
      <w:r w:rsidR="00926681">
        <w:rPr>
          <w:rFonts w:eastAsia="Times New Roman"/>
          <w:bCs/>
          <w:iCs/>
          <w:color w:val="000000"/>
        </w:rPr>
        <w:t xml:space="preserve"> </w:t>
      </w:r>
      <w:r w:rsidRPr="00705E68">
        <w:rPr>
          <w:rFonts w:eastAsia="Times New Roman"/>
          <w:bCs/>
          <w:iCs/>
          <w:color w:val="000000"/>
        </w:rPr>
        <w:t>с</w:t>
      </w:r>
      <w:r w:rsidR="00926681">
        <w:rPr>
          <w:rFonts w:eastAsia="Times New Roman"/>
          <w:bCs/>
          <w:iCs/>
          <w:color w:val="000000"/>
        </w:rPr>
        <w:t xml:space="preserve"> </w:t>
      </w:r>
      <w:r w:rsidRPr="00705E68">
        <w:rPr>
          <w:rFonts w:eastAsia="Times New Roman"/>
          <w:bCs/>
          <w:iCs/>
          <w:color w:val="000000"/>
        </w:rPr>
        <w:t>привлечением</w:t>
      </w:r>
      <w:r w:rsidR="00926681">
        <w:rPr>
          <w:rFonts w:eastAsia="Times New Roman"/>
          <w:bCs/>
          <w:iCs/>
          <w:color w:val="000000"/>
        </w:rPr>
        <w:t xml:space="preserve"> </w:t>
      </w:r>
      <w:r w:rsidRPr="00705E68">
        <w:rPr>
          <w:rFonts w:eastAsia="Times New Roman"/>
          <w:bCs/>
          <w:iCs/>
          <w:color w:val="000000"/>
        </w:rPr>
        <w:t>при</w:t>
      </w:r>
      <w:r w:rsidR="00926681">
        <w:rPr>
          <w:rFonts w:eastAsia="Times New Roman"/>
          <w:bCs/>
          <w:iCs/>
          <w:color w:val="000000"/>
        </w:rPr>
        <w:t xml:space="preserve"> </w:t>
      </w:r>
      <w:r w:rsidRPr="00705E68">
        <w:rPr>
          <w:rFonts w:eastAsia="Times New Roman"/>
          <w:bCs/>
          <w:iCs/>
          <w:color w:val="000000"/>
        </w:rPr>
        <w:t>необходимости</w:t>
      </w:r>
      <w:r w:rsidR="00926681">
        <w:rPr>
          <w:rFonts w:eastAsia="Times New Roman"/>
          <w:bCs/>
          <w:iCs/>
          <w:color w:val="000000"/>
        </w:rPr>
        <w:t xml:space="preserve"> </w:t>
      </w:r>
      <w:r w:rsidRPr="00705E68">
        <w:rPr>
          <w:rFonts w:eastAsia="Times New Roman"/>
          <w:bCs/>
          <w:iCs/>
          <w:color w:val="000000"/>
        </w:rPr>
        <w:t>других</w:t>
      </w:r>
      <w:r w:rsidR="00926681">
        <w:rPr>
          <w:rFonts w:eastAsia="Times New Roman"/>
          <w:bCs/>
          <w:iCs/>
          <w:color w:val="000000"/>
        </w:rPr>
        <w:t xml:space="preserve"> </w:t>
      </w:r>
      <w:r w:rsidRPr="00705E68">
        <w:rPr>
          <w:rFonts w:eastAsia="Times New Roman"/>
          <w:bCs/>
          <w:iCs/>
          <w:color w:val="000000"/>
        </w:rPr>
        <w:t>врачей-специалистов.</w:t>
      </w:r>
    </w:p>
    <w:p w14:paraId="13FB3B53" w14:textId="77777777" w:rsidR="007E1889" w:rsidRPr="002B1F03" w:rsidRDefault="007E1889" w:rsidP="00A11EED">
      <w:pPr>
        <w:pStyle w:val="15"/>
        <w:ind w:left="0" w:firstLine="709"/>
        <w:contextualSpacing/>
        <w:rPr>
          <w:b/>
          <w:color w:val="000000"/>
        </w:rPr>
      </w:pPr>
      <w:r w:rsidRPr="00F0118E">
        <w:rPr>
          <w:b/>
          <w:color w:val="000000"/>
        </w:rPr>
        <w:t>Показания</w:t>
      </w:r>
      <w:r w:rsidR="00926681" w:rsidRPr="00F0118E">
        <w:rPr>
          <w:b/>
          <w:color w:val="000000"/>
        </w:rPr>
        <w:t xml:space="preserve"> </w:t>
      </w:r>
      <w:r w:rsidRPr="00F0118E">
        <w:rPr>
          <w:b/>
          <w:color w:val="000000"/>
        </w:rPr>
        <w:t>для</w:t>
      </w:r>
      <w:r w:rsidR="00926681" w:rsidRPr="00F0118E">
        <w:rPr>
          <w:b/>
          <w:color w:val="000000"/>
        </w:rPr>
        <w:t xml:space="preserve"> </w:t>
      </w:r>
      <w:r w:rsidRPr="00F0118E">
        <w:rPr>
          <w:b/>
          <w:color w:val="000000"/>
        </w:rPr>
        <w:t>плановой</w:t>
      </w:r>
      <w:r w:rsidR="00926681" w:rsidRPr="00F0118E">
        <w:rPr>
          <w:b/>
          <w:color w:val="000000"/>
        </w:rPr>
        <w:t xml:space="preserve"> </w:t>
      </w:r>
      <w:r w:rsidRPr="00F0118E">
        <w:rPr>
          <w:b/>
          <w:color w:val="000000"/>
        </w:rPr>
        <w:t>госпитализации:</w:t>
      </w:r>
      <w:r w:rsidR="00926681" w:rsidRPr="00F0118E">
        <w:rPr>
          <w:b/>
          <w:color w:val="000000"/>
        </w:rPr>
        <w:t xml:space="preserve"> </w:t>
      </w:r>
    </w:p>
    <w:p w14:paraId="281F8CA3" w14:textId="77777777" w:rsidR="003339F9" w:rsidRPr="00705E68" w:rsidRDefault="00453B52" w:rsidP="005E0993">
      <w:pPr>
        <w:pStyle w:val="15"/>
        <w:numPr>
          <w:ilvl w:val="0"/>
          <w:numId w:val="8"/>
        </w:numPr>
        <w:ind w:left="0" w:firstLine="709"/>
        <w:contextualSpacing/>
        <w:rPr>
          <w:color w:val="000000"/>
        </w:rPr>
      </w:pPr>
      <w:r w:rsidRPr="00705E68">
        <w:rPr>
          <w:color w:val="000000"/>
        </w:rPr>
        <w:t>подозрение/установление</w:t>
      </w:r>
      <w:r w:rsidR="00926681">
        <w:rPr>
          <w:color w:val="000000"/>
        </w:rPr>
        <w:t xml:space="preserve"> </w:t>
      </w:r>
      <w:r w:rsidRPr="00705E68">
        <w:rPr>
          <w:color w:val="000000"/>
        </w:rPr>
        <w:t>диагноза</w:t>
      </w:r>
      <w:r w:rsidR="00926681">
        <w:rPr>
          <w:color w:val="000000"/>
        </w:rPr>
        <w:t xml:space="preserve"> </w:t>
      </w:r>
      <w:r w:rsidR="00AC0E8E">
        <w:t>ОЛ</w:t>
      </w:r>
      <w:r w:rsidR="007F4398">
        <w:rPr>
          <w:color w:val="000000"/>
        </w:rPr>
        <w:t>;</w:t>
      </w:r>
    </w:p>
    <w:p w14:paraId="5D630681" w14:textId="77777777" w:rsidR="00453B52" w:rsidRDefault="00453B52" w:rsidP="005E0993">
      <w:pPr>
        <w:pStyle w:val="15"/>
        <w:numPr>
          <w:ilvl w:val="0"/>
          <w:numId w:val="8"/>
        </w:numPr>
        <w:ind w:left="0" w:firstLine="709"/>
        <w:contextualSpacing/>
        <w:rPr>
          <w:color w:val="000000"/>
        </w:rPr>
      </w:pPr>
      <w:r w:rsidRPr="00453B52">
        <w:rPr>
          <w:color w:val="000000"/>
        </w:rPr>
        <w:t>диа</w:t>
      </w:r>
      <w:r w:rsidR="003339F9" w:rsidRPr="00453B52">
        <w:rPr>
          <w:color w:val="000000"/>
        </w:rPr>
        <w:t>гностика</w:t>
      </w:r>
      <w:r w:rsidR="00926681">
        <w:rPr>
          <w:color w:val="000000"/>
        </w:rPr>
        <w:t xml:space="preserve"> </w:t>
      </w:r>
      <w:r w:rsidR="003339F9" w:rsidRPr="00453B52">
        <w:rPr>
          <w:color w:val="000000"/>
        </w:rPr>
        <w:t>рецидива</w:t>
      </w:r>
      <w:r w:rsidR="00926681">
        <w:rPr>
          <w:color w:val="000000"/>
        </w:rPr>
        <w:t xml:space="preserve"> </w:t>
      </w:r>
      <w:r w:rsidR="003339F9" w:rsidRPr="00453B52">
        <w:rPr>
          <w:color w:val="000000"/>
        </w:rPr>
        <w:t>ОМЛ</w:t>
      </w:r>
      <w:r w:rsidRPr="00453B52">
        <w:rPr>
          <w:color w:val="000000"/>
        </w:rPr>
        <w:t>;</w:t>
      </w:r>
    </w:p>
    <w:p w14:paraId="3AFD7308" w14:textId="77777777" w:rsidR="00453B52" w:rsidRDefault="00453B52" w:rsidP="005E0993">
      <w:pPr>
        <w:pStyle w:val="15"/>
        <w:numPr>
          <w:ilvl w:val="0"/>
          <w:numId w:val="8"/>
        </w:numPr>
        <w:ind w:left="0" w:firstLine="709"/>
        <w:contextualSpacing/>
        <w:rPr>
          <w:color w:val="000000"/>
        </w:rPr>
      </w:pPr>
      <w:r w:rsidRPr="00453B52">
        <w:rPr>
          <w:color w:val="000000"/>
        </w:rPr>
        <w:t>п</w:t>
      </w:r>
      <w:r w:rsidR="0020671B" w:rsidRPr="00453B52">
        <w:rPr>
          <w:color w:val="000000"/>
        </w:rPr>
        <w:t>роведение</w:t>
      </w:r>
      <w:r w:rsidR="00926681">
        <w:rPr>
          <w:color w:val="000000"/>
        </w:rPr>
        <w:t xml:space="preserve"> </w:t>
      </w:r>
      <w:r w:rsidR="0020671B" w:rsidRPr="00453B52">
        <w:rPr>
          <w:color w:val="000000"/>
        </w:rPr>
        <w:t>очередного</w:t>
      </w:r>
      <w:r w:rsidR="00926681">
        <w:rPr>
          <w:color w:val="000000"/>
        </w:rPr>
        <w:t xml:space="preserve"> </w:t>
      </w:r>
      <w:r w:rsidR="0020671B" w:rsidRPr="00453B52">
        <w:rPr>
          <w:color w:val="000000"/>
        </w:rPr>
        <w:t>курса</w:t>
      </w:r>
      <w:r w:rsidR="00926681">
        <w:rPr>
          <w:color w:val="000000"/>
        </w:rPr>
        <w:t xml:space="preserve"> </w:t>
      </w:r>
      <w:r w:rsidR="0020671B" w:rsidRPr="00453B52">
        <w:rPr>
          <w:color w:val="000000"/>
        </w:rPr>
        <w:t>ХТ</w:t>
      </w:r>
      <w:r w:rsidR="00926681">
        <w:rPr>
          <w:color w:val="000000"/>
        </w:rPr>
        <w:t xml:space="preserve"> </w:t>
      </w:r>
      <w:r w:rsidR="0033583C" w:rsidRPr="00453B52">
        <w:rPr>
          <w:color w:val="000000"/>
        </w:rPr>
        <w:t>в</w:t>
      </w:r>
      <w:r w:rsidR="00926681">
        <w:rPr>
          <w:color w:val="000000"/>
        </w:rPr>
        <w:t xml:space="preserve"> </w:t>
      </w:r>
      <w:r w:rsidR="0033583C" w:rsidRPr="00453B52">
        <w:rPr>
          <w:color w:val="000000"/>
        </w:rPr>
        <w:t>условиях</w:t>
      </w:r>
      <w:r w:rsidR="00926681">
        <w:rPr>
          <w:color w:val="000000"/>
        </w:rPr>
        <w:t xml:space="preserve"> </w:t>
      </w:r>
      <w:r w:rsidR="0033583C" w:rsidRPr="00453B52">
        <w:rPr>
          <w:color w:val="000000"/>
        </w:rPr>
        <w:t>круглосуточного</w:t>
      </w:r>
      <w:r w:rsidR="00926681">
        <w:rPr>
          <w:color w:val="000000"/>
        </w:rPr>
        <w:t xml:space="preserve"> </w:t>
      </w:r>
      <w:r w:rsidR="0033583C" w:rsidRPr="00453B52">
        <w:rPr>
          <w:color w:val="000000"/>
        </w:rPr>
        <w:t>либо</w:t>
      </w:r>
      <w:r w:rsidR="00926681">
        <w:rPr>
          <w:color w:val="000000"/>
        </w:rPr>
        <w:t xml:space="preserve"> </w:t>
      </w:r>
      <w:r w:rsidR="0033583C" w:rsidRPr="00453B52">
        <w:rPr>
          <w:color w:val="000000"/>
        </w:rPr>
        <w:t>дневного</w:t>
      </w:r>
      <w:r w:rsidR="00926681">
        <w:rPr>
          <w:color w:val="000000"/>
        </w:rPr>
        <w:t xml:space="preserve"> </w:t>
      </w:r>
      <w:r w:rsidR="0033583C" w:rsidRPr="00453B52">
        <w:rPr>
          <w:color w:val="000000"/>
        </w:rPr>
        <w:t>стационара</w:t>
      </w:r>
      <w:r w:rsidRPr="00453B52">
        <w:rPr>
          <w:color w:val="000000"/>
        </w:rPr>
        <w:t>;</w:t>
      </w:r>
    </w:p>
    <w:p w14:paraId="2832D086" w14:textId="77777777" w:rsidR="00453B52" w:rsidRDefault="00453B52" w:rsidP="005E0993">
      <w:pPr>
        <w:pStyle w:val="15"/>
        <w:numPr>
          <w:ilvl w:val="0"/>
          <w:numId w:val="8"/>
        </w:numPr>
        <w:ind w:left="0" w:firstLine="709"/>
        <w:contextualSpacing/>
        <w:rPr>
          <w:color w:val="000000"/>
        </w:rPr>
      </w:pPr>
      <w:r w:rsidRPr="00453B52">
        <w:rPr>
          <w:color w:val="000000"/>
        </w:rPr>
        <w:t>п</w:t>
      </w:r>
      <w:r w:rsidR="009E72D7" w:rsidRPr="00453B52">
        <w:rPr>
          <w:color w:val="000000"/>
        </w:rPr>
        <w:t>роведение</w:t>
      </w:r>
      <w:r w:rsidR="00926681">
        <w:rPr>
          <w:color w:val="000000"/>
        </w:rPr>
        <w:t xml:space="preserve"> </w:t>
      </w:r>
      <w:r w:rsidR="009E72D7" w:rsidRPr="00453B52">
        <w:rPr>
          <w:color w:val="000000"/>
        </w:rPr>
        <w:t>запланированной</w:t>
      </w:r>
      <w:r w:rsidR="00926681">
        <w:rPr>
          <w:color w:val="000000"/>
        </w:rPr>
        <w:t xml:space="preserve"> </w:t>
      </w:r>
      <w:r w:rsidR="00036F92" w:rsidRPr="00453B52">
        <w:rPr>
          <w:color w:val="000000"/>
        </w:rPr>
        <w:t>Т</w:t>
      </w:r>
      <w:r w:rsidR="004C112D" w:rsidRPr="00453B52">
        <w:rPr>
          <w:color w:val="000000"/>
        </w:rPr>
        <w:t>Г</w:t>
      </w:r>
      <w:r w:rsidR="00036F92" w:rsidRPr="00453B52">
        <w:rPr>
          <w:color w:val="000000"/>
        </w:rPr>
        <w:t>СК</w:t>
      </w:r>
      <w:r w:rsidRPr="00453B52">
        <w:rPr>
          <w:color w:val="000000"/>
        </w:rPr>
        <w:t>;</w:t>
      </w:r>
    </w:p>
    <w:p w14:paraId="40767D9F" w14:textId="77777777" w:rsidR="00453B52" w:rsidRDefault="00453B52" w:rsidP="005E0993">
      <w:pPr>
        <w:pStyle w:val="15"/>
        <w:numPr>
          <w:ilvl w:val="0"/>
          <w:numId w:val="8"/>
        </w:numPr>
        <w:ind w:left="0" w:firstLine="709"/>
        <w:contextualSpacing/>
        <w:rPr>
          <w:color w:val="000000"/>
        </w:rPr>
      </w:pPr>
      <w:r w:rsidRPr="00453B52">
        <w:rPr>
          <w:color w:val="000000"/>
        </w:rPr>
        <w:t>в</w:t>
      </w:r>
      <w:r w:rsidR="0033583C" w:rsidRPr="00453B52">
        <w:rPr>
          <w:color w:val="000000"/>
        </w:rPr>
        <w:t>ыполнение</w:t>
      </w:r>
      <w:r w:rsidR="00926681">
        <w:rPr>
          <w:color w:val="000000"/>
        </w:rPr>
        <w:t xml:space="preserve"> </w:t>
      </w:r>
      <w:r w:rsidR="0033583C" w:rsidRPr="00453B52">
        <w:rPr>
          <w:color w:val="000000"/>
        </w:rPr>
        <w:t>плановых</w:t>
      </w:r>
      <w:r w:rsidR="00926681">
        <w:rPr>
          <w:color w:val="000000"/>
        </w:rPr>
        <w:t xml:space="preserve"> </w:t>
      </w:r>
      <w:r w:rsidR="0033583C" w:rsidRPr="00453B52">
        <w:rPr>
          <w:color w:val="000000"/>
        </w:rPr>
        <w:t>хирургических</w:t>
      </w:r>
      <w:r w:rsidR="00926681">
        <w:rPr>
          <w:color w:val="000000"/>
        </w:rPr>
        <w:t xml:space="preserve"> </w:t>
      </w:r>
      <w:r w:rsidR="0033583C" w:rsidRPr="00453B52">
        <w:rPr>
          <w:color w:val="000000"/>
        </w:rPr>
        <w:t>вмешательств</w:t>
      </w:r>
      <w:r w:rsidRPr="00453B52">
        <w:rPr>
          <w:color w:val="000000"/>
        </w:rPr>
        <w:t>;</w:t>
      </w:r>
    </w:p>
    <w:p w14:paraId="1CBE078B" w14:textId="77777777" w:rsidR="00453B52" w:rsidRDefault="00453B52" w:rsidP="005E0993">
      <w:pPr>
        <w:pStyle w:val="15"/>
        <w:numPr>
          <w:ilvl w:val="0"/>
          <w:numId w:val="8"/>
        </w:numPr>
        <w:ind w:left="0" w:firstLine="709"/>
        <w:contextualSpacing/>
        <w:rPr>
          <w:color w:val="000000"/>
        </w:rPr>
      </w:pPr>
      <w:r w:rsidRPr="00453B52">
        <w:rPr>
          <w:color w:val="000000"/>
        </w:rPr>
        <w:t>в</w:t>
      </w:r>
      <w:r w:rsidR="004F1A3B" w:rsidRPr="00453B52">
        <w:rPr>
          <w:color w:val="000000"/>
        </w:rPr>
        <w:t>ыполнение</w:t>
      </w:r>
      <w:r w:rsidR="00926681">
        <w:rPr>
          <w:color w:val="000000"/>
        </w:rPr>
        <w:t xml:space="preserve"> </w:t>
      </w:r>
      <w:r w:rsidR="0033583C" w:rsidRPr="00453B52">
        <w:rPr>
          <w:color w:val="000000"/>
        </w:rPr>
        <w:t>плановых</w:t>
      </w:r>
      <w:r w:rsidR="00926681">
        <w:rPr>
          <w:color w:val="000000"/>
        </w:rPr>
        <w:t xml:space="preserve"> </w:t>
      </w:r>
      <w:r w:rsidR="0033583C" w:rsidRPr="00453B52">
        <w:rPr>
          <w:color w:val="000000"/>
        </w:rPr>
        <w:t>экстракорпоральных</w:t>
      </w:r>
      <w:r w:rsidR="00926681">
        <w:rPr>
          <w:color w:val="000000"/>
        </w:rPr>
        <w:t xml:space="preserve"> </w:t>
      </w:r>
      <w:r w:rsidR="0033583C" w:rsidRPr="00453B52">
        <w:rPr>
          <w:color w:val="000000"/>
        </w:rPr>
        <w:t>методов</w:t>
      </w:r>
      <w:r w:rsidR="00926681">
        <w:rPr>
          <w:color w:val="000000"/>
        </w:rPr>
        <w:t xml:space="preserve"> </w:t>
      </w:r>
      <w:r w:rsidR="0033583C" w:rsidRPr="00453B52">
        <w:rPr>
          <w:color w:val="000000"/>
        </w:rPr>
        <w:t>очищения</w:t>
      </w:r>
      <w:r w:rsidR="00926681">
        <w:rPr>
          <w:color w:val="000000"/>
        </w:rPr>
        <w:t xml:space="preserve"> </w:t>
      </w:r>
      <w:r w:rsidR="0033583C" w:rsidRPr="00453B52">
        <w:rPr>
          <w:color w:val="000000"/>
        </w:rPr>
        <w:t>крови</w:t>
      </w:r>
      <w:r w:rsidR="00926681">
        <w:rPr>
          <w:color w:val="000000"/>
        </w:rPr>
        <w:t xml:space="preserve"> </w:t>
      </w:r>
      <w:r w:rsidR="0033583C" w:rsidRPr="00453B52">
        <w:rPr>
          <w:color w:val="000000"/>
        </w:rPr>
        <w:t>и</w:t>
      </w:r>
      <w:r w:rsidR="00926681">
        <w:rPr>
          <w:color w:val="000000"/>
        </w:rPr>
        <w:t xml:space="preserve"> </w:t>
      </w:r>
      <w:r w:rsidR="0033583C" w:rsidRPr="00453B52">
        <w:rPr>
          <w:color w:val="000000"/>
        </w:rPr>
        <w:t>заместительной</w:t>
      </w:r>
      <w:r w:rsidR="00926681">
        <w:rPr>
          <w:color w:val="000000"/>
        </w:rPr>
        <w:t xml:space="preserve"> </w:t>
      </w:r>
      <w:r w:rsidR="0033583C" w:rsidRPr="00453B52">
        <w:rPr>
          <w:color w:val="000000"/>
        </w:rPr>
        <w:t>почечной</w:t>
      </w:r>
      <w:r w:rsidR="00926681">
        <w:rPr>
          <w:color w:val="000000"/>
        </w:rPr>
        <w:t xml:space="preserve"> </w:t>
      </w:r>
      <w:r w:rsidR="0033583C" w:rsidRPr="00453B52">
        <w:rPr>
          <w:color w:val="000000"/>
        </w:rPr>
        <w:t>терапии</w:t>
      </w:r>
      <w:r w:rsidRPr="00453B52">
        <w:rPr>
          <w:color w:val="000000"/>
        </w:rPr>
        <w:t>;</w:t>
      </w:r>
    </w:p>
    <w:p w14:paraId="41341D9D" w14:textId="77777777" w:rsidR="0033583C" w:rsidRDefault="00453B52" w:rsidP="005E0993">
      <w:pPr>
        <w:pStyle w:val="15"/>
        <w:numPr>
          <w:ilvl w:val="0"/>
          <w:numId w:val="8"/>
        </w:numPr>
        <w:ind w:left="0" w:firstLine="709"/>
        <w:contextualSpacing/>
        <w:rPr>
          <w:color w:val="000000"/>
        </w:rPr>
      </w:pPr>
      <w:r>
        <w:rPr>
          <w:color w:val="000000"/>
        </w:rPr>
        <w:t>п</w:t>
      </w:r>
      <w:r w:rsidR="004F1A3B" w:rsidRPr="00453B52">
        <w:rPr>
          <w:color w:val="000000"/>
        </w:rPr>
        <w:t>роведение</w:t>
      </w:r>
      <w:r w:rsidR="00926681">
        <w:rPr>
          <w:color w:val="000000"/>
        </w:rPr>
        <w:t xml:space="preserve"> </w:t>
      </w:r>
      <w:r w:rsidR="0033583C" w:rsidRPr="00453B52">
        <w:rPr>
          <w:color w:val="000000"/>
        </w:rPr>
        <w:t>заместительной</w:t>
      </w:r>
      <w:r w:rsidR="00926681">
        <w:rPr>
          <w:color w:val="000000"/>
        </w:rPr>
        <w:t xml:space="preserve"> </w:t>
      </w:r>
      <w:r w:rsidR="0033583C" w:rsidRPr="00453B52">
        <w:rPr>
          <w:color w:val="000000"/>
        </w:rPr>
        <w:t>гемокомпонентной</w:t>
      </w:r>
      <w:r w:rsidR="00926681">
        <w:rPr>
          <w:color w:val="000000"/>
        </w:rPr>
        <w:t xml:space="preserve"> </w:t>
      </w:r>
      <w:r w:rsidR="0033583C" w:rsidRPr="00453B52">
        <w:rPr>
          <w:color w:val="000000"/>
        </w:rPr>
        <w:t>терапии</w:t>
      </w:r>
      <w:r w:rsidR="007F4398">
        <w:rPr>
          <w:color w:val="000000"/>
        </w:rPr>
        <w:t>.</w:t>
      </w:r>
    </w:p>
    <w:p w14:paraId="0760D9C5" w14:textId="77777777" w:rsidR="007E1889" w:rsidRPr="007F4398" w:rsidRDefault="007E1889" w:rsidP="00A11EED">
      <w:pPr>
        <w:pStyle w:val="15"/>
        <w:ind w:left="0" w:firstLine="709"/>
        <w:contextualSpacing/>
        <w:rPr>
          <w:color w:val="000000"/>
        </w:rPr>
      </w:pPr>
      <w:r w:rsidRPr="007F4398">
        <w:rPr>
          <w:color w:val="000000"/>
        </w:rPr>
        <w:t>Показания</w:t>
      </w:r>
      <w:r w:rsidR="00926681">
        <w:rPr>
          <w:color w:val="000000"/>
        </w:rPr>
        <w:t xml:space="preserve"> </w:t>
      </w:r>
      <w:r w:rsidRPr="007F4398">
        <w:rPr>
          <w:color w:val="000000"/>
        </w:rPr>
        <w:t>для</w:t>
      </w:r>
      <w:r w:rsidR="00926681">
        <w:rPr>
          <w:color w:val="000000"/>
        </w:rPr>
        <w:t xml:space="preserve"> </w:t>
      </w:r>
      <w:r w:rsidRPr="007F4398">
        <w:rPr>
          <w:color w:val="000000"/>
        </w:rPr>
        <w:t>экстренной</w:t>
      </w:r>
      <w:r w:rsidR="00926681">
        <w:rPr>
          <w:color w:val="000000"/>
        </w:rPr>
        <w:t xml:space="preserve"> </w:t>
      </w:r>
      <w:r w:rsidRPr="007F4398">
        <w:rPr>
          <w:color w:val="000000"/>
        </w:rPr>
        <w:t>госпитализации:</w:t>
      </w:r>
      <w:r w:rsidR="00926681">
        <w:rPr>
          <w:color w:val="000000"/>
        </w:rPr>
        <w:t xml:space="preserve"> </w:t>
      </w:r>
    </w:p>
    <w:p w14:paraId="298F03DB" w14:textId="77777777" w:rsidR="003339F9" w:rsidRPr="00705E68" w:rsidRDefault="007F4398" w:rsidP="005E0993">
      <w:pPr>
        <w:pStyle w:val="15"/>
        <w:numPr>
          <w:ilvl w:val="0"/>
          <w:numId w:val="21"/>
        </w:numPr>
        <w:ind w:left="0" w:firstLine="709"/>
        <w:contextualSpacing/>
        <w:rPr>
          <w:color w:val="000000"/>
        </w:rPr>
      </w:pPr>
      <w:r>
        <w:rPr>
          <w:color w:val="000000"/>
        </w:rPr>
        <w:t>н</w:t>
      </w:r>
      <w:r w:rsidR="003339F9" w:rsidRPr="00705E68">
        <w:rPr>
          <w:color w:val="000000"/>
        </w:rPr>
        <w:t>еотложные</w:t>
      </w:r>
      <w:r w:rsidR="00926681">
        <w:rPr>
          <w:color w:val="000000"/>
        </w:rPr>
        <w:t xml:space="preserve"> </w:t>
      </w:r>
      <w:r w:rsidR="003339F9" w:rsidRPr="00705E68">
        <w:rPr>
          <w:color w:val="000000"/>
        </w:rPr>
        <w:t>состояния</w:t>
      </w:r>
      <w:r w:rsidR="00926681">
        <w:rPr>
          <w:color w:val="000000"/>
        </w:rPr>
        <w:t xml:space="preserve"> </w:t>
      </w:r>
      <w:r w:rsidR="003339F9" w:rsidRPr="00705E68">
        <w:rPr>
          <w:color w:val="000000"/>
        </w:rPr>
        <w:t>у</w:t>
      </w:r>
      <w:r w:rsidR="00926681">
        <w:rPr>
          <w:color w:val="000000"/>
        </w:rPr>
        <w:t xml:space="preserve"> </w:t>
      </w:r>
      <w:r w:rsidR="003339F9" w:rsidRPr="00705E68">
        <w:rPr>
          <w:color w:val="000000"/>
        </w:rPr>
        <w:t>пациентов</w:t>
      </w:r>
      <w:r w:rsidR="00926681">
        <w:rPr>
          <w:color w:val="000000"/>
        </w:rPr>
        <w:t xml:space="preserve"> </w:t>
      </w:r>
      <w:r w:rsidR="003339F9" w:rsidRPr="00705E68">
        <w:rPr>
          <w:color w:val="000000"/>
        </w:rPr>
        <w:t>с</w:t>
      </w:r>
      <w:r w:rsidR="00926681">
        <w:rPr>
          <w:color w:val="000000"/>
        </w:rPr>
        <w:t xml:space="preserve"> </w:t>
      </w:r>
      <w:r w:rsidR="003339F9" w:rsidRPr="00705E68">
        <w:rPr>
          <w:color w:val="000000"/>
        </w:rPr>
        <w:t>ОМЛ</w:t>
      </w:r>
      <w:r w:rsidR="00926681">
        <w:rPr>
          <w:color w:val="000000"/>
        </w:rPr>
        <w:t xml:space="preserve"> </w:t>
      </w:r>
      <w:r w:rsidR="003339F9" w:rsidRPr="00705E68">
        <w:rPr>
          <w:color w:val="000000"/>
        </w:rPr>
        <w:t>и</w:t>
      </w:r>
      <w:r w:rsidR="00926681">
        <w:rPr>
          <w:color w:val="000000"/>
        </w:rPr>
        <w:t xml:space="preserve"> </w:t>
      </w:r>
      <w:r w:rsidR="003339F9" w:rsidRPr="00705E68">
        <w:rPr>
          <w:color w:val="000000"/>
        </w:rPr>
        <w:t>при</w:t>
      </w:r>
      <w:r w:rsidR="00926681">
        <w:rPr>
          <w:color w:val="000000"/>
        </w:rPr>
        <w:t xml:space="preserve"> </w:t>
      </w:r>
      <w:r w:rsidR="003339F9" w:rsidRPr="00705E68">
        <w:rPr>
          <w:color w:val="000000"/>
        </w:rPr>
        <w:t>подозрении</w:t>
      </w:r>
      <w:r w:rsidR="00926681">
        <w:rPr>
          <w:color w:val="000000"/>
        </w:rPr>
        <w:t xml:space="preserve"> </w:t>
      </w:r>
      <w:r w:rsidR="003339F9" w:rsidRPr="00705E68">
        <w:rPr>
          <w:color w:val="000000"/>
        </w:rPr>
        <w:t>на</w:t>
      </w:r>
      <w:r w:rsidR="00926681">
        <w:rPr>
          <w:color w:val="000000"/>
        </w:rPr>
        <w:t xml:space="preserve"> </w:t>
      </w:r>
      <w:r w:rsidR="00AC0E8E">
        <w:t>ОЛ</w:t>
      </w:r>
      <w:r w:rsidR="003339F9" w:rsidRPr="00705E68">
        <w:rPr>
          <w:color w:val="000000"/>
        </w:rPr>
        <w:t>:</w:t>
      </w:r>
    </w:p>
    <w:p w14:paraId="6E939F41" w14:textId="77777777" w:rsidR="007F4398" w:rsidRDefault="00E340B8" w:rsidP="005E0993">
      <w:pPr>
        <w:pStyle w:val="15"/>
        <w:numPr>
          <w:ilvl w:val="0"/>
          <w:numId w:val="22"/>
        </w:numPr>
        <w:ind w:left="0" w:firstLine="709"/>
        <w:contextualSpacing/>
        <w:rPr>
          <w:color w:val="000000"/>
        </w:rPr>
      </w:pPr>
      <w:r w:rsidRPr="007F4398">
        <w:rPr>
          <w:color w:val="000000"/>
        </w:rPr>
        <w:t>лейкоцитоз</w:t>
      </w:r>
      <w:r w:rsidR="00926681">
        <w:rPr>
          <w:color w:val="000000"/>
        </w:rPr>
        <w:t xml:space="preserve"> </w:t>
      </w:r>
      <w:r w:rsidR="007F4398" w:rsidRPr="007F4398">
        <w:rPr>
          <w:color w:val="000000"/>
        </w:rPr>
        <w:t>˃</w:t>
      </w:r>
      <w:r w:rsidRPr="007F4398">
        <w:rPr>
          <w:color w:val="000000"/>
        </w:rPr>
        <w:t>100</w:t>
      </w:r>
      <w:r w:rsidR="00926681">
        <w:rPr>
          <w:color w:val="000000"/>
        </w:rPr>
        <w:t xml:space="preserve"> </w:t>
      </w:r>
      <w:r w:rsidR="007F4398" w:rsidRPr="007F4398">
        <w:rPr>
          <w:color w:val="000000"/>
        </w:rPr>
        <w:t>×</w:t>
      </w:r>
      <w:r w:rsidR="00926681">
        <w:rPr>
          <w:color w:val="000000"/>
        </w:rPr>
        <w:t xml:space="preserve"> </w:t>
      </w:r>
      <w:r w:rsidRPr="007F4398">
        <w:rPr>
          <w:color w:val="000000"/>
        </w:rPr>
        <w:t>10</w:t>
      </w:r>
      <w:r w:rsidRPr="007F4398">
        <w:rPr>
          <w:color w:val="000000"/>
          <w:vertAlign w:val="superscript"/>
        </w:rPr>
        <w:t>9</w:t>
      </w:r>
      <w:r w:rsidRPr="007F4398">
        <w:rPr>
          <w:color w:val="000000"/>
        </w:rPr>
        <w:t>/л</w:t>
      </w:r>
      <w:r w:rsidR="007F4398" w:rsidRPr="007F4398">
        <w:rPr>
          <w:color w:val="000000"/>
        </w:rPr>
        <w:t>;</w:t>
      </w:r>
    </w:p>
    <w:p w14:paraId="30517162" w14:textId="77777777" w:rsidR="001A2B71" w:rsidRDefault="003339F9" w:rsidP="005E0993">
      <w:pPr>
        <w:pStyle w:val="15"/>
        <w:numPr>
          <w:ilvl w:val="0"/>
          <w:numId w:val="22"/>
        </w:numPr>
        <w:ind w:left="0" w:firstLine="709"/>
        <w:contextualSpacing/>
        <w:rPr>
          <w:color w:val="000000"/>
        </w:rPr>
      </w:pPr>
      <w:r w:rsidRPr="001A2B71">
        <w:rPr>
          <w:color w:val="000000"/>
        </w:rPr>
        <w:t>ф</w:t>
      </w:r>
      <w:r w:rsidR="0020671B" w:rsidRPr="001A2B71">
        <w:rPr>
          <w:color w:val="000000"/>
        </w:rPr>
        <w:t>ебрильная</w:t>
      </w:r>
      <w:r w:rsidR="00926681">
        <w:rPr>
          <w:color w:val="000000"/>
        </w:rPr>
        <w:t xml:space="preserve"> </w:t>
      </w:r>
      <w:r w:rsidR="0020671B" w:rsidRPr="001A2B71">
        <w:rPr>
          <w:color w:val="000000"/>
        </w:rPr>
        <w:t>лихорадка</w:t>
      </w:r>
      <w:r w:rsidR="00926681">
        <w:rPr>
          <w:color w:val="000000"/>
        </w:rPr>
        <w:t xml:space="preserve"> </w:t>
      </w:r>
      <w:r w:rsidR="0020671B" w:rsidRPr="001A2B71">
        <w:rPr>
          <w:color w:val="000000"/>
        </w:rPr>
        <w:t>и</w:t>
      </w:r>
      <w:r w:rsidR="00926681">
        <w:rPr>
          <w:color w:val="000000"/>
        </w:rPr>
        <w:t xml:space="preserve"> </w:t>
      </w:r>
      <w:r w:rsidR="0020671B" w:rsidRPr="001A2B71">
        <w:rPr>
          <w:color w:val="000000"/>
        </w:rPr>
        <w:t>инфекционные</w:t>
      </w:r>
      <w:r w:rsidR="00926681">
        <w:rPr>
          <w:color w:val="000000"/>
        </w:rPr>
        <w:t xml:space="preserve"> </w:t>
      </w:r>
      <w:r w:rsidR="0020671B" w:rsidRPr="001A2B71">
        <w:rPr>
          <w:color w:val="000000"/>
        </w:rPr>
        <w:t>осложнения</w:t>
      </w:r>
      <w:r w:rsidR="00926681">
        <w:rPr>
          <w:color w:val="000000"/>
        </w:rPr>
        <w:t xml:space="preserve"> </w:t>
      </w:r>
      <w:r w:rsidR="0020671B" w:rsidRPr="001A2B71">
        <w:rPr>
          <w:color w:val="000000"/>
        </w:rPr>
        <w:t>на</w:t>
      </w:r>
      <w:r w:rsidR="00926681">
        <w:rPr>
          <w:color w:val="000000"/>
        </w:rPr>
        <w:t xml:space="preserve"> </w:t>
      </w:r>
      <w:r w:rsidR="0020671B" w:rsidRPr="001A2B71">
        <w:rPr>
          <w:color w:val="000000"/>
        </w:rPr>
        <w:t>фоне</w:t>
      </w:r>
      <w:r w:rsidR="00926681">
        <w:rPr>
          <w:color w:val="000000"/>
        </w:rPr>
        <w:t xml:space="preserve"> </w:t>
      </w:r>
      <w:r w:rsidR="0020671B" w:rsidRPr="001A2B71">
        <w:rPr>
          <w:color w:val="000000"/>
        </w:rPr>
        <w:t>нейтропении</w:t>
      </w:r>
      <w:r w:rsidR="00926681">
        <w:rPr>
          <w:color w:val="000000"/>
        </w:rPr>
        <w:t xml:space="preserve"> </w:t>
      </w:r>
      <w:r w:rsidR="0033583C" w:rsidRPr="001A2B71">
        <w:rPr>
          <w:color w:val="000000"/>
        </w:rPr>
        <w:lastRenderedPageBreak/>
        <w:t>после</w:t>
      </w:r>
      <w:r w:rsidR="00926681">
        <w:rPr>
          <w:color w:val="000000"/>
        </w:rPr>
        <w:t xml:space="preserve"> </w:t>
      </w:r>
      <w:r w:rsidR="0033583C" w:rsidRPr="001A2B71">
        <w:rPr>
          <w:color w:val="000000"/>
        </w:rPr>
        <w:t>курса</w:t>
      </w:r>
      <w:r w:rsidR="00926681">
        <w:rPr>
          <w:color w:val="000000"/>
        </w:rPr>
        <w:t xml:space="preserve"> </w:t>
      </w:r>
      <w:r w:rsidR="00036F92" w:rsidRPr="001A2B71">
        <w:rPr>
          <w:color w:val="000000"/>
        </w:rPr>
        <w:t>ХТ</w:t>
      </w:r>
      <w:r w:rsidR="001A2B71" w:rsidRPr="001A2B71">
        <w:rPr>
          <w:color w:val="000000"/>
        </w:rPr>
        <w:t>;</w:t>
      </w:r>
    </w:p>
    <w:p w14:paraId="3F777E50" w14:textId="77777777" w:rsidR="001A2B71" w:rsidRDefault="003339F9" w:rsidP="005E0993">
      <w:pPr>
        <w:pStyle w:val="15"/>
        <w:numPr>
          <w:ilvl w:val="0"/>
          <w:numId w:val="22"/>
        </w:numPr>
        <w:ind w:left="0" w:firstLine="709"/>
        <w:contextualSpacing/>
        <w:rPr>
          <w:color w:val="000000"/>
        </w:rPr>
      </w:pPr>
      <w:r w:rsidRPr="001A2B71">
        <w:rPr>
          <w:color w:val="000000"/>
        </w:rPr>
        <w:t>г</w:t>
      </w:r>
      <w:r w:rsidR="0020671B" w:rsidRPr="001A2B71">
        <w:rPr>
          <w:color w:val="000000"/>
        </w:rPr>
        <w:t>еморрагический</w:t>
      </w:r>
      <w:r w:rsidR="00926681">
        <w:rPr>
          <w:color w:val="000000"/>
        </w:rPr>
        <w:t xml:space="preserve"> </w:t>
      </w:r>
      <w:r w:rsidR="0020671B" w:rsidRPr="001A2B71">
        <w:rPr>
          <w:color w:val="000000"/>
        </w:rPr>
        <w:t>синдром</w:t>
      </w:r>
      <w:r w:rsidR="001A2B71" w:rsidRPr="001A2B71">
        <w:rPr>
          <w:color w:val="000000"/>
        </w:rPr>
        <w:t>;</w:t>
      </w:r>
    </w:p>
    <w:p w14:paraId="6635A85D" w14:textId="77777777" w:rsidR="001A2B71" w:rsidRDefault="003339F9" w:rsidP="005E0993">
      <w:pPr>
        <w:pStyle w:val="15"/>
        <w:numPr>
          <w:ilvl w:val="0"/>
          <w:numId w:val="22"/>
        </w:numPr>
        <w:ind w:left="0" w:firstLine="709"/>
        <w:contextualSpacing/>
        <w:rPr>
          <w:color w:val="000000"/>
        </w:rPr>
      </w:pPr>
      <w:r w:rsidRPr="001A2B71">
        <w:rPr>
          <w:color w:val="000000"/>
        </w:rPr>
        <w:t>тро</w:t>
      </w:r>
      <w:r w:rsidR="00E340B8" w:rsidRPr="001A2B71">
        <w:rPr>
          <w:color w:val="000000"/>
        </w:rPr>
        <w:t>мботические</w:t>
      </w:r>
      <w:r w:rsidR="00926681">
        <w:rPr>
          <w:color w:val="000000"/>
        </w:rPr>
        <w:t xml:space="preserve"> </w:t>
      </w:r>
      <w:r w:rsidR="00E340B8" w:rsidRPr="001A2B71">
        <w:rPr>
          <w:color w:val="000000"/>
        </w:rPr>
        <w:t>осложнения</w:t>
      </w:r>
      <w:r w:rsidR="001A2B71" w:rsidRPr="001A2B71">
        <w:rPr>
          <w:color w:val="000000"/>
        </w:rPr>
        <w:t>;</w:t>
      </w:r>
    </w:p>
    <w:p w14:paraId="3388E7CE" w14:textId="77777777" w:rsidR="001A2B71" w:rsidRDefault="001A2B71" w:rsidP="005E0993">
      <w:pPr>
        <w:pStyle w:val="15"/>
        <w:numPr>
          <w:ilvl w:val="0"/>
          <w:numId w:val="22"/>
        </w:numPr>
        <w:ind w:left="0" w:firstLine="709"/>
        <w:contextualSpacing/>
        <w:rPr>
          <w:color w:val="000000"/>
        </w:rPr>
      </w:pPr>
      <w:r w:rsidRPr="001A2B71">
        <w:rPr>
          <w:color w:val="000000"/>
        </w:rPr>
        <w:t>н</w:t>
      </w:r>
      <w:r w:rsidR="00E340B8" w:rsidRPr="001A2B71">
        <w:rPr>
          <w:color w:val="000000"/>
        </w:rPr>
        <w:t>еобходимость</w:t>
      </w:r>
      <w:r w:rsidR="00926681">
        <w:rPr>
          <w:color w:val="000000"/>
        </w:rPr>
        <w:t xml:space="preserve"> </w:t>
      </w:r>
      <w:r w:rsidR="00E340B8" w:rsidRPr="001A2B71">
        <w:rPr>
          <w:color w:val="000000"/>
        </w:rPr>
        <w:t>проведения</w:t>
      </w:r>
      <w:r w:rsidR="00926681">
        <w:rPr>
          <w:color w:val="000000"/>
        </w:rPr>
        <w:t xml:space="preserve"> </w:t>
      </w:r>
      <w:r w:rsidR="00E340B8" w:rsidRPr="001A2B71">
        <w:rPr>
          <w:color w:val="000000"/>
        </w:rPr>
        <w:t>экстренной</w:t>
      </w:r>
      <w:r w:rsidR="00926681">
        <w:rPr>
          <w:color w:val="000000"/>
        </w:rPr>
        <w:t xml:space="preserve"> </w:t>
      </w:r>
      <w:r w:rsidR="00E340B8" w:rsidRPr="001A2B71">
        <w:rPr>
          <w:color w:val="000000"/>
        </w:rPr>
        <w:t>заместительной</w:t>
      </w:r>
      <w:r w:rsidR="00926681">
        <w:rPr>
          <w:color w:val="000000"/>
        </w:rPr>
        <w:t xml:space="preserve"> </w:t>
      </w:r>
      <w:r w:rsidR="00E340B8" w:rsidRPr="001A2B71">
        <w:rPr>
          <w:color w:val="000000"/>
        </w:rPr>
        <w:t>гемокомпонентной</w:t>
      </w:r>
      <w:r w:rsidR="00926681">
        <w:rPr>
          <w:color w:val="000000"/>
        </w:rPr>
        <w:t xml:space="preserve"> </w:t>
      </w:r>
      <w:r w:rsidR="00E340B8" w:rsidRPr="001A2B71">
        <w:rPr>
          <w:color w:val="000000"/>
        </w:rPr>
        <w:t>терапии</w:t>
      </w:r>
      <w:r w:rsidRPr="001A2B71">
        <w:rPr>
          <w:color w:val="000000"/>
        </w:rPr>
        <w:t>;</w:t>
      </w:r>
    </w:p>
    <w:p w14:paraId="26319285" w14:textId="77777777" w:rsidR="007A7290" w:rsidRPr="001A2B71" w:rsidRDefault="003339F9" w:rsidP="005E0993">
      <w:pPr>
        <w:pStyle w:val="15"/>
        <w:numPr>
          <w:ilvl w:val="0"/>
          <w:numId w:val="22"/>
        </w:numPr>
        <w:ind w:left="0" w:firstLine="709"/>
        <w:contextualSpacing/>
        <w:rPr>
          <w:color w:val="000000"/>
        </w:rPr>
      </w:pPr>
      <w:r w:rsidRPr="001A2B71">
        <w:rPr>
          <w:color w:val="000000"/>
        </w:rPr>
        <w:t>другие</w:t>
      </w:r>
      <w:r w:rsidR="00926681">
        <w:rPr>
          <w:color w:val="000000"/>
        </w:rPr>
        <w:t xml:space="preserve"> </w:t>
      </w:r>
      <w:r w:rsidRPr="001A2B71">
        <w:rPr>
          <w:color w:val="000000"/>
        </w:rPr>
        <w:t>системные</w:t>
      </w:r>
      <w:r w:rsidR="00926681">
        <w:rPr>
          <w:color w:val="000000"/>
        </w:rPr>
        <w:t xml:space="preserve"> </w:t>
      </w:r>
      <w:r w:rsidRPr="001A2B71">
        <w:rPr>
          <w:color w:val="000000"/>
        </w:rPr>
        <w:t>нарушения,</w:t>
      </w:r>
      <w:r w:rsidR="00926681">
        <w:rPr>
          <w:color w:val="000000"/>
        </w:rPr>
        <w:t xml:space="preserve"> </w:t>
      </w:r>
      <w:r w:rsidRPr="001A2B71">
        <w:rPr>
          <w:color w:val="000000"/>
        </w:rPr>
        <w:t>обусловленные</w:t>
      </w:r>
      <w:r w:rsidR="00926681">
        <w:rPr>
          <w:color w:val="000000"/>
        </w:rPr>
        <w:t xml:space="preserve"> </w:t>
      </w:r>
      <w:r w:rsidRPr="001A2B71">
        <w:rPr>
          <w:color w:val="000000"/>
        </w:rPr>
        <w:t>течением</w:t>
      </w:r>
      <w:r w:rsidR="00926681">
        <w:rPr>
          <w:color w:val="000000"/>
        </w:rPr>
        <w:t xml:space="preserve"> </w:t>
      </w:r>
      <w:r w:rsidRPr="001A2B71">
        <w:rPr>
          <w:color w:val="000000"/>
        </w:rPr>
        <w:t>основного</w:t>
      </w:r>
      <w:r w:rsidR="00926681">
        <w:rPr>
          <w:color w:val="000000"/>
        </w:rPr>
        <w:t xml:space="preserve"> </w:t>
      </w:r>
      <w:r w:rsidRPr="001A2B71">
        <w:rPr>
          <w:color w:val="000000"/>
        </w:rPr>
        <w:t>заболевания</w:t>
      </w:r>
      <w:r w:rsidR="00926681">
        <w:rPr>
          <w:color w:val="000000"/>
        </w:rPr>
        <w:t xml:space="preserve"> </w:t>
      </w:r>
      <w:r w:rsidRPr="001A2B71">
        <w:rPr>
          <w:color w:val="000000"/>
        </w:rPr>
        <w:t>или</w:t>
      </w:r>
      <w:r w:rsidR="00926681">
        <w:rPr>
          <w:color w:val="000000"/>
        </w:rPr>
        <w:t xml:space="preserve"> </w:t>
      </w:r>
      <w:r w:rsidR="00E340B8" w:rsidRPr="001A2B71">
        <w:rPr>
          <w:color w:val="000000"/>
        </w:rPr>
        <w:t>резвившиеся</w:t>
      </w:r>
      <w:r w:rsidR="00926681">
        <w:rPr>
          <w:color w:val="000000"/>
        </w:rPr>
        <w:t xml:space="preserve"> </w:t>
      </w:r>
      <w:r w:rsidR="00E340B8" w:rsidRPr="001A2B71">
        <w:rPr>
          <w:color w:val="000000"/>
        </w:rPr>
        <w:t>вследствие</w:t>
      </w:r>
      <w:r w:rsidR="00926681">
        <w:rPr>
          <w:color w:val="000000"/>
        </w:rPr>
        <w:t xml:space="preserve"> </w:t>
      </w:r>
      <w:r w:rsidRPr="001A2B71">
        <w:rPr>
          <w:color w:val="000000"/>
        </w:rPr>
        <w:t>проведенного</w:t>
      </w:r>
      <w:r w:rsidR="00926681">
        <w:rPr>
          <w:color w:val="000000"/>
        </w:rPr>
        <w:t xml:space="preserve"> </w:t>
      </w:r>
      <w:r w:rsidRPr="001A2B71">
        <w:rPr>
          <w:color w:val="000000"/>
        </w:rPr>
        <w:t>лечения</w:t>
      </w:r>
      <w:r w:rsidR="001A2B71">
        <w:rPr>
          <w:color w:val="000000"/>
        </w:rPr>
        <w:t>.</w:t>
      </w:r>
    </w:p>
    <w:p w14:paraId="56CEB322" w14:textId="77777777" w:rsidR="007E1889" w:rsidRPr="00F0118E" w:rsidRDefault="007E1889" w:rsidP="00A11EED">
      <w:pPr>
        <w:pStyle w:val="15"/>
        <w:ind w:left="0" w:firstLine="709"/>
        <w:contextualSpacing/>
        <w:rPr>
          <w:b/>
          <w:color w:val="000000"/>
        </w:rPr>
      </w:pPr>
      <w:r w:rsidRPr="00F0118E">
        <w:rPr>
          <w:b/>
          <w:color w:val="000000"/>
        </w:rPr>
        <w:t>Показания</w:t>
      </w:r>
      <w:r w:rsidR="00926681" w:rsidRPr="00F0118E">
        <w:rPr>
          <w:b/>
          <w:color w:val="000000"/>
        </w:rPr>
        <w:t xml:space="preserve"> </w:t>
      </w:r>
      <w:r w:rsidRPr="00F0118E">
        <w:rPr>
          <w:b/>
          <w:color w:val="000000"/>
        </w:rPr>
        <w:t>к</w:t>
      </w:r>
      <w:r w:rsidR="00926681" w:rsidRPr="00F0118E">
        <w:rPr>
          <w:b/>
          <w:color w:val="000000"/>
        </w:rPr>
        <w:t xml:space="preserve"> </w:t>
      </w:r>
      <w:r w:rsidRPr="00F0118E">
        <w:rPr>
          <w:b/>
          <w:color w:val="000000"/>
        </w:rPr>
        <w:t>выписке</w:t>
      </w:r>
      <w:r w:rsidR="00926681" w:rsidRPr="00F0118E">
        <w:rPr>
          <w:b/>
          <w:color w:val="000000"/>
        </w:rPr>
        <w:t xml:space="preserve"> </w:t>
      </w:r>
      <w:r w:rsidRPr="00F0118E">
        <w:rPr>
          <w:b/>
          <w:color w:val="000000"/>
        </w:rPr>
        <w:t>пациента</w:t>
      </w:r>
      <w:r w:rsidR="00926681" w:rsidRPr="00F0118E">
        <w:rPr>
          <w:b/>
          <w:color w:val="000000"/>
        </w:rPr>
        <w:t xml:space="preserve"> </w:t>
      </w:r>
      <w:r w:rsidRPr="00F0118E">
        <w:rPr>
          <w:b/>
          <w:color w:val="000000"/>
        </w:rPr>
        <w:t>из</w:t>
      </w:r>
      <w:r w:rsidR="00926681" w:rsidRPr="00F0118E">
        <w:rPr>
          <w:b/>
          <w:color w:val="000000"/>
        </w:rPr>
        <w:t xml:space="preserve"> </w:t>
      </w:r>
      <w:r w:rsidRPr="00F0118E">
        <w:rPr>
          <w:b/>
          <w:color w:val="000000"/>
        </w:rPr>
        <w:t>стационара:</w:t>
      </w:r>
    </w:p>
    <w:p w14:paraId="52BB0FBE" w14:textId="77777777" w:rsidR="001A2B71" w:rsidRDefault="001A2B71" w:rsidP="005E0993">
      <w:pPr>
        <w:pStyle w:val="15"/>
        <w:numPr>
          <w:ilvl w:val="0"/>
          <w:numId w:val="21"/>
        </w:numPr>
        <w:ind w:left="0" w:firstLine="709"/>
        <w:contextualSpacing/>
        <w:rPr>
          <w:color w:val="000000"/>
        </w:rPr>
      </w:pPr>
      <w:r w:rsidRPr="001A2B71">
        <w:rPr>
          <w:color w:val="000000"/>
        </w:rPr>
        <w:t>в</w:t>
      </w:r>
      <w:r w:rsidR="0020671B" w:rsidRPr="001A2B71">
        <w:rPr>
          <w:color w:val="000000"/>
        </w:rPr>
        <w:t>осстановление</w:t>
      </w:r>
      <w:r w:rsidR="00926681">
        <w:rPr>
          <w:color w:val="000000"/>
        </w:rPr>
        <w:t xml:space="preserve"> </w:t>
      </w:r>
      <w:r w:rsidR="00E340B8" w:rsidRPr="001A2B71">
        <w:rPr>
          <w:color w:val="000000"/>
        </w:rPr>
        <w:t>показателей</w:t>
      </w:r>
      <w:r w:rsidR="00926681">
        <w:rPr>
          <w:color w:val="000000"/>
        </w:rPr>
        <w:t xml:space="preserve"> </w:t>
      </w:r>
      <w:r w:rsidR="00E340B8" w:rsidRPr="001A2B71">
        <w:rPr>
          <w:color w:val="000000"/>
        </w:rPr>
        <w:t>периферической</w:t>
      </w:r>
      <w:r w:rsidR="00926681">
        <w:rPr>
          <w:color w:val="000000"/>
        </w:rPr>
        <w:t xml:space="preserve"> </w:t>
      </w:r>
      <w:r w:rsidR="00E340B8" w:rsidRPr="001A2B71">
        <w:rPr>
          <w:color w:val="000000"/>
        </w:rPr>
        <w:t>крови</w:t>
      </w:r>
      <w:r w:rsidR="00926681">
        <w:rPr>
          <w:color w:val="000000"/>
        </w:rPr>
        <w:t xml:space="preserve"> </w:t>
      </w:r>
      <w:r w:rsidR="00E340B8" w:rsidRPr="001A2B71">
        <w:rPr>
          <w:color w:val="000000"/>
        </w:rPr>
        <w:t>(</w:t>
      </w:r>
      <w:r w:rsidRPr="001A2B71">
        <w:rPr>
          <w:color w:val="000000"/>
        </w:rPr>
        <w:t>уровень</w:t>
      </w:r>
      <w:r w:rsidR="00926681">
        <w:rPr>
          <w:color w:val="000000"/>
        </w:rPr>
        <w:t xml:space="preserve"> </w:t>
      </w:r>
      <w:r w:rsidR="00E340B8" w:rsidRPr="001A2B71">
        <w:rPr>
          <w:color w:val="000000"/>
        </w:rPr>
        <w:t>лейкоцит</w:t>
      </w:r>
      <w:r w:rsidRPr="001A2B71">
        <w:rPr>
          <w:color w:val="000000"/>
        </w:rPr>
        <w:t>ов</w:t>
      </w:r>
      <w:r w:rsidR="00926681">
        <w:rPr>
          <w:color w:val="000000"/>
        </w:rPr>
        <w:t xml:space="preserve"> </w:t>
      </w:r>
      <w:r w:rsidRPr="001A2B71">
        <w:rPr>
          <w:color w:val="000000"/>
        </w:rPr>
        <w:t>˃</w:t>
      </w:r>
      <w:r w:rsidR="00E340B8" w:rsidRPr="001A2B71">
        <w:rPr>
          <w:color w:val="000000"/>
        </w:rPr>
        <w:t>1</w:t>
      </w:r>
      <w:r w:rsidR="00926681">
        <w:rPr>
          <w:color w:val="000000"/>
        </w:rPr>
        <w:t xml:space="preserve"> </w:t>
      </w:r>
      <w:r w:rsidRPr="001A2B71">
        <w:rPr>
          <w:color w:val="000000"/>
        </w:rPr>
        <w:t>×</w:t>
      </w:r>
      <w:r w:rsidR="00926681">
        <w:rPr>
          <w:color w:val="000000"/>
        </w:rPr>
        <w:t xml:space="preserve"> </w:t>
      </w:r>
      <w:r w:rsidR="00E340B8" w:rsidRPr="001A2B71">
        <w:rPr>
          <w:color w:val="000000"/>
        </w:rPr>
        <w:t>10</w:t>
      </w:r>
      <w:r w:rsidR="00E340B8" w:rsidRPr="001A2B71">
        <w:rPr>
          <w:color w:val="000000"/>
          <w:vertAlign w:val="superscript"/>
        </w:rPr>
        <w:t>9</w:t>
      </w:r>
      <w:r w:rsidR="00E340B8" w:rsidRPr="001A2B71">
        <w:rPr>
          <w:color w:val="000000"/>
        </w:rPr>
        <w:t>/л,</w:t>
      </w:r>
      <w:r w:rsidR="00926681">
        <w:rPr>
          <w:color w:val="000000"/>
        </w:rPr>
        <w:t xml:space="preserve"> </w:t>
      </w:r>
      <w:r w:rsidR="00E340B8" w:rsidRPr="001A2B71">
        <w:rPr>
          <w:color w:val="000000"/>
        </w:rPr>
        <w:t>гранулоцит</w:t>
      </w:r>
      <w:r w:rsidRPr="001A2B71">
        <w:rPr>
          <w:color w:val="000000"/>
        </w:rPr>
        <w:t>ов</w:t>
      </w:r>
      <w:r w:rsidR="00926681">
        <w:rPr>
          <w:color w:val="000000"/>
        </w:rPr>
        <w:t xml:space="preserve"> </w:t>
      </w:r>
      <w:r w:rsidRPr="001A2B71">
        <w:rPr>
          <w:color w:val="000000"/>
        </w:rPr>
        <w:t>˃</w:t>
      </w:r>
      <w:r w:rsidR="00E340B8" w:rsidRPr="001A2B71">
        <w:rPr>
          <w:color w:val="000000"/>
        </w:rPr>
        <w:t>0,5</w:t>
      </w:r>
      <w:r w:rsidR="00926681">
        <w:rPr>
          <w:color w:val="000000"/>
        </w:rPr>
        <w:t xml:space="preserve"> </w:t>
      </w:r>
      <w:r w:rsidRPr="001A2B71">
        <w:rPr>
          <w:color w:val="000000"/>
        </w:rPr>
        <w:t>×</w:t>
      </w:r>
      <w:r w:rsidR="00926681">
        <w:rPr>
          <w:color w:val="000000"/>
        </w:rPr>
        <w:t xml:space="preserve"> </w:t>
      </w:r>
      <w:r w:rsidR="00E340B8" w:rsidRPr="001A2B71">
        <w:rPr>
          <w:color w:val="000000"/>
        </w:rPr>
        <w:t>10</w:t>
      </w:r>
      <w:r w:rsidR="00E340B8" w:rsidRPr="001A2B71">
        <w:rPr>
          <w:color w:val="000000"/>
          <w:vertAlign w:val="superscript"/>
        </w:rPr>
        <w:t>9</w:t>
      </w:r>
      <w:r w:rsidR="00E340B8" w:rsidRPr="001A2B71">
        <w:rPr>
          <w:color w:val="000000"/>
        </w:rPr>
        <w:t>/л,</w:t>
      </w:r>
      <w:r w:rsidR="00926681">
        <w:rPr>
          <w:color w:val="000000"/>
        </w:rPr>
        <w:t xml:space="preserve"> </w:t>
      </w:r>
      <w:r w:rsidR="00E340B8" w:rsidRPr="001A2B71">
        <w:rPr>
          <w:color w:val="000000"/>
        </w:rPr>
        <w:t>тромбоцит</w:t>
      </w:r>
      <w:r w:rsidRPr="001A2B71">
        <w:rPr>
          <w:color w:val="000000"/>
        </w:rPr>
        <w:t>ов</w:t>
      </w:r>
      <w:r w:rsidR="00926681">
        <w:rPr>
          <w:color w:val="000000"/>
        </w:rPr>
        <w:t xml:space="preserve"> </w:t>
      </w:r>
      <w:r w:rsidRPr="001A2B71">
        <w:rPr>
          <w:color w:val="000000"/>
        </w:rPr>
        <w:t>˃</w:t>
      </w:r>
      <w:r w:rsidR="00E340B8" w:rsidRPr="001A2B71">
        <w:rPr>
          <w:color w:val="000000"/>
        </w:rPr>
        <w:t>50</w:t>
      </w:r>
      <w:r w:rsidR="00926681">
        <w:rPr>
          <w:color w:val="000000"/>
        </w:rPr>
        <w:t xml:space="preserve"> </w:t>
      </w:r>
      <w:r w:rsidRPr="001A2B71">
        <w:rPr>
          <w:color w:val="000000"/>
        </w:rPr>
        <w:t>×</w:t>
      </w:r>
      <w:r w:rsidR="00926681">
        <w:rPr>
          <w:color w:val="000000"/>
        </w:rPr>
        <w:t xml:space="preserve"> </w:t>
      </w:r>
      <w:r w:rsidR="00E340B8" w:rsidRPr="001A2B71">
        <w:rPr>
          <w:color w:val="000000"/>
        </w:rPr>
        <w:t>10</w:t>
      </w:r>
      <w:r w:rsidR="00E340B8" w:rsidRPr="001A2B71">
        <w:rPr>
          <w:color w:val="000000"/>
          <w:vertAlign w:val="superscript"/>
        </w:rPr>
        <w:t>9</w:t>
      </w:r>
      <w:r w:rsidR="00E340B8" w:rsidRPr="001A2B71">
        <w:rPr>
          <w:color w:val="000000"/>
        </w:rPr>
        <w:t>/л,</w:t>
      </w:r>
      <w:r w:rsidR="00926681">
        <w:rPr>
          <w:color w:val="000000"/>
        </w:rPr>
        <w:t xml:space="preserve"> </w:t>
      </w:r>
      <w:r w:rsidR="00E340B8" w:rsidRPr="001A2B71">
        <w:rPr>
          <w:color w:val="000000"/>
        </w:rPr>
        <w:t>гемоглобин</w:t>
      </w:r>
      <w:r w:rsidRPr="001A2B71">
        <w:rPr>
          <w:color w:val="000000"/>
        </w:rPr>
        <w:t>а</w:t>
      </w:r>
      <w:r w:rsidR="00926681">
        <w:rPr>
          <w:color w:val="000000"/>
        </w:rPr>
        <w:t xml:space="preserve"> </w:t>
      </w:r>
      <w:r w:rsidRPr="001A2B71">
        <w:rPr>
          <w:color w:val="000000"/>
        </w:rPr>
        <w:t>˃</w:t>
      </w:r>
      <w:r w:rsidR="00E340B8" w:rsidRPr="001A2B71">
        <w:rPr>
          <w:color w:val="000000"/>
        </w:rPr>
        <w:t>80</w:t>
      </w:r>
      <w:r w:rsidR="00926681">
        <w:rPr>
          <w:color w:val="000000"/>
        </w:rPr>
        <w:t xml:space="preserve"> </w:t>
      </w:r>
      <w:r w:rsidR="00E340B8" w:rsidRPr="001A2B71">
        <w:rPr>
          <w:color w:val="000000"/>
        </w:rPr>
        <w:t>г/л)</w:t>
      </w:r>
      <w:r w:rsidR="00926681">
        <w:rPr>
          <w:color w:val="000000"/>
        </w:rPr>
        <w:t xml:space="preserve"> </w:t>
      </w:r>
      <w:r w:rsidR="0020671B" w:rsidRPr="001A2B71">
        <w:rPr>
          <w:color w:val="000000"/>
        </w:rPr>
        <w:t>после</w:t>
      </w:r>
      <w:r w:rsidR="00926681">
        <w:rPr>
          <w:color w:val="000000"/>
        </w:rPr>
        <w:t xml:space="preserve"> </w:t>
      </w:r>
      <w:r w:rsidR="0020671B" w:rsidRPr="001A2B71">
        <w:rPr>
          <w:color w:val="000000"/>
        </w:rPr>
        <w:t>очередного</w:t>
      </w:r>
      <w:r w:rsidR="00926681">
        <w:rPr>
          <w:color w:val="000000"/>
        </w:rPr>
        <w:t xml:space="preserve"> </w:t>
      </w:r>
      <w:r w:rsidR="0020671B" w:rsidRPr="001A2B71">
        <w:rPr>
          <w:color w:val="000000"/>
        </w:rPr>
        <w:t>курса</w:t>
      </w:r>
      <w:r w:rsidR="00926681">
        <w:rPr>
          <w:color w:val="000000"/>
        </w:rPr>
        <w:t xml:space="preserve"> </w:t>
      </w:r>
      <w:r w:rsidR="0020671B" w:rsidRPr="001A2B71">
        <w:rPr>
          <w:color w:val="000000"/>
        </w:rPr>
        <w:t>ХТ</w:t>
      </w:r>
      <w:r w:rsidRPr="001A2B71">
        <w:rPr>
          <w:color w:val="000000"/>
        </w:rPr>
        <w:t>;</w:t>
      </w:r>
    </w:p>
    <w:p w14:paraId="6D57D78B" w14:textId="6E96532A" w:rsidR="00F21E09" w:rsidRDefault="001A2B71" w:rsidP="005E0993">
      <w:pPr>
        <w:pStyle w:val="15"/>
        <w:numPr>
          <w:ilvl w:val="0"/>
          <w:numId w:val="21"/>
        </w:numPr>
        <w:ind w:left="0" w:firstLine="709"/>
        <w:contextualSpacing/>
        <w:rPr>
          <w:color w:val="000000"/>
        </w:rPr>
      </w:pPr>
      <w:r w:rsidRPr="00F21E09">
        <w:rPr>
          <w:color w:val="000000"/>
        </w:rPr>
        <w:t>н</w:t>
      </w:r>
      <w:r w:rsidR="00F24714" w:rsidRPr="00F21E09">
        <w:rPr>
          <w:color w:val="000000"/>
        </w:rPr>
        <w:t>ормотермия</w:t>
      </w:r>
      <w:r w:rsidR="00926681">
        <w:rPr>
          <w:color w:val="000000"/>
        </w:rPr>
        <w:t xml:space="preserve"> </w:t>
      </w:r>
      <w:r w:rsidR="00F24714" w:rsidRPr="00F21E09">
        <w:rPr>
          <w:color w:val="000000"/>
        </w:rPr>
        <w:t>в</w:t>
      </w:r>
      <w:r w:rsidR="00926681">
        <w:rPr>
          <w:color w:val="000000"/>
        </w:rPr>
        <w:t xml:space="preserve"> </w:t>
      </w:r>
      <w:r w:rsidR="00F24714" w:rsidRPr="00F21E09">
        <w:rPr>
          <w:color w:val="000000"/>
        </w:rPr>
        <w:t>течение</w:t>
      </w:r>
      <w:r w:rsidR="00926681">
        <w:rPr>
          <w:color w:val="000000"/>
        </w:rPr>
        <w:t xml:space="preserve"> </w:t>
      </w:r>
      <w:r w:rsidR="00F24714" w:rsidRPr="00F21E09">
        <w:rPr>
          <w:color w:val="000000"/>
        </w:rPr>
        <w:t>3</w:t>
      </w:r>
      <w:r w:rsidR="006D0098" w:rsidRPr="006D0098">
        <w:rPr>
          <w:rStyle w:val="aff7"/>
          <w:b w:val="0"/>
        </w:rPr>
        <w:t>–</w:t>
      </w:r>
      <w:r w:rsidR="00F24714" w:rsidRPr="00F21E09">
        <w:rPr>
          <w:color w:val="000000"/>
        </w:rPr>
        <w:t>5</w:t>
      </w:r>
      <w:r w:rsidR="00926681">
        <w:rPr>
          <w:color w:val="000000"/>
        </w:rPr>
        <w:t xml:space="preserve"> </w:t>
      </w:r>
      <w:r w:rsidR="005E7775">
        <w:rPr>
          <w:color w:val="000000"/>
        </w:rPr>
        <w:t>сутки</w:t>
      </w:r>
      <w:r w:rsidR="00926681">
        <w:rPr>
          <w:color w:val="000000"/>
        </w:rPr>
        <w:t xml:space="preserve"> </w:t>
      </w:r>
      <w:r w:rsidR="00F24714" w:rsidRPr="00F21E09">
        <w:rPr>
          <w:color w:val="000000"/>
        </w:rPr>
        <w:t>и</w:t>
      </w:r>
      <w:r w:rsidR="00926681">
        <w:rPr>
          <w:color w:val="000000"/>
        </w:rPr>
        <w:t xml:space="preserve"> </w:t>
      </w:r>
      <w:r w:rsidR="00F24714" w:rsidRPr="00F21E09">
        <w:rPr>
          <w:color w:val="000000"/>
        </w:rPr>
        <w:t>отсутствие</w:t>
      </w:r>
      <w:r w:rsidR="00926681">
        <w:rPr>
          <w:color w:val="000000"/>
        </w:rPr>
        <w:t xml:space="preserve"> </w:t>
      </w:r>
      <w:r w:rsidR="00F24714" w:rsidRPr="00F21E09">
        <w:rPr>
          <w:color w:val="000000"/>
        </w:rPr>
        <w:t>неконтролируемых</w:t>
      </w:r>
      <w:r w:rsidR="00926681">
        <w:rPr>
          <w:color w:val="000000"/>
        </w:rPr>
        <w:t xml:space="preserve"> </w:t>
      </w:r>
      <w:r w:rsidR="00F24714" w:rsidRPr="00F21E09">
        <w:rPr>
          <w:color w:val="000000"/>
        </w:rPr>
        <w:t>инфекционных</w:t>
      </w:r>
      <w:r w:rsidR="00926681">
        <w:rPr>
          <w:color w:val="000000"/>
        </w:rPr>
        <w:t xml:space="preserve"> </w:t>
      </w:r>
      <w:r w:rsidR="0020671B" w:rsidRPr="00F21E09">
        <w:rPr>
          <w:color w:val="000000"/>
        </w:rPr>
        <w:t>осложнений</w:t>
      </w:r>
      <w:r w:rsidR="00926681">
        <w:rPr>
          <w:color w:val="000000"/>
        </w:rPr>
        <w:t xml:space="preserve"> </w:t>
      </w:r>
      <w:r w:rsidR="0020671B" w:rsidRPr="00F21E09">
        <w:rPr>
          <w:color w:val="000000"/>
        </w:rPr>
        <w:t>в</w:t>
      </w:r>
      <w:r w:rsidR="00926681">
        <w:rPr>
          <w:color w:val="000000"/>
        </w:rPr>
        <w:t xml:space="preserve"> </w:t>
      </w:r>
      <w:r w:rsidR="0020671B" w:rsidRPr="00F21E09">
        <w:rPr>
          <w:color w:val="000000"/>
        </w:rPr>
        <w:t>послекурсовом</w:t>
      </w:r>
      <w:r w:rsidR="00926681">
        <w:rPr>
          <w:color w:val="000000"/>
        </w:rPr>
        <w:t xml:space="preserve"> </w:t>
      </w:r>
      <w:r w:rsidR="0020671B" w:rsidRPr="00F21E09">
        <w:rPr>
          <w:color w:val="000000"/>
        </w:rPr>
        <w:t>периоде</w:t>
      </w:r>
      <w:r w:rsidR="00F21E09" w:rsidRPr="00F21E09">
        <w:rPr>
          <w:color w:val="000000"/>
        </w:rPr>
        <w:t>;</w:t>
      </w:r>
    </w:p>
    <w:p w14:paraId="5DF4E26F" w14:textId="77777777" w:rsidR="00F21E09" w:rsidRDefault="00F21E09" w:rsidP="005E0993">
      <w:pPr>
        <w:pStyle w:val="15"/>
        <w:numPr>
          <w:ilvl w:val="0"/>
          <w:numId w:val="21"/>
        </w:numPr>
        <w:ind w:left="0" w:firstLine="709"/>
        <w:contextualSpacing/>
        <w:rPr>
          <w:color w:val="000000"/>
        </w:rPr>
      </w:pPr>
      <w:r w:rsidRPr="00F21E09">
        <w:rPr>
          <w:color w:val="000000"/>
        </w:rPr>
        <w:t>к</w:t>
      </w:r>
      <w:r w:rsidR="00E93086" w:rsidRPr="00F21E09">
        <w:rPr>
          <w:color w:val="000000"/>
        </w:rPr>
        <w:t>упирование</w:t>
      </w:r>
      <w:r w:rsidR="00926681">
        <w:rPr>
          <w:color w:val="000000"/>
        </w:rPr>
        <w:t xml:space="preserve"> </w:t>
      </w:r>
      <w:r w:rsidR="00E93086" w:rsidRPr="00F21E09">
        <w:rPr>
          <w:color w:val="000000"/>
        </w:rPr>
        <w:t>геморрагических</w:t>
      </w:r>
      <w:r w:rsidR="00926681">
        <w:rPr>
          <w:color w:val="000000"/>
        </w:rPr>
        <w:t xml:space="preserve"> </w:t>
      </w:r>
      <w:r w:rsidR="00E93086" w:rsidRPr="00F21E09">
        <w:rPr>
          <w:color w:val="000000"/>
        </w:rPr>
        <w:t>осложнений</w:t>
      </w:r>
      <w:r w:rsidRPr="00F21E09">
        <w:rPr>
          <w:color w:val="000000"/>
        </w:rPr>
        <w:t>;</w:t>
      </w:r>
    </w:p>
    <w:p w14:paraId="169FAEBE" w14:textId="77777777" w:rsidR="00F21E09" w:rsidRDefault="00F21E09" w:rsidP="005E0993">
      <w:pPr>
        <w:pStyle w:val="15"/>
        <w:numPr>
          <w:ilvl w:val="0"/>
          <w:numId w:val="21"/>
        </w:numPr>
        <w:ind w:left="0" w:firstLine="709"/>
        <w:contextualSpacing/>
        <w:rPr>
          <w:color w:val="000000"/>
        </w:rPr>
      </w:pPr>
      <w:r w:rsidRPr="00F21E09">
        <w:rPr>
          <w:color w:val="000000"/>
        </w:rPr>
        <w:t>к</w:t>
      </w:r>
      <w:r w:rsidR="00E93086" w:rsidRPr="00F21E09">
        <w:rPr>
          <w:color w:val="000000"/>
        </w:rPr>
        <w:t>упирование</w:t>
      </w:r>
      <w:r w:rsidR="00926681">
        <w:rPr>
          <w:color w:val="000000"/>
        </w:rPr>
        <w:t xml:space="preserve"> </w:t>
      </w:r>
      <w:r w:rsidR="00E93086" w:rsidRPr="00F21E09">
        <w:rPr>
          <w:color w:val="000000"/>
        </w:rPr>
        <w:t>тромботических</w:t>
      </w:r>
      <w:r w:rsidR="00926681">
        <w:rPr>
          <w:color w:val="000000"/>
        </w:rPr>
        <w:t xml:space="preserve"> </w:t>
      </w:r>
      <w:r w:rsidR="00E93086" w:rsidRPr="00F21E09">
        <w:rPr>
          <w:color w:val="000000"/>
        </w:rPr>
        <w:t>осложнений</w:t>
      </w:r>
      <w:r w:rsidRPr="00F21E09">
        <w:rPr>
          <w:color w:val="000000"/>
        </w:rPr>
        <w:t>;</w:t>
      </w:r>
    </w:p>
    <w:p w14:paraId="06FF7084" w14:textId="77777777" w:rsidR="00262A18" w:rsidRDefault="00F21E09" w:rsidP="005E0993">
      <w:pPr>
        <w:pStyle w:val="15"/>
        <w:numPr>
          <w:ilvl w:val="0"/>
          <w:numId w:val="21"/>
        </w:numPr>
        <w:ind w:left="0" w:firstLine="709"/>
        <w:contextualSpacing/>
        <w:rPr>
          <w:color w:val="000000"/>
        </w:rPr>
      </w:pPr>
      <w:r>
        <w:rPr>
          <w:color w:val="000000"/>
        </w:rPr>
        <w:t>к</w:t>
      </w:r>
      <w:r w:rsidR="00E93086" w:rsidRPr="00F21E09">
        <w:rPr>
          <w:color w:val="000000"/>
        </w:rPr>
        <w:t>упирование</w:t>
      </w:r>
      <w:r w:rsidR="00926681">
        <w:rPr>
          <w:color w:val="000000"/>
        </w:rPr>
        <w:t xml:space="preserve"> </w:t>
      </w:r>
      <w:r w:rsidR="00E93086" w:rsidRPr="00F21E09">
        <w:rPr>
          <w:color w:val="000000"/>
        </w:rPr>
        <w:t>системных</w:t>
      </w:r>
      <w:r w:rsidR="00926681">
        <w:rPr>
          <w:color w:val="000000"/>
        </w:rPr>
        <w:t xml:space="preserve"> </w:t>
      </w:r>
      <w:r w:rsidR="00E93086" w:rsidRPr="00F21E09">
        <w:rPr>
          <w:color w:val="000000"/>
        </w:rPr>
        <w:t>нарушения,</w:t>
      </w:r>
      <w:r w:rsidR="00926681">
        <w:rPr>
          <w:color w:val="000000"/>
        </w:rPr>
        <w:t xml:space="preserve"> </w:t>
      </w:r>
      <w:r w:rsidR="00E93086" w:rsidRPr="00F21E09">
        <w:rPr>
          <w:color w:val="000000"/>
        </w:rPr>
        <w:t>обусловленных</w:t>
      </w:r>
      <w:r w:rsidR="00926681">
        <w:rPr>
          <w:color w:val="000000"/>
        </w:rPr>
        <w:t xml:space="preserve"> </w:t>
      </w:r>
      <w:r w:rsidR="00E93086" w:rsidRPr="00F21E09">
        <w:rPr>
          <w:color w:val="000000"/>
        </w:rPr>
        <w:t>течением</w:t>
      </w:r>
      <w:r w:rsidR="00926681">
        <w:rPr>
          <w:color w:val="000000"/>
        </w:rPr>
        <w:t xml:space="preserve"> </w:t>
      </w:r>
      <w:r w:rsidR="00E93086" w:rsidRPr="00F21E09">
        <w:rPr>
          <w:color w:val="000000"/>
        </w:rPr>
        <w:t>основного</w:t>
      </w:r>
      <w:r w:rsidR="00926681">
        <w:rPr>
          <w:color w:val="000000"/>
        </w:rPr>
        <w:t xml:space="preserve"> </w:t>
      </w:r>
      <w:r w:rsidR="00E93086" w:rsidRPr="00F21E09">
        <w:rPr>
          <w:color w:val="000000"/>
        </w:rPr>
        <w:t>заболевания</w:t>
      </w:r>
      <w:r w:rsidR="00926681">
        <w:rPr>
          <w:color w:val="000000"/>
        </w:rPr>
        <w:t xml:space="preserve"> </w:t>
      </w:r>
      <w:r w:rsidR="00E93086" w:rsidRPr="00F21E09">
        <w:rPr>
          <w:color w:val="000000"/>
        </w:rPr>
        <w:t>или</w:t>
      </w:r>
      <w:r w:rsidR="00926681">
        <w:rPr>
          <w:color w:val="000000"/>
        </w:rPr>
        <w:t xml:space="preserve"> </w:t>
      </w:r>
      <w:r w:rsidR="00E93086" w:rsidRPr="00F21E09">
        <w:rPr>
          <w:color w:val="000000"/>
        </w:rPr>
        <w:t>р</w:t>
      </w:r>
      <w:r w:rsidR="00036F92" w:rsidRPr="00F21E09">
        <w:rPr>
          <w:color w:val="000000"/>
        </w:rPr>
        <w:t>а</w:t>
      </w:r>
      <w:r w:rsidR="00E93086" w:rsidRPr="00F21E09">
        <w:rPr>
          <w:color w:val="000000"/>
        </w:rPr>
        <w:t>звившихся</w:t>
      </w:r>
      <w:r w:rsidR="00926681">
        <w:rPr>
          <w:color w:val="000000"/>
        </w:rPr>
        <w:t xml:space="preserve"> </w:t>
      </w:r>
      <w:r w:rsidR="00E93086" w:rsidRPr="00F21E09">
        <w:rPr>
          <w:color w:val="000000"/>
        </w:rPr>
        <w:t>вследствие</w:t>
      </w:r>
      <w:r w:rsidR="00926681">
        <w:rPr>
          <w:color w:val="000000"/>
        </w:rPr>
        <w:t xml:space="preserve"> </w:t>
      </w:r>
      <w:r w:rsidR="00E93086" w:rsidRPr="00F21E09">
        <w:rPr>
          <w:color w:val="000000"/>
        </w:rPr>
        <w:t>проведенного</w:t>
      </w:r>
      <w:r w:rsidR="00926681">
        <w:rPr>
          <w:color w:val="000000"/>
        </w:rPr>
        <w:t xml:space="preserve"> </w:t>
      </w:r>
      <w:r w:rsidR="00E93086" w:rsidRPr="00F21E09">
        <w:rPr>
          <w:color w:val="000000"/>
        </w:rPr>
        <w:t>лечения</w:t>
      </w:r>
      <w:r w:rsidR="00D436C0" w:rsidRPr="00F21E09">
        <w:rPr>
          <w:color w:val="000000"/>
        </w:rPr>
        <w:t>.</w:t>
      </w:r>
    </w:p>
    <w:p w14:paraId="108C21FE" w14:textId="188290AC" w:rsidR="00E61EE5" w:rsidRDefault="00946F26" w:rsidP="00A11EED">
      <w:pPr>
        <w:pStyle w:val="15"/>
        <w:ind w:left="0" w:firstLine="709"/>
        <w:contextualSpacing/>
      </w:pPr>
      <w:r w:rsidRPr="00705E68">
        <w:t>Заключение</w:t>
      </w:r>
      <w:r w:rsidR="00926681">
        <w:t xml:space="preserve"> </w:t>
      </w:r>
      <w:r w:rsidRPr="00705E68">
        <w:t>о</w:t>
      </w:r>
      <w:r w:rsidR="00926681">
        <w:t xml:space="preserve"> </w:t>
      </w:r>
      <w:r w:rsidRPr="00705E68">
        <w:t>целесообразности</w:t>
      </w:r>
      <w:r w:rsidR="00926681">
        <w:t xml:space="preserve"> </w:t>
      </w:r>
      <w:r w:rsidRPr="00705E68">
        <w:t>перевода</w:t>
      </w:r>
      <w:r w:rsidR="00926681">
        <w:t xml:space="preserve"> </w:t>
      </w:r>
      <w:r w:rsidR="004000B3">
        <w:rPr>
          <w:rFonts w:eastAsia="Times New Roman"/>
          <w:bCs/>
          <w:iCs/>
          <w:color w:val="000000"/>
        </w:rPr>
        <w:t>пациента</w:t>
      </w:r>
      <w:r w:rsidR="00926681">
        <w:t xml:space="preserve"> </w:t>
      </w:r>
      <w:r w:rsidRPr="00705E68">
        <w:t>в</w:t>
      </w:r>
      <w:r w:rsidR="00926681">
        <w:t xml:space="preserve"> </w:t>
      </w:r>
      <w:r w:rsidRPr="00705E68">
        <w:t>профильную</w:t>
      </w:r>
      <w:r w:rsidR="00926681">
        <w:t xml:space="preserve"> </w:t>
      </w:r>
      <w:r w:rsidRPr="00705E68">
        <w:t>медицинскую</w:t>
      </w:r>
      <w:r w:rsidR="00926681">
        <w:t xml:space="preserve"> </w:t>
      </w:r>
      <w:r w:rsidRPr="00705E68">
        <w:t>организацию</w:t>
      </w:r>
      <w:r w:rsidR="00926681">
        <w:t xml:space="preserve"> </w:t>
      </w:r>
      <w:r w:rsidRPr="00705E68">
        <w:t>осуществляется</w:t>
      </w:r>
      <w:r w:rsidR="00926681">
        <w:t xml:space="preserve"> </w:t>
      </w:r>
      <w:r w:rsidRPr="00705E68">
        <w:t>после</w:t>
      </w:r>
      <w:r w:rsidR="00926681">
        <w:t xml:space="preserve"> </w:t>
      </w:r>
      <w:r w:rsidRPr="00705E68">
        <w:t>предварительной</w:t>
      </w:r>
      <w:r w:rsidR="00926681">
        <w:t xml:space="preserve"> </w:t>
      </w:r>
      <w:r w:rsidRPr="00705E68">
        <w:t>консультации</w:t>
      </w:r>
      <w:r w:rsidR="00926681">
        <w:t xml:space="preserve"> </w:t>
      </w:r>
      <w:r w:rsidRPr="00705E68">
        <w:t>по</w:t>
      </w:r>
      <w:r w:rsidR="00926681">
        <w:t xml:space="preserve"> </w:t>
      </w:r>
      <w:r w:rsidRPr="00705E68">
        <w:t>предоставленным</w:t>
      </w:r>
      <w:r w:rsidR="00926681">
        <w:t xml:space="preserve"> </w:t>
      </w:r>
      <w:r w:rsidRPr="00705E68">
        <w:t>медицинским</w:t>
      </w:r>
      <w:r w:rsidR="00926681">
        <w:t xml:space="preserve"> </w:t>
      </w:r>
      <w:r w:rsidRPr="00705E68">
        <w:t>документам</w:t>
      </w:r>
      <w:r w:rsidR="00926681">
        <w:t xml:space="preserve"> </w:t>
      </w:r>
      <w:r w:rsidRPr="00705E68">
        <w:t>и/или</w:t>
      </w:r>
      <w:r w:rsidR="00926681">
        <w:t xml:space="preserve"> </w:t>
      </w:r>
      <w:r w:rsidRPr="00705E68">
        <w:t>предварительного</w:t>
      </w:r>
      <w:r w:rsidR="00926681">
        <w:t xml:space="preserve"> </w:t>
      </w:r>
      <w:r w:rsidRPr="00705E68">
        <w:t>осмотра</w:t>
      </w:r>
      <w:r w:rsidR="00926681">
        <w:t xml:space="preserve"> </w:t>
      </w:r>
      <w:r w:rsidR="004000B3">
        <w:rPr>
          <w:rFonts w:eastAsia="Times New Roman"/>
          <w:bCs/>
          <w:iCs/>
          <w:color w:val="000000"/>
        </w:rPr>
        <w:t>пациента</w:t>
      </w:r>
      <w:r w:rsidR="00926681">
        <w:t xml:space="preserve"> </w:t>
      </w:r>
      <w:r w:rsidRPr="00705E68">
        <w:t>врачами</w:t>
      </w:r>
      <w:r w:rsidR="00F21E09">
        <w:t>-</w:t>
      </w:r>
      <w:r w:rsidRPr="00705E68">
        <w:t>специалистами</w:t>
      </w:r>
      <w:r w:rsidR="00926681">
        <w:t xml:space="preserve"> </w:t>
      </w:r>
      <w:r w:rsidRPr="00705E68">
        <w:t>медицинской</w:t>
      </w:r>
      <w:r w:rsidR="00926681">
        <w:t xml:space="preserve"> </w:t>
      </w:r>
      <w:r w:rsidRPr="00705E68">
        <w:t>организации,</w:t>
      </w:r>
      <w:r w:rsidR="00926681">
        <w:t xml:space="preserve"> </w:t>
      </w:r>
      <w:r w:rsidRPr="00705E68">
        <w:t>в</w:t>
      </w:r>
      <w:r w:rsidR="00926681">
        <w:t xml:space="preserve"> </w:t>
      </w:r>
      <w:r w:rsidRPr="00705E68">
        <w:t>которую</w:t>
      </w:r>
      <w:r w:rsidR="00926681">
        <w:t xml:space="preserve"> </w:t>
      </w:r>
      <w:r w:rsidRPr="00705E68">
        <w:t>планируется</w:t>
      </w:r>
      <w:r w:rsidR="00926681">
        <w:t xml:space="preserve"> </w:t>
      </w:r>
      <w:r w:rsidRPr="00705E68">
        <w:t>перевод.</w:t>
      </w:r>
    </w:p>
    <w:p w14:paraId="6B00BCED" w14:textId="77777777" w:rsidR="00E61EE5" w:rsidRDefault="00E61EE5" w:rsidP="00E61EE5">
      <w:pPr>
        <w:pStyle w:val="15"/>
        <w:ind w:left="0" w:firstLine="709"/>
        <w:contextualSpacing/>
      </w:pPr>
    </w:p>
    <w:p w14:paraId="165CBE05" w14:textId="77777777" w:rsidR="00D313F4" w:rsidRPr="00E61EE5" w:rsidRDefault="00426849" w:rsidP="007F11AF">
      <w:pPr>
        <w:pStyle w:val="10"/>
      </w:pPr>
      <w:bookmarkStart w:id="86" w:name="_Toc26787574"/>
      <w:bookmarkStart w:id="87" w:name="_Toc24472013"/>
      <w:bookmarkStart w:id="88" w:name="_Toc28678981"/>
      <w:r w:rsidRPr="00E61EE5">
        <w:lastRenderedPageBreak/>
        <w:t>7.</w:t>
      </w:r>
      <w:r w:rsidR="00926681">
        <w:t xml:space="preserve"> </w:t>
      </w:r>
      <w:r w:rsidR="00D313F4" w:rsidRPr="00E61EE5">
        <w:t>Дополнительная</w:t>
      </w:r>
      <w:r w:rsidR="00926681">
        <w:t xml:space="preserve"> </w:t>
      </w:r>
      <w:r w:rsidR="00D313F4" w:rsidRPr="00E61EE5">
        <w:t>информация</w:t>
      </w:r>
      <w:r w:rsidR="00926681">
        <w:t xml:space="preserve"> </w:t>
      </w:r>
      <w:r w:rsidR="00D313F4" w:rsidRPr="00E61EE5">
        <w:t>(в</w:t>
      </w:r>
      <w:r w:rsidR="00926681">
        <w:t xml:space="preserve"> </w:t>
      </w:r>
      <w:r w:rsidR="00D313F4" w:rsidRPr="00E61EE5">
        <w:t>том</w:t>
      </w:r>
      <w:r w:rsidR="00926681">
        <w:t xml:space="preserve"> </w:t>
      </w:r>
      <w:r w:rsidR="00D313F4" w:rsidRPr="00E61EE5">
        <w:t>числе</w:t>
      </w:r>
      <w:r w:rsidR="00926681">
        <w:t xml:space="preserve"> </w:t>
      </w:r>
      <w:r w:rsidR="00D313F4" w:rsidRPr="00E61EE5">
        <w:t>факторы,</w:t>
      </w:r>
      <w:r w:rsidR="00926681">
        <w:t xml:space="preserve"> </w:t>
      </w:r>
      <w:r w:rsidR="00D313F4" w:rsidRPr="00E61EE5">
        <w:t>влияющие</w:t>
      </w:r>
      <w:r w:rsidR="00926681">
        <w:t xml:space="preserve"> </w:t>
      </w:r>
      <w:r w:rsidR="00D313F4" w:rsidRPr="00E61EE5">
        <w:t>на</w:t>
      </w:r>
      <w:r w:rsidR="00926681">
        <w:t xml:space="preserve"> </w:t>
      </w:r>
      <w:r w:rsidR="00D313F4" w:rsidRPr="00E61EE5">
        <w:t>исход</w:t>
      </w:r>
      <w:r w:rsidR="00926681">
        <w:t xml:space="preserve"> </w:t>
      </w:r>
      <w:r w:rsidR="00D313F4" w:rsidRPr="00E61EE5">
        <w:t>заболевания</w:t>
      </w:r>
      <w:r w:rsidR="00926681">
        <w:t xml:space="preserve"> </w:t>
      </w:r>
      <w:r w:rsidR="00D313F4" w:rsidRPr="00E61EE5">
        <w:t>или</w:t>
      </w:r>
      <w:r w:rsidR="00926681">
        <w:t xml:space="preserve"> </w:t>
      </w:r>
      <w:r w:rsidR="00D313F4" w:rsidRPr="00E61EE5">
        <w:t>состояния)</w:t>
      </w:r>
      <w:bookmarkEnd w:id="86"/>
      <w:bookmarkEnd w:id="87"/>
      <w:bookmarkEnd w:id="88"/>
    </w:p>
    <w:p w14:paraId="7EF28B45" w14:textId="77777777" w:rsidR="00A11EED" w:rsidRPr="005E0993" w:rsidRDefault="00A11EED" w:rsidP="00705E68">
      <w:pPr>
        <w:spacing w:line="360" w:lineRule="auto"/>
        <w:ind w:firstLine="708"/>
        <w:contextualSpacing/>
        <w:jc w:val="both"/>
        <w:rPr>
          <w:rStyle w:val="aff7"/>
          <w:rFonts w:eastAsia="Calibri"/>
        </w:rPr>
      </w:pPr>
    </w:p>
    <w:p w14:paraId="39D5E4E1" w14:textId="77777777" w:rsidR="00426849" w:rsidRPr="00F21E09" w:rsidRDefault="00426849" w:rsidP="00705E68">
      <w:pPr>
        <w:spacing w:line="360" w:lineRule="auto"/>
        <w:ind w:firstLine="708"/>
        <w:contextualSpacing/>
        <w:jc w:val="both"/>
      </w:pPr>
      <w:r w:rsidRPr="00F21E09">
        <w:rPr>
          <w:rStyle w:val="aff7"/>
          <w:bCs w:val="0"/>
        </w:rPr>
        <w:t>«Молекулярная»</w:t>
      </w:r>
      <w:r w:rsidR="00926681">
        <w:rPr>
          <w:rStyle w:val="aff7"/>
          <w:bCs w:val="0"/>
        </w:rPr>
        <w:t xml:space="preserve"> </w:t>
      </w:r>
      <w:r w:rsidRPr="00F21E09">
        <w:rPr>
          <w:rStyle w:val="aff7"/>
          <w:bCs w:val="0"/>
        </w:rPr>
        <w:t>терапия</w:t>
      </w:r>
    </w:p>
    <w:p w14:paraId="5DBA6DAB" w14:textId="729762E6" w:rsidR="00F21E09" w:rsidRPr="00987366" w:rsidRDefault="00426849" w:rsidP="00F21E09">
      <w:pPr>
        <w:pStyle w:val="afa"/>
        <w:spacing w:beforeAutospacing="0" w:afterAutospacing="0" w:line="360" w:lineRule="auto"/>
        <w:ind w:firstLine="709"/>
        <w:contextualSpacing/>
        <w:jc w:val="both"/>
        <w:rPr>
          <w:rStyle w:val="aff8"/>
          <w:i w:val="0"/>
        </w:rPr>
      </w:pPr>
      <w:r w:rsidRPr="00F21E09">
        <w:rPr>
          <w:rStyle w:val="aff8"/>
          <w:i w:val="0"/>
        </w:rPr>
        <w:t>Прогресс</w:t>
      </w:r>
      <w:r w:rsidR="00926681">
        <w:rPr>
          <w:rStyle w:val="aff8"/>
          <w:i w:val="0"/>
        </w:rPr>
        <w:t xml:space="preserve"> </w:t>
      </w:r>
      <w:r w:rsidRPr="00F21E09">
        <w:rPr>
          <w:rStyle w:val="aff8"/>
          <w:i w:val="0"/>
        </w:rPr>
        <w:t>в</w:t>
      </w:r>
      <w:r w:rsidR="00926681">
        <w:rPr>
          <w:rStyle w:val="aff8"/>
          <w:i w:val="0"/>
        </w:rPr>
        <w:t xml:space="preserve"> </w:t>
      </w:r>
      <w:r w:rsidRPr="00F21E09">
        <w:rPr>
          <w:rStyle w:val="aff8"/>
          <w:i w:val="0"/>
        </w:rPr>
        <w:t>изучении</w:t>
      </w:r>
      <w:r w:rsidR="00926681">
        <w:rPr>
          <w:rStyle w:val="aff8"/>
          <w:i w:val="0"/>
        </w:rPr>
        <w:t xml:space="preserve"> </w:t>
      </w:r>
      <w:r w:rsidRPr="00F21E09">
        <w:rPr>
          <w:rStyle w:val="aff8"/>
          <w:i w:val="0"/>
        </w:rPr>
        <w:t>молекулярного</w:t>
      </w:r>
      <w:r w:rsidR="00926681">
        <w:rPr>
          <w:rStyle w:val="aff8"/>
          <w:i w:val="0"/>
        </w:rPr>
        <w:t xml:space="preserve"> </w:t>
      </w:r>
      <w:r w:rsidRPr="00F21E09">
        <w:rPr>
          <w:rStyle w:val="aff8"/>
          <w:i w:val="0"/>
        </w:rPr>
        <w:t>патогенеза</w:t>
      </w:r>
      <w:r w:rsidR="00926681">
        <w:rPr>
          <w:rStyle w:val="aff8"/>
          <w:i w:val="0"/>
        </w:rPr>
        <w:t xml:space="preserve"> </w:t>
      </w:r>
      <w:r w:rsidRPr="00F21E09">
        <w:rPr>
          <w:rStyle w:val="aff8"/>
          <w:i w:val="0"/>
        </w:rPr>
        <w:t>ОМЛ</w:t>
      </w:r>
      <w:r w:rsidR="00926681">
        <w:rPr>
          <w:rStyle w:val="aff8"/>
          <w:i w:val="0"/>
        </w:rPr>
        <w:t xml:space="preserve"> </w:t>
      </w:r>
      <w:r w:rsidRPr="00F21E09">
        <w:rPr>
          <w:rStyle w:val="aff8"/>
          <w:i w:val="0"/>
        </w:rPr>
        <w:t>привел</w:t>
      </w:r>
      <w:r w:rsidR="00926681">
        <w:rPr>
          <w:rStyle w:val="aff8"/>
          <w:i w:val="0"/>
        </w:rPr>
        <w:t xml:space="preserve"> </w:t>
      </w:r>
      <w:r w:rsidRPr="00F21E09">
        <w:rPr>
          <w:rStyle w:val="aff8"/>
          <w:i w:val="0"/>
        </w:rPr>
        <w:t>к</w:t>
      </w:r>
      <w:r w:rsidR="00926681">
        <w:rPr>
          <w:rStyle w:val="aff8"/>
          <w:i w:val="0"/>
        </w:rPr>
        <w:t xml:space="preserve"> </w:t>
      </w:r>
      <w:r w:rsidRPr="00F21E09">
        <w:rPr>
          <w:rStyle w:val="aff8"/>
          <w:i w:val="0"/>
        </w:rPr>
        <w:t>разработке</w:t>
      </w:r>
      <w:r w:rsidR="00926681">
        <w:rPr>
          <w:rStyle w:val="aff8"/>
          <w:i w:val="0"/>
        </w:rPr>
        <w:t xml:space="preserve"> </w:t>
      </w:r>
      <w:r w:rsidRPr="00F21E09">
        <w:rPr>
          <w:rStyle w:val="aff8"/>
          <w:i w:val="0"/>
        </w:rPr>
        <w:t>новых</w:t>
      </w:r>
      <w:r w:rsidR="00926681">
        <w:rPr>
          <w:rStyle w:val="aff8"/>
          <w:i w:val="0"/>
        </w:rPr>
        <w:t xml:space="preserve"> </w:t>
      </w:r>
      <w:r w:rsidRPr="00F21E09">
        <w:rPr>
          <w:rStyle w:val="aff8"/>
          <w:i w:val="0"/>
        </w:rPr>
        <w:t>«молекулярных»</w:t>
      </w:r>
      <w:r w:rsidR="00926681">
        <w:rPr>
          <w:rStyle w:val="aff8"/>
          <w:i w:val="0"/>
        </w:rPr>
        <w:t xml:space="preserve"> </w:t>
      </w:r>
      <w:r w:rsidRPr="00F21E09">
        <w:rPr>
          <w:rStyle w:val="aff8"/>
          <w:i w:val="0"/>
        </w:rPr>
        <w:t>препаратов,</w:t>
      </w:r>
      <w:r w:rsidR="00926681">
        <w:rPr>
          <w:rStyle w:val="aff8"/>
          <w:i w:val="0"/>
        </w:rPr>
        <w:t xml:space="preserve"> </w:t>
      </w:r>
      <w:r w:rsidRPr="00F21E09">
        <w:rPr>
          <w:rStyle w:val="aff8"/>
          <w:i w:val="0"/>
        </w:rPr>
        <w:t>т.</w:t>
      </w:r>
      <w:r w:rsidR="00926681">
        <w:rPr>
          <w:rStyle w:val="aff8"/>
          <w:i w:val="0"/>
        </w:rPr>
        <w:t xml:space="preserve"> </w:t>
      </w:r>
      <w:r w:rsidRPr="00F21E09">
        <w:rPr>
          <w:rStyle w:val="aff8"/>
          <w:i w:val="0"/>
        </w:rPr>
        <w:t>е.</w:t>
      </w:r>
      <w:r w:rsidR="00926681">
        <w:rPr>
          <w:rStyle w:val="aff8"/>
          <w:i w:val="0"/>
        </w:rPr>
        <w:t xml:space="preserve"> </w:t>
      </w:r>
      <w:r w:rsidRPr="00F21E09">
        <w:rPr>
          <w:rStyle w:val="aff8"/>
          <w:i w:val="0"/>
        </w:rPr>
        <w:t>молекул,</w:t>
      </w:r>
      <w:r w:rsidR="00926681">
        <w:rPr>
          <w:rStyle w:val="aff8"/>
          <w:i w:val="0"/>
        </w:rPr>
        <w:t xml:space="preserve"> </w:t>
      </w:r>
      <w:r w:rsidRPr="00F21E09">
        <w:rPr>
          <w:rStyle w:val="aff8"/>
          <w:i w:val="0"/>
        </w:rPr>
        <w:t>механизм</w:t>
      </w:r>
      <w:r w:rsidR="00926681">
        <w:rPr>
          <w:rStyle w:val="aff8"/>
          <w:i w:val="0"/>
        </w:rPr>
        <w:t xml:space="preserve"> </w:t>
      </w:r>
      <w:r w:rsidRPr="00F21E09">
        <w:rPr>
          <w:rStyle w:val="aff8"/>
          <w:i w:val="0"/>
        </w:rPr>
        <w:t>действия</w:t>
      </w:r>
      <w:r w:rsidR="00926681">
        <w:rPr>
          <w:rStyle w:val="aff8"/>
          <w:i w:val="0"/>
        </w:rPr>
        <w:t xml:space="preserve"> </w:t>
      </w:r>
      <w:r w:rsidRPr="00F21E09">
        <w:rPr>
          <w:rStyle w:val="aff8"/>
          <w:i w:val="0"/>
        </w:rPr>
        <w:t>которых</w:t>
      </w:r>
      <w:r w:rsidR="00926681">
        <w:rPr>
          <w:rStyle w:val="aff8"/>
          <w:i w:val="0"/>
        </w:rPr>
        <w:t xml:space="preserve"> </w:t>
      </w:r>
      <w:r w:rsidRPr="00F21E09">
        <w:rPr>
          <w:rStyle w:val="aff8"/>
          <w:i w:val="0"/>
        </w:rPr>
        <w:t>связан</w:t>
      </w:r>
      <w:r w:rsidR="00926681">
        <w:rPr>
          <w:rStyle w:val="aff8"/>
          <w:i w:val="0"/>
        </w:rPr>
        <w:t xml:space="preserve"> </w:t>
      </w:r>
      <w:r w:rsidRPr="00F21E09">
        <w:rPr>
          <w:rStyle w:val="aff8"/>
          <w:i w:val="0"/>
        </w:rPr>
        <w:t>с</w:t>
      </w:r>
      <w:r w:rsidR="00926681">
        <w:rPr>
          <w:rStyle w:val="aff8"/>
          <w:i w:val="0"/>
        </w:rPr>
        <w:t xml:space="preserve"> </w:t>
      </w:r>
      <w:r w:rsidRPr="00F21E09">
        <w:rPr>
          <w:rStyle w:val="aff8"/>
          <w:i w:val="0"/>
        </w:rPr>
        <w:t>влиянием</w:t>
      </w:r>
      <w:r w:rsidR="00926681">
        <w:rPr>
          <w:rStyle w:val="aff8"/>
          <w:i w:val="0"/>
        </w:rPr>
        <w:t xml:space="preserve"> </w:t>
      </w:r>
      <w:r w:rsidRPr="00F21E09">
        <w:rPr>
          <w:rStyle w:val="aff8"/>
          <w:i w:val="0"/>
        </w:rPr>
        <w:t>на</w:t>
      </w:r>
      <w:r w:rsidR="00926681">
        <w:rPr>
          <w:rStyle w:val="aff8"/>
          <w:i w:val="0"/>
        </w:rPr>
        <w:t xml:space="preserve"> </w:t>
      </w:r>
      <w:r w:rsidRPr="00F21E09">
        <w:rPr>
          <w:rStyle w:val="aff8"/>
          <w:i w:val="0"/>
        </w:rPr>
        <w:t>белки,</w:t>
      </w:r>
      <w:r w:rsidR="00926681">
        <w:rPr>
          <w:rStyle w:val="aff8"/>
          <w:i w:val="0"/>
        </w:rPr>
        <w:t xml:space="preserve"> </w:t>
      </w:r>
      <w:r w:rsidRPr="00F21E09">
        <w:rPr>
          <w:rStyle w:val="aff8"/>
          <w:i w:val="0"/>
        </w:rPr>
        <w:t>функция</w:t>
      </w:r>
      <w:r w:rsidR="00926681">
        <w:rPr>
          <w:rStyle w:val="aff8"/>
          <w:i w:val="0"/>
        </w:rPr>
        <w:t xml:space="preserve"> </w:t>
      </w:r>
      <w:r w:rsidRPr="00F21E09">
        <w:rPr>
          <w:rStyle w:val="aff8"/>
          <w:i w:val="0"/>
        </w:rPr>
        <w:t>которых</w:t>
      </w:r>
      <w:r w:rsidR="00926681">
        <w:rPr>
          <w:rStyle w:val="aff8"/>
          <w:i w:val="0"/>
        </w:rPr>
        <w:t xml:space="preserve"> </w:t>
      </w:r>
      <w:r w:rsidRPr="00705E68">
        <w:rPr>
          <w:rStyle w:val="aff8"/>
          <w:i w:val="0"/>
        </w:rPr>
        <w:t>изменяется</w:t>
      </w:r>
      <w:r w:rsidR="00926681">
        <w:rPr>
          <w:rStyle w:val="aff8"/>
          <w:i w:val="0"/>
        </w:rPr>
        <w:t xml:space="preserve"> </w:t>
      </w:r>
      <w:r w:rsidRPr="00705E68">
        <w:rPr>
          <w:rStyle w:val="aff8"/>
          <w:i w:val="0"/>
        </w:rPr>
        <w:t>в</w:t>
      </w:r>
      <w:r w:rsidR="00926681">
        <w:rPr>
          <w:rStyle w:val="aff8"/>
          <w:i w:val="0"/>
        </w:rPr>
        <w:t xml:space="preserve"> </w:t>
      </w:r>
      <w:r w:rsidRPr="00705E68">
        <w:rPr>
          <w:rStyle w:val="aff8"/>
          <w:i w:val="0"/>
        </w:rPr>
        <w:t>результате</w:t>
      </w:r>
      <w:r w:rsidR="00926681">
        <w:rPr>
          <w:rStyle w:val="aff8"/>
          <w:i w:val="0"/>
        </w:rPr>
        <w:t xml:space="preserve"> </w:t>
      </w:r>
      <w:r w:rsidRPr="00705E68">
        <w:rPr>
          <w:rStyle w:val="aff8"/>
          <w:i w:val="0"/>
        </w:rPr>
        <w:t>мутации</w:t>
      </w:r>
      <w:r w:rsidR="00926681">
        <w:rPr>
          <w:rStyle w:val="aff8"/>
          <w:i w:val="0"/>
        </w:rPr>
        <w:t xml:space="preserve"> </w:t>
      </w:r>
      <w:r w:rsidRPr="00705E68">
        <w:rPr>
          <w:rStyle w:val="aff8"/>
          <w:i w:val="0"/>
        </w:rPr>
        <w:t>или</w:t>
      </w:r>
      <w:r w:rsidR="00926681">
        <w:rPr>
          <w:rStyle w:val="aff8"/>
          <w:i w:val="0"/>
        </w:rPr>
        <w:t xml:space="preserve"> </w:t>
      </w:r>
      <w:r w:rsidRPr="00705E68">
        <w:rPr>
          <w:rStyle w:val="aff8"/>
          <w:i w:val="0"/>
        </w:rPr>
        <w:t>транслокации</w:t>
      </w:r>
      <w:r w:rsidR="00926681">
        <w:rPr>
          <w:rStyle w:val="aff8"/>
          <w:i w:val="0"/>
        </w:rPr>
        <w:t xml:space="preserve"> </w:t>
      </w:r>
      <w:r w:rsidR="005F0882" w:rsidRPr="00705E68">
        <w:rPr>
          <w:rStyle w:val="aff8"/>
          <w:i w:val="0"/>
        </w:rPr>
        <w:t>(таргетное</w:t>
      </w:r>
      <w:r w:rsidR="00926681">
        <w:rPr>
          <w:rStyle w:val="aff8"/>
          <w:i w:val="0"/>
        </w:rPr>
        <w:t xml:space="preserve"> </w:t>
      </w:r>
      <w:r w:rsidR="005F0882" w:rsidRPr="00705E68">
        <w:rPr>
          <w:rStyle w:val="aff8"/>
          <w:i w:val="0"/>
        </w:rPr>
        <w:t>воздействие)</w:t>
      </w:r>
      <w:r w:rsidRPr="00705E68">
        <w:rPr>
          <w:rStyle w:val="aff8"/>
          <w:i w:val="0"/>
        </w:rPr>
        <w:t>.</w:t>
      </w:r>
      <w:r w:rsidR="00926681">
        <w:rPr>
          <w:rStyle w:val="aff8"/>
          <w:i w:val="0"/>
        </w:rPr>
        <w:t xml:space="preserve"> </w:t>
      </w:r>
      <w:r w:rsidRPr="00705E68">
        <w:rPr>
          <w:rStyle w:val="aff8"/>
          <w:i w:val="0"/>
        </w:rPr>
        <w:t>Например,</w:t>
      </w:r>
      <w:r w:rsidR="00926681">
        <w:rPr>
          <w:rStyle w:val="aff8"/>
          <w:i w:val="0"/>
        </w:rPr>
        <w:t xml:space="preserve"> </w:t>
      </w:r>
      <w:r w:rsidRPr="00705E68">
        <w:rPr>
          <w:rStyle w:val="aff8"/>
          <w:i w:val="0"/>
        </w:rPr>
        <w:t>генетические</w:t>
      </w:r>
      <w:r w:rsidR="00926681">
        <w:rPr>
          <w:rStyle w:val="aff8"/>
          <w:i w:val="0"/>
        </w:rPr>
        <w:t xml:space="preserve"> </w:t>
      </w:r>
      <w:r w:rsidRPr="00705E68">
        <w:rPr>
          <w:rStyle w:val="aff8"/>
          <w:i w:val="0"/>
        </w:rPr>
        <w:t>изменения</w:t>
      </w:r>
      <w:r w:rsidR="00926681">
        <w:rPr>
          <w:rStyle w:val="aff8"/>
          <w:i w:val="0"/>
        </w:rPr>
        <w:t xml:space="preserve"> </w:t>
      </w:r>
      <w:r w:rsidRPr="00705E68">
        <w:rPr>
          <w:rStyle w:val="aff8"/>
          <w:i w:val="0"/>
        </w:rPr>
        <w:t>приводят</w:t>
      </w:r>
      <w:r w:rsidR="00926681">
        <w:rPr>
          <w:rStyle w:val="aff8"/>
          <w:i w:val="0"/>
        </w:rPr>
        <w:t xml:space="preserve"> </w:t>
      </w:r>
      <w:r w:rsidRPr="00705E68">
        <w:rPr>
          <w:rStyle w:val="aff8"/>
          <w:i w:val="0"/>
        </w:rPr>
        <w:t>к</w:t>
      </w:r>
      <w:r w:rsidR="00926681">
        <w:rPr>
          <w:rStyle w:val="aff8"/>
          <w:i w:val="0"/>
        </w:rPr>
        <w:t xml:space="preserve"> </w:t>
      </w:r>
      <w:r w:rsidRPr="00705E68">
        <w:rPr>
          <w:rStyle w:val="aff8"/>
          <w:i w:val="0"/>
        </w:rPr>
        <w:t>мутациям</w:t>
      </w:r>
      <w:r w:rsidR="00926681">
        <w:rPr>
          <w:rStyle w:val="aff8"/>
          <w:i w:val="0"/>
        </w:rPr>
        <w:t xml:space="preserve"> </w:t>
      </w:r>
      <w:r w:rsidRPr="00705E68">
        <w:rPr>
          <w:rStyle w:val="aff8"/>
          <w:i w:val="0"/>
        </w:rPr>
        <w:t>в</w:t>
      </w:r>
      <w:r w:rsidR="00926681">
        <w:rPr>
          <w:rStyle w:val="aff8"/>
          <w:i w:val="0"/>
        </w:rPr>
        <w:t xml:space="preserve"> </w:t>
      </w:r>
      <w:r w:rsidRPr="00705E68">
        <w:rPr>
          <w:rStyle w:val="aff8"/>
          <w:i w:val="0"/>
        </w:rPr>
        <w:t>генах,</w:t>
      </w:r>
      <w:r w:rsidR="00926681">
        <w:rPr>
          <w:rStyle w:val="aff8"/>
          <w:i w:val="0"/>
        </w:rPr>
        <w:t xml:space="preserve"> </w:t>
      </w:r>
      <w:r w:rsidRPr="00705E68">
        <w:rPr>
          <w:rStyle w:val="aff8"/>
          <w:i w:val="0"/>
        </w:rPr>
        <w:t>активирующих</w:t>
      </w:r>
      <w:r w:rsidR="00926681">
        <w:rPr>
          <w:rStyle w:val="aff8"/>
          <w:i w:val="0"/>
        </w:rPr>
        <w:t xml:space="preserve"> </w:t>
      </w:r>
      <w:r w:rsidRPr="00705E68">
        <w:rPr>
          <w:rStyle w:val="aff8"/>
          <w:i w:val="0"/>
        </w:rPr>
        <w:t>каскады</w:t>
      </w:r>
      <w:r w:rsidR="00926681">
        <w:rPr>
          <w:rStyle w:val="aff8"/>
          <w:i w:val="0"/>
        </w:rPr>
        <w:t xml:space="preserve"> </w:t>
      </w:r>
      <w:r w:rsidRPr="00705E68">
        <w:rPr>
          <w:rStyle w:val="aff8"/>
          <w:i w:val="0"/>
        </w:rPr>
        <w:t>трансдукции</w:t>
      </w:r>
      <w:r w:rsidR="00926681">
        <w:rPr>
          <w:rStyle w:val="aff8"/>
          <w:i w:val="0"/>
        </w:rPr>
        <w:t xml:space="preserve"> </w:t>
      </w:r>
      <w:r w:rsidRPr="00705E68">
        <w:rPr>
          <w:rStyle w:val="aff8"/>
          <w:i w:val="0"/>
        </w:rPr>
        <w:t>сигнала</w:t>
      </w:r>
      <w:r w:rsidR="00926681">
        <w:rPr>
          <w:rStyle w:val="aff8"/>
          <w:i w:val="0"/>
        </w:rPr>
        <w:t xml:space="preserve"> </w:t>
      </w:r>
      <w:r w:rsidRPr="00705E68">
        <w:rPr>
          <w:rStyle w:val="aff8"/>
          <w:i w:val="0"/>
        </w:rPr>
        <w:t>(например,</w:t>
      </w:r>
      <w:r w:rsidR="00926681">
        <w:rPr>
          <w:rStyle w:val="aff8"/>
          <w:i w:val="0"/>
        </w:rPr>
        <w:t xml:space="preserve"> </w:t>
      </w:r>
      <w:r w:rsidRPr="00705E68">
        <w:rPr>
          <w:rStyle w:val="aff8"/>
          <w:iCs w:val="0"/>
        </w:rPr>
        <w:t>FLT3</w:t>
      </w:r>
      <w:r w:rsidRPr="00D25E27">
        <w:rPr>
          <w:rStyle w:val="aff8"/>
          <w:i w:val="0"/>
          <w:iCs w:val="0"/>
        </w:rPr>
        <w:t>,</w:t>
      </w:r>
      <w:r w:rsidR="00926681">
        <w:rPr>
          <w:rStyle w:val="aff8"/>
          <w:iCs w:val="0"/>
        </w:rPr>
        <w:t xml:space="preserve"> </w:t>
      </w:r>
      <w:r w:rsidRPr="00705E68">
        <w:rPr>
          <w:rStyle w:val="aff8"/>
          <w:iCs w:val="0"/>
        </w:rPr>
        <w:t>KIT</w:t>
      </w:r>
      <w:r w:rsidRPr="00D25E27">
        <w:rPr>
          <w:rStyle w:val="aff8"/>
          <w:i w:val="0"/>
          <w:iCs w:val="0"/>
        </w:rPr>
        <w:t>,</w:t>
      </w:r>
      <w:r w:rsidR="00926681">
        <w:rPr>
          <w:rStyle w:val="aff8"/>
          <w:iCs w:val="0"/>
        </w:rPr>
        <w:t xml:space="preserve"> </w:t>
      </w:r>
      <w:r w:rsidRPr="00705E68">
        <w:rPr>
          <w:rStyle w:val="aff8"/>
          <w:iCs w:val="0"/>
        </w:rPr>
        <w:t>RAS</w:t>
      </w:r>
      <w:r w:rsidRPr="00705E68">
        <w:rPr>
          <w:rStyle w:val="aff8"/>
          <w:i w:val="0"/>
        </w:rPr>
        <w:t>),</w:t>
      </w:r>
      <w:r w:rsidR="00926681">
        <w:rPr>
          <w:rStyle w:val="aff8"/>
          <w:i w:val="0"/>
        </w:rPr>
        <w:t xml:space="preserve"> </w:t>
      </w:r>
      <w:r w:rsidRPr="00705E68">
        <w:rPr>
          <w:rStyle w:val="aff8"/>
          <w:i w:val="0"/>
        </w:rPr>
        <w:t>к</w:t>
      </w:r>
      <w:r w:rsidR="00926681">
        <w:rPr>
          <w:rStyle w:val="aff8"/>
          <w:i w:val="0"/>
        </w:rPr>
        <w:t xml:space="preserve"> </w:t>
      </w:r>
      <w:r w:rsidRPr="00705E68">
        <w:rPr>
          <w:rStyle w:val="aff8"/>
          <w:i w:val="0"/>
        </w:rPr>
        <w:t>слиянию</w:t>
      </w:r>
      <w:r w:rsidR="00926681">
        <w:rPr>
          <w:rStyle w:val="aff8"/>
          <w:i w:val="0"/>
        </w:rPr>
        <w:t xml:space="preserve"> </w:t>
      </w:r>
      <w:r w:rsidRPr="00705E68">
        <w:rPr>
          <w:rStyle w:val="aff8"/>
          <w:i w:val="0"/>
        </w:rPr>
        <w:t>генов</w:t>
      </w:r>
      <w:r w:rsidR="00926681">
        <w:rPr>
          <w:rStyle w:val="aff8"/>
          <w:i w:val="0"/>
        </w:rPr>
        <w:t xml:space="preserve"> </w:t>
      </w:r>
      <w:r w:rsidRPr="00705E68">
        <w:rPr>
          <w:rStyle w:val="aff8"/>
          <w:i w:val="0"/>
        </w:rPr>
        <w:t>или</w:t>
      </w:r>
      <w:r w:rsidR="00926681">
        <w:rPr>
          <w:rStyle w:val="aff8"/>
          <w:i w:val="0"/>
        </w:rPr>
        <w:t xml:space="preserve"> </w:t>
      </w:r>
      <w:r w:rsidRPr="00705E68">
        <w:rPr>
          <w:rStyle w:val="aff8"/>
          <w:i w:val="0"/>
        </w:rPr>
        <w:t>мутациям,</w:t>
      </w:r>
      <w:r w:rsidR="00926681">
        <w:rPr>
          <w:rStyle w:val="aff8"/>
          <w:i w:val="0"/>
        </w:rPr>
        <w:t xml:space="preserve"> </w:t>
      </w:r>
      <w:r w:rsidRPr="00705E68">
        <w:rPr>
          <w:rStyle w:val="aff8"/>
          <w:i w:val="0"/>
        </w:rPr>
        <w:t>приводящим</w:t>
      </w:r>
      <w:r w:rsidR="00926681">
        <w:rPr>
          <w:rStyle w:val="aff8"/>
          <w:i w:val="0"/>
        </w:rPr>
        <w:t xml:space="preserve"> </w:t>
      </w:r>
      <w:r w:rsidRPr="00705E68">
        <w:rPr>
          <w:rStyle w:val="aff8"/>
          <w:i w:val="0"/>
        </w:rPr>
        <w:t>к</w:t>
      </w:r>
      <w:r w:rsidR="00926681">
        <w:rPr>
          <w:rStyle w:val="aff8"/>
          <w:i w:val="0"/>
        </w:rPr>
        <w:t xml:space="preserve"> </w:t>
      </w:r>
      <w:r w:rsidRPr="00705E68">
        <w:rPr>
          <w:rStyle w:val="aff8"/>
          <w:i w:val="0"/>
        </w:rPr>
        <w:t>повышению</w:t>
      </w:r>
      <w:r w:rsidR="00926681">
        <w:rPr>
          <w:rStyle w:val="aff8"/>
          <w:i w:val="0"/>
        </w:rPr>
        <w:t xml:space="preserve"> </w:t>
      </w:r>
      <w:r w:rsidRPr="00705E68">
        <w:rPr>
          <w:rStyle w:val="aff8"/>
          <w:i w:val="0"/>
        </w:rPr>
        <w:t>или</w:t>
      </w:r>
      <w:r w:rsidR="00926681">
        <w:rPr>
          <w:rStyle w:val="aff8"/>
          <w:i w:val="0"/>
        </w:rPr>
        <w:t xml:space="preserve"> </w:t>
      </w:r>
      <w:r w:rsidRPr="00705E68">
        <w:rPr>
          <w:rStyle w:val="aff8"/>
          <w:i w:val="0"/>
        </w:rPr>
        <w:t>угнетению</w:t>
      </w:r>
      <w:r w:rsidR="00926681">
        <w:rPr>
          <w:rStyle w:val="aff8"/>
          <w:i w:val="0"/>
        </w:rPr>
        <w:t xml:space="preserve"> </w:t>
      </w:r>
      <w:r w:rsidRPr="00705E68">
        <w:rPr>
          <w:rStyle w:val="aff8"/>
          <w:i w:val="0"/>
        </w:rPr>
        <w:t>транскрипционной</w:t>
      </w:r>
      <w:r w:rsidR="00926681">
        <w:rPr>
          <w:rStyle w:val="aff8"/>
          <w:i w:val="0"/>
        </w:rPr>
        <w:t xml:space="preserve"> </w:t>
      </w:r>
      <w:r w:rsidRPr="00705E68">
        <w:rPr>
          <w:rStyle w:val="aff8"/>
          <w:i w:val="0"/>
        </w:rPr>
        <w:t>активности</w:t>
      </w:r>
      <w:r w:rsidR="00926681">
        <w:rPr>
          <w:rStyle w:val="aff8"/>
          <w:i w:val="0"/>
        </w:rPr>
        <w:t xml:space="preserve"> </w:t>
      </w:r>
      <w:r w:rsidRPr="00705E68">
        <w:rPr>
          <w:rStyle w:val="aff8"/>
          <w:i w:val="0"/>
        </w:rPr>
        <w:t>(например,</w:t>
      </w:r>
      <w:r w:rsidR="00926681">
        <w:rPr>
          <w:rStyle w:val="aff8"/>
          <w:i w:val="0"/>
        </w:rPr>
        <w:t xml:space="preserve"> </w:t>
      </w:r>
      <w:r w:rsidRPr="00705E68">
        <w:rPr>
          <w:rStyle w:val="aff8"/>
          <w:iCs w:val="0"/>
        </w:rPr>
        <w:t>PML-RARA</w:t>
      </w:r>
      <w:r w:rsidRPr="00D25E27">
        <w:rPr>
          <w:rStyle w:val="aff8"/>
          <w:i w:val="0"/>
          <w:iCs w:val="0"/>
        </w:rPr>
        <w:t>,</w:t>
      </w:r>
      <w:r w:rsidR="00926681">
        <w:rPr>
          <w:rStyle w:val="aff8"/>
          <w:iCs w:val="0"/>
        </w:rPr>
        <w:t xml:space="preserve"> </w:t>
      </w:r>
      <w:r w:rsidRPr="00705E68">
        <w:rPr>
          <w:rStyle w:val="aff8"/>
          <w:iCs w:val="0"/>
        </w:rPr>
        <w:t>RUNX1-RUNX1T1</w:t>
      </w:r>
      <w:r w:rsidRPr="00D25E27">
        <w:rPr>
          <w:rStyle w:val="aff8"/>
          <w:i w:val="0"/>
          <w:iCs w:val="0"/>
        </w:rPr>
        <w:t>,</w:t>
      </w:r>
      <w:r w:rsidR="00926681">
        <w:rPr>
          <w:rStyle w:val="aff8"/>
          <w:iCs w:val="0"/>
        </w:rPr>
        <w:t xml:space="preserve"> </w:t>
      </w:r>
      <w:r w:rsidRPr="00705E68">
        <w:rPr>
          <w:rStyle w:val="aff8"/>
          <w:iCs w:val="0"/>
        </w:rPr>
        <w:t>CBFB-MYH11</w:t>
      </w:r>
      <w:r w:rsidRPr="00D25E27">
        <w:rPr>
          <w:rStyle w:val="aff8"/>
          <w:i w:val="0"/>
          <w:iCs w:val="0"/>
        </w:rPr>
        <w:t>,</w:t>
      </w:r>
      <w:r w:rsidR="00926681">
        <w:rPr>
          <w:rStyle w:val="aff8"/>
          <w:iCs w:val="0"/>
        </w:rPr>
        <w:t xml:space="preserve"> </w:t>
      </w:r>
      <w:r w:rsidRPr="00705E68">
        <w:rPr>
          <w:rStyle w:val="aff8"/>
          <w:iCs w:val="0"/>
        </w:rPr>
        <w:t>CEBPA</w:t>
      </w:r>
      <w:r w:rsidRPr="00705E68">
        <w:rPr>
          <w:rStyle w:val="aff8"/>
          <w:i w:val="0"/>
        </w:rPr>
        <w:t>)</w:t>
      </w:r>
      <w:r w:rsidR="00926681">
        <w:rPr>
          <w:rStyle w:val="aff8"/>
          <w:i w:val="0"/>
        </w:rPr>
        <w:t xml:space="preserve"> </w:t>
      </w:r>
      <w:r w:rsidRPr="00705E68">
        <w:rPr>
          <w:rStyle w:val="aff8"/>
          <w:i w:val="0"/>
        </w:rPr>
        <w:t>или</w:t>
      </w:r>
      <w:r w:rsidR="00926681">
        <w:rPr>
          <w:rStyle w:val="aff8"/>
          <w:i w:val="0"/>
        </w:rPr>
        <w:t xml:space="preserve"> </w:t>
      </w:r>
      <w:r w:rsidRPr="00705E68">
        <w:rPr>
          <w:rStyle w:val="aff8"/>
          <w:i w:val="0"/>
        </w:rPr>
        <w:t>к</w:t>
      </w:r>
      <w:r w:rsidR="00926681">
        <w:rPr>
          <w:rStyle w:val="aff8"/>
          <w:i w:val="0"/>
        </w:rPr>
        <w:t xml:space="preserve"> </w:t>
      </w:r>
      <w:r w:rsidRPr="00705E68">
        <w:rPr>
          <w:rStyle w:val="aff8"/>
          <w:i w:val="0"/>
        </w:rPr>
        <w:t>нарушению</w:t>
      </w:r>
      <w:r w:rsidR="00926681">
        <w:rPr>
          <w:rStyle w:val="aff8"/>
          <w:i w:val="0"/>
        </w:rPr>
        <w:t xml:space="preserve"> </w:t>
      </w:r>
      <w:r w:rsidRPr="00705E68">
        <w:rPr>
          <w:rStyle w:val="aff8"/>
          <w:i w:val="0"/>
        </w:rPr>
        <w:t>функции</w:t>
      </w:r>
      <w:r w:rsidR="00926681">
        <w:rPr>
          <w:rStyle w:val="aff8"/>
          <w:i w:val="0"/>
        </w:rPr>
        <w:t xml:space="preserve"> </w:t>
      </w:r>
      <w:r w:rsidRPr="00705E68">
        <w:rPr>
          <w:rStyle w:val="aff8"/>
          <w:i w:val="0"/>
        </w:rPr>
        <w:t>генов,</w:t>
      </w:r>
      <w:r w:rsidR="00926681">
        <w:rPr>
          <w:rStyle w:val="aff8"/>
          <w:i w:val="0"/>
        </w:rPr>
        <w:t xml:space="preserve"> </w:t>
      </w:r>
      <w:r w:rsidRPr="00705E68">
        <w:rPr>
          <w:rStyle w:val="aff8"/>
          <w:i w:val="0"/>
        </w:rPr>
        <w:t>вовлеченных</w:t>
      </w:r>
      <w:r w:rsidR="00926681">
        <w:rPr>
          <w:rStyle w:val="aff8"/>
          <w:i w:val="0"/>
        </w:rPr>
        <w:t xml:space="preserve"> </w:t>
      </w:r>
      <w:r w:rsidRPr="00705E68">
        <w:rPr>
          <w:rStyle w:val="aff8"/>
          <w:i w:val="0"/>
        </w:rPr>
        <w:t>в</w:t>
      </w:r>
      <w:r w:rsidR="00926681">
        <w:rPr>
          <w:rStyle w:val="aff8"/>
          <w:i w:val="0"/>
        </w:rPr>
        <w:t xml:space="preserve"> </w:t>
      </w:r>
      <w:r w:rsidRPr="00705E68">
        <w:rPr>
          <w:rStyle w:val="aff8"/>
          <w:i w:val="0"/>
        </w:rPr>
        <w:t>передачу</w:t>
      </w:r>
      <w:r w:rsidR="00926681">
        <w:rPr>
          <w:rStyle w:val="aff8"/>
          <w:i w:val="0"/>
        </w:rPr>
        <w:t xml:space="preserve"> </w:t>
      </w:r>
      <w:r w:rsidRPr="00705E68">
        <w:rPr>
          <w:rStyle w:val="aff8"/>
          <w:i w:val="0"/>
        </w:rPr>
        <w:t>сигнала</w:t>
      </w:r>
      <w:r w:rsidR="00926681">
        <w:rPr>
          <w:rStyle w:val="aff8"/>
          <w:i w:val="0"/>
        </w:rPr>
        <w:t xml:space="preserve"> </w:t>
      </w:r>
      <w:r w:rsidRPr="00705E68">
        <w:rPr>
          <w:rStyle w:val="aff8"/>
          <w:i w:val="0"/>
        </w:rPr>
        <w:t>(например,</w:t>
      </w:r>
      <w:r w:rsidR="00926681">
        <w:rPr>
          <w:rStyle w:val="aff8"/>
          <w:i w:val="0"/>
        </w:rPr>
        <w:t xml:space="preserve"> </w:t>
      </w:r>
      <w:r w:rsidRPr="00705E68">
        <w:rPr>
          <w:rStyle w:val="aff8"/>
          <w:iCs w:val="0"/>
        </w:rPr>
        <w:t>NPM1</w:t>
      </w:r>
      <w:r w:rsidRPr="00D25E27">
        <w:rPr>
          <w:rStyle w:val="aff8"/>
          <w:i w:val="0"/>
          <w:iCs w:val="0"/>
        </w:rPr>
        <w:t>,</w:t>
      </w:r>
      <w:r w:rsidR="00926681">
        <w:rPr>
          <w:rStyle w:val="aff8"/>
          <w:iCs w:val="0"/>
        </w:rPr>
        <w:t xml:space="preserve"> </w:t>
      </w:r>
      <w:r w:rsidRPr="00705E68">
        <w:rPr>
          <w:rStyle w:val="aff8"/>
          <w:iCs w:val="0"/>
        </w:rPr>
        <w:t>NUP98</w:t>
      </w:r>
      <w:r w:rsidRPr="00D25E27">
        <w:rPr>
          <w:rStyle w:val="aff8"/>
          <w:i w:val="0"/>
          <w:iCs w:val="0"/>
        </w:rPr>
        <w:t>,</w:t>
      </w:r>
      <w:r w:rsidR="00926681">
        <w:rPr>
          <w:rStyle w:val="aff8"/>
          <w:iCs w:val="0"/>
        </w:rPr>
        <w:t xml:space="preserve"> </w:t>
      </w:r>
      <w:r w:rsidRPr="00705E68">
        <w:rPr>
          <w:rStyle w:val="aff8"/>
          <w:iCs w:val="0"/>
        </w:rPr>
        <w:t>NUP</w:t>
      </w:r>
      <w:r w:rsidRPr="00705E68">
        <w:rPr>
          <w:rStyle w:val="aff8"/>
          <w:i w:val="0"/>
        </w:rPr>
        <w:t>).</w:t>
      </w:r>
      <w:r w:rsidR="00926681">
        <w:rPr>
          <w:rStyle w:val="aff8"/>
          <w:i w:val="0"/>
        </w:rPr>
        <w:t xml:space="preserve"> </w:t>
      </w:r>
      <w:r w:rsidR="00D25E27">
        <w:rPr>
          <w:rStyle w:val="aff8"/>
          <w:i w:val="0"/>
        </w:rPr>
        <w:t>Несмотря</w:t>
      </w:r>
      <w:r w:rsidR="00926681">
        <w:rPr>
          <w:rStyle w:val="aff8"/>
          <w:i w:val="0"/>
        </w:rPr>
        <w:t xml:space="preserve"> </w:t>
      </w:r>
      <w:r w:rsidR="00D25E27">
        <w:rPr>
          <w:rStyle w:val="aff8"/>
          <w:i w:val="0"/>
        </w:rPr>
        <w:t>на</w:t>
      </w:r>
      <w:r w:rsidR="00926681">
        <w:rPr>
          <w:rStyle w:val="aff8"/>
          <w:i w:val="0"/>
        </w:rPr>
        <w:t xml:space="preserve"> </w:t>
      </w:r>
      <w:r w:rsidR="00D25E27">
        <w:rPr>
          <w:rStyle w:val="aff8"/>
          <w:i w:val="0"/>
        </w:rPr>
        <w:t>то</w:t>
      </w:r>
      <w:r w:rsidR="00926681">
        <w:rPr>
          <w:rStyle w:val="aff8"/>
          <w:i w:val="0"/>
        </w:rPr>
        <w:t xml:space="preserve"> </w:t>
      </w:r>
      <w:r w:rsidR="00D25E27">
        <w:rPr>
          <w:rStyle w:val="aff8"/>
          <w:i w:val="0"/>
        </w:rPr>
        <w:t>что</w:t>
      </w:r>
      <w:r w:rsidR="00926681">
        <w:rPr>
          <w:rStyle w:val="aff8"/>
          <w:i w:val="0"/>
        </w:rPr>
        <w:t xml:space="preserve"> </w:t>
      </w:r>
      <w:r w:rsidRPr="00705E68">
        <w:rPr>
          <w:rStyle w:val="aff8"/>
          <w:i w:val="0"/>
        </w:rPr>
        <w:t>для</w:t>
      </w:r>
      <w:r w:rsidR="00926681">
        <w:rPr>
          <w:rStyle w:val="aff8"/>
          <w:i w:val="0"/>
        </w:rPr>
        <w:t xml:space="preserve"> </w:t>
      </w:r>
      <w:r w:rsidRPr="00705E68">
        <w:rPr>
          <w:rStyle w:val="aff8"/>
          <w:i w:val="0"/>
        </w:rPr>
        <w:t>некоторых</w:t>
      </w:r>
      <w:r w:rsidR="00926681">
        <w:rPr>
          <w:rStyle w:val="aff8"/>
          <w:i w:val="0"/>
        </w:rPr>
        <w:t xml:space="preserve"> </w:t>
      </w:r>
      <w:r w:rsidRPr="00705E68">
        <w:rPr>
          <w:rStyle w:val="aff8"/>
          <w:i w:val="0"/>
        </w:rPr>
        <w:t>препаратов,</w:t>
      </w:r>
      <w:r w:rsidR="00926681">
        <w:rPr>
          <w:rStyle w:val="aff8"/>
          <w:i w:val="0"/>
        </w:rPr>
        <w:t xml:space="preserve"> </w:t>
      </w:r>
      <w:r w:rsidRPr="00705E68">
        <w:rPr>
          <w:rStyle w:val="aff8"/>
          <w:i w:val="0"/>
        </w:rPr>
        <w:t>действующих</w:t>
      </w:r>
      <w:r w:rsidR="00926681">
        <w:rPr>
          <w:rStyle w:val="aff8"/>
          <w:i w:val="0"/>
        </w:rPr>
        <w:t xml:space="preserve"> </w:t>
      </w:r>
      <w:r w:rsidRPr="00705E68">
        <w:rPr>
          <w:rStyle w:val="aff8"/>
          <w:i w:val="0"/>
        </w:rPr>
        <w:t>на</w:t>
      </w:r>
      <w:r w:rsidR="00926681">
        <w:rPr>
          <w:rStyle w:val="aff8"/>
          <w:i w:val="0"/>
        </w:rPr>
        <w:t xml:space="preserve"> </w:t>
      </w:r>
      <w:r w:rsidRPr="00705E68">
        <w:rPr>
          <w:rStyle w:val="aff8"/>
          <w:i w:val="0"/>
        </w:rPr>
        <w:t>молекулярном</w:t>
      </w:r>
      <w:r w:rsidR="00926681">
        <w:rPr>
          <w:rStyle w:val="aff8"/>
          <w:i w:val="0"/>
        </w:rPr>
        <w:t xml:space="preserve"> </w:t>
      </w:r>
      <w:r w:rsidRPr="00705E68">
        <w:rPr>
          <w:rStyle w:val="aff8"/>
          <w:i w:val="0"/>
        </w:rPr>
        <w:t>уровне,</w:t>
      </w:r>
      <w:r w:rsidR="00926681">
        <w:rPr>
          <w:rStyle w:val="aff8"/>
          <w:i w:val="0"/>
        </w:rPr>
        <w:t xml:space="preserve"> </w:t>
      </w:r>
      <w:r w:rsidRPr="00705E68">
        <w:rPr>
          <w:rStyle w:val="aff8"/>
          <w:i w:val="0"/>
        </w:rPr>
        <w:t>и</w:t>
      </w:r>
      <w:r w:rsidR="00926681">
        <w:rPr>
          <w:rStyle w:val="aff8"/>
          <w:i w:val="0"/>
        </w:rPr>
        <w:t xml:space="preserve"> </w:t>
      </w:r>
      <w:r w:rsidRPr="00705E68">
        <w:rPr>
          <w:rStyle w:val="aff8"/>
          <w:i w:val="0"/>
        </w:rPr>
        <w:t>была</w:t>
      </w:r>
      <w:r w:rsidR="00926681">
        <w:rPr>
          <w:rStyle w:val="aff8"/>
          <w:i w:val="0"/>
        </w:rPr>
        <w:t xml:space="preserve"> </w:t>
      </w:r>
      <w:r w:rsidRPr="00705E68">
        <w:rPr>
          <w:rStyle w:val="aff8"/>
          <w:i w:val="0"/>
        </w:rPr>
        <w:t>продемонстрирована</w:t>
      </w:r>
      <w:r w:rsidR="00926681">
        <w:rPr>
          <w:rStyle w:val="aff8"/>
          <w:i w:val="0"/>
        </w:rPr>
        <w:t xml:space="preserve"> </w:t>
      </w:r>
      <w:r w:rsidRPr="00705E68">
        <w:rPr>
          <w:rStyle w:val="aff8"/>
          <w:i w:val="0"/>
        </w:rPr>
        <w:t>эффективность</w:t>
      </w:r>
      <w:r w:rsidR="00926681">
        <w:rPr>
          <w:rStyle w:val="aff8"/>
          <w:i w:val="0"/>
        </w:rPr>
        <w:t xml:space="preserve"> </w:t>
      </w:r>
      <w:r w:rsidRPr="00705E68">
        <w:rPr>
          <w:rStyle w:val="aff8"/>
          <w:i w:val="0"/>
        </w:rPr>
        <w:t>при</w:t>
      </w:r>
      <w:r w:rsidR="00926681">
        <w:rPr>
          <w:rStyle w:val="aff8"/>
          <w:i w:val="0"/>
        </w:rPr>
        <w:t xml:space="preserve"> </w:t>
      </w:r>
      <w:r w:rsidRPr="00705E68">
        <w:rPr>
          <w:rStyle w:val="aff8"/>
          <w:i w:val="0"/>
        </w:rPr>
        <w:t>ОМЛ,</w:t>
      </w:r>
      <w:r w:rsidR="00926681">
        <w:rPr>
          <w:rStyle w:val="aff8"/>
          <w:i w:val="0"/>
        </w:rPr>
        <w:t xml:space="preserve"> </w:t>
      </w:r>
      <w:r w:rsidRPr="00705E68">
        <w:rPr>
          <w:rStyle w:val="aff8"/>
          <w:i w:val="0"/>
        </w:rPr>
        <w:t>уже</w:t>
      </w:r>
      <w:r w:rsidR="00926681">
        <w:rPr>
          <w:rStyle w:val="aff8"/>
          <w:i w:val="0"/>
        </w:rPr>
        <w:t xml:space="preserve"> </w:t>
      </w:r>
      <w:r w:rsidRPr="00705E68">
        <w:rPr>
          <w:rStyle w:val="aff8"/>
          <w:i w:val="0"/>
        </w:rPr>
        <w:t>на</w:t>
      </w:r>
      <w:r w:rsidR="00926681">
        <w:rPr>
          <w:rStyle w:val="aff8"/>
          <w:i w:val="0"/>
        </w:rPr>
        <w:t xml:space="preserve"> </w:t>
      </w:r>
      <w:r w:rsidRPr="00705E68">
        <w:rPr>
          <w:rStyle w:val="aff8"/>
          <w:i w:val="0"/>
        </w:rPr>
        <w:t>стадии</w:t>
      </w:r>
      <w:r w:rsidR="00926681">
        <w:rPr>
          <w:rStyle w:val="aff8"/>
          <w:i w:val="0"/>
        </w:rPr>
        <w:t xml:space="preserve"> </w:t>
      </w:r>
      <w:r w:rsidR="00D25E27">
        <w:rPr>
          <w:rStyle w:val="aff8"/>
          <w:i w:val="0"/>
        </w:rPr>
        <w:t>клинических</w:t>
      </w:r>
      <w:r w:rsidR="00926681">
        <w:rPr>
          <w:rStyle w:val="aff8"/>
          <w:i w:val="0"/>
        </w:rPr>
        <w:t xml:space="preserve"> </w:t>
      </w:r>
      <w:r w:rsidR="00D25E27">
        <w:rPr>
          <w:rStyle w:val="aff8"/>
          <w:i w:val="0"/>
        </w:rPr>
        <w:t>ис</w:t>
      </w:r>
      <w:r w:rsidR="007E7D31">
        <w:rPr>
          <w:rStyle w:val="aff8"/>
          <w:i w:val="0"/>
        </w:rPr>
        <w:t>сследований</w:t>
      </w:r>
      <w:r w:rsidR="00926681">
        <w:rPr>
          <w:rStyle w:val="aff8"/>
          <w:i w:val="0"/>
        </w:rPr>
        <w:t xml:space="preserve"> </w:t>
      </w:r>
      <w:r w:rsidRPr="00705E68">
        <w:rPr>
          <w:rStyle w:val="aff8"/>
          <w:i w:val="0"/>
        </w:rPr>
        <w:t>было</w:t>
      </w:r>
      <w:r w:rsidR="00926681">
        <w:rPr>
          <w:rStyle w:val="aff8"/>
          <w:i w:val="0"/>
        </w:rPr>
        <w:t xml:space="preserve"> </w:t>
      </w:r>
      <w:r w:rsidRPr="00705E68">
        <w:rPr>
          <w:rStyle w:val="aff8"/>
          <w:i w:val="0"/>
        </w:rPr>
        <w:t>понятно,</w:t>
      </w:r>
      <w:r w:rsidR="00926681">
        <w:rPr>
          <w:rStyle w:val="aff8"/>
          <w:i w:val="0"/>
        </w:rPr>
        <w:t xml:space="preserve"> </w:t>
      </w:r>
      <w:r w:rsidRPr="00705E68">
        <w:rPr>
          <w:rStyle w:val="aff8"/>
          <w:i w:val="0"/>
        </w:rPr>
        <w:t>что</w:t>
      </w:r>
      <w:r w:rsidR="00926681">
        <w:rPr>
          <w:rStyle w:val="aff8"/>
          <w:i w:val="0"/>
        </w:rPr>
        <w:t xml:space="preserve"> </w:t>
      </w:r>
      <w:r w:rsidRPr="00705E68">
        <w:rPr>
          <w:rStyle w:val="aff8"/>
          <w:i w:val="0"/>
        </w:rPr>
        <w:t>большинство</w:t>
      </w:r>
      <w:r w:rsidR="00926681">
        <w:rPr>
          <w:rStyle w:val="aff8"/>
          <w:i w:val="0"/>
        </w:rPr>
        <w:t xml:space="preserve"> </w:t>
      </w:r>
      <w:r w:rsidRPr="00705E68">
        <w:rPr>
          <w:rStyle w:val="aff8"/>
          <w:i w:val="0"/>
        </w:rPr>
        <w:t>из</w:t>
      </w:r>
      <w:r w:rsidR="00926681">
        <w:rPr>
          <w:rStyle w:val="aff8"/>
          <w:i w:val="0"/>
        </w:rPr>
        <w:t xml:space="preserve"> </w:t>
      </w:r>
      <w:r w:rsidRPr="00705E68">
        <w:rPr>
          <w:rStyle w:val="aff8"/>
          <w:i w:val="0"/>
        </w:rPr>
        <w:t>них</w:t>
      </w:r>
      <w:r w:rsidR="00926681">
        <w:rPr>
          <w:rStyle w:val="aff8"/>
          <w:i w:val="0"/>
        </w:rPr>
        <w:t xml:space="preserve"> </w:t>
      </w:r>
      <w:r w:rsidRPr="00705E68">
        <w:rPr>
          <w:rStyle w:val="aff8"/>
          <w:i w:val="0"/>
        </w:rPr>
        <w:t>необходимо</w:t>
      </w:r>
      <w:r w:rsidR="00926681">
        <w:rPr>
          <w:rStyle w:val="aff8"/>
          <w:i w:val="0"/>
        </w:rPr>
        <w:t xml:space="preserve"> </w:t>
      </w:r>
      <w:r w:rsidRPr="00705E68">
        <w:rPr>
          <w:rStyle w:val="aff8"/>
          <w:i w:val="0"/>
        </w:rPr>
        <w:t>использовать</w:t>
      </w:r>
      <w:r w:rsidR="00926681">
        <w:rPr>
          <w:rStyle w:val="aff8"/>
          <w:i w:val="0"/>
        </w:rPr>
        <w:t xml:space="preserve"> </w:t>
      </w:r>
      <w:r w:rsidRPr="00705E68">
        <w:rPr>
          <w:rStyle w:val="aff8"/>
          <w:i w:val="0"/>
        </w:rPr>
        <w:t>в</w:t>
      </w:r>
      <w:r w:rsidR="00926681">
        <w:rPr>
          <w:rStyle w:val="aff8"/>
          <w:i w:val="0"/>
        </w:rPr>
        <w:t xml:space="preserve"> </w:t>
      </w:r>
      <w:r w:rsidRPr="00705E68">
        <w:rPr>
          <w:rStyle w:val="aff8"/>
          <w:i w:val="0"/>
        </w:rPr>
        <w:t>сочетании</w:t>
      </w:r>
      <w:r w:rsidR="00926681">
        <w:rPr>
          <w:rStyle w:val="aff8"/>
          <w:i w:val="0"/>
        </w:rPr>
        <w:t xml:space="preserve"> </w:t>
      </w:r>
      <w:r w:rsidRPr="00705E68">
        <w:rPr>
          <w:rStyle w:val="aff8"/>
          <w:i w:val="0"/>
        </w:rPr>
        <w:t>со</w:t>
      </w:r>
      <w:r w:rsidR="00926681">
        <w:rPr>
          <w:rStyle w:val="aff8"/>
          <w:i w:val="0"/>
        </w:rPr>
        <w:t xml:space="preserve"> </w:t>
      </w:r>
      <w:r w:rsidRPr="00705E68">
        <w:rPr>
          <w:rStyle w:val="aff8"/>
          <w:i w:val="0"/>
        </w:rPr>
        <w:t>стандартными</w:t>
      </w:r>
      <w:r w:rsidR="005E0993">
        <w:rPr>
          <w:rStyle w:val="aff8"/>
          <w:i w:val="0"/>
        </w:rPr>
        <w:t xml:space="preserve"> противоопухолевыми</w:t>
      </w:r>
      <w:r w:rsidR="00926681">
        <w:rPr>
          <w:rStyle w:val="aff8"/>
          <w:i w:val="0"/>
        </w:rPr>
        <w:t xml:space="preserve"> </w:t>
      </w:r>
      <w:r w:rsidRPr="005E0993">
        <w:rPr>
          <w:rStyle w:val="aff8"/>
          <w:i w:val="0"/>
        </w:rPr>
        <w:t>препаратами.</w:t>
      </w:r>
      <w:r w:rsidR="00926681">
        <w:rPr>
          <w:rStyle w:val="aff8"/>
          <w:i w:val="0"/>
        </w:rPr>
        <w:t xml:space="preserve"> </w:t>
      </w:r>
      <w:r w:rsidRPr="00705E68">
        <w:rPr>
          <w:rStyle w:val="aff8"/>
          <w:i w:val="0"/>
        </w:rPr>
        <w:t>В</w:t>
      </w:r>
      <w:r w:rsidR="00926681">
        <w:rPr>
          <w:rStyle w:val="aff8"/>
          <w:i w:val="0"/>
        </w:rPr>
        <w:t xml:space="preserve"> </w:t>
      </w:r>
      <w:r w:rsidRPr="00705E68">
        <w:rPr>
          <w:rStyle w:val="aff8"/>
          <w:i w:val="0"/>
        </w:rPr>
        <w:t>настоящее</w:t>
      </w:r>
      <w:r w:rsidR="00926681">
        <w:rPr>
          <w:rStyle w:val="aff8"/>
          <w:i w:val="0"/>
        </w:rPr>
        <w:t xml:space="preserve"> </w:t>
      </w:r>
      <w:r w:rsidRPr="00705E68">
        <w:rPr>
          <w:rStyle w:val="aff8"/>
          <w:i w:val="0"/>
        </w:rPr>
        <w:t>время</w:t>
      </w:r>
      <w:r w:rsidR="00926681">
        <w:rPr>
          <w:rStyle w:val="aff8"/>
          <w:i w:val="0"/>
        </w:rPr>
        <w:t xml:space="preserve"> </w:t>
      </w:r>
      <w:r w:rsidRPr="00705E68">
        <w:rPr>
          <w:rStyle w:val="aff8"/>
          <w:i w:val="0"/>
        </w:rPr>
        <w:t>проводится</w:t>
      </w:r>
      <w:r w:rsidR="00926681">
        <w:rPr>
          <w:rStyle w:val="aff8"/>
          <w:i w:val="0"/>
        </w:rPr>
        <w:t xml:space="preserve"> </w:t>
      </w:r>
      <w:r w:rsidRPr="00705E68">
        <w:rPr>
          <w:rStyle w:val="aff8"/>
          <w:i w:val="0"/>
        </w:rPr>
        <w:t>большое</w:t>
      </w:r>
      <w:r w:rsidR="00926681">
        <w:rPr>
          <w:rStyle w:val="aff8"/>
          <w:i w:val="0"/>
        </w:rPr>
        <w:t xml:space="preserve"> </w:t>
      </w:r>
      <w:r w:rsidRPr="00705E68">
        <w:rPr>
          <w:rStyle w:val="aff8"/>
          <w:i w:val="0"/>
        </w:rPr>
        <w:t>число</w:t>
      </w:r>
      <w:r w:rsidR="00926681">
        <w:rPr>
          <w:rStyle w:val="aff8"/>
          <w:i w:val="0"/>
        </w:rPr>
        <w:t xml:space="preserve"> </w:t>
      </w:r>
      <w:r w:rsidR="00D25E27">
        <w:rPr>
          <w:rStyle w:val="aff8"/>
          <w:i w:val="0"/>
        </w:rPr>
        <w:t>клинических</w:t>
      </w:r>
      <w:r w:rsidR="00926681">
        <w:rPr>
          <w:rStyle w:val="aff8"/>
          <w:i w:val="0"/>
        </w:rPr>
        <w:t xml:space="preserve"> </w:t>
      </w:r>
      <w:r w:rsidR="00D25E27">
        <w:rPr>
          <w:rStyle w:val="aff8"/>
          <w:i w:val="0"/>
        </w:rPr>
        <w:t>исследований</w:t>
      </w:r>
      <w:r w:rsidR="00926681">
        <w:rPr>
          <w:rStyle w:val="aff8"/>
          <w:i w:val="0"/>
        </w:rPr>
        <w:t xml:space="preserve"> </w:t>
      </w:r>
      <w:r w:rsidRPr="00705E68">
        <w:rPr>
          <w:rStyle w:val="aff8"/>
          <w:i w:val="0"/>
        </w:rPr>
        <w:t>по</w:t>
      </w:r>
      <w:r w:rsidR="00926681">
        <w:rPr>
          <w:rStyle w:val="aff8"/>
          <w:i w:val="0"/>
        </w:rPr>
        <w:t xml:space="preserve"> </w:t>
      </w:r>
      <w:r w:rsidRPr="00705E68">
        <w:rPr>
          <w:rStyle w:val="aff8"/>
          <w:i w:val="0"/>
        </w:rPr>
        <w:t>изучению</w:t>
      </w:r>
      <w:r w:rsidR="00926681">
        <w:rPr>
          <w:rStyle w:val="aff8"/>
          <w:i w:val="0"/>
        </w:rPr>
        <w:t xml:space="preserve"> </w:t>
      </w:r>
      <w:r w:rsidRPr="00705E68">
        <w:rPr>
          <w:rStyle w:val="aff8"/>
          <w:i w:val="0"/>
        </w:rPr>
        <w:t>эффективности</w:t>
      </w:r>
      <w:r w:rsidR="00926681">
        <w:rPr>
          <w:rStyle w:val="aff8"/>
          <w:i w:val="0"/>
        </w:rPr>
        <w:t xml:space="preserve"> </w:t>
      </w:r>
      <w:r w:rsidRPr="00705E68">
        <w:rPr>
          <w:rStyle w:val="aff8"/>
          <w:i w:val="0"/>
        </w:rPr>
        <w:t>при</w:t>
      </w:r>
      <w:r w:rsidR="00926681">
        <w:rPr>
          <w:rStyle w:val="aff8"/>
          <w:i w:val="0"/>
        </w:rPr>
        <w:t xml:space="preserve"> </w:t>
      </w:r>
      <w:r w:rsidRPr="00705E68">
        <w:rPr>
          <w:rStyle w:val="aff8"/>
          <w:i w:val="0"/>
        </w:rPr>
        <w:t>ОМЛ</w:t>
      </w:r>
      <w:r w:rsidR="00926681">
        <w:rPr>
          <w:rStyle w:val="aff8"/>
          <w:i w:val="0"/>
        </w:rPr>
        <w:t xml:space="preserve"> </w:t>
      </w:r>
      <w:r w:rsidRPr="00705E68">
        <w:rPr>
          <w:rStyle w:val="aff8"/>
          <w:i w:val="0"/>
        </w:rPr>
        <w:t>и</w:t>
      </w:r>
      <w:r w:rsidR="00926681">
        <w:rPr>
          <w:rStyle w:val="aff8"/>
          <w:i w:val="0"/>
        </w:rPr>
        <w:t xml:space="preserve"> </w:t>
      </w:r>
      <w:r w:rsidRPr="00705E68">
        <w:rPr>
          <w:rStyle w:val="aff8"/>
          <w:i w:val="0"/>
        </w:rPr>
        <w:t>безопасности</w:t>
      </w:r>
      <w:r w:rsidR="00926681">
        <w:rPr>
          <w:rStyle w:val="aff8"/>
          <w:i w:val="0"/>
        </w:rPr>
        <w:t xml:space="preserve"> </w:t>
      </w:r>
      <w:r w:rsidRPr="00705E68">
        <w:rPr>
          <w:rStyle w:val="aff8"/>
          <w:i w:val="0"/>
        </w:rPr>
        <w:t>препаратов</w:t>
      </w:r>
      <w:r w:rsidR="00926681">
        <w:rPr>
          <w:rStyle w:val="aff8"/>
          <w:i w:val="0"/>
        </w:rPr>
        <w:t xml:space="preserve"> </w:t>
      </w:r>
      <w:r w:rsidRPr="00705E68">
        <w:rPr>
          <w:rStyle w:val="aff8"/>
          <w:i w:val="0"/>
        </w:rPr>
        <w:t>из</w:t>
      </w:r>
      <w:r w:rsidR="00926681">
        <w:rPr>
          <w:rStyle w:val="aff8"/>
          <w:i w:val="0"/>
        </w:rPr>
        <w:t xml:space="preserve"> </w:t>
      </w:r>
      <w:r w:rsidRPr="00705E68">
        <w:rPr>
          <w:rStyle w:val="aff8"/>
          <w:i w:val="0"/>
        </w:rPr>
        <w:t>различных</w:t>
      </w:r>
      <w:r w:rsidR="00926681">
        <w:rPr>
          <w:rStyle w:val="aff8"/>
          <w:i w:val="0"/>
        </w:rPr>
        <w:t xml:space="preserve"> </w:t>
      </w:r>
      <w:r w:rsidRPr="00705E68">
        <w:rPr>
          <w:rStyle w:val="aff8"/>
          <w:i w:val="0"/>
        </w:rPr>
        <w:t>фармацевтических</w:t>
      </w:r>
      <w:r w:rsidR="00926681">
        <w:rPr>
          <w:rStyle w:val="aff8"/>
          <w:i w:val="0"/>
        </w:rPr>
        <w:t xml:space="preserve"> </w:t>
      </w:r>
      <w:r w:rsidRPr="00705E68">
        <w:rPr>
          <w:rStyle w:val="aff8"/>
          <w:i w:val="0"/>
        </w:rPr>
        <w:t>групп.</w:t>
      </w:r>
      <w:r w:rsidR="00926681">
        <w:rPr>
          <w:rStyle w:val="aff8"/>
          <w:i w:val="0"/>
        </w:rPr>
        <w:t xml:space="preserve"> </w:t>
      </w:r>
    </w:p>
    <w:p w14:paraId="3D4D3E45" w14:textId="6AC3ABE3" w:rsidR="0073570A" w:rsidRPr="00D40FDC" w:rsidRDefault="00D80AC9" w:rsidP="003D448A">
      <w:pPr>
        <w:pStyle w:val="10"/>
      </w:pPr>
      <w:bookmarkStart w:id="89" w:name="_Toc26787575"/>
      <w:bookmarkStart w:id="90" w:name="_Toc28678982"/>
      <w:r w:rsidRPr="00987366">
        <w:lastRenderedPageBreak/>
        <w:t>Критерии</w:t>
      </w:r>
      <w:r w:rsidR="00926681" w:rsidRPr="00987366">
        <w:t xml:space="preserve"> </w:t>
      </w:r>
      <w:r w:rsidRPr="00987366">
        <w:t>оценки</w:t>
      </w:r>
      <w:r w:rsidR="00926681" w:rsidRPr="00987366">
        <w:t xml:space="preserve"> </w:t>
      </w:r>
      <w:r w:rsidRPr="00987366">
        <w:t>качества</w:t>
      </w:r>
      <w:r w:rsidR="00926681" w:rsidRPr="00987366">
        <w:t xml:space="preserve"> </w:t>
      </w:r>
      <w:r w:rsidRPr="00987366">
        <w:t>медицинской</w:t>
      </w:r>
      <w:r w:rsidR="00926681" w:rsidRPr="00987366">
        <w:t xml:space="preserve"> </w:t>
      </w:r>
      <w:r w:rsidRPr="00987366">
        <w:t>помощи</w:t>
      </w:r>
      <w:bookmarkEnd w:id="89"/>
      <w:bookmarkEnd w:id="90"/>
    </w:p>
    <w:tbl>
      <w:tblPr>
        <w:tblW w:w="9191" w:type="dxa"/>
        <w:tblInd w:w="15" w:type="dxa"/>
        <w:tblLayout w:type="fixed"/>
        <w:tblCellMar>
          <w:top w:w="15" w:type="dxa"/>
          <w:left w:w="15" w:type="dxa"/>
          <w:bottom w:w="15" w:type="dxa"/>
          <w:right w:w="15" w:type="dxa"/>
        </w:tblCellMar>
        <w:tblLook w:val="04A0" w:firstRow="1" w:lastRow="0" w:firstColumn="1" w:lastColumn="0" w:noHBand="0" w:noVBand="1"/>
      </w:tblPr>
      <w:tblGrid>
        <w:gridCol w:w="720"/>
        <w:gridCol w:w="6368"/>
        <w:gridCol w:w="2103"/>
      </w:tblGrid>
      <w:tr w:rsidR="004D4C0A" w:rsidRPr="00F94720" w14:paraId="3830223E" w14:textId="77777777" w:rsidTr="004D4C0A">
        <w:trPr>
          <w:divId w:val="1981840133"/>
          <w:trHeight w:val="915"/>
        </w:trPr>
        <w:tc>
          <w:tcPr>
            <w:tcW w:w="720" w:type="dxa"/>
            <w:tcBorders>
              <w:top w:val="single" w:sz="6" w:space="0" w:color="000000"/>
              <w:left w:val="single" w:sz="6" w:space="0" w:color="000000"/>
              <w:bottom w:val="single" w:sz="6" w:space="0" w:color="000000"/>
              <w:right w:val="single" w:sz="6" w:space="0" w:color="000000"/>
            </w:tcBorders>
            <w:vAlign w:val="center"/>
          </w:tcPr>
          <w:p w14:paraId="575AAD63" w14:textId="77777777" w:rsidR="004D4C0A" w:rsidRPr="00F94720" w:rsidRDefault="004D4C0A" w:rsidP="004D4C0A">
            <w:pPr>
              <w:pStyle w:val="afa"/>
              <w:spacing w:beforeAutospacing="0" w:afterAutospacing="0" w:line="240" w:lineRule="auto"/>
              <w:jc w:val="center"/>
            </w:pPr>
            <w:r w:rsidRPr="00F94720">
              <w:t>№</w:t>
            </w:r>
          </w:p>
        </w:tc>
        <w:tc>
          <w:tcPr>
            <w:tcW w:w="6368" w:type="dxa"/>
            <w:tcBorders>
              <w:top w:val="single" w:sz="6" w:space="0" w:color="000000"/>
              <w:left w:val="single" w:sz="6" w:space="0" w:color="000000"/>
              <w:bottom w:val="single" w:sz="6" w:space="0" w:color="000000"/>
              <w:right w:val="single" w:sz="6" w:space="0" w:color="000000"/>
            </w:tcBorders>
            <w:vAlign w:val="center"/>
          </w:tcPr>
          <w:p w14:paraId="4CBAA461" w14:textId="77777777" w:rsidR="004D4C0A" w:rsidRPr="00313A36" w:rsidRDefault="004D4C0A" w:rsidP="004D4C0A">
            <w:pPr>
              <w:pStyle w:val="afa"/>
              <w:spacing w:beforeAutospacing="0" w:afterAutospacing="0" w:line="240" w:lineRule="auto"/>
              <w:jc w:val="center"/>
            </w:pPr>
            <w:r w:rsidRPr="00F94720">
              <w:rPr>
                <w:rStyle w:val="aff7"/>
              </w:rPr>
              <w:t xml:space="preserve">Критерии </w:t>
            </w:r>
            <w:r w:rsidRPr="00313A36">
              <w:rPr>
                <w:rStyle w:val="aff7"/>
              </w:rPr>
              <w:t>качества</w:t>
            </w:r>
          </w:p>
        </w:tc>
        <w:tc>
          <w:tcPr>
            <w:tcW w:w="2103" w:type="dxa"/>
            <w:tcBorders>
              <w:top w:val="single" w:sz="6" w:space="0" w:color="000000"/>
              <w:left w:val="single" w:sz="6" w:space="0" w:color="000000"/>
              <w:bottom w:val="single" w:sz="6" w:space="0" w:color="000000"/>
              <w:right w:val="single" w:sz="6" w:space="0" w:color="000000"/>
            </w:tcBorders>
            <w:vAlign w:val="center"/>
          </w:tcPr>
          <w:p w14:paraId="5D7FBA56" w14:textId="77777777" w:rsidR="004D4C0A" w:rsidRPr="004D4C0A" w:rsidRDefault="004D4C0A" w:rsidP="004D4C0A">
            <w:pPr>
              <w:keepNext/>
              <w:autoSpaceDE w:val="0"/>
              <w:autoSpaceDN w:val="0"/>
              <w:adjustRightInd w:val="0"/>
              <w:jc w:val="center"/>
              <w:rPr>
                <w:rFonts w:eastAsia="Calibri"/>
                <w:b/>
              </w:rPr>
            </w:pPr>
            <w:r w:rsidRPr="004D4C0A">
              <w:rPr>
                <w:rFonts w:eastAsia="Calibri"/>
                <w:b/>
              </w:rPr>
              <w:t>Оценка</w:t>
            </w:r>
          </w:p>
          <w:p w14:paraId="2F40E8EB" w14:textId="081C5202" w:rsidR="004D4C0A" w:rsidRPr="004D4C0A" w:rsidRDefault="004D4C0A" w:rsidP="004D4C0A">
            <w:pPr>
              <w:pStyle w:val="afa"/>
              <w:spacing w:beforeAutospacing="0" w:afterAutospacing="0" w:line="240" w:lineRule="auto"/>
              <w:jc w:val="center"/>
              <w:rPr>
                <w:b/>
              </w:rPr>
            </w:pPr>
            <w:r w:rsidRPr="004D4C0A">
              <w:rPr>
                <w:rFonts w:eastAsia="Calibri"/>
                <w:b/>
              </w:rPr>
              <w:t>выполнения</w:t>
            </w:r>
          </w:p>
        </w:tc>
      </w:tr>
      <w:tr w:rsidR="004D4C0A" w:rsidRPr="00F94720" w14:paraId="19F0F395" w14:textId="77777777" w:rsidTr="004D4C0A">
        <w:trPr>
          <w:divId w:val="1981840133"/>
          <w:trHeight w:val="915"/>
        </w:trPr>
        <w:tc>
          <w:tcPr>
            <w:tcW w:w="720" w:type="dxa"/>
            <w:tcBorders>
              <w:top w:val="single" w:sz="6" w:space="0" w:color="000000"/>
              <w:left w:val="single" w:sz="6" w:space="0" w:color="000000"/>
              <w:bottom w:val="single" w:sz="6" w:space="0" w:color="000000"/>
              <w:right w:val="single" w:sz="6" w:space="0" w:color="000000"/>
            </w:tcBorders>
            <w:vAlign w:val="center"/>
          </w:tcPr>
          <w:p w14:paraId="299E78AB" w14:textId="77777777" w:rsidR="004D4C0A" w:rsidRPr="00F94720" w:rsidRDefault="004D4C0A" w:rsidP="004D4C0A">
            <w:pPr>
              <w:pStyle w:val="afa"/>
              <w:spacing w:beforeAutospacing="0" w:afterAutospacing="0" w:line="240" w:lineRule="auto"/>
              <w:jc w:val="center"/>
            </w:pPr>
            <w:r w:rsidRPr="00F94720">
              <w:t>1</w:t>
            </w:r>
          </w:p>
        </w:tc>
        <w:tc>
          <w:tcPr>
            <w:tcW w:w="6368" w:type="dxa"/>
            <w:tcBorders>
              <w:top w:val="single" w:sz="6" w:space="0" w:color="000000"/>
              <w:left w:val="single" w:sz="6" w:space="0" w:color="000000"/>
              <w:bottom w:val="single" w:sz="6" w:space="0" w:color="000000"/>
              <w:right w:val="single" w:sz="6" w:space="0" w:color="000000"/>
            </w:tcBorders>
            <w:vAlign w:val="center"/>
          </w:tcPr>
          <w:p w14:paraId="3F881149" w14:textId="77777777" w:rsidR="004D4C0A" w:rsidRPr="00F94720" w:rsidRDefault="004D4C0A" w:rsidP="004D4C0A">
            <w:pPr>
              <w:pStyle w:val="afa"/>
              <w:spacing w:beforeAutospacing="0" w:afterAutospacing="0" w:line="240" w:lineRule="auto"/>
              <w:jc w:val="both"/>
              <w:rPr>
                <w:rStyle w:val="aff7"/>
                <w:b w:val="0"/>
                <w:bCs w:val="0"/>
              </w:rPr>
            </w:pPr>
            <w:r w:rsidRPr="00313A36">
              <w:rPr>
                <w:rStyle w:val="aff7"/>
                <w:b w:val="0"/>
                <w:bCs w:val="0"/>
              </w:rPr>
              <w:t xml:space="preserve">У </w:t>
            </w:r>
            <w:r w:rsidRPr="007E4581">
              <w:rPr>
                <w:rStyle w:val="aff7"/>
                <w:b w:val="0"/>
                <w:bCs w:val="0"/>
              </w:rPr>
              <w:t>пациента</w:t>
            </w:r>
            <w:r w:rsidRPr="008F75E9">
              <w:rPr>
                <w:rStyle w:val="aff7"/>
                <w:b w:val="0"/>
                <w:bCs w:val="0"/>
              </w:rPr>
              <w:t xml:space="preserve"> с подозрением на ОМЛ</w:t>
            </w:r>
            <w:r w:rsidRPr="002B1F03">
              <w:rPr>
                <w:rStyle w:val="aff7"/>
                <w:b w:val="0"/>
                <w:bCs w:val="0"/>
              </w:rPr>
              <w:t xml:space="preserve"> или при первичном </w:t>
            </w:r>
            <w:r w:rsidRPr="003D7281">
              <w:rPr>
                <w:rStyle w:val="aff7"/>
                <w:b w:val="0"/>
                <w:bCs w:val="0"/>
              </w:rPr>
              <w:t xml:space="preserve">приеме </w:t>
            </w:r>
            <w:r w:rsidRPr="00460C04">
              <w:rPr>
                <w:rStyle w:val="aff7"/>
                <w:b w:val="0"/>
                <w:bCs w:val="0"/>
              </w:rPr>
              <w:t>пациента</w:t>
            </w:r>
            <w:r w:rsidRPr="00F94720">
              <w:rPr>
                <w:rStyle w:val="aff7"/>
                <w:b w:val="0"/>
                <w:bCs w:val="0"/>
              </w:rPr>
              <w:t xml:space="preserve"> с ОМЛ выполнены сбор жалоб, анамнеза и оценка объективного статуса </w:t>
            </w:r>
          </w:p>
        </w:tc>
        <w:tc>
          <w:tcPr>
            <w:tcW w:w="2103" w:type="dxa"/>
            <w:tcBorders>
              <w:top w:val="single" w:sz="6" w:space="0" w:color="000000"/>
              <w:left w:val="single" w:sz="6" w:space="0" w:color="000000"/>
              <w:bottom w:val="single" w:sz="6" w:space="0" w:color="000000"/>
              <w:right w:val="single" w:sz="6" w:space="0" w:color="000000"/>
            </w:tcBorders>
            <w:vAlign w:val="center"/>
          </w:tcPr>
          <w:p w14:paraId="620BFD34" w14:textId="10F473AB" w:rsidR="004D4C0A" w:rsidRPr="00F94720" w:rsidRDefault="004D4C0A" w:rsidP="004D4C0A">
            <w:pPr>
              <w:pStyle w:val="afa"/>
              <w:spacing w:beforeAutospacing="0" w:afterAutospacing="0" w:line="240" w:lineRule="auto"/>
              <w:jc w:val="center"/>
              <w:rPr>
                <w:rStyle w:val="aff7"/>
                <w:b w:val="0"/>
                <w:bCs w:val="0"/>
              </w:rPr>
            </w:pPr>
            <w:r w:rsidRPr="00B05D9D">
              <w:rPr>
                <w:rFonts w:eastAsia="Calibri"/>
              </w:rPr>
              <w:t>Да/Нет</w:t>
            </w:r>
          </w:p>
        </w:tc>
      </w:tr>
      <w:tr w:rsidR="004D4C0A" w:rsidRPr="00F94720" w14:paraId="506CD819" w14:textId="77777777" w:rsidTr="004D4C0A">
        <w:trPr>
          <w:divId w:val="1981840133"/>
          <w:trHeight w:val="705"/>
        </w:trPr>
        <w:tc>
          <w:tcPr>
            <w:tcW w:w="720" w:type="dxa"/>
            <w:tcBorders>
              <w:top w:val="single" w:sz="6" w:space="0" w:color="000000"/>
              <w:left w:val="single" w:sz="6" w:space="0" w:color="000000"/>
              <w:bottom w:val="single" w:sz="6" w:space="0" w:color="000000"/>
              <w:right w:val="single" w:sz="6" w:space="0" w:color="000000"/>
            </w:tcBorders>
            <w:vAlign w:val="center"/>
          </w:tcPr>
          <w:p w14:paraId="4BBD6037" w14:textId="77777777" w:rsidR="004D4C0A" w:rsidRPr="00F94720" w:rsidRDefault="004D4C0A" w:rsidP="004D4C0A">
            <w:pPr>
              <w:pStyle w:val="afa"/>
              <w:spacing w:beforeAutospacing="0" w:afterAutospacing="0" w:line="240" w:lineRule="auto"/>
              <w:jc w:val="center"/>
            </w:pPr>
            <w:r w:rsidRPr="00F94720">
              <w:t>2</w:t>
            </w:r>
          </w:p>
        </w:tc>
        <w:tc>
          <w:tcPr>
            <w:tcW w:w="6368" w:type="dxa"/>
            <w:tcBorders>
              <w:top w:val="single" w:sz="6" w:space="0" w:color="000000"/>
              <w:left w:val="single" w:sz="6" w:space="0" w:color="000000"/>
              <w:bottom w:val="single" w:sz="6" w:space="0" w:color="000000"/>
              <w:right w:val="single" w:sz="6" w:space="0" w:color="000000"/>
            </w:tcBorders>
            <w:vAlign w:val="center"/>
          </w:tcPr>
          <w:p w14:paraId="3B20EF17" w14:textId="16564AC0" w:rsidR="004D4C0A" w:rsidRPr="00F94720" w:rsidRDefault="004D4C0A" w:rsidP="004D4C0A">
            <w:pPr>
              <w:pStyle w:val="afa"/>
              <w:spacing w:beforeAutospacing="0" w:afterAutospacing="0" w:line="240" w:lineRule="auto"/>
              <w:jc w:val="both"/>
            </w:pPr>
            <w:r w:rsidRPr="00313A36">
              <w:rPr>
                <w:rStyle w:val="aff7"/>
                <w:b w:val="0"/>
                <w:bCs w:val="0"/>
              </w:rPr>
              <w:t xml:space="preserve">У </w:t>
            </w:r>
            <w:r w:rsidRPr="007E4581">
              <w:rPr>
                <w:rStyle w:val="aff7"/>
                <w:b w:val="0"/>
                <w:bCs w:val="0"/>
              </w:rPr>
              <w:t>па</w:t>
            </w:r>
            <w:r w:rsidRPr="008F75E9">
              <w:rPr>
                <w:rStyle w:val="aff7"/>
                <w:b w:val="0"/>
                <w:bCs w:val="0"/>
              </w:rPr>
              <w:t xml:space="preserve">циента с подозрением на </w:t>
            </w:r>
            <w:r w:rsidRPr="002B1F03">
              <w:rPr>
                <w:rStyle w:val="aff7"/>
                <w:b w:val="0"/>
                <w:bCs w:val="0"/>
              </w:rPr>
              <w:t>ОМЛ или при первичном</w:t>
            </w:r>
            <w:r w:rsidRPr="003D7281">
              <w:rPr>
                <w:rStyle w:val="aff7"/>
                <w:b w:val="0"/>
                <w:bCs w:val="0"/>
              </w:rPr>
              <w:t xml:space="preserve"> приеме</w:t>
            </w:r>
            <w:r w:rsidRPr="00460C04">
              <w:rPr>
                <w:rStyle w:val="aff7"/>
                <w:b w:val="0"/>
                <w:bCs w:val="0"/>
              </w:rPr>
              <w:t xml:space="preserve"> </w:t>
            </w:r>
            <w:r w:rsidRPr="00F94720">
              <w:rPr>
                <w:rStyle w:val="aff7"/>
                <w:b w:val="0"/>
                <w:bCs w:val="0"/>
              </w:rPr>
              <w:t>пациента с ОМЛ</w:t>
            </w:r>
            <w:r w:rsidRPr="00F94720">
              <w:t xml:space="preserve"> выполнен общий клинический анализкрови развернутый с подсчетом лейкоцитарной формулы и числа тромбоцитов</w:t>
            </w:r>
          </w:p>
        </w:tc>
        <w:tc>
          <w:tcPr>
            <w:tcW w:w="2103" w:type="dxa"/>
            <w:tcBorders>
              <w:top w:val="single" w:sz="6" w:space="0" w:color="000000"/>
              <w:left w:val="single" w:sz="6" w:space="0" w:color="000000"/>
              <w:bottom w:val="single" w:sz="6" w:space="0" w:color="000000"/>
              <w:right w:val="single" w:sz="6" w:space="0" w:color="000000"/>
            </w:tcBorders>
            <w:vAlign w:val="center"/>
          </w:tcPr>
          <w:p w14:paraId="79812410" w14:textId="1599E86D" w:rsidR="004D4C0A" w:rsidRPr="00F94720" w:rsidRDefault="004D4C0A" w:rsidP="004D4C0A">
            <w:pPr>
              <w:pStyle w:val="afa"/>
              <w:spacing w:beforeAutospacing="0" w:afterAutospacing="0" w:line="240" w:lineRule="auto"/>
              <w:jc w:val="center"/>
              <w:rPr>
                <w:lang w:val="en-US"/>
              </w:rPr>
            </w:pPr>
            <w:r w:rsidRPr="00B05D9D">
              <w:rPr>
                <w:rFonts w:eastAsia="Calibri"/>
              </w:rPr>
              <w:t>Да/Нет</w:t>
            </w:r>
          </w:p>
        </w:tc>
      </w:tr>
    </w:tbl>
    <w:tbl>
      <w:tblPr>
        <w:tblW w:w="9191" w:type="dxa"/>
        <w:tblInd w:w="15" w:type="dxa"/>
        <w:tblLayout w:type="fixed"/>
        <w:tblCellMar>
          <w:top w:w="15" w:type="dxa"/>
          <w:left w:w="15" w:type="dxa"/>
          <w:bottom w:w="15" w:type="dxa"/>
          <w:right w:w="15" w:type="dxa"/>
        </w:tblCellMar>
        <w:tblLook w:val="04A0" w:firstRow="1" w:lastRow="0" w:firstColumn="1" w:lastColumn="0" w:noHBand="0" w:noVBand="1"/>
      </w:tblPr>
      <w:tblGrid>
        <w:gridCol w:w="720"/>
        <w:gridCol w:w="6368"/>
        <w:gridCol w:w="2103"/>
      </w:tblGrid>
      <w:tr w:rsidR="004D4C0A" w:rsidRPr="00F94720" w14:paraId="0ACFBF4F" w14:textId="77777777" w:rsidTr="004D4C0A">
        <w:trPr>
          <w:trHeight w:val="555"/>
        </w:trPr>
        <w:tc>
          <w:tcPr>
            <w:tcW w:w="720" w:type="dxa"/>
            <w:tcBorders>
              <w:top w:val="single" w:sz="6" w:space="0" w:color="000000"/>
              <w:left w:val="single" w:sz="6" w:space="0" w:color="000000"/>
              <w:bottom w:val="single" w:sz="6" w:space="0" w:color="000000"/>
              <w:right w:val="single" w:sz="6" w:space="0" w:color="000000"/>
            </w:tcBorders>
            <w:vAlign w:val="center"/>
          </w:tcPr>
          <w:p w14:paraId="7AAB24A0" w14:textId="77777777" w:rsidR="004D4C0A" w:rsidRPr="00F94720" w:rsidRDefault="004D4C0A" w:rsidP="004D4C0A">
            <w:pPr>
              <w:pStyle w:val="afa"/>
              <w:spacing w:beforeAutospacing="0" w:afterAutospacing="0" w:line="240" w:lineRule="auto"/>
              <w:jc w:val="center"/>
            </w:pPr>
            <w:r w:rsidRPr="00F94720">
              <w:t>3</w:t>
            </w:r>
          </w:p>
        </w:tc>
        <w:tc>
          <w:tcPr>
            <w:tcW w:w="6368" w:type="dxa"/>
            <w:tcBorders>
              <w:top w:val="single" w:sz="6" w:space="0" w:color="000000"/>
              <w:left w:val="single" w:sz="6" w:space="0" w:color="000000"/>
              <w:bottom w:val="single" w:sz="6" w:space="0" w:color="000000"/>
              <w:right w:val="single" w:sz="6" w:space="0" w:color="000000"/>
            </w:tcBorders>
            <w:vAlign w:val="center"/>
          </w:tcPr>
          <w:p w14:paraId="12A8FD66" w14:textId="5758C05E" w:rsidR="004D4C0A" w:rsidRPr="00F94720" w:rsidRDefault="004D4C0A" w:rsidP="004D4C0A">
            <w:pPr>
              <w:pStyle w:val="afa"/>
              <w:spacing w:beforeAutospacing="0" w:afterAutospacing="0" w:line="240" w:lineRule="auto"/>
              <w:jc w:val="both"/>
            </w:pPr>
            <w:r w:rsidRPr="00313A36">
              <w:rPr>
                <w:rStyle w:val="aff7"/>
                <w:b w:val="0"/>
                <w:bCs w:val="0"/>
              </w:rPr>
              <w:t xml:space="preserve">У </w:t>
            </w:r>
            <w:r w:rsidRPr="007E4581">
              <w:rPr>
                <w:rStyle w:val="aff7"/>
                <w:b w:val="0"/>
                <w:bCs w:val="0"/>
              </w:rPr>
              <w:t>пациента</w:t>
            </w:r>
            <w:r w:rsidRPr="008F75E9">
              <w:rPr>
                <w:rStyle w:val="aff7"/>
                <w:b w:val="0"/>
                <w:bCs w:val="0"/>
              </w:rPr>
              <w:t xml:space="preserve"> с подозрением на ОМЛ</w:t>
            </w:r>
            <w:r w:rsidRPr="002B1F03">
              <w:rPr>
                <w:rStyle w:val="aff7"/>
                <w:b w:val="0"/>
                <w:bCs w:val="0"/>
              </w:rPr>
              <w:t xml:space="preserve"> </w:t>
            </w:r>
            <w:r w:rsidRPr="002B1F03">
              <w:rPr>
                <w:rStyle w:val="aff7"/>
                <w:b w:val="0"/>
              </w:rPr>
              <w:t>получен цитологический препарат костного мозга путем пункции и выполнено</w:t>
            </w:r>
            <w:r w:rsidRPr="002B1F03">
              <w:t xml:space="preserve"> </w:t>
            </w:r>
            <w:r w:rsidRPr="002B1F03">
              <w:rPr>
                <w:rStyle w:val="aff7"/>
                <w:b w:val="0"/>
                <w:bCs w:val="0"/>
              </w:rPr>
              <w:t xml:space="preserve">цитологическое исследование мазка костного мозга </w:t>
            </w:r>
            <w:r w:rsidRPr="00F94720">
              <w:rPr>
                <w:rStyle w:val="aff7"/>
                <w:b w:val="0"/>
                <w:bCs w:val="0"/>
              </w:rPr>
              <w:t xml:space="preserve">(миелограмма), или, при невозможности получения аспирата, получени гистологический препарат костного мозга и выполнено цитологическое и иммуноцитохимическое исследование отпечатков трепанобиоптата костного мозга </w:t>
            </w:r>
          </w:p>
        </w:tc>
        <w:tc>
          <w:tcPr>
            <w:tcW w:w="2103" w:type="dxa"/>
            <w:tcBorders>
              <w:top w:val="single" w:sz="6" w:space="0" w:color="000000"/>
              <w:left w:val="single" w:sz="6" w:space="0" w:color="000000"/>
              <w:bottom w:val="single" w:sz="6" w:space="0" w:color="000000"/>
              <w:right w:val="single" w:sz="6" w:space="0" w:color="000000"/>
            </w:tcBorders>
          </w:tcPr>
          <w:p w14:paraId="780DDB7D" w14:textId="2665CD64" w:rsidR="004D4C0A" w:rsidRPr="00313A36" w:rsidRDefault="004D4C0A" w:rsidP="004D4C0A">
            <w:pPr>
              <w:pStyle w:val="afa"/>
              <w:spacing w:beforeAutospacing="0" w:afterAutospacing="0" w:line="240" w:lineRule="auto"/>
              <w:jc w:val="center"/>
              <w:rPr>
                <w:lang w:val="en-US"/>
              </w:rPr>
            </w:pPr>
            <w:r w:rsidRPr="00DC6D94">
              <w:rPr>
                <w:rFonts w:eastAsia="Calibri"/>
              </w:rPr>
              <w:t>Да/Нет</w:t>
            </w:r>
          </w:p>
        </w:tc>
      </w:tr>
      <w:tr w:rsidR="004D4C0A" w:rsidRPr="00F94720" w14:paraId="3EB475DE" w14:textId="77777777" w:rsidTr="004D4C0A">
        <w:trPr>
          <w:trHeight w:val="495"/>
        </w:trPr>
        <w:tc>
          <w:tcPr>
            <w:tcW w:w="720" w:type="dxa"/>
            <w:tcBorders>
              <w:top w:val="single" w:sz="6" w:space="0" w:color="000000"/>
              <w:left w:val="single" w:sz="6" w:space="0" w:color="000000"/>
              <w:bottom w:val="single" w:sz="6" w:space="0" w:color="000000"/>
              <w:right w:val="single" w:sz="6" w:space="0" w:color="000000"/>
            </w:tcBorders>
            <w:vAlign w:val="center"/>
          </w:tcPr>
          <w:p w14:paraId="5EEAFC16" w14:textId="77777777" w:rsidR="004D4C0A" w:rsidRPr="00F94720" w:rsidRDefault="004D4C0A" w:rsidP="004D4C0A">
            <w:pPr>
              <w:pStyle w:val="afa"/>
              <w:spacing w:beforeAutospacing="0" w:afterAutospacing="0" w:line="240" w:lineRule="auto"/>
              <w:jc w:val="center"/>
            </w:pPr>
            <w:r w:rsidRPr="00F94720">
              <w:t>4</w:t>
            </w:r>
          </w:p>
        </w:tc>
        <w:tc>
          <w:tcPr>
            <w:tcW w:w="6368" w:type="dxa"/>
            <w:tcBorders>
              <w:top w:val="single" w:sz="6" w:space="0" w:color="000000"/>
              <w:left w:val="single" w:sz="6" w:space="0" w:color="000000"/>
              <w:bottom w:val="single" w:sz="6" w:space="0" w:color="000000"/>
              <w:right w:val="single" w:sz="6" w:space="0" w:color="000000"/>
            </w:tcBorders>
            <w:vAlign w:val="center"/>
          </w:tcPr>
          <w:p w14:paraId="77D5AF48" w14:textId="77777777" w:rsidR="004D4C0A" w:rsidRPr="00F94720" w:rsidRDefault="004D4C0A" w:rsidP="004D4C0A">
            <w:pPr>
              <w:pStyle w:val="afa"/>
              <w:spacing w:beforeAutospacing="0" w:afterAutospacing="0" w:line="240" w:lineRule="auto"/>
              <w:jc w:val="both"/>
            </w:pPr>
            <w:r w:rsidRPr="00313A36">
              <w:rPr>
                <w:rStyle w:val="aff7"/>
                <w:b w:val="0"/>
                <w:bCs w:val="0"/>
              </w:rPr>
              <w:t xml:space="preserve">У </w:t>
            </w:r>
            <w:r w:rsidRPr="007E4581">
              <w:rPr>
                <w:rStyle w:val="aff7"/>
                <w:b w:val="0"/>
                <w:bCs w:val="0"/>
              </w:rPr>
              <w:t>пациента</w:t>
            </w:r>
            <w:r w:rsidRPr="008F75E9">
              <w:rPr>
                <w:rStyle w:val="aff7"/>
                <w:b w:val="0"/>
                <w:bCs w:val="0"/>
              </w:rPr>
              <w:t xml:space="preserve"> с подозрением на ОМЛ</w:t>
            </w:r>
            <w:r w:rsidRPr="002B1F03">
              <w:rPr>
                <w:rStyle w:val="aff7"/>
                <w:b w:val="0"/>
                <w:bCs w:val="0"/>
              </w:rPr>
              <w:t xml:space="preserve"> в</w:t>
            </w:r>
            <w:r w:rsidRPr="002B1F03">
              <w:t>ыполнено цитогенетическое исследование</w:t>
            </w:r>
            <w:r w:rsidRPr="003D7281">
              <w:t xml:space="preserve"> (кариотип)</w:t>
            </w:r>
            <w:r w:rsidRPr="00460C04">
              <w:t xml:space="preserve"> </w:t>
            </w:r>
            <w:r w:rsidRPr="00F94720">
              <w:t>аспирата костного мозга</w:t>
            </w:r>
          </w:p>
        </w:tc>
        <w:tc>
          <w:tcPr>
            <w:tcW w:w="2103" w:type="dxa"/>
            <w:tcBorders>
              <w:top w:val="single" w:sz="6" w:space="0" w:color="000000"/>
              <w:left w:val="single" w:sz="6" w:space="0" w:color="000000"/>
              <w:bottom w:val="single" w:sz="6" w:space="0" w:color="000000"/>
              <w:right w:val="single" w:sz="6" w:space="0" w:color="000000"/>
            </w:tcBorders>
          </w:tcPr>
          <w:p w14:paraId="5BB24E72" w14:textId="538F0095" w:rsidR="004D4C0A" w:rsidRPr="00F94720" w:rsidRDefault="004D4C0A" w:rsidP="004D4C0A">
            <w:pPr>
              <w:pStyle w:val="afa"/>
              <w:spacing w:beforeAutospacing="0" w:afterAutospacing="0" w:line="240" w:lineRule="auto"/>
              <w:jc w:val="center"/>
              <w:rPr>
                <w:lang w:val="en-US"/>
              </w:rPr>
            </w:pPr>
            <w:r w:rsidRPr="00DC6D94">
              <w:rPr>
                <w:rFonts w:eastAsia="Calibri"/>
              </w:rPr>
              <w:t>Да/Нет</w:t>
            </w:r>
          </w:p>
        </w:tc>
      </w:tr>
      <w:tr w:rsidR="004D4C0A" w:rsidRPr="00F94720" w14:paraId="7B31CE40" w14:textId="77777777" w:rsidTr="004D4C0A">
        <w:trPr>
          <w:trHeight w:val="495"/>
        </w:trPr>
        <w:tc>
          <w:tcPr>
            <w:tcW w:w="720" w:type="dxa"/>
            <w:tcBorders>
              <w:top w:val="single" w:sz="6" w:space="0" w:color="000000"/>
              <w:left w:val="single" w:sz="6" w:space="0" w:color="000000"/>
              <w:bottom w:val="single" w:sz="6" w:space="0" w:color="000000"/>
              <w:right w:val="single" w:sz="6" w:space="0" w:color="000000"/>
            </w:tcBorders>
            <w:vAlign w:val="center"/>
          </w:tcPr>
          <w:p w14:paraId="2C1A960C" w14:textId="77777777" w:rsidR="004D4C0A" w:rsidRPr="00F94720" w:rsidRDefault="004D4C0A" w:rsidP="004D4C0A">
            <w:pPr>
              <w:pStyle w:val="afa"/>
              <w:spacing w:beforeAutospacing="0" w:afterAutospacing="0" w:line="240" w:lineRule="auto"/>
              <w:jc w:val="center"/>
            </w:pPr>
            <w:r w:rsidRPr="00F94720">
              <w:t>5</w:t>
            </w:r>
          </w:p>
        </w:tc>
        <w:tc>
          <w:tcPr>
            <w:tcW w:w="6368" w:type="dxa"/>
            <w:tcBorders>
              <w:top w:val="single" w:sz="6" w:space="0" w:color="000000"/>
              <w:left w:val="single" w:sz="6" w:space="0" w:color="000000"/>
              <w:bottom w:val="single" w:sz="6" w:space="0" w:color="000000"/>
              <w:right w:val="single" w:sz="6" w:space="0" w:color="000000"/>
            </w:tcBorders>
            <w:vAlign w:val="center"/>
          </w:tcPr>
          <w:p w14:paraId="12FB2061" w14:textId="2C2F74A0" w:rsidR="004D4C0A" w:rsidRPr="00F94720" w:rsidRDefault="004D4C0A" w:rsidP="004D4C0A">
            <w:pPr>
              <w:pStyle w:val="afa"/>
              <w:spacing w:beforeAutospacing="0" w:afterAutospacing="0" w:line="240" w:lineRule="auto"/>
              <w:jc w:val="both"/>
            </w:pPr>
            <w:r w:rsidRPr="00313A36">
              <w:rPr>
                <w:rStyle w:val="aff7"/>
                <w:b w:val="0"/>
                <w:bCs w:val="0"/>
              </w:rPr>
              <w:t xml:space="preserve">У </w:t>
            </w:r>
            <w:r w:rsidRPr="007E4581">
              <w:rPr>
                <w:rStyle w:val="aff7"/>
                <w:b w:val="0"/>
                <w:bCs w:val="0"/>
              </w:rPr>
              <w:t>пациента</w:t>
            </w:r>
            <w:r w:rsidRPr="008F75E9">
              <w:rPr>
                <w:rStyle w:val="aff7"/>
                <w:b w:val="0"/>
                <w:bCs w:val="0"/>
              </w:rPr>
              <w:t xml:space="preserve"> с подозрением на ОМЛ</w:t>
            </w:r>
            <w:r w:rsidRPr="002B1F03">
              <w:rPr>
                <w:rStyle w:val="aff7"/>
                <w:b w:val="0"/>
                <w:bCs w:val="0"/>
              </w:rPr>
              <w:t xml:space="preserve"> или при первичном</w:t>
            </w:r>
            <w:r w:rsidRPr="003D7281">
              <w:rPr>
                <w:rStyle w:val="aff7"/>
                <w:b w:val="0"/>
                <w:bCs w:val="0"/>
              </w:rPr>
              <w:t xml:space="preserve"> приеме</w:t>
            </w:r>
            <w:r w:rsidRPr="00460C04">
              <w:rPr>
                <w:rStyle w:val="aff7"/>
                <w:b w:val="0"/>
                <w:bCs w:val="0"/>
              </w:rPr>
              <w:t xml:space="preserve"> </w:t>
            </w:r>
            <w:r w:rsidRPr="00F94720">
              <w:rPr>
                <w:rStyle w:val="aff7"/>
                <w:b w:val="0"/>
                <w:bCs w:val="0"/>
              </w:rPr>
              <w:t>пациента с ОМЛ</w:t>
            </w:r>
            <w:r w:rsidRPr="00F94720">
              <w:t xml:space="preserve"> выполнен анализ крови биохимический общетерапевтический</w:t>
            </w:r>
            <w:r w:rsidRPr="00F94720" w:rsidDel="00220045">
              <w:t xml:space="preserve"> </w:t>
            </w:r>
            <w:r w:rsidRPr="00F94720">
              <w:t>(креатинин, общий белок, общий билирубин, лактатдегидрогеназа)</w:t>
            </w:r>
          </w:p>
        </w:tc>
        <w:tc>
          <w:tcPr>
            <w:tcW w:w="2103" w:type="dxa"/>
            <w:tcBorders>
              <w:top w:val="single" w:sz="6" w:space="0" w:color="000000"/>
              <w:left w:val="single" w:sz="6" w:space="0" w:color="000000"/>
              <w:bottom w:val="single" w:sz="6" w:space="0" w:color="000000"/>
              <w:right w:val="single" w:sz="6" w:space="0" w:color="000000"/>
            </w:tcBorders>
          </w:tcPr>
          <w:p w14:paraId="4715F0CB" w14:textId="5E97ED22" w:rsidR="004D4C0A" w:rsidRPr="00F94720" w:rsidRDefault="004D4C0A" w:rsidP="004D4C0A">
            <w:pPr>
              <w:pStyle w:val="afa"/>
              <w:spacing w:beforeAutospacing="0" w:afterAutospacing="0" w:line="240" w:lineRule="auto"/>
              <w:jc w:val="center"/>
            </w:pPr>
            <w:r w:rsidRPr="00DC6D94">
              <w:rPr>
                <w:rFonts w:eastAsia="Calibri"/>
              </w:rPr>
              <w:t>Да/Нет</w:t>
            </w:r>
          </w:p>
        </w:tc>
      </w:tr>
      <w:tr w:rsidR="004D4C0A" w:rsidRPr="00F94720" w14:paraId="2CC6888E" w14:textId="77777777" w:rsidTr="004D4C0A">
        <w:trPr>
          <w:trHeight w:val="495"/>
        </w:trPr>
        <w:tc>
          <w:tcPr>
            <w:tcW w:w="720" w:type="dxa"/>
            <w:tcBorders>
              <w:top w:val="single" w:sz="6" w:space="0" w:color="000000"/>
              <w:left w:val="single" w:sz="6" w:space="0" w:color="000000"/>
              <w:bottom w:val="single" w:sz="6" w:space="0" w:color="000000"/>
              <w:right w:val="single" w:sz="6" w:space="0" w:color="000000"/>
            </w:tcBorders>
            <w:vAlign w:val="center"/>
          </w:tcPr>
          <w:p w14:paraId="40C27984" w14:textId="77777777" w:rsidR="004D4C0A" w:rsidRPr="00F94720" w:rsidRDefault="004D4C0A" w:rsidP="004D4C0A">
            <w:pPr>
              <w:pStyle w:val="afa"/>
              <w:spacing w:beforeAutospacing="0" w:afterAutospacing="0" w:line="240" w:lineRule="auto"/>
              <w:jc w:val="center"/>
            </w:pPr>
            <w:r w:rsidRPr="00F94720">
              <w:t>6.</w:t>
            </w:r>
          </w:p>
        </w:tc>
        <w:tc>
          <w:tcPr>
            <w:tcW w:w="6368" w:type="dxa"/>
            <w:tcBorders>
              <w:top w:val="single" w:sz="6" w:space="0" w:color="000000"/>
              <w:left w:val="single" w:sz="6" w:space="0" w:color="000000"/>
              <w:bottom w:val="single" w:sz="6" w:space="0" w:color="000000"/>
              <w:right w:val="single" w:sz="6" w:space="0" w:color="000000"/>
            </w:tcBorders>
            <w:vAlign w:val="center"/>
          </w:tcPr>
          <w:p w14:paraId="7FBC97FD" w14:textId="46EB9402" w:rsidR="004D4C0A" w:rsidRPr="00F94720" w:rsidRDefault="004D4C0A" w:rsidP="004D4C0A">
            <w:pPr>
              <w:pStyle w:val="afa"/>
              <w:spacing w:beforeAutospacing="0" w:afterAutospacing="0" w:line="240" w:lineRule="auto"/>
              <w:jc w:val="both"/>
            </w:pPr>
            <w:r w:rsidRPr="00313A36">
              <w:rPr>
                <w:rStyle w:val="aff7"/>
                <w:b w:val="0"/>
                <w:bCs w:val="0"/>
              </w:rPr>
              <w:t xml:space="preserve">У </w:t>
            </w:r>
            <w:r w:rsidRPr="007E4581">
              <w:rPr>
                <w:rStyle w:val="aff7"/>
                <w:b w:val="0"/>
                <w:bCs w:val="0"/>
              </w:rPr>
              <w:t>пациента</w:t>
            </w:r>
            <w:r w:rsidRPr="008F75E9">
              <w:rPr>
                <w:rStyle w:val="aff7"/>
                <w:b w:val="0"/>
                <w:bCs w:val="0"/>
              </w:rPr>
              <w:t xml:space="preserve"> с подозрением на ОМЛ</w:t>
            </w:r>
            <w:r w:rsidRPr="002B1F03">
              <w:rPr>
                <w:rStyle w:val="aff7"/>
                <w:b w:val="0"/>
                <w:bCs w:val="0"/>
              </w:rPr>
              <w:t xml:space="preserve"> в</w:t>
            </w:r>
            <w:r w:rsidRPr="002B1F03">
              <w:t xml:space="preserve">ыполнено </w:t>
            </w:r>
            <w:r w:rsidRPr="002B1F03">
              <w:rPr>
                <w:rStyle w:val="aff7"/>
                <w:b w:val="0"/>
                <w:bCs w:val="0"/>
              </w:rPr>
              <w:t>спинномозговую пункцию</w:t>
            </w:r>
            <w:r w:rsidRPr="003D7281">
              <w:rPr>
                <w:rStyle w:val="aff7"/>
                <w:b w:val="0"/>
                <w:bCs w:val="0"/>
              </w:rPr>
              <w:t xml:space="preserve"> с</w:t>
            </w:r>
            <w:r w:rsidRPr="00460C04">
              <w:t xml:space="preserve"> </w:t>
            </w:r>
            <w:r w:rsidRPr="00F94720">
              <w:rPr>
                <w:rStyle w:val="aff7"/>
                <w:b w:val="0"/>
                <w:bCs w:val="0"/>
              </w:rPr>
              <w:t>серологическим</w:t>
            </w:r>
            <w:r w:rsidRPr="00F94720">
              <w:rPr>
                <w:rStyle w:val="aff7"/>
                <w:b w:val="0"/>
              </w:rPr>
              <w:t xml:space="preserve"> </w:t>
            </w:r>
            <w:r w:rsidRPr="00F94720">
              <w:t>исследованием ликвора</w:t>
            </w:r>
          </w:p>
        </w:tc>
        <w:tc>
          <w:tcPr>
            <w:tcW w:w="2103" w:type="dxa"/>
            <w:tcBorders>
              <w:top w:val="single" w:sz="6" w:space="0" w:color="000000"/>
              <w:left w:val="single" w:sz="6" w:space="0" w:color="000000"/>
              <w:bottom w:val="single" w:sz="6" w:space="0" w:color="000000"/>
              <w:right w:val="single" w:sz="6" w:space="0" w:color="000000"/>
            </w:tcBorders>
          </w:tcPr>
          <w:p w14:paraId="011FB95A" w14:textId="60845D68" w:rsidR="004D4C0A" w:rsidRPr="00F94720" w:rsidRDefault="004D4C0A" w:rsidP="004D4C0A">
            <w:pPr>
              <w:pStyle w:val="afa"/>
              <w:spacing w:beforeAutospacing="0" w:afterAutospacing="0" w:line="240" w:lineRule="auto"/>
              <w:jc w:val="center"/>
            </w:pPr>
            <w:r w:rsidRPr="00DC6D94">
              <w:rPr>
                <w:rFonts w:eastAsia="Calibri"/>
              </w:rPr>
              <w:t>Да/Нет</w:t>
            </w:r>
          </w:p>
        </w:tc>
      </w:tr>
      <w:tr w:rsidR="004D4C0A" w:rsidRPr="00F94720" w14:paraId="568C769F" w14:textId="77777777" w:rsidTr="004D4C0A">
        <w:trPr>
          <w:trHeight w:val="465"/>
        </w:trPr>
        <w:tc>
          <w:tcPr>
            <w:tcW w:w="720" w:type="dxa"/>
            <w:tcBorders>
              <w:top w:val="single" w:sz="6" w:space="0" w:color="000000"/>
              <w:left w:val="single" w:sz="6" w:space="0" w:color="000000"/>
              <w:bottom w:val="single" w:sz="6" w:space="0" w:color="000000"/>
              <w:right w:val="single" w:sz="6" w:space="0" w:color="000000"/>
            </w:tcBorders>
            <w:vAlign w:val="center"/>
          </w:tcPr>
          <w:p w14:paraId="57716C94" w14:textId="77777777" w:rsidR="004D4C0A" w:rsidRPr="00F94720" w:rsidRDefault="004D4C0A" w:rsidP="004D4C0A">
            <w:pPr>
              <w:pStyle w:val="afa"/>
              <w:spacing w:beforeAutospacing="0" w:afterAutospacing="0" w:line="240" w:lineRule="auto"/>
              <w:jc w:val="center"/>
            </w:pPr>
            <w:r w:rsidRPr="00F94720">
              <w:t>7</w:t>
            </w:r>
          </w:p>
        </w:tc>
        <w:tc>
          <w:tcPr>
            <w:tcW w:w="6368" w:type="dxa"/>
            <w:tcBorders>
              <w:top w:val="single" w:sz="6" w:space="0" w:color="000000"/>
              <w:left w:val="single" w:sz="6" w:space="0" w:color="000000"/>
              <w:bottom w:val="single" w:sz="6" w:space="0" w:color="000000"/>
              <w:right w:val="single" w:sz="6" w:space="0" w:color="000000"/>
            </w:tcBorders>
            <w:vAlign w:val="center"/>
          </w:tcPr>
          <w:p w14:paraId="355F3E10" w14:textId="3323DF0E" w:rsidR="004D4C0A" w:rsidRPr="00F94720" w:rsidRDefault="004D4C0A" w:rsidP="004D4C0A">
            <w:pPr>
              <w:pStyle w:val="afa"/>
              <w:spacing w:beforeAutospacing="0" w:afterAutospacing="0" w:line="240" w:lineRule="auto"/>
              <w:jc w:val="both"/>
            </w:pPr>
            <w:r w:rsidRPr="00F94720">
              <w:rPr>
                <w:rStyle w:val="aff7"/>
                <w:b w:val="0"/>
                <w:bCs w:val="0"/>
              </w:rPr>
              <w:t>У</w:t>
            </w:r>
            <w:r w:rsidRPr="00313A36">
              <w:rPr>
                <w:rStyle w:val="aff7"/>
                <w:b w:val="0"/>
                <w:bCs w:val="0"/>
              </w:rPr>
              <w:t xml:space="preserve"> пациента</w:t>
            </w:r>
            <w:r>
              <w:rPr>
                <w:rStyle w:val="aff7"/>
                <w:b w:val="0"/>
                <w:bCs w:val="0"/>
              </w:rPr>
              <w:t xml:space="preserve"> с ОМЛ до начала специфической терапии</w:t>
            </w:r>
            <w:r w:rsidRPr="007E4581">
              <w:rPr>
                <w:rStyle w:val="aff7"/>
                <w:b w:val="0"/>
                <w:bCs w:val="0"/>
              </w:rPr>
              <w:t xml:space="preserve"> </w:t>
            </w:r>
            <w:r w:rsidRPr="00F94720">
              <w:rPr>
                <w:rStyle w:val="aff7"/>
                <w:b w:val="0"/>
                <w:bCs w:val="0"/>
              </w:rPr>
              <w:t>в</w:t>
            </w:r>
            <w:r w:rsidRPr="00F94720">
              <w:t>ыполнена</w:t>
            </w:r>
            <w:r w:rsidRPr="00313A36">
              <w:t xml:space="preserve"> рентгенография</w:t>
            </w:r>
            <w:r w:rsidRPr="007E4581">
              <w:t xml:space="preserve"> </w:t>
            </w:r>
            <w:r w:rsidRPr="008F75E9">
              <w:t xml:space="preserve">органов грудной клетки и/или </w:t>
            </w:r>
            <w:r w:rsidRPr="002B1F03">
              <w:t>КТ органов грудной клетки</w:t>
            </w:r>
            <w:r w:rsidRPr="003D7281">
              <w:t xml:space="preserve"> и/или</w:t>
            </w:r>
            <w:r w:rsidRPr="00460C04">
              <w:t xml:space="preserve"> </w:t>
            </w:r>
            <w:r w:rsidRPr="00F94720">
              <w:t>головного мозга</w:t>
            </w:r>
          </w:p>
        </w:tc>
        <w:tc>
          <w:tcPr>
            <w:tcW w:w="2103" w:type="dxa"/>
            <w:tcBorders>
              <w:top w:val="single" w:sz="6" w:space="0" w:color="000000"/>
              <w:left w:val="single" w:sz="6" w:space="0" w:color="000000"/>
              <w:bottom w:val="single" w:sz="6" w:space="0" w:color="000000"/>
              <w:right w:val="single" w:sz="6" w:space="0" w:color="000000"/>
            </w:tcBorders>
          </w:tcPr>
          <w:p w14:paraId="21DCAC8D" w14:textId="11C80F15" w:rsidR="004D4C0A" w:rsidRPr="00F94720" w:rsidRDefault="004D4C0A" w:rsidP="004D4C0A">
            <w:pPr>
              <w:pStyle w:val="afa"/>
              <w:spacing w:beforeAutospacing="0" w:afterAutospacing="0" w:line="240" w:lineRule="auto"/>
              <w:jc w:val="center"/>
              <w:rPr>
                <w:lang w:val="en-US"/>
              </w:rPr>
            </w:pPr>
            <w:r w:rsidRPr="00DC6D94">
              <w:rPr>
                <w:rFonts w:eastAsia="Calibri"/>
              </w:rPr>
              <w:t>Да/Нет</w:t>
            </w:r>
          </w:p>
        </w:tc>
      </w:tr>
      <w:tr w:rsidR="004D4C0A" w:rsidRPr="00F94720" w14:paraId="1B07A3DE" w14:textId="77777777" w:rsidTr="004D4C0A">
        <w:trPr>
          <w:trHeight w:val="630"/>
        </w:trPr>
        <w:tc>
          <w:tcPr>
            <w:tcW w:w="720" w:type="dxa"/>
            <w:tcBorders>
              <w:top w:val="single" w:sz="6" w:space="0" w:color="000000"/>
              <w:left w:val="single" w:sz="6" w:space="0" w:color="000000"/>
              <w:bottom w:val="single" w:sz="6" w:space="0" w:color="000000"/>
              <w:right w:val="single" w:sz="6" w:space="0" w:color="000000"/>
            </w:tcBorders>
            <w:vAlign w:val="center"/>
          </w:tcPr>
          <w:p w14:paraId="65AF9BEF" w14:textId="77777777" w:rsidR="004D4C0A" w:rsidRPr="00F94720" w:rsidRDefault="004D4C0A" w:rsidP="004D4C0A">
            <w:pPr>
              <w:pStyle w:val="afa"/>
              <w:spacing w:beforeAutospacing="0" w:afterAutospacing="0" w:line="240" w:lineRule="auto"/>
              <w:jc w:val="center"/>
            </w:pPr>
            <w:r w:rsidRPr="00F94720">
              <w:t>8</w:t>
            </w:r>
          </w:p>
        </w:tc>
        <w:tc>
          <w:tcPr>
            <w:tcW w:w="6368" w:type="dxa"/>
            <w:tcBorders>
              <w:top w:val="single" w:sz="6" w:space="0" w:color="000000"/>
              <w:left w:val="single" w:sz="6" w:space="0" w:color="000000"/>
              <w:bottom w:val="single" w:sz="6" w:space="0" w:color="000000"/>
              <w:right w:val="single" w:sz="6" w:space="0" w:color="000000"/>
            </w:tcBorders>
            <w:vAlign w:val="center"/>
          </w:tcPr>
          <w:p w14:paraId="1CFE086D" w14:textId="77777777" w:rsidR="004D4C0A" w:rsidRPr="00F94720" w:rsidRDefault="004D4C0A" w:rsidP="004D4C0A">
            <w:pPr>
              <w:pStyle w:val="afa"/>
              <w:spacing w:beforeAutospacing="0" w:afterAutospacing="0" w:line="240" w:lineRule="auto"/>
              <w:jc w:val="both"/>
            </w:pPr>
            <w:r w:rsidRPr="00313A36">
              <w:t xml:space="preserve">У </w:t>
            </w:r>
            <w:r w:rsidRPr="007E4581">
              <w:t>пациента</w:t>
            </w:r>
            <w:r w:rsidRPr="008F75E9">
              <w:t xml:space="preserve"> с впервые диагностированным ОМЛ</w:t>
            </w:r>
            <w:r w:rsidRPr="002B1F03">
              <w:t xml:space="preserve"> после завершения всех </w:t>
            </w:r>
            <w:r w:rsidRPr="003D7281">
              <w:t xml:space="preserve">диагностических </w:t>
            </w:r>
            <w:r w:rsidRPr="00460C04">
              <w:t>мероприятий</w:t>
            </w:r>
            <w:r w:rsidRPr="00F94720">
              <w:t xml:space="preserve"> проведена индукционная терапия</w:t>
            </w:r>
          </w:p>
        </w:tc>
        <w:tc>
          <w:tcPr>
            <w:tcW w:w="2103" w:type="dxa"/>
            <w:tcBorders>
              <w:top w:val="single" w:sz="6" w:space="0" w:color="000000"/>
              <w:left w:val="single" w:sz="6" w:space="0" w:color="000000"/>
              <w:bottom w:val="single" w:sz="6" w:space="0" w:color="000000"/>
              <w:right w:val="single" w:sz="6" w:space="0" w:color="000000"/>
            </w:tcBorders>
          </w:tcPr>
          <w:p w14:paraId="589606F4" w14:textId="248E5537" w:rsidR="004D4C0A" w:rsidRPr="00F94720" w:rsidRDefault="004D4C0A" w:rsidP="004D4C0A">
            <w:pPr>
              <w:pStyle w:val="afa"/>
              <w:spacing w:beforeAutospacing="0" w:afterAutospacing="0" w:line="240" w:lineRule="auto"/>
              <w:jc w:val="center"/>
            </w:pPr>
            <w:r w:rsidRPr="00DC6D94">
              <w:rPr>
                <w:rFonts w:eastAsia="Calibri"/>
              </w:rPr>
              <w:t>Да/Нет</w:t>
            </w:r>
          </w:p>
        </w:tc>
      </w:tr>
      <w:tr w:rsidR="004D4C0A" w:rsidRPr="00F94720" w14:paraId="16030E83" w14:textId="77777777" w:rsidTr="004D4C0A">
        <w:trPr>
          <w:trHeight w:val="855"/>
        </w:trPr>
        <w:tc>
          <w:tcPr>
            <w:tcW w:w="720" w:type="dxa"/>
            <w:tcBorders>
              <w:top w:val="single" w:sz="6" w:space="0" w:color="000000"/>
              <w:left w:val="single" w:sz="6" w:space="0" w:color="000000"/>
              <w:bottom w:val="single" w:sz="6" w:space="0" w:color="000000"/>
              <w:right w:val="single" w:sz="6" w:space="0" w:color="000000"/>
            </w:tcBorders>
            <w:vAlign w:val="center"/>
          </w:tcPr>
          <w:p w14:paraId="0F26442F" w14:textId="77777777" w:rsidR="004D4C0A" w:rsidRPr="00F94720" w:rsidRDefault="004D4C0A" w:rsidP="004D4C0A">
            <w:pPr>
              <w:pStyle w:val="afa"/>
              <w:spacing w:beforeAutospacing="0" w:afterAutospacing="0" w:line="240" w:lineRule="auto"/>
              <w:jc w:val="center"/>
            </w:pPr>
            <w:r w:rsidRPr="00F94720">
              <w:t>9</w:t>
            </w:r>
          </w:p>
        </w:tc>
        <w:tc>
          <w:tcPr>
            <w:tcW w:w="6368" w:type="dxa"/>
            <w:tcBorders>
              <w:top w:val="single" w:sz="6" w:space="0" w:color="000000"/>
              <w:left w:val="single" w:sz="6" w:space="0" w:color="000000"/>
              <w:bottom w:val="single" w:sz="6" w:space="0" w:color="000000"/>
              <w:right w:val="single" w:sz="6" w:space="0" w:color="000000"/>
            </w:tcBorders>
            <w:vAlign w:val="center"/>
          </w:tcPr>
          <w:p w14:paraId="4A126BF5" w14:textId="77777777" w:rsidR="004D4C0A" w:rsidRPr="00F94720" w:rsidRDefault="004D4C0A" w:rsidP="004D4C0A">
            <w:pPr>
              <w:pStyle w:val="afa"/>
              <w:spacing w:beforeAutospacing="0" w:afterAutospacing="0" w:line="240" w:lineRule="auto"/>
              <w:jc w:val="both"/>
            </w:pPr>
            <w:r w:rsidRPr="00313A36">
              <w:t xml:space="preserve">У </w:t>
            </w:r>
            <w:r w:rsidRPr="007E4581">
              <w:t>пациента</w:t>
            </w:r>
            <w:r w:rsidRPr="008F75E9">
              <w:t xml:space="preserve"> с верифицированным ОМЛ, достигшего</w:t>
            </w:r>
            <w:r w:rsidRPr="002B1F03">
              <w:t xml:space="preserve"> ПР после индукционного </w:t>
            </w:r>
            <w:r w:rsidRPr="003D7281">
              <w:t xml:space="preserve">этапа </w:t>
            </w:r>
            <w:r w:rsidRPr="00460C04">
              <w:t>терапии,</w:t>
            </w:r>
            <w:r w:rsidRPr="00F94720">
              <w:t xml:space="preserve"> выполнена программа консолидации ремиссии</w:t>
            </w:r>
          </w:p>
        </w:tc>
        <w:tc>
          <w:tcPr>
            <w:tcW w:w="2103" w:type="dxa"/>
            <w:tcBorders>
              <w:top w:val="single" w:sz="6" w:space="0" w:color="000000"/>
              <w:left w:val="single" w:sz="6" w:space="0" w:color="000000"/>
              <w:bottom w:val="single" w:sz="6" w:space="0" w:color="000000"/>
              <w:right w:val="single" w:sz="6" w:space="0" w:color="000000"/>
            </w:tcBorders>
          </w:tcPr>
          <w:p w14:paraId="3FC46847" w14:textId="438E26D2" w:rsidR="004D4C0A" w:rsidRPr="00F94720" w:rsidRDefault="004D4C0A" w:rsidP="004D4C0A">
            <w:pPr>
              <w:pStyle w:val="afa"/>
              <w:spacing w:beforeAutospacing="0" w:afterAutospacing="0" w:line="240" w:lineRule="auto"/>
              <w:jc w:val="center"/>
            </w:pPr>
            <w:r w:rsidRPr="00DC6D94">
              <w:rPr>
                <w:rFonts w:eastAsia="Calibri"/>
              </w:rPr>
              <w:t>Да/Нет</w:t>
            </w:r>
          </w:p>
        </w:tc>
      </w:tr>
      <w:tr w:rsidR="004D4C0A" w:rsidRPr="00F94720" w14:paraId="1A61C8E5" w14:textId="77777777" w:rsidTr="004D4C0A">
        <w:trPr>
          <w:trHeight w:val="855"/>
        </w:trPr>
        <w:tc>
          <w:tcPr>
            <w:tcW w:w="720" w:type="dxa"/>
            <w:tcBorders>
              <w:top w:val="single" w:sz="6" w:space="0" w:color="000000"/>
              <w:left w:val="single" w:sz="6" w:space="0" w:color="000000"/>
              <w:bottom w:val="single" w:sz="6" w:space="0" w:color="000000"/>
              <w:right w:val="single" w:sz="6" w:space="0" w:color="000000"/>
            </w:tcBorders>
            <w:vAlign w:val="center"/>
          </w:tcPr>
          <w:p w14:paraId="0E508658" w14:textId="77777777" w:rsidR="004D4C0A" w:rsidRPr="00F94720" w:rsidRDefault="004D4C0A" w:rsidP="004D4C0A">
            <w:pPr>
              <w:pStyle w:val="afa"/>
              <w:spacing w:beforeAutospacing="0" w:afterAutospacing="0" w:line="240" w:lineRule="auto"/>
              <w:jc w:val="center"/>
            </w:pPr>
            <w:r w:rsidRPr="00F94720">
              <w:t>10</w:t>
            </w:r>
          </w:p>
        </w:tc>
        <w:tc>
          <w:tcPr>
            <w:tcW w:w="6368" w:type="dxa"/>
            <w:tcBorders>
              <w:top w:val="single" w:sz="6" w:space="0" w:color="000000"/>
              <w:left w:val="single" w:sz="6" w:space="0" w:color="000000"/>
              <w:bottom w:val="single" w:sz="6" w:space="0" w:color="000000"/>
              <w:right w:val="single" w:sz="6" w:space="0" w:color="000000"/>
            </w:tcBorders>
            <w:vAlign w:val="center"/>
          </w:tcPr>
          <w:p w14:paraId="423E8DC6" w14:textId="5336DF58" w:rsidR="004D4C0A" w:rsidRPr="00F94720" w:rsidRDefault="004D4C0A" w:rsidP="004D4C0A">
            <w:pPr>
              <w:pStyle w:val="afa"/>
              <w:spacing w:beforeAutospacing="0" w:afterAutospacing="0" w:line="240" w:lineRule="auto"/>
              <w:jc w:val="both"/>
            </w:pPr>
            <w:r w:rsidRPr="00313A36">
              <w:t xml:space="preserve">У </w:t>
            </w:r>
            <w:r w:rsidRPr="007E4581">
              <w:t>пациента</w:t>
            </w:r>
            <w:r w:rsidRPr="008F75E9">
              <w:t xml:space="preserve"> с верифицированным ОМЛ, достигшего</w:t>
            </w:r>
            <w:r w:rsidRPr="002B1F03">
              <w:t xml:space="preserve"> ПР после индукционного </w:t>
            </w:r>
            <w:r w:rsidRPr="003D7281">
              <w:t xml:space="preserve">этапа </w:t>
            </w:r>
            <w:r w:rsidRPr="00460C04">
              <w:t>терапии,</w:t>
            </w:r>
            <w:r w:rsidRPr="00F94720">
              <w:t xml:space="preserve"> проведена консультация в трансплантационном центре в течение 3 месяцев от момента достижения ПР для решения вопроса о возможности и целесообразности выполнения алло-ТКМ/алло-ТГСК</w:t>
            </w:r>
          </w:p>
        </w:tc>
        <w:tc>
          <w:tcPr>
            <w:tcW w:w="2103" w:type="dxa"/>
            <w:tcBorders>
              <w:top w:val="single" w:sz="6" w:space="0" w:color="000000"/>
              <w:left w:val="single" w:sz="6" w:space="0" w:color="000000"/>
              <w:bottom w:val="single" w:sz="6" w:space="0" w:color="000000"/>
              <w:right w:val="single" w:sz="6" w:space="0" w:color="000000"/>
            </w:tcBorders>
          </w:tcPr>
          <w:p w14:paraId="74D1BA6C" w14:textId="62B9DDE9" w:rsidR="004D4C0A" w:rsidRPr="00F94720" w:rsidRDefault="004D4C0A" w:rsidP="004D4C0A">
            <w:pPr>
              <w:pStyle w:val="afa"/>
              <w:spacing w:beforeAutospacing="0" w:afterAutospacing="0" w:line="240" w:lineRule="auto"/>
              <w:jc w:val="center"/>
            </w:pPr>
            <w:r w:rsidRPr="00DC6D94">
              <w:rPr>
                <w:rFonts w:eastAsia="Calibri"/>
              </w:rPr>
              <w:t>Да/Нет</w:t>
            </w:r>
          </w:p>
        </w:tc>
      </w:tr>
      <w:tr w:rsidR="004D4C0A" w:rsidRPr="00F94720" w14:paraId="6AEBB006" w14:textId="77777777" w:rsidTr="004D4C0A">
        <w:trPr>
          <w:trHeight w:val="810"/>
        </w:trPr>
        <w:tc>
          <w:tcPr>
            <w:tcW w:w="720" w:type="dxa"/>
            <w:tcBorders>
              <w:top w:val="single" w:sz="6" w:space="0" w:color="000000"/>
              <w:left w:val="single" w:sz="6" w:space="0" w:color="000000"/>
              <w:bottom w:val="single" w:sz="6" w:space="0" w:color="000000"/>
              <w:right w:val="single" w:sz="6" w:space="0" w:color="000000"/>
            </w:tcBorders>
            <w:vAlign w:val="center"/>
          </w:tcPr>
          <w:p w14:paraId="075AE60C" w14:textId="65A88BC1" w:rsidR="004D4C0A" w:rsidRPr="00313A36" w:rsidRDefault="004D4C0A" w:rsidP="004D4C0A">
            <w:pPr>
              <w:pStyle w:val="afa"/>
              <w:spacing w:beforeAutospacing="0" w:afterAutospacing="0" w:line="240" w:lineRule="auto"/>
              <w:jc w:val="center"/>
            </w:pPr>
            <w:r w:rsidRPr="00F94720">
              <w:t>11</w:t>
            </w:r>
          </w:p>
        </w:tc>
        <w:tc>
          <w:tcPr>
            <w:tcW w:w="6368" w:type="dxa"/>
            <w:tcBorders>
              <w:top w:val="single" w:sz="6" w:space="0" w:color="000000"/>
              <w:left w:val="single" w:sz="6" w:space="0" w:color="000000"/>
              <w:bottom w:val="single" w:sz="6" w:space="0" w:color="000000"/>
              <w:right w:val="single" w:sz="6" w:space="0" w:color="000000"/>
            </w:tcBorders>
            <w:vAlign w:val="center"/>
          </w:tcPr>
          <w:p w14:paraId="45381F4B" w14:textId="77777777" w:rsidR="004D4C0A" w:rsidRPr="00F94720" w:rsidRDefault="004D4C0A" w:rsidP="004D4C0A">
            <w:pPr>
              <w:pStyle w:val="afa"/>
              <w:spacing w:beforeAutospacing="0" w:afterAutospacing="0" w:line="240" w:lineRule="auto"/>
              <w:jc w:val="both"/>
            </w:pPr>
            <w:r w:rsidRPr="00313A36">
              <w:t>У</w:t>
            </w:r>
            <w:r w:rsidRPr="007E4581">
              <w:t xml:space="preserve"> </w:t>
            </w:r>
            <w:r w:rsidRPr="008F75E9">
              <w:t xml:space="preserve">пациента, получающего терапию по </w:t>
            </w:r>
            <w:r w:rsidRPr="002B1F03">
              <w:t xml:space="preserve">поводу верифицированного ОМЛ, </w:t>
            </w:r>
            <w:r w:rsidRPr="003D7281">
              <w:t xml:space="preserve">после </w:t>
            </w:r>
            <w:r w:rsidRPr="00460C04">
              <w:t>око</w:t>
            </w:r>
            <w:r w:rsidRPr="00F94720">
              <w:t xml:space="preserve">нчания консолидации ремиссии проведено цитологическое исследование аспирата костного мозга </w:t>
            </w:r>
          </w:p>
        </w:tc>
        <w:tc>
          <w:tcPr>
            <w:tcW w:w="2103" w:type="dxa"/>
            <w:tcBorders>
              <w:top w:val="single" w:sz="6" w:space="0" w:color="000000"/>
              <w:left w:val="single" w:sz="6" w:space="0" w:color="000000"/>
              <w:bottom w:val="single" w:sz="6" w:space="0" w:color="000000"/>
              <w:right w:val="single" w:sz="6" w:space="0" w:color="000000"/>
            </w:tcBorders>
          </w:tcPr>
          <w:p w14:paraId="15155E49" w14:textId="363B0B16" w:rsidR="004D4C0A" w:rsidRPr="00F94720" w:rsidRDefault="004D4C0A" w:rsidP="004D4C0A">
            <w:pPr>
              <w:pStyle w:val="afa"/>
              <w:spacing w:beforeAutospacing="0" w:afterAutospacing="0" w:line="240" w:lineRule="auto"/>
              <w:jc w:val="center"/>
              <w:rPr>
                <w:lang w:val="en-US"/>
              </w:rPr>
            </w:pPr>
            <w:r w:rsidRPr="00DC6D94">
              <w:rPr>
                <w:rFonts w:eastAsia="Calibri"/>
              </w:rPr>
              <w:t>Да/Нет</w:t>
            </w:r>
          </w:p>
        </w:tc>
      </w:tr>
      <w:tr w:rsidR="004D4C0A" w:rsidRPr="00F94720" w14:paraId="201EC05E" w14:textId="77777777" w:rsidTr="004D4C0A">
        <w:trPr>
          <w:trHeight w:val="885"/>
        </w:trPr>
        <w:tc>
          <w:tcPr>
            <w:tcW w:w="720" w:type="dxa"/>
            <w:tcBorders>
              <w:top w:val="single" w:sz="6" w:space="0" w:color="000000"/>
              <w:left w:val="single" w:sz="6" w:space="0" w:color="000000"/>
              <w:bottom w:val="single" w:sz="6" w:space="0" w:color="000000"/>
              <w:right w:val="single" w:sz="6" w:space="0" w:color="000000"/>
            </w:tcBorders>
            <w:vAlign w:val="center"/>
          </w:tcPr>
          <w:p w14:paraId="6ECCB975" w14:textId="0E065EBB" w:rsidR="004D4C0A" w:rsidRPr="00313A36" w:rsidRDefault="004D4C0A" w:rsidP="004D4C0A">
            <w:pPr>
              <w:pStyle w:val="afa"/>
              <w:spacing w:beforeAutospacing="0" w:afterAutospacing="0" w:line="240" w:lineRule="auto"/>
              <w:jc w:val="center"/>
            </w:pPr>
            <w:r w:rsidRPr="00F94720">
              <w:lastRenderedPageBreak/>
              <w:t>12</w:t>
            </w:r>
          </w:p>
        </w:tc>
        <w:tc>
          <w:tcPr>
            <w:tcW w:w="6368" w:type="dxa"/>
            <w:tcBorders>
              <w:top w:val="single" w:sz="6" w:space="0" w:color="000000"/>
              <w:left w:val="single" w:sz="6" w:space="0" w:color="000000"/>
              <w:bottom w:val="single" w:sz="6" w:space="0" w:color="000000"/>
              <w:right w:val="single" w:sz="6" w:space="0" w:color="000000"/>
            </w:tcBorders>
            <w:vAlign w:val="center"/>
          </w:tcPr>
          <w:p w14:paraId="3EF3B145" w14:textId="77777777" w:rsidR="004D4C0A" w:rsidRPr="00F94720" w:rsidRDefault="004D4C0A" w:rsidP="004D4C0A">
            <w:pPr>
              <w:pStyle w:val="afa"/>
              <w:spacing w:beforeAutospacing="0" w:afterAutospacing="0" w:line="240" w:lineRule="auto"/>
              <w:jc w:val="both"/>
            </w:pPr>
            <w:r w:rsidRPr="00313A36">
              <w:t>У</w:t>
            </w:r>
            <w:r w:rsidRPr="007E4581">
              <w:t xml:space="preserve"> </w:t>
            </w:r>
            <w:r w:rsidRPr="008F75E9">
              <w:t xml:space="preserve">пациента, получающего терапию </w:t>
            </w:r>
            <w:r w:rsidRPr="002B1F03">
              <w:t xml:space="preserve">по поводу верифицированного ОМЛ, </w:t>
            </w:r>
            <w:r w:rsidRPr="003D7281">
              <w:t xml:space="preserve">после </w:t>
            </w:r>
            <w:r w:rsidRPr="00F94720">
              <w:t xml:space="preserve">завершения всей программы терапии проведено цитологическое исследование аспирата костного мозга </w:t>
            </w:r>
          </w:p>
        </w:tc>
        <w:tc>
          <w:tcPr>
            <w:tcW w:w="2103" w:type="dxa"/>
            <w:tcBorders>
              <w:top w:val="single" w:sz="6" w:space="0" w:color="000000"/>
              <w:left w:val="single" w:sz="6" w:space="0" w:color="000000"/>
              <w:bottom w:val="single" w:sz="6" w:space="0" w:color="000000"/>
              <w:right w:val="single" w:sz="6" w:space="0" w:color="000000"/>
            </w:tcBorders>
          </w:tcPr>
          <w:p w14:paraId="25E46FF8" w14:textId="31CCE18D" w:rsidR="004D4C0A" w:rsidRPr="00F94720" w:rsidRDefault="004D4C0A" w:rsidP="004D4C0A">
            <w:pPr>
              <w:pStyle w:val="afa"/>
              <w:spacing w:beforeAutospacing="0" w:afterAutospacing="0" w:line="240" w:lineRule="auto"/>
              <w:jc w:val="center"/>
              <w:rPr>
                <w:lang w:val="en-US"/>
              </w:rPr>
            </w:pPr>
            <w:r w:rsidRPr="00DC6D94">
              <w:rPr>
                <w:rFonts w:eastAsia="Calibri"/>
              </w:rPr>
              <w:t>Да/Нет</w:t>
            </w:r>
          </w:p>
        </w:tc>
      </w:tr>
      <w:tr w:rsidR="004D4C0A" w:rsidRPr="00F94720" w14:paraId="0B2575BE" w14:textId="77777777" w:rsidTr="004D4C0A">
        <w:trPr>
          <w:trHeight w:val="930"/>
        </w:trPr>
        <w:tc>
          <w:tcPr>
            <w:tcW w:w="720" w:type="dxa"/>
            <w:tcBorders>
              <w:top w:val="single" w:sz="6" w:space="0" w:color="000000"/>
              <w:left w:val="single" w:sz="6" w:space="0" w:color="000000"/>
              <w:bottom w:val="single" w:sz="6" w:space="0" w:color="000000"/>
              <w:right w:val="single" w:sz="6" w:space="0" w:color="000000"/>
            </w:tcBorders>
            <w:vAlign w:val="center"/>
          </w:tcPr>
          <w:p w14:paraId="56C6AB6A" w14:textId="256CE9D4" w:rsidR="004D4C0A" w:rsidRPr="00313A36" w:rsidRDefault="004D4C0A" w:rsidP="004D4C0A">
            <w:pPr>
              <w:pStyle w:val="afa"/>
              <w:spacing w:beforeAutospacing="0" w:afterAutospacing="0" w:line="240" w:lineRule="auto"/>
              <w:jc w:val="center"/>
            </w:pPr>
            <w:r w:rsidRPr="00F94720">
              <w:t>13</w:t>
            </w:r>
          </w:p>
        </w:tc>
        <w:tc>
          <w:tcPr>
            <w:tcW w:w="6368" w:type="dxa"/>
            <w:tcBorders>
              <w:top w:val="single" w:sz="6" w:space="0" w:color="000000"/>
              <w:left w:val="single" w:sz="6" w:space="0" w:color="000000"/>
              <w:bottom w:val="single" w:sz="6" w:space="0" w:color="000000"/>
              <w:right w:val="single" w:sz="6" w:space="0" w:color="000000"/>
            </w:tcBorders>
            <w:vAlign w:val="center"/>
          </w:tcPr>
          <w:p w14:paraId="1EAAF679" w14:textId="77777777" w:rsidR="004D4C0A" w:rsidRPr="00F94720" w:rsidRDefault="004D4C0A" w:rsidP="004D4C0A">
            <w:pPr>
              <w:pStyle w:val="afa"/>
              <w:spacing w:beforeAutospacing="0" w:afterAutospacing="0" w:line="240" w:lineRule="auto"/>
              <w:jc w:val="both"/>
            </w:pPr>
            <w:r w:rsidRPr="00313A36">
              <w:t>У</w:t>
            </w:r>
            <w:r w:rsidRPr="007E4581">
              <w:t xml:space="preserve"> </w:t>
            </w:r>
            <w:r w:rsidRPr="008F75E9">
              <w:t xml:space="preserve">пациента с констатированным </w:t>
            </w:r>
            <w:r w:rsidRPr="002B1F03">
              <w:t xml:space="preserve">резистентным течением ОМЛ выполнена </w:t>
            </w:r>
            <w:r w:rsidRPr="003D7281">
              <w:t xml:space="preserve">смена </w:t>
            </w:r>
            <w:r w:rsidRPr="00F94720">
              <w:t>терапии на программу лечения резистентных форм ОМЛ</w:t>
            </w:r>
          </w:p>
        </w:tc>
        <w:tc>
          <w:tcPr>
            <w:tcW w:w="2103" w:type="dxa"/>
            <w:tcBorders>
              <w:top w:val="single" w:sz="6" w:space="0" w:color="000000"/>
              <w:left w:val="single" w:sz="6" w:space="0" w:color="000000"/>
              <w:bottom w:val="single" w:sz="6" w:space="0" w:color="000000"/>
              <w:right w:val="single" w:sz="6" w:space="0" w:color="000000"/>
            </w:tcBorders>
          </w:tcPr>
          <w:p w14:paraId="1FBE4831" w14:textId="3872DFB9" w:rsidR="004D4C0A" w:rsidRPr="00F94720" w:rsidRDefault="004D4C0A" w:rsidP="004D4C0A">
            <w:pPr>
              <w:pStyle w:val="afa"/>
              <w:spacing w:beforeAutospacing="0" w:afterAutospacing="0" w:line="240" w:lineRule="auto"/>
              <w:jc w:val="center"/>
              <w:rPr>
                <w:lang w:val="en-US"/>
              </w:rPr>
            </w:pPr>
            <w:r w:rsidRPr="00DC6D94">
              <w:rPr>
                <w:rFonts w:eastAsia="Calibri"/>
              </w:rPr>
              <w:t>Да/Нет</w:t>
            </w:r>
          </w:p>
        </w:tc>
      </w:tr>
      <w:tr w:rsidR="004D4C0A" w:rsidRPr="00F94720" w14:paraId="5CDFC236" w14:textId="77777777" w:rsidTr="004D4C0A">
        <w:trPr>
          <w:trHeight w:val="780"/>
        </w:trPr>
        <w:tc>
          <w:tcPr>
            <w:tcW w:w="720" w:type="dxa"/>
            <w:tcBorders>
              <w:top w:val="single" w:sz="6" w:space="0" w:color="000000"/>
              <w:left w:val="single" w:sz="6" w:space="0" w:color="000000"/>
              <w:bottom w:val="single" w:sz="6" w:space="0" w:color="000000"/>
              <w:right w:val="single" w:sz="6" w:space="0" w:color="000000"/>
            </w:tcBorders>
            <w:vAlign w:val="center"/>
          </w:tcPr>
          <w:p w14:paraId="3722BCEF" w14:textId="5F5FF222" w:rsidR="004D4C0A" w:rsidRPr="00313A36" w:rsidRDefault="004D4C0A" w:rsidP="004D4C0A">
            <w:pPr>
              <w:pStyle w:val="afa"/>
              <w:spacing w:beforeAutospacing="0" w:afterAutospacing="0" w:line="240" w:lineRule="auto"/>
              <w:jc w:val="center"/>
              <w:rPr>
                <w:lang w:val="en-US"/>
              </w:rPr>
            </w:pPr>
            <w:r w:rsidRPr="00F94720">
              <w:t>14</w:t>
            </w:r>
          </w:p>
        </w:tc>
        <w:tc>
          <w:tcPr>
            <w:tcW w:w="6368" w:type="dxa"/>
            <w:tcBorders>
              <w:top w:val="single" w:sz="6" w:space="0" w:color="000000"/>
              <w:left w:val="single" w:sz="6" w:space="0" w:color="000000"/>
              <w:bottom w:val="single" w:sz="6" w:space="0" w:color="000000"/>
              <w:right w:val="single" w:sz="6" w:space="0" w:color="000000"/>
            </w:tcBorders>
            <w:vAlign w:val="center"/>
          </w:tcPr>
          <w:p w14:paraId="4AB6FE88" w14:textId="77777777" w:rsidR="004D4C0A" w:rsidRPr="00F94720" w:rsidRDefault="004D4C0A" w:rsidP="004D4C0A">
            <w:pPr>
              <w:pStyle w:val="afa"/>
              <w:spacing w:beforeAutospacing="0" w:afterAutospacing="0" w:line="240" w:lineRule="auto"/>
              <w:jc w:val="both"/>
            </w:pPr>
            <w:r w:rsidRPr="00313A36">
              <w:t>У</w:t>
            </w:r>
            <w:r w:rsidRPr="007E4581">
              <w:t xml:space="preserve"> </w:t>
            </w:r>
            <w:r w:rsidRPr="008F75E9">
              <w:t xml:space="preserve">пациента с констатированным </w:t>
            </w:r>
            <w:r w:rsidRPr="002B1F03">
              <w:t xml:space="preserve">рецидивом проведена терапия по </w:t>
            </w:r>
            <w:r w:rsidRPr="003D7281">
              <w:t xml:space="preserve">программе </w:t>
            </w:r>
            <w:r w:rsidRPr="00F94720">
              <w:t>лечения рецидива ОМЛ или назначена паллиативная терапия</w:t>
            </w:r>
          </w:p>
        </w:tc>
        <w:tc>
          <w:tcPr>
            <w:tcW w:w="2103" w:type="dxa"/>
            <w:tcBorders>
              <w:top w:val="single" w:sz="6" w:space="0" w:color="000000"/>
              <w:left w:val="single" w:sz="6" w:space="0" w:color="000000"/>
              <w:bottom w:val="single" w:sz="6" w:space="0" w:color="000000"/>
              <w:right w:val="single" w:sz="6" w:space="0" w:color="000000"/>
            </w:tcBorders>
          </w:tcPr>
          <w:p w14:paraId="694F7BD9" w14:textId="00C57849" w:rsidR="004D4C0A" w:rsidRPr="00F94720" w:rsidRDefault="004D4C0A" w:rsidP="004D4C0A">
            <w:pPr>
              <w:pStyle w:val="afa"/>
              <w:spacing w:beforeAutospacing="0" w:afterAutospacing="0" w:line="240" w:lineRule="auto"/>
              <w:jc w:val="center"/>
            </w:pPr>
            <w:r w:rsidRPr="00DC6D94">
              <w:rPr>
                <w:rFonts w:eastAsia="Calibri"/>
              </w:rPr>
              <w:t>Да/Нет</w:t>
            </w:r>
          </w:p>
        </w:tc>
      </w:tr>
    </w:tbl>
    <w:p w14:paraId="0F2A6B3C" w14:textId="77777777" w:rsidR="0073570A" w:rsidRPr="00E61EE5" w:rsidRDefault="00D80AC9" w:rsidP="002B1181">
      <w:pPr>
        <w:pStyle w:val="10"/>
        <w:rPr>
          <w:szCs w:val="28"/>
        </w:rPr>
      </w:pPr>
      <w:bookmarkStart w:id="91" w:name="_Toc26787576"/>
      <w:bookmarkStart w:id="92" w:name="_Toc24472014"/>
      <w:bookmarkStart w:id="93" w:name="_Toc28678983"/>
      <w:r w:rsidRPr="00E61EE5">
        <w:rPr>
          <w:szCs w:val="28"/>
        </w:rPr>
        <w:lastRenderedPageBreak/>
        <w:t>Список</w:t>
      </w:r>
      <w:r w:rsidR="00926681">
        <w:rPr>
          <w:szCs w:val="28"/>
        </w:rPr>
        <w:t xml:space="preserve"> </w:t>
      </w:r>
      <w:r w:rsidRPr="00E61EE5">
        <w:rPr>
          <w:szCs w:val="28"/>
        </w:rPr>
        <w:t>литературы</w:t>
      </w:r>
      <w:bookmarkEnd w:id="91"/>
      <w:bookmarkEnd w:id="92"/>
      <w:bookmarkEnd w:id="93"/>
    </w:p>
    <w:p w14:paraId="7350F72F" w14:textId="149F28C8" w:rsidR="00030AEF" w:rsidRPr="00030AEF" w:rsidRDefault="00907AA0" w:rsidP="00030AEF">
      <w:pPr>
        <w:widowControl w:val="0"/>
        <w:autoSpaceDE w:val="0"/>
        <w:autoSpaceDN w:val="0"/>
        <w:adjustRightInd w:val="0"/>
        <w:spacing w:line="360" w:lineRule="auto"/>
        <w:ind w:left="640" w:hanging="640"/>
        <w:rPr>
          <w:noProof/>
        </w:rPr>
      </w:pPr>
      <w:r w:rsidRPr="00705E68">
        <w:fldChar w:fldCharType="begin" w:fldLock="1"/>
      </w:r>
      <w:r w:rsidRPr="00705E68">
        <w:instrText xml:space="preserve">ADDIN Mendeley Bibliography CSL_BIBLIOGRAPHY </w:instrText>
      </w:r>
      <w:r w:rsidRPr="00705E68">
        <w:fldChar w:fldCharType="separate"/>
      </w:r>
      <w:r w:rsidR="00030AEF" w:rsidRPr="00030AEF">
        <w:rPr>
          <w:noProof/>
        </w:rPr>
        <w:t>1.</w:t>
      </w:r>
      <w:r w:rsidR="00030AEF" w:rsidRPr="00030AEF">
        <w:rPr>
          <w:noProof/>
        </w:rPr>
        <w:tab/>
        <w:t>Савченко В.Г., Паровичникова Е.Н. Острые лейкозы // Клиническая онкогематология: руководство для врачей. Под ред. Волковой М.А.. 2-е изд., перераб. и доп. 2007. P. 409–502.</w:t>
      </w:r>
    </w:p>
    <w:p w14:paraId="0427B6D8" w14:textId="77777777" w:rsidR="00030AEF" w:rsidRPr="00030AEF" w:rsidRDefault="00030AEF" w:rsidP="00030AEF">
      <w:pPr>
        <w:widowControl w:val="0"/>
        <w:autoSpaceDE w:val="0"/>
        <w:autoSpaceDN w:val="0"/>
        <w:adjustRightInd w:val="0"/>
        <w:spacing w:line="360" w:lineRule="auto"/>
        <w:ind w:left="640" w:hanging="640"/>
        <w:rPr>
          <w:noProof/>
        </w:rPr>
      </w:pPr>
      <w:r w:rsidRPr="00030AEF">
        <w:rPr>
          <w:noProof/>
        </w:rPr>
        <w:t>2.</w:t>
      </w:r>
      <w:r w:rsidRPr="00030AEF">
        <w:rPr>
          <w:noProof/>
        </w:rPr>
        <w:tab/>
        <w:t>Паровичникова Е.Н. et al. Клинический протокол ОМЛ-01.10 по лечению острых миелоидных лейкозов взрослых // Программное лечение заболеваний крови, под ред. Савченко В.Г. М.: Практика, 2012. P. 153–207.</w:t>
      </w:r>
    </w:p>
    <w:p w14:paraId="029E3E2F"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030AEF">
        <w:rPr>
          <w:noProof/>
        </w:rPr>
        <w:t>3.</w:t>
      </w:r>
      <w:r w:rsidRPr="00030AEF">
        <w:rPr>
          <w:noProof/>
        </w:rPr>
        <w:tab/>
        <w:t xml:space="preserve">Shallis R.M. et al. </w:t>
      </w:r>
      <w:r w:rsidRPr="008B28A5">
        <w:rPr>
          <w:noProof/>
          <w:lang w:val="en-US"/>
        </w:rPr>
        <w:t>Epidemiology of acute myeloid leukemia: Recent progress and enduring challenges. // Blood Rev. 2019. Vol. 36. P. 70–87.</w:t>
      </w:r>
    </w:p>
    <w:p w14:paraId="0BC45004"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4.</w:t>
      </w:r>
      <w:r w:rsidRPr="008B28A5">
        <w:rPr>
          <w:noProof/>
          <w:lang w:val="en-US"/>
        </w:rPr>
        <w:tab/>
        <w:t>Swerdlow S.H. et al. The 2016 revision of the World Health Organization classification of lymphoid neoplasms // Blood. 2016.</w:t>
      </w:r>
    </w:p>
    <w:p w14:paraId="053E731D"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5.</w:t>
      </w:r>
      <w:r w:rsidRPr="008B28A5">
        <w:rPr>
          <w:noProof/>
          <w:lang w:val="en-US"/>
        </w:rPr>
        <w:tab/>
        <w:t>Arber D.A. et al. The 2016 revision to the World Health Organization classification of myeloid neoplasms and acute leukemia // Blood. 2016.</w:t>
      </w:r>
    </w:p>
    <w:p w14:paraId="47D2D8D9"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6.</w:t>
      </w:r>
      <w:r w:rsidRPr="008B28A5">
        <w:rPr>
          <w:noProof/>
          <w:lang w:val="en-US"/>
        </w:rPr>
        <w:tab/>
        <w:t>Grimwade D., Hills R.K. Independent prognostic factors for AML outcome. // Hematology / the Education Program of the American Society of Hematology. American Society of Hematology. Education Program. 2009. P. 385–395.</w:t>
      </w:r>
    </w:p>
    <w:p w14:paraId="7ED5C5B0"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7.</w:t>
      </w:r>
      <w:r w:rsidRPr="008B28A5">
        <w:rPr>
          <w:noProof/>
          <w:lang w:val="en-US"/>
        </w:rPr>
        <w:tab/>
        <w:t>Döhner H. et al. Diagnosis and management of AML in adults: 2017 ELN recommendations from an international expert panel // Blood. 2017. Vol. 129, № 4. P. 424–447.</w:t>
      </w:r>
    </w:p>
    <w:p w14:paraId="6A0DE779"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8.</w:t>
      </w:r>
      <w:r w:rsidRPr="008B28A5">
        <w:rPr>
          <w:noProof/>
          <w:lang w:val="en-US"/>
        </w:rPr>
        <w:tab/>
        <w:t>Acute Myeloid Leukemia. National Comprehensive Cancer Network (NCCN) Guidelines. 2-2020. [Electronic resource]. URL: https://www.nccn.org/professionals/physician_gls/pdf/aml.pdf.</w:t>
      </w:r>
    </w:p>
    <w:p w14:paraId="3275F496"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9.</w:t>
      </w:r>
      <w:r w:rsidRPr="008B28A5">
        <w:rPr>
          <w:noProof/>
          <w:lang w:val="en-US"/>
        </w:rPr>
        <w:tab/>
        <w:t>Kulsoom B. et al. Clinical presentation of acute myeloid leukaemia - A decade-long institutional follow-up. // J. Pak. Med. Assoc. 2017. Vol. 67, № 12. P. 1837–1842.</w:t>
      </w:r>
    </w:p>
    <w:p w14:paraId="7234D9FC"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10.</w:t>
      </w:r>
      <w:r w:rsidRPr="008B28A5">
        <w:rPr>
          <w:noProof/>
          <w:lang w:val="en-US"/>
        </w:rPr>
        <w:tab/>
        <w:t>Godley L.A. Inherited predisposition to acute myeloid leukemia. // Semin. Hematol. 2014. Vol. 51, № 4. P. 306–321.</w:t>
      </w:r>
    </w:p>
    <w:p w14:paraId="709B7AED"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11.</w:t>
      </w:r>
      <w:r w:rsidRPr="008B28A5">
        <w:rPr>
          <w:noProof/>
          <w:lang w:val="en-US"/>
        </w:rPr>
        <w:tab/>
        <w:t>Oken M.M. et al. Toxicity and response criteria of the Eastern Cooperative Oncology Group // Am. J. Clin. Oncol. 1982. Vol. 5, № 6. P. 649–655.</w:t>
      </w:r>
    </w:p>
    <w:p w14:paraId="17C7C2F9"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12.</w:t>
      </w:r>
      <w:r w:rsidRPr="008B28A5">
        <w:rPr>
          <w:noProof/>
          <w:lang w:val="en-US"/>
        </w:rPr>
        <w:tab/>
        <w:t>Roila F. et al. Intra and interobserver variability in cancer patients’ performance status assessed according to Karnofsky and ECOG scales // Ann. Oncol. Oxford University Press (OUP), 1991. Vol. 2, № 6. P. 437–439.</w:t>
      </w:r>
    </w:p>
    <w:p w14:paraId="658F7B15"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13.</w:t>
      </w:r>
      <w:r w:rsidRPr="008B28A5">
        <w:rPr>
          <w:noProof/>
          <w:lang w:val="en-US"/>
        </w:rPr>
        <w:tab/>
        <w:t>Wass M. et al. Value of different comorbidity indices for predicting outcome in patients with acute myeloid leukemia // PLoS One. 2016. Vol. 11, № 10. P. e0164587.</w:t>
      </w:r>
    </w:p>
    <w:p w14:paraId="4C71D069"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14.</w:t>
      </w:r>
      <w:r w:rsidRPr="008B28A5">
        <w:rPr>
          <w:noProof/>
          <w:lang w:val="en-US"/>
        </w:rPr>
        <w:tab/>
        <w:t xml:space="preserve">Mohammadi M. et al. The impact of comorbid disease history on all-cause and cancer-specific mortality in myeloid leukemia and myeloma - a Swedish population-based study. </w:t>
      </w:r>
      <w:r w:rsidRPr="008B28A5">
        <w:rPr>
          <w:noProof/>
          <w:lang w:val="en-US"/>
        </w:rPr>
        <w:lastRenderedPageBreak/>
        <w:t>// BMC Cancer. 2015. Vol. 15. P. 850.</w:t>
      </w:r>
    </w:p>
    <w:p w14:paraId="455528AE"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15.</w:t>
      </w:r>
      <w:r w:rsidRPr="008B28A5">
        <w:rPr>
          <w:noProof/>
          <w:lang w:val="en-US"/>
        </w:rPr>
        <w:tab/>
        <w:t>Agis H. et al. A comparative study on demographic, hematological, and cytogenetic findings and prognosis in acute myeloid leukemia with and without leukemia cutis. // Ann. Hematol. 2002. Vol. 81, № 2. P. 90–95.</w:t>
      </w:r>
    </w:p>
    <w:p w14:paraId="6F06818F"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16.</w:t>
      </w:r>
      <w:r w:rsidRPr="008B28A5">
        <w:rPr>
          <w:noProof/>
          <w:lang w:val="en-US"/>
        </w:rPr>
        <w:tab/>
        <w:t>Avni B. et al. Clinical implications of acute myeloid leukemia presenting as myeloid sarcoma. // Hematol. Oncol. 2012. Vol. 30, № 1. P. 34–40.</w:t>
      </w:r>
    </w:p>
    <w:p w14:paraId="67A54FCC"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17.</w:t>
      </w:r>
      <w:r w:rsidRPr="008B28A5">
        <w:rPr>
          <w:noProof/>
          <w:lang w:val="en-US"/>
        </w:rPr>
        <w:tab/>
        <w:t>Döhner H. et al. Diagnosis and management of acute myeloid leukemia in adults: Recommendations from an international expert panel, on behalf of the European LeukemiaNet // Blood. 2010. Vol. 115, № 3. P. 453–474.</w:t>
      </w:r>
    </w:p>
    <w:p w14:paraId="4BF320E5"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18.</w:t>
      </w:r>
      <w:r w:rsidRPr="008B28A5">
        <w:rPr>
          <w:noProof/>
          <w:lang w:val="en-US"/>
        </w:rPr>
        <w:tab/>
        <w:t>Ku G.H. et al. Venous thromboembolism in patients with acute leukemia: Incidence, risk factors, and effect on survival // Blood. 2009. Vol. 113, № 17. P. 3911–3917.</w:t>
      </w:r>
    </w:p>
    <w:p w14:paraId="4941DE96"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19.</w:t>
      </w:r>
      <w:r w:rsidRPr="008B28A5">
        <w:rPr>
          <w:noProof/>
          <w:lang w:val="en-US"/>
        </w:rPr>
        <w:tab/>
        <w:t>Lahoti A. et al. Predictors and outcome of acute kidney injury in patients with acute myelogenous leukemia or high-risk myelodysplastic syndrome // Cancer. 2010. Vol. 116, № 17. P. 4063–4068.</w:t>
      </w:r>
    </w:p>
    <w:p w14:paraId="7F0501D2"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20.</w:t>
      </w:r>
      <w:r w:rsidRPr="008B28A5">
        <w:rPr>
          <w:noProof/>
          <w:lang w:val="en-US"/>
        </w:rPr>
        <w:tab/>
        <w:t>Fang R.C., Aboulafia D.M. HIV infection and myelodysplastic syndrome/acute myeloid leukemia // HIV-Associated Hematological Malignancies. 2016. P. 133–144.</w:t>
      </w:r>
    </w:p>
    <w:p w14:paraId="7E23D39D"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21.</w:t>
      </w:r>
      <w:r w:rsidRPr="008B28A5">
        <w:rPr>
          <w:noProof/>
          <w:lang w:val="en-US"/>
        </w:rPr>
        <w:tab/>
        <w:t>Freeman A.J. et al. Estimating progression to cirrhosis in chronic hepatitis C virus infection. // Hepatology. 2001. Vol. 34, № 4 Pt 1. P. 809–816.</w:t>
      </w:r>
    </w:p>
    <w:p w14:paraId="3F7A37D4"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22.</w:t>
      </w:r>
      <w:r w:rsidRPr="008B28A5">
        <w:rPr>
          <w:noProof/>
          <w:lang w:val="en-US"/>
        </w:rPr>
        <w:tab/>
        <w:t>Ribas A. et al. How important is hepatitis C virus (HCV)-infection in persons with acute leukemia? // Leuk. Res. 1997. Vol. 21, № 8. P. 785–788.</w:t>
      </w:r>
    </w:p>
    <w:p w14:paraId="4EBC9B5A"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23.</w:t>
      </w:r>
      <w:r w:rsidRPr="008B28A5">
        <w:rPr>
          <w:noProof/>
          <w:lang w:val="en-US"/>
        </w:rPr>
        <w:tab/>
        <w:t>Lam M.T. et al. Herpes simplex infection in acute myelogenous leukemia and other hematologic malignancies: a prospective study. // Cancer. 1981. Vol. 48, № 10. P. 2168–2171.</w:t>
      </w:r>
    </w:p>
    <w:p w14:paraId="34A0B5A5"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24.</w:t>
      </w:r>
      <w:r w:rsidRPr="008B28A5">
        <w:rPr>
          <w:noProof/>
          <w:lang w:val="en-US"/>
        </w:rPr>
        <w:tab/>
        <w:t>Bernson E. et al. Cytomegalovirus serostatus affects autoreactive NK cells and outcomes of IL2-based immunotherapy in acute myeloid leukemia // Cancer Immunol. Res. American Association for Cancer Research Inc., 2018. Vol. 6, № 9. P. 1110–1119.</w:t>
      </w:r>
    </w:p>
    <w:p w14:paraId="14654EA4"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25.</w:t>
      </w:r>
      <w:r w:rsidRPr="008B28A5">
        <w:rPr>
          <w:noProof/>
          <w:lang w:val="en-US"/>
        </w:rPr>
        <w:tab/>
        <w:t>Guan H. et al. Correlations between Epstein-Barr virus and acute leukemia // J. Med. Virol. John Wiley and Sons Inc., 2017. Vol. 89, № 8. P. 1453–1460.</w:t>
      </w:r>
    </w:p>
    <w:p w14:paraId="0D8698F0"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26.</w:t>
      </w:r>
      <w:r w:rsidRPr="008B28A5">
        <w:rPr>
          <w:noProof/>
          <w:lang w:val="en-US"/>
        </w:rPr>
        <w:tab/>
        <w:t>Elmaagacli A.H., Koldehoff M. Cytomegalovirus replication reduces the relapse incidence in patients with acute myeloid leukemia // Blood. American Society of Hematology, 2016. Vol. 128, № 3. P. 456–459.</w:t>
      </w:r>
    </w:p>
    <w:p w14:paraId="7FA5DADE"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27.</w:t>
      </w:r>
      <w:r w:rsidRPr="008B28A5">
        <w:rPr>
          <w:noProof/>
          <w:lang w:val="en-US"/>
        </w:rPr>
        <w:tab/>
        <w:t>Averbuch D. et al. Targeted therapy against multi-resistant bacteria in leukemic and hematopoietic stem cell transplant recipients: Guidelines of the 4th European conference on Infections in Leukemia (ECIL-4, 2011) // Haematologica. 2013. Vol. 98, № 12. P. 1836–1847.</w:t>
      </w:r>
    </w:p>
    <w:p w14:paraId="18CA72E2"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lastRenderedPageBreak/>
        <w:t>28.</w:t>
      </w:r>
      <w:r w:rsidRPr="008B28A5">
        <w:rPr>
          <w:noProof/>
          <w:lang w:val="en-US"/>
        </w:rPr>
        <w:tab/>
        <w:t>Averbuch D. et al. European guidelines for empirical antibacterial therapy for febrile neutropenic patients in the era of growing resistance: Summary of the 2011 4th European Conference on Infections in Leukemia // Haematologica. 2013. Vol. 98, № 12. P. 1826–1835.</w:t>
      </w:r>
    </w:p>
    <w:p w14:paraId="29A601DF"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29.</w:t>
      </w:r>
      <w:r w:rsidRPr="008B28A5">
        <w:rPr>
          <w:noProof/>
          <w:lang w:val="en-US"/>
        </w:rPr>
        <w:tab/>
        <w:t>Leahy M.F., Mukhtar S.A. From blood transfusion to patient blood management: a new paradigm for patient care and cost assessment of blood transfusion practice. // Intern. Med. J. 2012. Vol. 42, № 3. P. 332–338.</w:t>
      </w:r>
    </w:p>
    <w:p w14:paraId="60A2A393"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30.</w:t>
      </w:r>
      <w:r w:rsidRPr="008B28A5">
        <w:rPr>
          <w:noProof/>
          <w:lang w:val="en-US"/>
        </w:rPr>
        <w:tab/>
        <w:t>Olsen R.J. et al. Acute leukemia immunohistochemistry: a systematic diagnostic approach. // Arch. Pathol. Lab. Med. 2008. Vol. 132, № 3. P. 462–475.</w:t>
      </w:r>
    </w:p>
    <w:p w14:paraId="5A6A16E4"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31.</w:t>
      </w:r>
      <w:r w:rsidRPr="008B28A5">
        <w:rPr>
          <w:noProof/>
          <w:lang w:val="en-US"/>
        </w:rPr>
        <w:tab/>
        <w:t>Bene M.C. et al. Proposals for the immunological classification of acute leukemias. European Group for the Immunological Characterization of Leukemias (EGIL). // Leukemia. 1995. Vol. 9, № 10. P. 1783–1786.</w:t>
      </w:r>
    </w:p>
    <w:p w14:paraId="32FD1686" w14:textId="77777777" w:rsidR="00030AEF" w:rsidRPr="00030AEF" w:rsidRDefault="00030AEF" w:rsidP="00030AEF">
      <w:pPr>
        <w:widowControl w:val="0"/>
        <w:autoSpaceDE w:val="0"/>
        <w:autoSpaceDN w:val="0"/>
        <w:adjustRightInd w:val="0"/>
        <w:spacing w:line="360" w:lineRule="auto"/>
        <w:ind w:left="640" w:hanging="640"/>
        <w:rPr>
          <w:noProof/>
        </w:rPr>
      </w:pPr>
      <w:r w:rsidRPr="008B28A5">
        <w:rPr>
          <w:noProof/>
          <w:lang w:val="en-US"/>
        </w:rPr>
        <w:t>32.</w:t>
      </w:r>
      <w:r w:rsidRPr="008B28A5">
        <w:rPr>
          <w:noProof/>
          <w:lang w:val="en-US"/>
        </w:rPr>
        <w:tab/>
        <w:t xml:space="preserve">Ravandi F., Walter R.B., Freeman S.D. Evaluating measurable residual disease in acute myeloid leukemia. // Blood Adv. 2018. </w:t>
      </w:r>
      <w:r w:rsidRPr="00030AEF">
        <w:rPr>
          <w:noProof/>
        </w:rPr>
        <w:t>Vol. 2, № 11. P. 1356–1366.</w:t>
      </w:r>
    </w:p>
    <w:p w14:paraId="3255E986" w14:textId="77777777" w:rsidR="00030AEF" w:rsidRPr="00030AEF" w:rsidRDefault="00030AEF" w:rsidP="00030AEF">
      <w:pPr>
        <w:widowControl w:val="0"/>
        <w:autoSpaceDE w:val="0"/>
        <w:autoSpaceDN w:val="0"/>
        <w:adjustRightInd w:val="0"/>
        <w:spacing w:line="360" w:lineRule="auto"/>
        <w:ind w:left="640" w:hanging="640"/>
        <w:rPr>
          <w:noProof/>
        </w:rPr>
      </w:pPr>
      <w:r w:rsidRPr="00030AEF">
        <w:rPr>
          <w:noProof/>
        </w:rPr>
        <w:t>33.</w:t>
      </w:r>
      <w:r w:rsidRPr="00030AEF">
        <w:rPr>
          <w:noProof/>
        </w:rPr>
        <w:tab/>
        <w:t>Лобанова Т.И., Гальцева И.В., Паровичникова Е.Н. Исследование минимальной остаточной болезни у пациентов с острыми миелоидными лейкозами методом многоцветной проточной цитофлуориметрии (обзор литературы) // Онкогематология. 2018. Vol. 13, № 1. P. 83–102.</w:t>
      </w:r>
    </w:p>
    <w:p w14:paraId="24EC812A"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030AEF">
        <w:rPr>
          <w:noProof/>
        </w:rPr>
        <w:t>34.</w:t>
      </w:r>
      <w:r w:rsidRPr="00030AEF">
        <w:rPr>
          <w:noProof/>
        </w:rPr>
        <w:tab/>
        <w:t xml:space="preserve">Лобанова Т.И. “Клиренс опухолевого клона у пациентов с разными молекулярно-генетическими вариантами острых миелоидных лейкозов”: диссертация ... кандидата медицинских наук: 14.01.21. </w:t>
      </w:r>
      <w:r w:rsidRPr="008B28A5">
        <w:rPr>
          <w:noProof/>
          <w:lang w:val="en-US"/>
        </w:rPr>
        <w:t>2018. 166 p.</w:t>
      </w:r>
    </w:p>
    <w:p w14:paraId="2023E6AD"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35.</w:t>
      </w:r>
      <w:r w:rsidRPr="008B28A5">
        <w:rPr>
          <w:noProof/>
          <w:lang w:val="en-US"/>
        </w:rPr>
        <w:tab/>
        <w:t>Del Principe M.I. et al. Involvement of central nervous system in adult patients with acute myeloid leukemia: Incidence and impact on outcome // Seminars in Hematology. W.B. Saunders, 2018. Vol. 55, № 4. P. 209–214.</w:t>
      </w:r>
    </w:p>
    <w:p w14:paraId="1C553A17"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36.</w:t>
      </w:r>
      <w:r w:rsidRPr="008B28A5">
        <w:rPr>
          <w:noProof/>
          <w:lang w:val="en-US"/>
        </w:rPr>
        <w:tab/>
        <w:t>Herrmann J. et al. Evaluation and management of patients with heart disease and cancer: Cardio-oncology // Mayo Clin. Proc. 2014. Vol. 89, № 9. P. 1287–1306.</w:t>
      </w:r>
    </w:p>
    <w:p w14:paraId="0CA24386"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37.</w:t>
      </w:r>
      <w:r w:rsidRPr="008B28A5">
        <w:rPr>
          <w:noProof/>
          <w:lang w:val="en-US"/>
        </w:rPr>
        <w:tab/>
        <w:t>Roberts A.S. et al. Extramedullary haematopoiesis: radiological imaging features // Clinical Radiology. 2016. Vol. 71, № 9. P. 807–814.</w:t>
      </w:r>
    </w:p>
    <w:p w14:paraId="480523E0"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38.</w:t>
      </w:r>
      <w:r w:rsidRPr="008B28A5">
        <w:rPr>
          <w:noProof/>
          <w:lang w:val="en-US"/>
        </w:rPr>
        <w:tab/>
        <w:t>Fritz J. et al. Radiologic spectrum of extramedullary relapse of myelogenous leukemia in adults. // AJR. Am. J. Roentgenol. 2007. Vol. 189, № 1. P. 209–218.</w:t>
      </w:r>
    </w:p>
    <w:p w14:paraId="083E2B0F"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39.</w:t>
      </w:r>
      <w:r w:rsidRPr="008B28A5">
        <w:rPr>
          <w:noProof/>
          <w:lang w:val="en-US"/>
        </w:rPr>
        <w:tab/>
        <w:t>Arrigan M. et al. Imaging findings in recurrent extramedullary leukaemias // Cancer Imaging. 2013. Vol. 13, № 1. P. 26–35.</w:t>
      </w:r>
    </w:p>
    <w:p w14:paraId="54069A64"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40.</w:t>
      </w:r>
      <w:r w:rsidRPr="008B28A5">
        <w:rPr>
          <w:noProof/>
          <w:lang w:val="en-US"/>
        </w:rPr>
        <w:tab/>
        <w:t>Seegars M.B., Powell B.L., Howard D.S. Acute Myeloid Leukemia in Pregnancy // Blood. 2017. Vol. 130, № Suppl 1. P. 5035.</w:t>
      </w:r>
    </w:p>
    <w:p w14:paraId="1C5DD428"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41.</w:t>
      </w:r>
      <w:r w:rsidRPr="008B28A5">
        <w:rPr>
          <w:noProof/>
          <w:lang w:val="en-US"/>
        </w:rPr>
        <w:tab/>
        <w:t xml:space="preserve">Woitek R. et al. Radiological staging in pregnant patients with cancer // ESMO Open. </w:t>
      </w:r>
      <w:r w:rsidRPr="008B28A5">
        <w:rPr>
          <w:noProof/>
          <w:lang w:val="en-US"/>
        </w:rPr>
        <w:lastRenderedPageBreak/>
        <w:t>2016. Vol. 1, № 1. P. e000017.</w:t>
      </w:r>
    </w:p>
    <w:p w14:paraId="56A0D69A"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42.</w:t>
      </w:r>
      <w:r w:rsidRPr="008B28A5">
        <w:rPr>
          <w:noProof/>
          <w:lang w:val="en-US"/>
        </w:rPr>
        <w:tab/>
        <w:t>Cornelissen J.J. et al. The European LeukemiaNet AML Working Party consensus statement on allogeneic HSCT for patients with AML in remission: An integrated-risk adapted approach // Nature Reviews Clinical Oncology. 2012. Vol. 9, № 10. P. 579–590.</w:t>
      </w:r>
    </w:p>
    <w:p w14:paraId="7355A424"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43.</w:t>
      </w:r>
      <w:r w:rsidRPr="008B28A5">
        <w:rPr>
          <w:noProof/>
          <w:lang w:val="en-US"/>
        </w:rPr>
        <w:tab/>
        <w:t>Bertoli S. et al. Time from diagnosis to intensive chemotherapy initiation does not adversely impact the outcome of patients with acute myeloid leukemia. // Blood. 2013. Vol. 121, № 14. P. 2618–2626.</w:t>
      </w:r>
    </w:p>
    <w:p w14:paraId="3786DCE2"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44.</w:t>
      </w:r>
      <w:r w:rsidRPr="008B28A5">
        <w:rPr>
          <w:noProof/>
          <w:lang w:val="en-US"/>
        </w:rPr>
        <w:tab/>
        <w:t>Sekeres M.A. et al. Time from diagnosis to treatment initiation predicts survival in younger, but not older, acute myeloid leukemia patients // Blood. 2009. Vol. 113, № 1. P. 28–36.</w:t>
      </w:r>
    </w:p>
    <w:p w14:paraId="4BD4A1D8"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45.</w:t>
      </w:r>
      <w:r w:rsidRPr="008B28A5">
        <w:rPr>
          <w:noProof/>
          <w:lang w:val="en-US"/>
        </w:rPr>
        <w:tab/>
        <w:t>Petti M.C. et al. High-dose hydroxyurea in the treatment of poor-risk myeloid leukemias // Ann. Hematol. 2003. Vol. 82, № 8. P. 476–480.</w:t>
      </w:r>
    </w:p>
    <w:p w14:paraId="3751A9D8"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46.</w:t>
      </w:r>
      <w:r w:rsidRPr="008B28A5">
        <w:rPr>
          <w:noProof/>
          <w:lang w:val="en-US"/>
        </w:rPr>
        <w:tab/>
        <w:t>Kimby E., Nygren P., Glimelius B. A Systematic Overview of Chemotherapy Effects in Acute Myeloid Leukaemia // Acta Oncol. (Madr). 2001. Vol. 40, № 3. P. 231–252.</w:t>
      </w:r>
    </w:p>
    <w:p w14:paraId="52ED9D28"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47.</w:t>
      </w:r>
      <w:r w:rsidRPr="008B28A5">
        <w:rPr>
          <w:noProof/>
          <w:lang w:val="en-US"/>
        </w:rPr>
        <w:tab/>
        <w:t>Wang J. et al. Meta-Analysis of Randomised Clinical Trials Comparing Idarubicin + Cytarabine with Daunorubicin + Cytarabine as the Induction Chemotherapy in Patients with Newly Diagnosed Acute Myeloid Leukaemia // PLoS One. 2013. Vol. 8, № 4. P. e60699.</w:t>
      </w:r>
    </w:p>
    <w:p w14:paraId="00B2F1A2"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48.</w:t>
      </w:r>
      <w:r w:rsidRPr="008B28A5">
        <w:rPr>
          <w:noProof/>
          <w:lang w:val="en-US"/>
        </w:rPr>
        <w:tab/>
        <w:t>Burnett A.K. et al. A randomized comparison of daunorubicin 90 mg/m2 vs 60 mg/m2in AML induction: Results from the UK NCRI AML17 trial in 1206 patients // Blood. 2015. Vol. 125, № 25. P. 3878–3885.</w:t>
      </w:r>
    </w:p>
    <w:p w14:paraId="6BEC8F1E"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49.</w:t>
      </w:r>
      <w:r w:rsidRPr="008B28A5">
        <w:rPr>
          <w:noProof/>
          <w:lang w:val="en-US"/>
        </w:rPr>
        <w:tab/>
        <w:t>Wu D. et al. Efficacy and safety of different doses of cytarabine in consolidation therapy for adult acute myeloid leukemia patients: A network meta-analysis // Sci. Rep. 2017. Vol. 7, № 1. P. 9509.</w:t>
      </w:r>
    </w:p>
    <w:p w14:paraId="6D3B65BC"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50.</w:t>
      </w:r>
      <w:r w:rsidRPr="008B28A5">
        <w:rPr>
          <w:noProof/>
          <w:lang w:val="en-US"/>
        </w:rPr>
        <w:tab/>
        <w:t>Bashir Y. et al. Role of low dose cytarabine in elderly patients with acute myeloid leukemia: An experience // South Asian J. Cancer. Medknow, 2015. Vol. 4, № 1. P. 4.</w:t>
      </w:r>
    </w:p>
    <w:p w14:paraId="1ABAE1FF"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51.</w:t>
      </w:r>
      <w:r w:rsidRPr="008B28A5">
        <w:rPr>
          <w:noProof/>
          <w:lang w:val="en-US"/>
        </w:rPr>
        <w:tab/>
        <w:t>Ye X.-N. et al. Epigenetic priming with decitabine followed by low-dose idarubicin/cytarabine has an increased anti-leukemic effect compared to traditional chemotherapy in high-risk myeloid neoplasms. // Leuk. Lymphoma. 2016. Vol. 57, № 6. P. 1311–1318.</w:t>
      </w:r>
    </w:p>
    <w:p w14:paraId="0E7CC17E"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52.</w:t>
      </w:r>
      <w:r w:rsidRPr="008B28A5">
        <w:rPr>
          <w:noProof/>
          <w:lang w:val="en-US"/>
        </w:rPr>
        <w:tab/>
        <w:t>Wei A.H. et al. Venetoclax Combined With Low-Dose Cytarabine for Previously Untreated Patients With Acute Myeloid Leukemia: Results From a Phase Ib/II Study. // J. Clin. Oncol. 2019. Vol. 37, № 15. P. 1277–1284.</w:t>
      </w:r>
    </w:p>
    <w:p w14:paraId="6317A7AF"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53.</w:t>
      </w:r>
      <w:r w:rsidRPr="008B28A5">
        <w:rPr>
          <w:noProof/>
          <w:lang w:val="en-US"/>
        </w:rPr>
        <w:tab/>
        <w:t>DiNardo C.D. et al. Venetoclax combined with decitabine or azacitidine in treatment-naive, elderly patients with acute myeloid leukemia. // Blood. 2019. Vol. 133, № 1. P. 7–</w:t>
      </w:r>
      <w:r w:rsidRPr="008B28A5">
        <w:rPr>
          <w:noProof/>
          <w:lang w:val="en-US"/>
        </w:rPr>
        <w:lastRenderedPageBreak/>
        <w:t>17.</w:t>
      </w:r>
    </w:p>
    <w:p w14:paraId="1D88C529"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54.</w:t>
      </w:r>
      <w:r w:rsidRPr="008B28A5">
        <w:rPr>
          <w:noProof/>
          <w:lang w:val="en-US"/>
        </w:rPr>
        <w:tab/>
        <w:t>Stone R.M. et al. Midostaurin plus Chemotherapy for Acute Myeloid Leukemia with a FLT3 Mutation // N. Engl. J. Med. 2017. Vol. 377, № 5. P. 454–464.</w:t>
      </w:r>
    </w:p>
    <w:p w14:paraId="23006E8B"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55.</w:t>
      </w:r>
      <w:r w:rsidRPr="008B28A5">
        <w:rPr>
          <w:noProof/>
          <w:lang w:val="en-US"/>
        </w:rPr>
        <w:tab/>
        <w:t>Röllig C. et al. Addition of sorafenib versus placebo to standard therapy in patients aged 60 years or younger with newly diagnosed acute myeloid leukaemia (SORAML): A multicentre, phase 2, randomised controlled trial // Lancet Oncol. 2015. Vol. 16, № 16. P. 1691–1699.</w:t>
      </w:r>
    </w:p>
    <w:p w14:paraId="629D8A42"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56.</w:t>
      </w:r>
      <w:r w:rsidRPr="008B28A5">
        <w:rPr>
          <w:noProof/>
          <w:lang w:val="en-US"/>
        </w:rPr>
        <w:tab/>
        <w:t>Buchner T. et al. Long-term results in patients with acute myeloid leukemia (AML): The influence of high-dose AraC, G-CSF priming, autologous transplantation, prolonged maintenance, age, history, cytogenetics, and mutation status. Data of the AMLCG 1999 trial // Blood. 2009. Vol. 114, № 22. P. Abstract 485.</w:t>
      </w:r>
    </w:p>
    <w:p w14:paraId="50CDF5EB"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57.</w:t>
      </w:r>
      <w:r w:rsidRPr="008B28A5">
        <w:rPr>
          <w:noProof/>
          <w:lang w:val="en-US"/>
        </w:rPr>
        <w:tab/>
      </w:r>
      <w:r w:rsidRPr="00030AEF">
        <w:rPr>
          <w:noProof/>
        </w:rPr>
        <w:t>Соколов</w:t>
      </w:r>
      <w:r w:rsidRPr="008B28A5">
        <w:rPr>
          <w:noProof/>
          <w:lang w:val="en-US"/>
        </w:rPr>
        <w:t xml:space="preserve"> </w:t>
      </w:r>
      <w:r w:rsidRPr="00030AEF">
        <w:rPr>
          <w:noProof/>
        </w:rPr>
        <w:t>А</w:t>
      </w:r>
      <w:r w:rsidRPr="008B28A5">
        <w:rPr>
          <w:noProof/>
          <w:lang w:val="en-US"/>
        </w:rPr>
        <w:t>.</w:t>
      </w:r>
      <w:r w:rsidRPr="00030AEF">
        <w:rPr>
          <w:noProof/>
        </w:rPr>
        <w:t>Н</w:t>
      </w:r>
      <w:r w:rsidRPr="008B28A5">
        <w:rPr>
          <w:noProof/>
          <w:lang w:val="en-US"/>
        </w:rPr>
        <w:t xml:space="preserve">. et al. </w:t>
      </w:r>
      <w:r w:rsidRPr="00030AEF">
        <w:rPr>
          <w:noProof/>
        </w:rPr>
        <w:t xml:space="preserve">Долгосрочные результаты лечения острых миелоидных лейкозов у взрослых в многоцентровом клиническом исследовании ОМЛ 06.06 // Клиническая онкогематология. </w:t>
      </w:r>
      <w:r w:rsidRPr="008B28A5">
        <w:rPr>
          <w:noProof/>
          <w:lang w:val="en-US"/>
        </w:rPr>
        <w:t>2012. Vol. 5, № 1. P. 30–38.</w:t>
      </w:r>
    </w:p>
    <w:p w14:paraId="08602073"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58.</w:t>
      </w:r>
      <w:r w:rsidRPr="008B28A5">
        <w:rPr>
          <w:noProof/>
          <w:lang w:val="en-US"/>
        </w:rPr>
        <w:tab/>
        <w:t>Cornelissen J.J., Blaise D. Hematopoietic stem cell transplantation for patients with AML in first complete remission // Blood. 2016. Vol. 127, № 1. P. 62–70.</w:t>
      </w:r>
    </w:p>
    <w:p w14:paraId="6AC99AB7"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59.</w:t>
      </w:r>
      <w:r w:rsidRPr="008B28A5">
        <w:rPr>
          <w:noProof/>
          <w:lang w:val="en-US"/>
        </w:rPr>
        <w:tab/>
        <w:t>Li Z. et al. Autologous Stem Cell Transplantation Is a Viable Postremission Therapy for Intermediate-Risk Acute Myeloid Leukemia in First Complete Remission in the Absence of a Matched Identical Sibling: A Meta-Analysis. // Acta Haematol. 2019. Vol. 141, № 3. P. 164–175.</w:t>
      </w:r>
    </w:p>
    <w:p w14:paraId="53414E7F"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60.</w:t>
      </w:r>
      <w:r w:rsidRPr="008B28A5">
        <w:rPr>
          <w:noProof/>
          <w:lang w:val="en-US"/>
        </w:rPr>
        <w:tab/>
        <w:t>Koreth J. et al. Allogeneic stem cell transplantation for acute myeloid leukemia in first complete remission: Systematic review and meta-analysis of prospective clinical trials // JAMA - J. Am. Med. Assoc. 2009. Vol. 301, № 22. P. 2349–2361.</w:t>
      </w:r>
    </w:p>
    <w:p w14:paraId="0B6D4D42"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61.</w:t>
      </w:r>
      <w:r w:rsidRPr="008B28A5">
        <w:rPr>
          <w:noProof/>
          <w:lang w:val="en-US"/>
        </w:rPr>
        <w:tab/>
        <w:t>Godley L.A., Larson R.A. Therapy-Related Myeloid Leukemia // Semin. Oncol. 2008. Vol. 35, № 4. P. 418–429.</w:t>
      </w:r>
    </w:p>
    <w:p w14:paraId="7B399EC3"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62.</w:t>
      </w:r>
      <w:r w:rsidRPr="008B28A5">
        <w:rPr>
          <w:noProof/>
          <w:lang w:val="en-US"/>
        </w:rPr>
        <w:tab/>
        <w:t>Fenaux P. et al. Efficacy of azacitidine compared with that of conventional care regimens in the treatment of higher-risk myelodysplastic syndromes: a randomised, open-label, phase III study // Lancet Oncol. 2009. Vol. 10, № 3. P. 223–232.</w:t>
      </w:r>
    </w:p>
    <w:p w14:paraId="6C8C8B1C"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63.</w:t>
      </w:r>
      <w:r w:rsidRPr="008B28A5">
        <w:rPr>
          <w:noProof/>
          <w:lang w:val="en-US"/>
        </w:rPr>
        <w:tab/>
        <w:t>Craddock C. et al. Clinical activity of azacitidine in patients who relapse after allogeneic stem cell transplantation for acute myeloid leukemia // Haematologica. 2016. Vol. 101, № 7. P. 879–883.</w:t>
      </w:r>
    </w:p>
    <w:p w14:paraId="66C19D24"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64.</w:t>
      </w:r>
      <w:r w:rsidRPr="008B28A5">
        <w:rPr>
          <w:noProof/>
          <w:lang w:val="en-US"/>
        </w:rPr>
        <w:tab/>
        <w:t>Aldoss I. et al. Efficacy of the combination of venetoclax and hypomethylating agents in relapsed/refractory acute myeloid leukemia // Haematologica. Ferrata Storti Foundation, 2018. Vol. 103, № 9. P. e404–e407.</w:t>
      </w:r>
    </w:p>
    <w:p w14:paraId="2CB6648B"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65.</w:t>
      </w:r>
      <w:r w:rsidRPr="008B28A5">
        <w:rPr>
          <w:noProof/>
          <w:lang w:val="en-US"/>
        </w:rPr>
        <w:tab/>
        <w:t>Rowe J.M. et al. A phase 3 study of three induction regimens and of priming with GM-</w:t>
      </w:r>
      <w:r w:rsidRPr="008B28A5">
        <w:rPr>
          <w:noProof/>
          <w:lang w:val="en-US"/>
        </w:rPr>
        <w:lastRenderedPageBreak/>
        <w:t>CSF in older adults with acute myeloid leukemia: a trial by the Eastern Cooperative Oncology Group. // Blood. 2004. Vol. 103, № 2. P. 479–485.</w:t>
      </w:r>
    </w:p>
    <w:p w14:paraId="6C3BE2A3"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66.</w:t>
      </w:r>
      <w:r w:rsidRPr="008B28A5">
        <w:rPr>
          <w:noProof/>
          <w:lang w:val="en-US"/>
        </w:rPr>
        <w:tab/>
        <w:t>Pophali P., Litzow M. What Is the Best Daunorubicin Dose and Schedule for Acute Myeloid Leukemia Induction? // Current Treatment Options in Oncology. 2017. Vol. 18, № 1. P. 3.</w:t>
      </w:r>
    </w:p>
    <w:p w14:paraId="5072859E"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67.</w:t>
      </w:r>
      <w:r w:rsidRPr="008B28A5">
        <w:rPr>
          <w:noProof/>
          <w:lang w:val="en-US"/>
        </w:rPr>
        <w:tab/>
        <w:t>Medeiros B.C. et al. Randomized study of continuous high-dose Lenalidomide, sequential Azacitidine and Lenalidomide, or azacitidine in persons 65 years and over with newly-diagnosed acute myeloid leukemia // Haematologica. Ferrata Storti Foundation, 2018. Vol. 103, № 1. P. 101–106.</w:t>
      </w:r>
    </w:p>
    <w:p w14:paraId="547CE8B9"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68.</w:t>
      </w:r>
      <w:r w:rsidRPr="008B28A5">
        <w:rPr>
          <w:noProof/>
          <w:lang w:val="en-US"/>
        </w:rPr>
        <w:tab/>
        <w:t>Burnett A.K. et al. A comparison of low-dose cytarabine and hydroxyurea with or without all-trans retinoic acid for acute myeloid leukemia and high-risk myelodysplastic syndrome in patients not considered fit for intensive treatment. // Cancer. 2007. Vol. 109, № 6. P. 1114–1124.</w:t>
      </w:r>
    </w:p>
    <w:p w14:paraId="56F8D161"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69.</w:t>
      </w:r>
      <w:r w:rsidRPr="008B28A5">
        <w:rPr>
          <w:noProof/>
          <w:lang w:val="en-US"/>
        </w:rPr>
        <w:tab/>
        <w:t>Cortes J.E. et al. Randomized comparison of low dose cytarabine with or without glasdegib in patients with newly diagnosed acute myeloid leukemia or high-risk myelodysplastic syndrome // Leukemia. Nature Publishing Group, 2019. Vol. 33, № 2. P. 379–389.</w:t>
      </w:r>
    </w:p>
    <w:p w14:paraId="22855DB7"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70.</w:t>
      </w:r>
      <w:r w:rsidRPr="008B28A5">
        <w:rPr>
          <w:noProof/>
          <w:lang w:val="en-US"/>
        </w:rPr>
        <w:tab/>
        <w:t>Bell J.A. et al. Effectiveness and Safety of Therapeutic Regimens for Elderly Patients With Acute Myeloid Leukemia: A Systematic Literature Review // Clin. Lymphoma, Myeloma Leuk. 2018. Vol. 18, № 7. P. e303–e314.</w:t>
      </w:r>
    </w:p>
    <w:p w14:paraId="71690966"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71.</w:t>
      </w:r>
      <w:r w:rsidRPr="008B28A5">
        <w:rPr>
          <w:noProof/>
          <w:lang w:val="en-US"/>
        </w:rPr>
        <w:tab/>
        <w:t>He P.-F. et al. Efficacy and safety of decitabine in treatment of elderly patients with acute myeloid leukemia: A systematic review and meta-analysis // Oncotarget. 2017. Vol. 8, № 25. P. 41498–41507.</w:t>
      </w:r>
    </w:p>
    <w:p w14:paraId="659A78AD"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72.</w:t>
      </w:r>
      <w:r w:rsidRPr="008B28A5">
        <w:rPr>
          <w:noProof/>
          <w:lang w:val="en-US"/>
        </w:rPr>
        <w:tab/>
        <w:t>Giles F. et al. Validation of the European Prognostic Index for younger adult patients with acute myeloid leukaemia in first relapse // Br. J. Haematol. Blackwell Publishing Ltd, 2006. Vol. 134, № 1. P. 58–60.</w:t>
      </w:r>
    </w:p>
    <w:p w14:paraId="721470F7"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73.</w:t>
      </w:r>
      <w:r w:rsidRPr="008B28A5">
        <w:rPr>
          <w:noProof/>
          <w:lang w:val="en-US"/>
        </w:rPr>
        <w:tab/>
        <w:t>Thol F. et al. How I treat refractory and early relapsed acute myeloid leukemia // Blood. 2015. Vol. 126, № 3. P. 319–327.</w:t>
      </w:r>
    </w:p>
    <w:p w14:paraId="153EB80F"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74.</w:t>
      </w:r>
      <w:r w:rsidRPr="008B28A5">
        <w:rPr>
          <w:noProof/>
          <w:lang w:val="en-US"/>
        </w:rPr>
        <w:tab/>
        <w:t>Craddock C. et al. Factors predicting outcome after unrelated donor stem cell transplantation in primary refractory acute myeloid leukaemia // Leukemia. 2011. Vol. 25, № 5. P. 808–813.</w:t>
      </w:r>
    </w:p>
    <w:p w14:paraId="2227C289"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75.</w:t>
      </w:r>
      <w:r w:rsidRPr="008B28A5">
        <w:rPr>
          <w:noProof/>
          <w:lang w:val="en-US"/>
        </w:rPr>
        <w:tab/>
        <w:t>Fopp M. et al. Post-remission therapy of adult acute myeloid leukaemia: one cycle of high-dose versus standard-dose cytarabine. Leukaemia Project Group of the Swiss Group for Clinical Cancer Research (SAKK). // Ann. Oncol.  Off. J. Eur. Soc. Med. Oncol. 1997. Vol. 8, № 3. P. 251–257.</w:t>
      </w:r>
    </w:p>
    <w:p w14:paraId="6A5EC640"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lastRenderedPageBreak/>
        <w:t>76.</w:t>
      </w:r>
      <w:r w:rsidRPr="008B28A5">
        <w:rPr>
          <w:noProof/>
          <w:lang w:val="en-US"/>
        </w:rPr>
        <w:tab/>
        <w:t>Hsu H.C. et al. Post-remission intensive consolidation with high-dose cytarabine-based chemotherapy and granulocyte colony-stimulatory factor in adults with acute myelogenous leukemia: a preliminary report. // Zhonghua Yi Xue Za Zhi (Taipei). 1995. Vol. 56, № 5. P. 305–311.</w:t>
      </w:r>
    </w:p>
    <w:p w14:paraId="50E88633"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77.</w:t>
      </w:r>
      <w:r w:rsidRPr="008B28A5">
        <w:rPr>
          <w:noProof/>
          <w:lang w:val="en-US"/>
        </w:rPr>
        <w:tab/>
        <w:t>Frazer J. et al. Characteristics predicting outcomes of allogeneic Stem-Cell transplantation in relapsed acute myelogenous leukemia // Curr. Oncol. 2017. Vol. 24, № 2. P. e123–e130.</w:t>
      </w:r>
    </w:p>
    <w:p w14:paraId="03714386"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78.</w:t>
      </w:r>
      <w:r w:rsidRPr="008B28A5">
        <w:rPr>
          <w:noProof/>
          <w:lang w:val="en-US"/>
        </w:rPr>
        <w:tab/>
        <w:t>Cruijsen M. et al. Clinical Results of Hypomethylating Agents in AML Treatment // J. Clin. Med. 2014. Vol. 4, № 1. P. 1–17.</w:t>
      </w:r>
    </w:p>
    <w:p w14:paraId="2B381BDC"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79.</w:t>
      </w:r>
      <w:r w:rsidRPr="008B28A5">
        <w:rPr>
          <w:noProof/>
          <w:lang w:val="en-US"/>
        </w:rPr>
        <w:tab/>
        <w:t>Serve H. et al. Sorafenib in combination with intensive chemotherapy in elderly patients with acute myeloid leukemia: Results from a randomized, placebo-controlled trial // J. Clin. Oncol. American Society of Clinical Oncology, 2013. Vol. 31, № 25. P. 3110–3118.</w:t>
      </w:r>
    </w:p>
    <w:p w14:paraId="229198E5"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80.</w:t>
      </w:r>
      <w:r w:rsidRPr="008B28A5">
        <w:rPr>
          <w:noProof/>
          <w:lang w:val="en-US"/>
        </w:rPr>
        <w:tab/>
        <w:t>Boissel N. et al. Dasatinib in high-risk core binding factor acute myeloid leukemia in first complete remission: A french acute myeloid leukemia intergroup trial // Haematologica. Ferrata Storti Foundation, 2015. Vol. 100, № 6. P. 780–785.</w:t>
      </w:r>
    </w:p>
    <w:p w14:paraId="46A35817"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81.</w:t>
      </w:r>
      <w:r w:rsidRPr="008B28A5">
        <w:rPr>
          <w:noProof/>
          <w:lang w:val="en-US"/>
        </w:rPr>
        <w:tab/>
        <w:t>Rautenberg C. et al. Relapse of acute myeloid leukemia after allogeneic stem cell transplantation: Prevention, detection, and treatment // International Journal of Molecular Sciences. 2019. Vol. 20, № 1. P. 228.</w:t>
      </w:r>
    </w:p>
    <w:p w14:paraId="03774E77"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82.</w:t>
      </w:r>
      <w:r w:rsidRPr="008B28A5">
        <w:rPr>
          <w:noProof/>
          <w:lang w:val="en-US"/>
        </w:rPr>
        <w:tab/>
        <w:t>Mamez A.-C. et al. Pre-treatment with oral hydroxyurea prior to intensive chemotherapy improves early survival of patients with high hyperleukocytosis in acute myeloid leukemia. // Leuk. Lymphoma. 2016. Vol. 57, № 10. P. 2281–2288.</w:t>
      </w:r>
    </w:p>
    <w:p w14:paraId="1309D21F"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83.</w:t>
      </w:r>
      <w:r w:rsidRPr="008B28A5">
        <w:rPr>
          <w:noProof/>
          <w:lang w:val="en-US"/>
        </w:rPr>
        <w:tab/>
        <w:t>Bakst R.L. et al. How I treat extramedullary acute myeloid leukemia // Blood. 2011. Vol. 118, № 14. P. 3785–3793.</w:t>
      </w:r>
    </w:p>
    <w:p w14:paraId="7ACEAD26"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84.</w:t>
      </w:r>
      <w:r w:rsidRPr="008B28A5">
        <w:rPr>
          <w:noProof/>
          <w:lang w:val="en-US"/>
        </w:rPr>
        <w:tab/>
        <w:t>Chang A., Patel S. Treatment of Acute Myeloid Leukemia During Pregnancy // Annals of Pharmacotherapy. 2015. Vol. 49, № 1. P. 48–68.</w:t>
      </w:r>
    </w:p>
    <w:p w14:paraId="65D58C5B"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85.</w:t>
      </w:r>
      <w:r w:rsidRPr="008B28A5">
        <w:rPr>
          <w:noProof/>
          <w:lang w:val="en-US"/>
        </w:rPr>
        <w:tab/>
        <w:t>Nakajima Y. et al. Acute leukemia during pregnancy: an investigative survey of the past 11 years // Int. J. Lab. Hematol. 2015. Vol. 37, № 2. P. 174–180.</w:t>
      </w:r>
    </w:p>
    <w:p w14:paraId="4C765B25"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86.</w:t>
      </w:r>
      <w:r w:rsidRPr="008B28A5">
        <w:rPr>
          <w:noProof/>
          <w:lang w:val="en-US"/>
        </w:rPr>
        <w:tab/>
        <w:t>Selig B.P. et al. Cancer chemotherapeutic agents as human teratogens. // Birth Defects Res. A. Clin. Mol. Teratol. 2012. Vol. 94, № 8. P. 626–650.</w:t>
      </w:r>
    </w:p>
    <w:p w14:paraId="73937D58"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87.</w:t>
      </w:r>
      <w:r w:rsidRPr="008B28A5">
        <w:rPr>
          <w:noProof/>
          <w:lang w:val="en-US"/>
        </w:rPr>
        <w:tab/>
        <w:t>Rolbin S.H. et al. Epidural anesthesia in pregnant patients with low platelet counts. // Obstet. Gynecol. 1988. Vol. 71, № 6 Pt 1. P. 918–920.</w:t>
      </w:r>
    </w:p>
    <w:p w14:paraId="7C3C902D"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88.</w:t>
      </w:r>
      <w:r w:rsidRPr="008B28A5">
        <w:rPr>
          <w:noProof/>
          <w:lang w:val="en-US"/>
        </w:rPr>
        <w:tab/>
        <w:t>Salem M.N., Abbas A.M., Ashry M. Dexamethasone for the prevention of neonatal respiratory morbidity before elective cesarean section at term // Proc. Obstet. Gynecol. 2016. Vol. 6, № 3. P. 1–10.</w:t>
      </w:r>
    </w:p>
    <w:p w14:paraId="3A740E40"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89.</w:t>
      </w:r>
      <w:r w:rsidRPr="008B28A5">
        <w:rPr>
          <w:noProof/>
          <w:lang w:val="en-US"/>
        </w:rPr>
        <w:tab/>
        <w:t xml:space="preserve">López-Jiménez J. et al. Chemotherapy-induced nausea and vomiting in acute leukemia </w:t>
      </w:r>
      <w:r w:rsidRPr="008B28A5">
        <w:rPr>
          <w:noProof/>
          <w:lang w:val="en-US"/>
        </w:rPr>
        <w:lastRenderedPageBreak/>
        <w:t>and stem cell transplant patients: results of a multicenter, observational study. // Haematologica. 2006. Vol. 91, № 1. P. 84–91.</w:t>
      </w:r>
    </w:p>
    <w:p w14:paraId="1153897D"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90.</w:t>
      </w:r>
      <w:r w:rsidRPr="008B28A5">
        <w:rPr>
          <w:noProof/>
          <w:lang w:val="en-US"/>
        </w:rPr>
        <w:tab/>
        <w:t>Kang K.-W. et al. Impact of G-CSF for Outcomes of Non-M3 AML Patients Who Were Treated By Anthracycline-Based Induction (7+3 regimen) Chemotherapies // Blood. 2015. Vol. 126, № 23. P. 4889–4889.</w:t>
      </w:r>
    </w:p>
    <w:p w14:paraId="4CCE4AE3"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91.</w:t>
      </w:r>
      <w:r w:rsidRPr="008B28A5">
        <w:rPr>
          <w:noProof/>
          <w:lang w:val="en-US"/>
        </w:rPr>
        <w:tab/>
        <w:t>Delforge M. et al. Recommended indications for the administration of polyclonal immunoglobulin preparations // Acta Clin. Belg. 2011. Vol. 66, № 5. P. 346–360.</w:t>
      </w:r>
    </w:p>
    <w:p w14:paraId="211BD570"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92.</w:t>
      </w:r>
      <w:r w:rsidRPr="008B28A5">
        <w:rPr>
          <w:noProof/>
          <w:lang w:val="en-US"/>
        </w:rPr>
        <w:tab/>
        <w:t>Anderson D. et al. Guidelines on the use of intravenous immune globulin for hematologic conditions. // Transfus. Med. Rev. 2007. Vol. 21, № 2 Suppl 1. P. S9-56.</w:t>
      </w:r>
    </w:p>
    <w:p w14:paraId="43D7DD8A"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93.</w:t>
      </w:r>
      <w:r w:rsidRPr="008B28A5">
        <w:rPr>
          <w:noProof/>
          <w:lang w:val="en-US"/>
        </w:rPr>
        <w:tab/>
        <w:t>Blumberg N. et al. Platelet transfusion and survival in adults with acute leukemia // Leukemia. Nature Publishing Group, 2008. Vol. 22, № 3. P. 631–635.</w:t>
      </w:r>
    </w:p>
    <w:p w14:paraId="4B5AC548"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94.</w:t>
      </w:r>
      <w:r w:rsidRPr="008B28A5">
        <w:rPr>
          <w:noProof/>
          <w:lang w:val="en-US"/>
        </w:rPr>
        <w:tab/>
        <w:t>Delaflor-Weiss E., Mintz P.D. The evaluation and management of platelet refractoriness and alloimmunization // Transfus. Med. Rev. 2000. Vol. 14, № 2. P. 180–196.</w:t>
      </w:r>
    </w:p>
    <w:p w14:paraId="744F464D"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95.</w:t>
      </w:r>
      <w:r w:rsidRPr="008B28A5">
        <w:rPr>
          <w:noProof/>
          <w:lang w:val="en-US"/>
        </w:rPr>
        <w:tab/>
        <w:t>DeZern A.E. et al. Red blood cell transfusion triggers in acute leukemia: a randomized pilot study // Transfusion. 2016. Vol. 56, № 7. P. 1750–1757.</w:t>
      </w:r>
    </w:p>
    <w:p w14:paraId="2048EE70"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96.</w:t>
      </w:r>
      <w:r w:rsidRPr="008B28A5">
        <w:rPr>
          <w:noProof/>
          <w:lang w:val="en-US"/>
        </w:rPr>
        <w:tab/>
        <w:t>Szczepiorkowski Z.M., Dunbar N.M. Transfusion guidelines: when to transfuse. // Hematology / the Education Program of the American Society of Hematology. American Society of Hematology. Education Program. 2013. Vol. 2013. P. 638–644.</w:t>
      </w:r>
    </w:p>
    <w:p w14:paraId="28EFF8E9"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97.</w:t>
      </w:r>
      <w:r w:rsidRPr="008B28A5">
        <w:rPr>
          <w:noProof/>
          <w:lang w:val="en-US"/>
        </w:rPr>
        <w:tab/>
      </w:r>
      <w:r w:rsidRPr="00030AEF">
        <w:rPr>
          <w:noProof/>
        </w:rPr>
        <w:t>Абузарова</w:t>
      </w:r>
      <w:r w:rsidRPr="008B28A5">
        <w:rPr>
          <w:noProof/>
          <w:lang w:val="en-US"/>
        </w:rPr>
        <w:t xml:space="preserve"> </w:t>
      </w:r>
      <w:r w:rsidRPr="00030AEF">
        <w:rPr>
          <w:noProof/>
        </w:rPr>
        <w:t>Г</w:t>
      </w:r>
      <w:r w:rsidRPr="008B28A5">
        <w:rPr>
          <w:noProof/>
          <w:lang w:val="en-US"/>
        </w:rPr>
        <w:t>.</w:t>
      </w:r>
      <w:r w:rsidRPr="00030AEF">
        <w:rPr>
          <w:noProof/>
        </w:rPr>
        <w:t>Р</w:t>
      </w:r>
      <w:r w:rsidRPr="008B28A5">
        <w:rPr>
          <w:noProof/>
          <w:lang w:val="en-US"/>
        </w:rPr>
        <w:t xml:space="preserve">. et al. </w:t>
      </w:r>
      <w:r w:rsidRPr="00030AEF">
        <w:rPr>
          <w:noProof/>
        </w:rPr>
        <w:t xml:space="preserve">Обезболивание взрослых и детей при оказании медицинской помощи. Методические рекомендации. ФГБОУ ВО РНИМУ им. Н.И. Пирогова Минздрава России., 2016. </w:t>
      </w:r>
      <w:r w:rsidRPr="008B28A5">
        <w:rPr>
          <w:noProof/>
          <w:lang w:val="en-US"/>
        </w:rPr>
        <w:t>94 p.</w:t>
      </w:r>
    </w:p>
    <w:p w14:paraId="192CBB4B"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98.</w:t>
      </w:r>
      <w:r w:rsidRPr="008B28A5">
        <w:rPr>
          <w:noProof/>
          <w:lang w:val="en-US"/>
        </w:rPr>
        <w:tab/>
        <w:t>Paul K.L. Rehabilitation and exercise considerations in hematologic malignancies. // Am. J. Phys. Med. Rehabil. 2011. Vol. 90, № 5 Suppl 1. P. S88-94.</w:t>
      </w:r>
    </w:p>
    <w:p w14:paraId="6419EC02"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99.</w:t>
      </w:r>
      <w:r w:rsidRPr="008B28A5">
        <w:rPr>
          <w:noProof/>
          <w:lang w:val="en-US"/>
        </w:rPr>
        <w:tab/>
        <w:t>Baer M.R. et al. Cytarabine, Daunorubicin and Etoposide (ADE) Chemotherapy in Acute Myeloid Leukemia (AML) Patients ≥60 Years (CALGB 9720). // Blood. American Society of Hematology, 2007. Vol. 110, № 11. P. 296–296.</w:t>
      </w:r>
    </w:p>
    <w:p w14:paraId="517FF8AB"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100.</w:t>
      </w:r>
      <w:r w:rsidRPr="008B28A5">
        <w:rPr>
          <w:noProof/>
          <w:lang w:val="en-US"/>
        </w:rPr>
        <w:tab/>
        <w:t>Bassan R., Barbui T. Remission induction therapy for adults with acute myelogenous leukemia: towards the ICE age? // Haematologica. Vol. 80, № 1. P. 82–90.</w:t>
      </w:r>
    </w:p>
    <w:p w14:paraId="3573A033"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101.</w:t>
      </w:r>
      <w:r w:rsidRPr="008B28A5">
        <w:rPr>
          <w:noProof/>
          <w:lang w:val="en-US"/>
        </w:rPr>
        <w:tab/>
        <w:t>Link H. et al. Mitoxantrone, cytosine arabinoside, and VP-16 in 36 patients with relapsed and refractory acute myeloid leukemia. // Hamatol. Bluttransfus. 1990. Vol. 33. P. 322–325.</w:t>
      </w:r>
    </w:p>
    <w:p w14:paraId="2FD58378"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102.</w:t>
      </w:r>
      <w:r w:rsidRPr="008B28A5">
        <w:rPr>
          <w:noProof/>
          <w:lang w:val="en-US"/>
        </w:rPr>
        <w:tab/>
        <w:t>Pastore D. et al. FLAG-IDA in the treatment of refractory/relapsed acute myeloid leukemia: Single-center experience // Ann. Hematol. 2003. Vol. 82, № 4. P. 231–235.</w:t>
      </w:r>
    </w:p>
    <w:p w14:paraId="2D215C40"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103.</w:t>
      </w:r>
      <w:r w:rsidRPr="008B28A5">
        <w:rPr>
          <w:noProof/>
          <w:lang w:val="en-US"/>
        </w:rPr>
        <w:tab/>
        <w:t xml:space="preserve">Bishop J.F. et al. Intensified induction chemotherapy with high dose cytarabine and etoposide for acute myeloid leukemia: A review and updated results of the Australian </w:t>
      </w:r>
      <w:r w:rsidRPr="008B28A5">
        <w:rPr>
          <w:noProof/>
          <w:lang w:val="en-US"/>
        </w:rPr>
        <w:lastRenderedPageBreak/>
        <w:t>leukemia study group // Leuk. Lymphoma. Informa Healthcare, 1998. Vol. 28, № 3–4. P. 315–327.</w:t>
      </w:r>
    </w:p>
    <w:p w14:paraId="73DCCBED"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104.</w:t>
      </w:r>
      <w:r w:rsidRPr="008B28A5">
        <w:rPr>
          <w:noProof/>
          <w:lang w:val="en-US"/>
        </w:rPr>
        <w:tab/>
        <w:t>Reese N.D., Schiller G.J. High-dose cytarabine (HD araC) in the treatment of leukemias: A review // Curr. Hematol. Malig. Rep. 2013. Vol. 8, № 2. P. 141–148.</w:t>
      </w:r>
    </w:p>
    <w:p w14:paraId="78884AA4"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105.</w:t>
      </w:r>
      <w:r w:rsidRPr="008B28A5">
        <w:rPr>
          <w:noProof/>
          <w:lang w:val="en-US"/>
        </w:rPr>
        <w:tab/>
        <w:t>Grigg A.P. et al. Prognostic features for response and survival in elderly patients wth de novo acute myeloid leukemia treated with mitoxantrone and intermediate dose cytarabine // Leuk. Lymphoma. 2005. Vol. 46, № 3. P. 367–375.</w:t>
      </w:r>
    </w:p>
    <w:p w14:paraId="1FA4660C"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106.</w:t>
      </w:r>
      <w:r w:rsidRPr="008B28A5">
        <w:rPr>
          <w:noProof/>
          <w:lang w:val="en-US"/>
        </w:rPr>
        <w:tab/>
        <w:t>Hiddemann W. et al. High-dose cytosine arabinoside and mitoxantrone (Ham) for the treatment of refractory acute lymphoblastic leukemia // Oncol. Res. Treat. 1987. Vol. 10, № 1. P. 11–12.</w:t>
      </w:r>
    </w:p>
    <w:p w14:paraId="00EBA691"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107.</w:t>
      </w:r>
      <w:r w:rsidRPr="008B28A5">
        <w:rPr>
          <w:noProof/>
          <w:lang w:val="en-US"/>
        </w:rPr>
        <w:tab/>
        <w:t>Schlenk R.F. et al. Phase III study of all-trans retinoic acid in previously untreated patients 61 years or older with acute myeloid leukemia // Leukemia. Nature Publishing Group, 2004. Vol. 18, № 11. P. 1798–1803.</w:t>
      </w:r>
    </w:p>
    <w:p w14:paraId="6B61B1BC"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108.</w:t>
      </w:r>
      <w:r w:rsidRPr="008B28A5">
        <w:rPr>
          <w:noProof/>
          <w:lang w:val="en-US"/>
        </w:rPr>
        <w:tab/>
        <w:t>Heil G. et al. High-dose cytosine arabinoside and daunorubicin postremission therapy in adults with de novo acute myeloid leukemia - Long-term follow-up of a prospective multicenter trial // Ann. Hematol. Springer-Verlag, 1995. Vol. 71, № 5. P. 219–225.</w:t>
      </w:r>
    </w:p>
    <w:p w14:paraId="1DEC67D2"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109.</w:t>
      </w:r>
      <w:r w:rsidRPr="008B28A5">
        <w:rPr>
          <w:noProof/>
          <w:lang w:val="en-US"/>
        </w:rPr>
        <w:tab/>
        <w:t>Larson S.M. et al. High dose cytarabine and mitoxantrone: An effective induction regimen for high-risk Acute Myeloid Leukemia (AML) // Leuk. Lymphoma. 2012. Vol. 53, № 3. P. 445–450.</w:t>
      </w:r>
    </w:p>
    <w:p w14:paraId="11579F4F"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110.</w:t>
      </w:r>
      <w:r w:rsidRPr="008B28A5">
        <w:rPr>
          <w:noProof/>
          <w:lang w:val="en-US"/>
        </w:rPr>
        <w:tab/>
        <w:t>Röllig C. et al. Intermediate-dose cytarabine plus mitoxantrone versus standard-dose cytarabine plus daunorubicin for acute myeloid leukemia in elderly patients // Ann. Oncol. Oxford University Press, 2018. Vol. 29, № 4. P. 973–978.</w:t>
      </w:r>
    </w:p>
    <w:p w14:paraId="69876021" w14:textId="77777777" w:rsidR="00030AEF" w:rsidRPr="008B28A5" w:rsidRDefault="00030AEF" w:rsidP="00030AEF">
      <w:pPr>
        <w:widowControl w:val="0"/>
        <w:autoSpaceDE w:val="0"/>
        <w:autoSpaceDN w:val="0"/>
        <w:adjustRightInd w:val="0"/>
        <w:spacing w:line="360" w:lineRule="auto"/>
        <w:ind w:left="640" w:hanging="640"/>
        <w:rPr>
          <w:noProof/>
          <w:lang w:val="en-US"/>
        </w:rPr>
      </w:pPr>
      <w:r w:rsidRPr="008B28A5">
        <w:rPr>
          <w:noProof/>
          <w:lang w:val="en-US"/>
        </w:rPr>
        <w:t>111.</w:t>
      </w:r>
      <w:r w:rsidRPr="008B28A5">
        <w:rPr>
          <w:noProof/>
          <w:lang w:val="en-US"/>
        </w:rPr>
        <w:tab/>
        <w:t>Choi Y.W. et al. Oral maintenance chemotherapy with 6-Mercaptopurine and methotrexate in patients with acute myeloid leukemia ineligible for transplantation // J. Korean Med. Sci. Korean Academy of Medical Science, 2015. Vol. 30, № 10. P. 1416–1422.</w:t>
      </w:r>
    </w:p>
    <w:p w14:paraId="097FC84E" w14:textId="77777777" w:rsidR="00030AEF" w:rsidRPr="00030AEF" w:rsidRDefault="00030AEF" w:rsidP="00030AEF">
      <w:pPr>
        <w:widowControl w:val="0"/>
        <w:autoSpaceDE w:val="0"/>
        <w:autoSpaceDN w:val="0"/>
        <w:adjustRightInd w:val="0"/>
        <w:spacing w:line="360" w:lineRule="auto"/>
        <w:ind w:left="640" w:hanging="640"/>
        <w:rPr>
          <w:noProof/>
        </w:rPr>
      </w:pPr>
      <w:r w:rsidRPr="008B28A5">
        <w:rPr>
          <w:noProof/>
          <w:lang w:val="en-US"/>
        </w:rPr>
        <w:t>112.</w:t>
      </w:r>
      <w:r w:rsidRPr="008B28A5">
        <w:rPr>
          <w:noProof/>
          <w:lang w:val="en-US"/>
        </w:rPr>
        <w:tab/>
        <w:t xml:space="preserve">He P.F. et al. Efficacy and safety of decitabine in treatment of elderly patients with acute myeloid leukemia: A systematic review and metaanalysis // Oncotarget. </w:t>
      </w:r>
      <w:r w:rsidRPr="00030AEF">
        <w:rPr>
          <w:noProof/>
        </w:rPr>
        <w:t>Impact Journals LLC, 2017. Vol. 8, № 25. P. 41498–41507.</w:t>
      </w:r>
    </w:p>
    <w:p w14:paraId="513D8552" w14:textId="0634048C" w:rsidR="00E5641F" w:rsidRPr="00705E68" w:rsidRDefault="00907AA0" w:rsidP="00030AEF">
      <w:pPr>
        <w:widowControl w:val="0"/>
        <w:autoSpaceDE w:val="0"/>
        <w:autoSpaceDN w:val="0"/>
        <w:adjustRightInd w:val="0"/>
        <w:spacing w:line="360" w:lineRule="auto"/>
        <w:ind w:left="640" w:hanging="640"/>
      </w:pPr>
      <w:r w:rsidRPr="00705E68">
        <w:fldChar w:fldCharType="end"/>
      </w:r>
    </w:p>
    <w:p w14:paraId="40307634" w14:textId="77777777" w:rsidR="0073570A" w:rsidRPr="00495835" w:rsidRDefault="00D80AC9" w:rsidP="007F11AF">
      <w:pPr>
        <w:pStyle w:val="10"/>
      </w:pPr>
      <w:bookmarkStart w:id="94" w:name="_Toc26787577"/>
      <w:bookmarkStart w:id="95" w:name="_Toc24472015"/>
      <w:bookmarkStart w:id="96" w:name="_Toc28678984"/>
      <w:r w:rsidRPr="00495835">
        <w:lastRenderedPageBreak/>
        <w:t>Приложение</w:t>
      </w:r>
      <w:r w:rsidR="00926681">
        <w:t xml:space="preserve"> </w:t>
      </w:r>
      <w:r w:rsidRPr="00495835">
        <w:t>А1.</w:t>
      </w:r>
      <w:r w:rsidR="00926681">
        <w:t xml:space="preserve"> </w:t>
      </w:r>
      <w:r w:rsidR="00E61EE5" w:rsidRPr="00495835">
        <w:t>Состав</w:t>
      </w:r>
      <w:r w:rsidR="00926681">
        <w:t xml:space="preserve"> </w:t>
      </w:r>
      <w:r w:rsidR="00E61EE5" w:rsidRPr="00495835">
        <w:t>рабочей</w:t>
      </w:r>
      <w:r w:rsidR="00926681">
        <w:t xml:space="preserve"> </w:t>
      </w:r>
      <w:r w:rsidR="00E61EE5" w:rsidRPr="00495835">
        <w:t>группы</w:t>
      </w:r>
      <w:r w:rsidR="00926681">
        <w:t xml:space="preserve"> </w:t>
      </w:r>
      <w:r w:rsidR="00E61EE5" w:rsidRPr="00495835">
        <w:t>по</w:t>
      </w:r>
      <w:r w:rsidR="00926681">
        <w:t xml:space="preserve"> </w:t>
      </w:r>
      <w:r w:rsidR="00E61EE5" w:rsidRPr="00495835">
        <w:t>разработке</w:t>
      </w:r>
      <w:r w:rsidR="00926681">
        <w:t xml:space="preserve"> </w:t>
      </w:r>
      <w:r w:rsidR="00E61EE5" w:rsidRPr="00495835">
        <w:t>и</w:t>
      </w:r>
      <w:r w:rsidR="00926681">
        <w:t xml:space="preserve"> </w:t>
      </w:r>
      <w:r w:rsidR="00E61EE5" w:rsidRPr="00495835">
        <w:t>пересмотру</w:t>
      </w:r>
      <w:r w:rsidR="00926681">
        <w:t xml:space="preserve"> </w:t>
      </w:r>
      <w:r w:rsidR="00E61EE5" w:rsidRPr="00495835">
        <w:t>клинических</w:t>
      </w:r>
      <w:r w:rsidR="00926681">
        <w:t xml:space="preserve"> </w:t>
      </w:r>
      <w:r w:rsidR="00E61EE5" w:rsidRPr="00495835">
        <w:t>рекомендаций</w:t>
      </w:r>
      <w:bookmarkEnd w:id="94"/>
      <w:bookmarkEnd w:id="95"/>
      <w:bookmarkEnd w:id="96"/>
    </w:p>
    <w:p w14:paraId="1E337372" w14:textId="77777777" w:rsidR="006E5861" w:rsidRPr="00705E68" w:rsidRDefault="00D80AC9" w:rsidP="00953001">
      <w:pPr>
        <w:pStyle w:val="afb"/>
        <w:numPr>
          <w:ilvl w:val="0"/>
          <w:numId w:val="7"/>
        </w:numPr>
        <w:jc w:val="both"/>
        <w:divId w:val="1335064128"/>
        <w:rPr>
          <w:rFonts w:cs="Times New Roman"/>
          <w:szCs w:val="24"/>
        </w:rPr>
      </w:pPr>
      <w:r w:rsidRPr="00495835">
        <w:rPr>
          <w:rStyle w:val="aff7"/>
          <w:rFonts w:cs="Times New Roman"/>
          <w:szCs w:val="24"/>
        </w:rPr>
        <w:t>Афанасьев</w:t>
      </w:r>
      <w:r w:rsidR="00926681">
        <w:rPr>
          <w:rStyle w:val="aff7"/>
          <w:rFonts w:cs="Times New Roman"/>
          <w:szCs w:val="24"/>
        </w:rPr>
        <w:t xml:space="preserve"> </w:t>
      </w:r>
      <w:r w:rsidRPr="00495835">
        <w:rPr>
          <w:rStyle w:val="aff7"/>
          <w:rFonts w:cs="Times New Roman"/>
          <w:szCs w:val="24"/>
        </w:rPr>
        <w:t>Б.В</w:t>
      </w:r>
      <w:r w:rsidR="001E1C05" w:rsidRPr="001E1C05">
        <w:rPr>
          <w:rFonts w:cs="Times New Roman"/>
          <w:b/>
          <w:szCs w:val="24"/>
        </w:rPr>
        <w:t>.,</w:t>
      </w:r>
      <w:r w:rsidR="00926681">
        <w:rPr>
          <w:rFonts w:cs="Times New Roman"/>
          <w:szCs w:val="24"/>
        </w:rPr>
        <w:t xml:space="preserve"> </w:t>
      </w:r>
      <w:bookmarkStart w:id="97" w:name="_Hlk18315607"/>
      <w:r w:rsidR="004C7A5B" w:rsidRPr="00495835">
        <w:rPr>
          <w:rFonts w:cs="Times New Roman"/>
          <w:szCs w:val="24"/>
        </w:rPr>
        <w:t>д.м.н.,</w:t>
      </w:r>
      <w:r w:rsidR="00926681">
        <w:rPr>
          <w:rFonts w:cs="Times New Roman"/>
          <w:szCs w:val="24"/>
        </w:rPr>
        <w:t xml:space="preserve"> </w:t>
      </w:r>
      <w:r w:rsidR="004C7A5B" w:rsidRPr="00495835">
        <w:rPr>
          <w:rFonts w:cs="Times New Roman"/>
          <w:szCs w:val="24"/>
        </w:rPr>
        <w:t>профессор,</w:t>
      </w:r>
      <w:r w:rsidR="00926681">
        <w:rPr>
          <w:rFonts w:cs="Times New Roman"/>
          <w:szCs w:val="24"/>
        </w:rPr>
        <w:t xml:space="preserve"> </w:t>
      </w:r>
      <w:r w:rsidR="004C7A5B" w:rsidRPr="00495835">
        <w:rPr>
          <w:rFonts w:cs="Times New Roman"/>
          <w:szCs w:val="24"/>
        </w:rPr>
        <w:t>заслуженный</w:t>
      </w:r>
      <w:r w:rsidR="00926681">
        <w:rPr>
          <w:rFonts w:cs="Times New Roman"/>
          <w:szCs w:val="24"/>
        </w:rPr>
        <w:t xml:space="preserve"> </w:t>
      </w:r>
      <w:r w:rsidR="004C7A5B" w:rsidRPr="00495835">
        <w:rPr>
          <w:rFonts w:cs="Times New Roman"/>
          <w:szCs w:val="24"/>
        </w:rPr>
        <w:t>врач</w:t>
      </w:r>
      <w:r w:rsidR="00926681">
        <w:rPr>
          <w:rFonts w:cs="Times New Roman"/>
          <w:szCs w:val="24"/>
        </w:rPr>
        <w:t xml:space="preserve"> </w:t>
      </w:r>
      <w:r w:rsidR="004C7A5B" w:rsidRPr="00495835">
        <w:rPr>
          <w:rFonts w:cs="Times New Roman"/>
          <w:szCs w:val="24"/>
        </w:rPr>
        <w:t>РФ,</w:t>
      </w:r>
      <w:r w:rsidR="00926681">
        <w:rPr>
          <w:rFonts w:cs="Times New Roman"/>
          <w:szCs w:val="24"/>
        </w:rPr>
        <w:t xml:space="preserve"> </w:t>
      </w:r>
      <w:r w:rsidR="004C7A5B" w:rsidRPr="00495835">
        <w:rPr>
          <w:rFonts w:cs="Times New Roman"/>
          <w:szCs w:val="24"/>
        </w:rPr>
        <w:t>директор</w:t>
      </w:r>
      <w:r w:rsidR="00926681">
        <w:rPr>
          <w:rFonts w:cs="Times New Roman"/>
          <w:szCs w:val="24"/>
        </w:rPr>
        <w:t xml:space="preserve"> </w:t>
      </w:r>
      <w:r w:rsidR="004C7A5B" w:rsidRPr="00495835">
        <w:rPr>
          <w:rFonts w:cs="Times New Roman"/>
          <w:szCs w:val="24"/>
        </w:rPr>
        <w:t>НИИ</w:t>
      </w:r>
      <w:r w:rsidR="00926681">
        <w:rPr>
          <w:rFonts w:cs="Times New Roman"/>
          <w:szCs w:val="24"/>
        </w:rPr>
        <w:t xml:space="preserve"> </w:t>
      </w:r>
      <w:r w:rsidR="004C7A5B" w:rsidRPr="00495835">
        <w:rPr>
          <w:rFonts w:cs="Times New Roman"/>
          <w:szCs w:val="24"/>
        </w:rPr>
        <w:t>детской</w:t>
      </w:r>
      <w:r w:rsidR="00926681">
        <w:rPr>
          <w:rFonts w:cs="Times New Roman"/>
          <w:szCs w:val="24"/>
        </w:rPr>
        <w:t xml:space="preserve"> </w:t>
      </w:r>
      <w:r w:rsidR="004C7A5B" w:rsidRPr="00495835">
        <w:rPr>
          <w:rFonts w:cs="Times New Roman"/>
          <w:szCs w:val="24"/>
        </w:rPr>
        <w:t>онкологии,</w:t>
      </w:r>
      <w:r w:rsidR="00926681">
        <w:rPr>
          <w:rFonts w:cs="Times New Roman"/>
          <w:szCs w:val="24"/>
        </w:rPr>
        <w:t xml:space="preserve"> </w:t>
      </w:r>
      <w:r w:rsidR="004C7A5B" w:rsidRPr="00495835">
        <w:rPr>
          <w:rFonts w:cs="Times New Roman"/>
          <w:szCs w:val="24"/>
        </w:rPr>
        <w:t>гематологии</w:t>
      </w:r>
      <w:r w:rsidR="00926681">
        <w:rPr>
          <w:rFonts w:cs="Times New Roman"/>
          <w:szCs w:val="24"/>
        </w:rPr>
        <w:t xml:space="preserve"> </w:t>
      </w:r>
      <w:r w:rsidR="004C7A5B" w:rsidRPr="00495835">
        <w:rPr>
          <w:rFonts w:cs="Times New Roman"/>
          <w:szCs w:val="24"/>
        </w:rPr>
        <w:t>и</w:t>
      </w:r>
      <w:r w:rsidR="00926681">
        <w:rPr>
          <w:rFonts w:cs="Times New Roman"/>
          <w:szCs w:val="24"/>
        </w:rPr>
        <w:t xml:space="preserve"> </w:t>
      </w:r>
      <w:r w:rsidR="004C7A5B" w:rsidRPr="00495835">
        <w:rPr>
          <w:rFonts w:cs="Times New Roman"/>
          <w:szCs w:val="24"/>
        </w:rPr>
        <w:t>трансплантологии</w:t>
      </w:r>
      <w:r w:rsidR="00926681">
        <w:rPr>
          <w:rFonts w:cs="Times New Roman"/>
          <w:szCs w:val="24"/>
        </w:rPr>
        <w:t xml:space="preserve"> </w:t>
      </w:r>
      <w:r w:rsidR="004C7A5B" w:rsidRPr="00495835">
        <w:rPr>
          <w:rFonts w:cs="Times New Roman"/>
          <w:szCs w:val="24"/>
        </w:rPr>
        <w:t>им.</w:t>
      </w:r>
      <w:r w:rsidR="00926681">
        <w:rPr>
          <w:rFonts w:cs="Times New Roman"/>
          <w:szCs w:val="24"/>
        </w:rPr>
        <w:t xml:space="preserve"> </w:t>
      </w:r>
      <w:r w:rsidR="004C7A5B" w:rsidRPr="00495835">
        <w:rPr>
          <w:rFonts w:cs="Times New Roman"/>
          <w:szCs w:val="24"/>
        </w:rPr>
        <w:t>Р.М.</w:t>
      </w:r>
      <w:r w:rsidR="00926681">
        <w:rPr>
          <w:rFonts w:cs="Times New Roman"/>
          <w:szCs w:val="24"/>
        </w:rPr>
        <w:t xml:space="preserve"> </w:t>
      </w:r>
      <w:r w:rsidR="004C7A5B" w:rsidRPr="00495835">
        <w:rPr>
          <w:rFonts w:cs="Times New Roman"/>
          <w:szCs w:val="24"/>
        </w:rPr>
        <w:t>Горбачевой,</w:t>
      </w:r>
      <w:r w:rsidR="00926681">
        <w:rPr>
          <w:rFonts w:cs="Times New Roman"/>
          <w:szCs w:val="24"/>
        </w:rPr>
        <w:t xml:space="preserve"> </w:t>
      </w:r>
      <w:r w:rsidR="004C7A5B" w:rsidRPr="00495835">
        <w:rPr>
          <w:rFonts w:cs="Times New Roman"/>
          <w:szCs w:val="24"/>
        </w:rPr>
        <w:t>заведующий</w:t>
      </w:r>
      <w:r w:rsidR="00926681">
        <w:rPr>
          <w:rFonts w:cs="Times New Roman"/>
          <w:szCs w:val="24"/>
        </w:rPr>
        <w:t xml:space="preserve"> </w:t>
      </w:r>
      <w:r w:rsidR="004C7A5B" w:rsidRPr="00495835">
        <w:rPr>
          <w:rFonts w:cs="Times New Roman"/>
          <w:szCs w:val="24"/>
        </w:rPr>
        <w:t>кафедрой</w:t>
      </w:r>
      <w:r w:rsidR="00926681">
        <w:rPr>
          <w:rFonts w:cs="Times New Roman"/>
          <w:szCs w:val="24"/>
        </w:rPr>
        <w:t xml:space="preserve"> </w:t>
      </w:r>
      <w:r w:rsidR="004C7A5B" w:rsidRPr="00495835">
        <w:rPr>
          <w:rFonts w:cs="Times New Roman"/>
          <w:szCs w:val="24"/>
        </w:rPr>
        <w:t>гематологии,</w:t>
      </w:r>
      <w:r w:rsidR="00926681">
        <w:rPr>
          <w:rFonts w:cs="Times New Roman"/>
          <w:szCs w:val="24"/>
        </w:rPr>
        <w:t xml:space="preserve"> </w:t>
      </w:r>
      <w:r w:rsidR="004C7A5B" w:rsidRPr="00495835">
        <w:rPr>
          <w:rFonts w:cs="Times New Roman"/>
          <w:szCs w:val="24"/>
        </w:rPr>
        <w:t>трансфузиологии</w:t>
      </w:r>
      <w:r w:rsidR="00926681">
        <w:rPr>
          <w:rFonts w:cs="Times New Roman"/>
          <w:szCs w:val="24"/>
        </w:rPr>
        <w:t xml:space="preserve"> </w:t>
      </w:r>
      <w:r w:rsidR="004C7A5B" w:rsidRPr="00495835">
        <w:rPr>
          <w:rFonts w:cs="Times New Roman"/>
          <w:szCs w:val="24"/>
        </w:rPr>
        <w:t>и</w:t>
      </w:r>
      <w:r w:rsidR="00926681">
        <w:rPr>
          <w:rFonts w:cs="Times New Roman"/>
          <w:szCs w:val="24"/>
        </w:rPr>
        <w:t xml:space="preserve"> </w:t>
      </w:r>
      <w:r w:rsidR="004C7A5B" w:rsidRPr="00495835">
        <w:rPr>
          <w:rFonts w:cs="Times New Roman"/>
          <w:szCs w:val="24"/>
        </w:rPr>
        <w:t>трансплантологии</w:t>
      </w:r>
      <w:r w:rsidR="00926681">
        <w:rPr>
          <w:rFonts w:cs="Times New Roman"/>
          <w:szCs w:val="24"/>
        </w:rPr>
        <w:t xml:space="preserve"> </w:t>
      </w:r>
      <w:r w:rsidR="004C7A5B" w:rsidRPr="00705E68">
        <w:rPr>
          <w:rFonts w:cs="Times New Roman"/>
          <w:szCs w:val="24"/>
        </w:rPr>
        <w:t>ФГБОУ</w:t>
      </w:r>
      <w:r w:rsidR="00926681">
        <w:rPr>
          <w:rFonts w:cs="Times New Roman"/>
          <w:szCs w:val="24"/>
        </w:rPr>
        <w:t xml:space="preserve"> </w:t>
      </w:r>
      <w:r w:rsidR="004C7A5B" w:rsidRPr="00705E68">
        <w:rPr>
          <w:rFonts w:cs="Times New Roman"/>
          <w:szCs w:val="24"/>
        </w:rPr>
        <w:t>ВО</w:t>
      </w:r>
      <w:r w:rsidR="00926681">
        <w:rPr>
          <w:rFonts w:cs="Times New Roman"/>
          <w:szCs w:val="24"/>
        </w:rPr>
        <w:t xml:space="preserve"> </w:t>
      </w:r>
      <w:r w:rsidR="004C7A5B" w:rsidRPr="00705E68">
        <w:rPr>
          <w:rFonts w:cs="Times New Roman"/>
          <w:szCs w:val="24"/>
        </w:rPr>
        <w:t>«Первый</w:t>
      </w:r>
      <w:r w:rsidR="00926681">
        <w:rPr>
          <w:rFonts w:cs="Times New Roman"/>
          <w:szCs w:val="24"/>
        </w:rPr>
        <w:t xml:space="preserve"> </w:t>
      </w:r>
      <w:r w:rsidR="004C7A5B" w:rsidRPr="00705E68">
        <w:rPr>
          <w:rFonts w:cs="Times New Roman"/>
          <w:szCs w:val="24"/>
        </w:rPr>
        <w:t>Санкт-Петербургский</w:t>
      </w:r>
      <w:r w:rsidR="00926681">
        <w:rPr>
          <w:rFonts w:cs="Times New Roman"/>
          <w:szCs w:val="24"/>
        </w:rPr>
        <w:t xml:space="preserve"> </w:t>
      </w:r>
      <w:r w:rsidR="004C7A5B" w:rsidRPr="00705E68">
        <w:rPr>
          <w:rFonts w:cs="Times New Roman"/>
          <w:szCs w:val="24"/>
        </w:rPr>
        <w:t>государственный</w:t>
      </w:r>
      <w:r w:rsidR="00926681">
        <w:rPr>
          <w:rFonts w:cs="Times New Roman"/>
          <w:szCs w:val="24"/>
        </w:rPr>
        <w:t xml:space="preserve"> </w:t>
      </w:r>
      <w:r w:rsidR="004C7A5B" w:rsidRPr="00705E68">
        <w:rPr>
          <w:rFonts w:cs="Times New Roman"/>
          <w:szCs w:val="24"/>
        </w:rPr>
        <w:t>медицинский</w:t>
      </w:r>
      <w:r w:rsidR="00926681">
        <w:rPr>
          <w:rFonts w:cs="Times New Roman"/>
          <w:szCs w:val="24"/>
        </w:rPr>
        <w:t xml:space="preserve"> </w:t>
      </w:r>
      <w:r w:rsidR="004C7A5B" w:rsidRPr="00705E68">
        <w:rPr>
          <w:rFonts w:cs="Times New Roman"/>
          <w:szCs w:val="24"/>
        </w:rPr>
        <w:t>университет</w:t>
      </w:r>
      <w:r w:rsidR="00926681">
        <w:rPr>
          <w:rFonts w:cs="Times New Roman"/>
          <w:szCs w:val="24"/>
        </w:rPr>
        <w:t xml:space="preserve"> </w:t>
      </w:r>
      <w:r w:rsidR="004C7A5B" w:rsidRPr="00705E68">
        <w:rPr>
          <w:rFonts w:cs="Times New Roman"/>
          <w:szCs w:val="24"/>
        </w:rPr>
        <w:t>им.</w:t>
      </w:r>
      <w:r w:rsidR="00926681">
        <w:rPr>
          <w:rFonts w:cs="Times New Roman"/>
          <w:szCs w:val="24"/>
        </w:rPr>
        <w:t xml:space="preserve"> </w:t>
      </w:r>
      <w:r w:rsidR="004C7A5B" w:rsidRPr="00705E68">
        <w:rPr>
          <w:rFonts w:cs="Times New Roman"/>
          <w:szCs w:val="24"/>
        </w:rPr>
        <w:t>акад.</w:t>
      </w:r>
      <w:r w:rsidR="00926681">
        <w:rPr>
          <w:rFonts w:cs="Times New Roman"/>
          <w:szCs w:val="24"/>
        </w:rPr>
        <w:t xml:space="preserve"> </w:t>
      </w:r>
      <w:r w:rsidR="004C7A5B" w:rsidRPr="00705E68">
        <w:rPr>
          <w:rFonts w:cs="Times New Roman"/>
          <w:szCs w:val="24"/>
        </w:rPr>
        <w:t>И.П.</w:t>
      </w:r>
      <w:r w:rsidR="00926681">
        <w:rPr>
          <w:rFonts w:cs="Times New Roman"/>
          <w:szCs w:val="24"/>
        </w:rPr>
        <w:t xml:space="preserve"> </w:t>
      </w:r>
      <w:r w:rsidR="004C7A5B" w:rsidRPr="00705E68">
        <w:rPr>
          <w:rFonts w:cs="Times New Roman"/>
          <w:szCs w:val="24"/>
        </w:rPr>
        <w:t>Павлова»</w:t>
      </w:r>
      <w:r w:rsidR="00926681">
        <w:rPr>
          <w:rFonts w:cs="Times New Roman"/>
          <w:szCs w:val="24"/>
        </w:rPr>
        <w:t xml:space="preserve"> </w:t>
      </w:r>
      <w:r w:rsidR="004C7A5B" w:rsidRPr="00705E68">
        <w:rPr>
          <w:rFonts w:cs="Times New Roman"/>
          <w:szCs w:val="24"/>
        </w:rPr>
        <w:t>Минздрава</w:t>
      </w:r>
      <w:r w:rsidR="00926681">
        <w:rPr>
          <w:rFonts w:cs="Times New Roman"/>
          <w:szCs w:val="24"/>
        </w:rPr>
        <w:t xml:space="preserve"> </w:t>
      </w:r>
      <w:r w:rsidR="004C7A5B" w:rsidRPr="00705E68">
        <w:rPr>
          <w:rFonts w:cs="Times New Roman"/>
          <w:szCs w:val="24"/>
        </w:rPr>
        <w:t>России,</w:t>
      </w:r>
      <w:r w:rsidR="00926681">
        <w:rPr>
          <w:rFonts w:cs="Times New Roman"/>
          <w:szCs w:val="24"/>
        </w:rPr>
        <w:t xml:space="preserve"> </w:t>
      </w:r>
      <w:bookmarkEnd w:id="97"/>
      <w:r w:rsidR="0020671B" w:rsidRPr="00705E68">
        <w:rPr>
          <w:rFonts w:cs="Times New Roman"/>
          <w:szCs w:val="24"/>
        </w:rPr>
        <w:t>член</w:t>
      </w:r>
      <w:r w:rsidR="00926681">
        <w:rPr>
          <w:rFonts w:cs="Times New Roman"/>
          <w:szCs w:val="24"/>
        </w:rPr>
        <w:t xml:space="preserve"> </w:t>
      </w:r>
      <w:r w:rsidR="0020671B" w:rsidRPr="00705E68">
        <w:rPr>
          <w:rFonts w:cs="Times New Roman"/>
          <w:szCs w:val="24"/>
        </w:rPr>
        <w:t>Национального</w:t>
      </w:r>
      <w:r w:rsidR="00926681">
        <w:rPr>
          <w:rFonts w:cs="Times New Roman"/>
          <w:szCs w:val="24"/>
        </w:rPr>
        <w:t xml:space="preserve"> </w:t>
      </w:r>
      <w:r w:rsidR="0020671B" w:rsidRPr="00705E68">
        <w:rPr>
          <w:rFonts w:cs="Times New Roman"/>
          <w:szCs w:val="24"/>
        </w:rPr>
        <w:t>гематологического</w:t>
      </w:r>
      <w:r w:rsidR="00926681">
        <w:rPr>
          <w:rFonts w:cs="Times New Roman"/>
          <w:szCs w:val="24"/>
        </w:rPr>
        <w:t xml:space="preserve"> </w:t>
      </w:r>
      <w:r w:rsidR="0020671B" w:rsidRPr="00705E68">
        <w:rPr>
          <w:rFonts w:cs="Times New Roman"/>
          <w:szCs w:val="24"/>
        </w:rPr>
        <w:t>общества</w:t>
      </w:r>
      <w:r w:rsidR="001E1C05">
        <w:rPr>
          <w:rFonts w:cs="Times New Roman"/>
          <w:szCs w:val="24"/>
        </w:rPr>
        <w:t>.</w:t>
      </w:r>
    </w:p>
    <w:p w14:paraId="36E0ABFD" w14:textId="77777777" w:rsidR="006E5861" w:rsidRPr="00705E68" w:rsidRDefault="00D80AC9" w:rsidP="00953001">
      <w:pPr>
        <w:pStyle w:val="afa"/>
        <w:numPr>
          <w:ilvl w:val="0"/>
          <w:numId w:val="7"/>
        </w:numPr>
        <w:spacing w:beforeAutospacing="0" w:afterAutospacing="0" w:line="360" w:lineRule="auto"/>
        <w:contextualSpacing/>
        <w:jc w:val="both"/>
        <w:divId w:val="1335064128"/>
      </w:pPr>
      <w:r w:rsidRPr="00705E68">
        <w:rPr>
          <w:rStyle w:val="aff7"/>
        </w:rPr>
        <w:t>Баранова</w:t>
      </w:r>
      <w:r w:rsidR="00926681">
        <w:rPr>
          <w:rStyle w:val="aff7"/>
        </w:rPr>
        <w:t xml:space="preserve"> </w:t>
      </w:r>
      <w:r w:rsidRPr="00705E68">
        <w:rPr>
          <w:rStyle w:val="aff7"/>
        </w:rPr>
        <w:t>О.Ю</w:t>
      </w:r>
      <w:r w:rsidR="001E1C05" w:rsidRPr="001E1C05">
        <w:rPr>
          <w:b/>
        </w:rPr>
        <w:t>.,</w:t>
      </w:r>
      <w:r w:rsidR="00926681">
        <w:t xml:space="preserve"> </w:t>
      </w:r>
      <w:r w:rsidRPr="00705E68">
        <w:t>к.м.н.,</w:t>
      </w:r>
      <w:r w:rsidR="00926681">
        <w:t xml:space="preserve"> </w:t>
      </w:r>
      <w:r w:rsidRPr="00705E68">
        <w:t>старший</w:t>
      </w:r>
      <w:r w:rsidR="00926681">
        <w:t xml:space="preserve"> </w:t>
      </w:r>
      <w:r w:rsidRPr="00705E68">
        <w:t>научный</w:t>
      </w:r>
      <w:r w:rsidR="00926681">
        <w:t xml:space="preserve"> </w:t>
      </w:r>
      <w:r w:rsidRPr="00705E68">
        <w:t>сотрудник</w:t>
      </w:r>
      <w:r w:rsidR="00926681">
        <w:t xml:space="preserve"> </w:t>
      </w:r>
      <w:r w:rsidRPr="00705E68">
        <w:t>отделения</w:t>
      </w:r>
      <w:r w:rsidR="00926681">
        <w:t xml:space="preserve"> </w:t>
      </w:r>
      <w:r w:rsidR="004C7A5B" w:rsidRPr="00705E68">
        <w:t>трансплантации</w:t>
      </w:r>
      <w:r w:rsidR="00926681">
        <w:t xml:space="preserve"> </w:t>
      </w:r>
      <w:r w:rsidR="004C7A5B" w:rsidRPr="00705E68">
        <w:t>костного</w:t>
      </w:r>
      <w:r w:rsidR="00926681">
        <w:t xml:space="preserve"> </w:t>
      </w:r>
      <w:r w:rsidR="004C7A5B" w:rsidRPr="00705E68">
        <w:t>мозга</w:t>
      </w:r>
      <w:r w:rsidR="00926681">
        <w:t xml:space="preserve"> </w:t>
      </w:r>
      <w:r w:rsidRPr="00705E68">
        <w:t>ФГБУ</w:t>
      </w:r>
      <w:r w:rsidR="00926681">
        <w:t xml:space="preserve"> </w:t>
      </w:r>
      <w:r w:rsidR="004C7A5B" w:rsidRPr="00705E68">
        <w:t>«НМИЦ</w:t>
      </w:r>
      <w:r w:rsidR="00926681">
        <w:t xml:space="preserve"> </w:t>
      </w:r>
      <w:r w:rsidR="004C7A5B" w:rsidRPr="00705E68">
        <w:t>онкологии</w:t>
      </w:r>
      <w:r w:rsidR="00926681">
        <w:t xml:space="preserve"> </w:t>
      </w:r>
      <w:r w:rsidR="00B86006">
        <w:t>им.</w:t>
      </w:r>
      <w:r w:rsidR="00926681">
        <w:t xml:space="preserve"> </w:t>
      </w:r>
      <w:r w:rsidR="00B86006">
        <w:t>Н.Н.</w:t>
      </w:r>
      <w:r w:rsidR="00926681">
        <w:t xml:space="preserve"> </w:t>
      </w:r>
      <w:r w:rsidR="00B86006">
        <w:t>Блохзина</w:t>
      </w:r>
      <w:r w:rsidR="004C7A5B" w:rsidRPr="00705E68">
        <w:t>»</w:t>
      </w:r>
      <w:r w:rsidR="00926681">
        <w:t xml:space="preserve"> </w:t>
      </w:r>
      <w:r w:rsidR="004C7A5B" w:rsidRPr="00705E68">
        <w:t>Минздрава</w:t>
      </w:r>
      <w:r w:rsidR="00926681">
        <w:t xml:space="preserve"> </w:t>
      </w:r>
      <w:r w:rsidR="004C7A5B" w:rsidRPr="00705E68">
        <w:t>России</w:t>
      </w:r>
      <w:r w:rsidRPr="00705E68">
        <w:t>,</w:t>
      </w:r>
      <w:r w:rsidR="00926681">
        <w:t xml:space="preserve"> </w:t>
      </w:r>
      <w:r w:rsidRPr="00705E68">
        <w:t>Москва</w:t>
      </w:r>
      <w:r w:rsidR="00B86006">
        <w:t>,</w:t>
      </w:r>
      <w:r w:rsidR="00926681">
        <w:t xml:space="preserve"> </w:t>
      </w:r>
      <w:r w:rsidR="00716693" w:rsidRPr="00705E68">
        <w:t>член</w:t>
      </w:r>
      <w:r w:rsidR="00926681">
        <w:t xml:space="preserve"> </w:t>
      </w:r>
      <w:r w:rsidR="00716693" w:rsidRPr="00705E68">
        <w:t>Национального</w:t>
      </w:r>
      <w:r w:rsidR="00926681">
        <w:t xml:space="preserve"> </w:t>
      </w:r>
      <w:r w:rsidR="00716693" w:rsidRPr="00705E68">
        <w:t>гематологического</w:t>
      </w:r>
      <w:r w:rsidR="00926681">
        <w:t xml:space="preserve"> </w:t>
      </w:r>
      <w:r w:rsidR="00716693" w:rsidRPr="00705E68">
        <w:t>общества</w:t>
      </w:r>
      <w:r w:rsidR="00B86006">
        <w:t>.</w:t>
      </w:r>
    </w:p>
    <w:p w14:paraId="6432DF00" w14:textId="77777777" w:rsidR="006E5861" w:rsidRPr="00705E68" w:rsidRDefault="00D80AC9" w:rsidP="00953001">
      <w:pPr>
        <w:pStyle w:val="afb"/>
        <w:numPr>
          <w:ilvl w:val="0"/>
          <w:numId w:val="7"/>
        </w:numPr>
        <w:jc w:val="both"/>
        <w:divId w:val="1335064128"/>
        <w:rPr>
          <w:rFonts w:cs="Times New Roman"/>
          <w:szCs w:val="24"/>
        </w:rPr>
      </w:pPr>
      <w:r w:rsidRPr="00705E68">
        <w:rPr>
          <w:rStyle w:val="aff7"/>
          <w:rFonts w:cs="Times New Roman"/>
          <w:szCs w:val="24"/>
        </w:rPr>
        <w:t>Бондаренко</w:t>
      </w:r>
      <w:r w:rsidR="00926681">
        <w:rPr>
          <w:rStyle w:val="aff7"/>
          <w:rFonts w:cs="Times New Roman"/>
          <w:szCs w:val="24"/>
        </w:rPr>
        <w:t xml:space="preserve"> </w:t>
      </w:r>
      <w:r w:rsidRPr="00705E68">
        <w:rPr>
          <w:rStyle w:val="aff7"/>
          <w:rFonts w:cs="Times New Roman"/>
          <w:szCs w:val="24"/>
        </w:rPr>
        <w:t>С.Н</w:t>
      </w:r>
      <w:r w:rsidR="00B86006" w:rsidRPr="001E1C05">
        <w:rPr>
          <w:rFonts w:cs="Times New Roman"/>
          <w:b/>
          <w:szCs w:val="24"/>
        </w:rPr>
        <w:t>.,</w:t>
      </w:r>
      <w:r w:rsidR="00926681">
        <w:rPr>
          <w:rFonts w:cs="Times New Roman"/>
          <w:szCs w:val="24"/>
        </w:rPr>
        <w:t xml:space="preserve"> </w:t>
      </w:r>
      <w:bookmarkStart w:id="98" w:name="_Hlk18315697"/>
      <w:r w:rsidR="004C7A5B" w:rsidRPr="00705E68">
        <w:rPr>
          <w:rFonts w:cs="Times New Roman"/>
          <w:szCs w:val="24"/>
        </w:rPr>
        <w:t>к.м.н.,</w:t>
      </w:r>
      <w:r w:rsidR="00926681">
        <w:rPr>
          <w:rFonts w:cs="Times New Roman"/>
          <w:szCs w:val="24"/>
        </w:rPr>
        <w:t xml:space="preserve"> </w:t>
      </w:r>
      <w:r w:rsidR="004C7A5B" w:rsidRPr="00705E68">
        <w:rPr>
          <w:rFonts w:cs="Times New Roman"/>
          <w:szCs w:val="24"/>
        </w:rPr>
        <w:t>руководитель</w:t>
      </w:r>
      <w:r w:rsidR="00926681">
        <w:rPr>
          <w:rFonts w:cs="Times New Roman"/>
          <w:szCs w:val="24"/>
        </w:rPr>
        <w:t xml:space="preserve"> </w:t>
      </w:r>
      <w:r w:rsidR="004C7A5B" w:rsidRPr="00705E68">
        <w:rPr>
          <w:rFonts w:cs="Times New Roman"/>
          <w:szCs w:val="24"/>
        </w:rPr>
        <w:t>отдела</w:t>
      </w:r>
      <w:r w:rsidR="00926681">
        <w:rPr>
          <w:rFonts w:cs="Times New Roman"/>
          <w:szCs w:val="24"/>
        </w:rPr>
        <w:t xml:space="preserve"> </w:t>
      </w:r>
      <w:r w:rsidR="004C7A5B" w:rsidRPr="00705E68">
        <w:rPr>
          <w:rFonts w:cs="Times New Roman"/>
          <w:szCs w:val="24"/>
        </w:rPr>
        <w:t>онкологии,</w:t>
      </w:r>
      <w:r w:rsidR="00926681">
        <w:rPr>
          <w:rFonts w:cs="Times New Roman"/>
          <w:szCs w:val="24"/>
        </w:rPr>
        <w:t xml:space="preserve"> </w:t>
      </w:r>
      <w:r w:rsidR="004C7A5B" w:rsidRPr="00705E68">
        <w:rPr>
          <w:rFonts w:cs="Times New Roman"/>
          <w:szCs w:val="24"/>
        </w:rPr>
        <w:t>гематологии</w:t>
      </w:r>
      <w:r w:rsidR="00926681">
        <w:rPr>
          <w:rFonts w:cs="Times New Roman"/>
          <w:szCs w:val="24"/>
        </w:rPr>
        <w:t xml:space="preserve"> </w:t>
      </w:r>
      <w:r w:rsidR="004C7A5B" w:rsidRPr="00705E68">
        <w:rPr>
          <w:rFonts w:cs="Times New Roman"/>
          <w:szCs w:val="24"/>
        </w:rPr>
        <w:t>и</w:t>
      </w:r>
      <w:r w:rsidR="00926681">
        <w:rPr>
          <w:rFonts w:cs="Times New Roman"/>
          <w:szCs w:val="24"/>
        </w:rPr>
        <w:t xml:space="preserve"> </w:t>
      </w:r>
      <w:r w:rsidR="004C7A5B" w:rsidRPr="00705E68">
        <w:rPr>
          <w:rFonts w:cs="Times New Roman"/>
          <w:szCs w:val="24"/>
        </w:rPr>
        <w:t>трансплантологии</w:t>
      </w:r>
      <w:r w:rsidR="00926681">
        <w:rPr>
          <w:rFonts w:cs="Times New Roman"/>
          <w:szCs w:val="24"/>
        </w:rPr>
        <w:t xml:space="preserve"> </w:t>
      </w:r>
      <w:r w:rsidR="004C7A5B" w:rsidRPr="00705E68">
        <w:rPr>
          <w:rFonts w:cs="Times New Roman"/>
          <w:szCs w:val="24"/>
        </w:rPr>
        <w:t>для</w:t>
      </w:r>
      <w:r w:rsidR="00926681">
        <w:rPr>
          <w:rFonts w:cs="Times New Roman"/>
          <w:szCs w:val="24"/>
        </w:rPr>
        <w:t xml:space="preserve"> </w:t>
      </w:r>
      <w:r w:rsidR="004C7A5B" w:rsidRPr="00705E68">
        <w:rPr>
          <w:rFonts w:cs="Times New Roman"/>
          <w:szCs w:val="24"/>
        </w:rPr>
        <w:t>подростков</w:t>
      </w:r>
      <w:r w:rsidR="00926681">
        <w:rPr>
          <w:rFonts w:cs="Times New Roman"/>
          <w:szCs w:val="24"/>
        </w:rPr>
        <w:t xml:space="preserve"> </w:t>
      </w:r>
      <w:r w:rsidR="004C7A5B" w:rsidRPr="00705E68">
        <w:rPr>
          <w:rFonts w:cs="Times New Roman"/>
          <w:szCs w:val="24"/>
        </w:rPr>
        <w:t>и</w:t>
      </w:r>
      <w:r w:rsidR="00926681">
        <w:rPr>
          <w:rFonts w:cs="Times New Roman"/>
          <w:szCs w:val="24"/>
        </w:rPr>
        <w:t xml:space="preserve"> </w:t>
      </w:r>
      <w:r w:rsidR="004C7A5B" w:rsidRPr="00705E68">
        <w:rPr>
          <w:rFonts w:cs="Times New Roman"/>
          <w:szCs w:val="24"/>
        </w:rPr>
        <w:t>взрослых</w:t>
      </w:r>
      <w:r w:rsidR="00926681">
        <w:rPr>
          <w:rFonts w:cs="Times New Roman"/>
          <w:szCs w:val="24"/>
        </w:rPr>
        <w:t xml:space="preserve"> </w:t>
      </w:r>
      <w:r w:rsidR="00C53ACD" w:rsidRPr="00495835">
        <w:rPr>
          <w:rFonts w:cs="Times New Roman"/>
          <w:szCs w:val="24"/>
        </w:rPr>
        <w:t>НИИ</w:t>
      </w:r>
      <w:r w:rsidR="00926681">
        <w:rPr>
          <w:rFonts w:cs="Times New Roman"/>
          <w:szCs w:val="24"/>
        </w:rPr>
        <w:t xml:space="preserve"> </w:t>
      </w:r>
      <w:r w:rsidR="00C53ACD" w:rsidRPr="00495835">
        <w:rPr>
          <w:rFonts w:cs="Times New Roman"/>
          <w:szCs w:val="24"/>
        </w:rPr>
        <w:t>детской</w:t>
      </w:r>
      <w:r w:rsidR="00926681">
        <w:rPr>
          <w:rFonts w:cs="Times New Roman"/>
          <w:szCs w:val="24"/>
        </w:rPr>
        <w:t xml:space="preserve"> </w:t>
      </w:r>
      <w:r w:rsidR="00C53ACD" w:rsidRPr="00495835">
        <w:rPr>
          <w:rFonts w:cs="Times New Roman"/>
          <w:szCs w:val="24"/>
        </w:rPr>
        <w:t>онкологии,</w:t>
      </w:r>
      <w:r w:rsidR="00926681">
        <w:rPr>
          <w:rFonts w:cs="Times New Roman"/>
          <w:szCs w:val="24"/>
        </w:rPr>
        <w:t xml:space="preserve"> </w:t>
      </w:r>
      <w:r w:rsidR="00C53ACD" w:rsidRPr="00495835">
        <w:rPr>
          <w:rFonts w:cs="Times New Roman"/>
          <w:szCs w:val="24"/>
        </w:rPr>
        <w:t>гематологии</w:t>
      </w:r>
      <w:r w:rsidR="00926681">
        <w:rPr>
          <w:rFonts w:cs="Times New Roman"/>
          <w:szCs w:val="24"/>
        </w:rPr>
        <w:t xml:space="preserve"> </w:t>
      </w:r>
      <w:r w:rsidR="00C53ACD" w:rsidRPr="00495835">
        <w:rPr>
          <w:rFonts w:cs="Times New Roman"/>
          <w:szCs w:val="24"/>
        </w:rPr>
        <w:t>и</w:t>
      </w:r>
      <w:r w:rsidR="00926681">
        <w:rPr>
          <w:rFonts w:cs="Times New Roman"/>
          <w:szCs w:val="24"/>
        </w:rPr>
        <w:t xml:space="preserve"> </w:t>
      </w:r>
      <w:r w:rsidR="00C53ACD" w:rsidRPr="00495835">
        <w:rPr>
          <w:rFonts w:cs="Times New Roman"/>
          <w:szCs w:val="24"/>
        </w:rPr>
        <w:t>трансплантологии</w:t>
      </w:r>
      <w:r w:rsidR="00926681">
        <w:rPr>
          <w:rFonts w:cs="Times New Roman"/>
          <w:szCs w:val="24"/>
        </w:rPr>
        <w:t xml:space="preserve"> </w:t>
      </w:r>
      <w:r w:rsidR="00C53ACD" w:rsidRPr="00495835">
        <w:rPr>
          <w:rFonts w:cs="Times New Roman"/>
          <w:szCs w:val="24"/>
        </w:rPr>
        <w:t>им.</w:t>
      </w:r>
      <w:r w:rsidR="00926681">
        <w:rPr>
          <w:rFonts w:cs="Times New Roman"/>
          <w:szCs w:val="24"/>
        </w:rPr>
        <w:t xml:space="preserve"> </w:t>
      </w:r>
      <w:r w:rsidR="00C53ACD" w:rsidRPr="00495835">
        <w:rPr>
          <w:rFonts w:cs="Times New Roman"/>
          <w:szCs w:val="24"/>
        </w:rPr>
        <w:t>Р.М.</w:t>
      </w:r>
      <w:r w:rsidR="00926681">
        <w:rPr>
          <w:rFonts w:cs="Times New Roman"/>
          <w:szCs w:val="24"/>
        </w:rPr>
        <w:t xml:space="preserve"> </w:t>
      </w:r>
      <w:r w:rsidR="00C53ACD" w:rsidRPr="00495835">
        <w:rPr>
          <w:rFonts w:cs="Times New Roman"/>
          <w:szCs w:val="24"/>
        </w:rPr>
        <w:t>Горбачевой</w:t>
      </w:r>
      <w:r w:rsidR="00926681">
        <w:rPr>
          <w:rFonts w:cs="Times New Roman"/>
          <w:szCs w:val="24"/>
        </w:rPr>
        <w:t xml:space="preserve"> </w:t>
      </w:r>
      <w:r w:rsidR="004C7A5B" w:rsidRPr="00705E68">
        <w:rPr>
          <w:rFonts w:cs="Times New Roman"/>
          <w:szCs w:val="24"/>
        </w:rPr>
        <w:t>ФГБОУ</w:t>
      </w:r>
      <w:r w:rsidR="00926681">
        <w:rPr>
          <w:rFonts w:cs="Times New Roman"/>
          <w:szCs w:val="24"/>
        </w:rPr>
        <w:t xml:space="preserve"> </w:t>
      </w:r>
      <w:r w:rsidR="004C7A5B" w:rsidRPr="00705E68">
        <w:rPr>
          <w:rFonts w:cs="Times New Roman"/>
          <w:szCs w:val="24"/>
        </w:rPr>
        <w:t>ВО</w:t>
      </w:r>
      <w:r w:rsidR="00926681">
        <w:rPr>
          <w:rFonts w:cs="Times New Roman"/>
          <w:szCs w:val="24"/>
        </w:rPr>
        <w:t xml:space="preserve"> </w:t>
      </w:r>
      <w:r w:rsidR="004C7A5B" w:rsidRPr="00705E68">
        <w:rPr>
          <w:rFonts w:cs="Times New Roman"/>
          <w:szCs w:val="24"/>
        </w:rPr>
        <w:t>«Первый</w:t>
      </w:r>
      <w:r w:rsidR="00926681">
        <w:rPr>
          <w:rFonts w:cs="Times New Roman"/>
          <w:szCs w:val="24"/>
        </w:rPr>
        <w:t xml:space="preserve"> </w:t>
      </w:r>
      <w:r w:rsidR="004C7A5B" w:rsidRPr="00705E68">
        <w:rPr>
          <w:rFonts w:cs="Times New Roman"/>
          <w:szCs w:val="24"/>
        </w:rPr>
        <w:t>Санкт-Петербургский</w:t>
      </w:r>
      <w:r w:rsidR="00926681">
        <w:rPr>
          <w:rFonts w:cs="Times New Roman"/>
          <w:szCs w:val="24"/>
        </w:rPr>
        <w:t xml:space="preserve"> </w:t>
      </w:r>
      <w:r w:rsidR="004C7A5B" w:rsidRPr="00705E68">
        <w:rPr>
          <w:rFonts w:cs="Times New Roman"/>
          <w:szCs w:val="24"/>
        </w:rPr>
        <w:t>государственный</w:t>
      </w:r>
      <w:r w:rsidR="00926681">
        <w:rPr>
          <w:rFonts w:cs="Times New Roman"/>
          <w:szCs w:val="24"/>
        </w:rPr>
        <w:t xml:space="preserve"> </w:t>
      </w:r>
      <w:r w:rsidR="004C7A5B" w:rsidRPr="00705E68">
        <w:rPr>
          <w:rFonts w:cs="Times New Roman"/>
          <w:szCs w:val="24"/>
        </w:rPr>
        <w:t>медицинский</w:t>
      </w:r>
      <w:r w:rsidR="00926681">
        <w:rPr>
          <w:rFonts w:cs="Times New Roman"/>
          <w:szCs w:val="24"/>
        </w:rPr>
        <w:t xml:space="preserve"> </w:t>
      </w:r>
      <w:r w:rsidR="004C7A5B" w:rsidRPr="00705E68">
        <w:rPr>
          <w:rFonts w:cs="Times New Roman"/>
          <w:szCs w:val="24"/>
        </w:rPr>
        <w:t>университет</w:t>
      </w:r>
      <w:r w:rsidR="00926681">
        <w:rPr>
          <w:rFonts w:cs="Times New Roman"/>
          <w:szCs w:val="24"/>
        </w:rPr>
        <w:t xml:space="preserve"> </w:t>
      </w:r>
      <w:r w:rsidR="004C7A5B" w:rsidRPr="00705E68">
        <w:rPr>
          <w:rFonts w:cs="Times New Roman"/>
          <w:szCs w:val="24"/>
        </w:rPr>
        <w:t>им.</w:t>
      </w:r>
      <w:r w:rsidR="00926681">
        <w:rPr>
          <w:rFonts w:cs="Times New Roman"/>
          <w:szCs w:val="24"/>
        </w:rPr>
        <w:t xml:space="preserve"> </w:t>
      </w:r>
      <w:r w:rsidR="004C7A5B" w:rsidRPr="00705E68">
        <w:rPr>
          <w:rFonts w:cs="Times New Roman"/>
          <w:szCs w:val="24"/>
        </w:rPr>
        <w:t>акад.</w:t>
      </w:r>
      <w:r w:rsidR="00926681">
        <w:rPr>
          <w:rFonts w:cs="Times New Roman"/>
          <w:szCs w:val="24"/>
        </w:rPr>
        <w:t xml:space="preserve"> </w:t>
      </w:r>
      <w:r w:rsidR="004C7A5B" w:rsidRPr="00705E68">
        <w:rPr>
          <w:rFonts w:cs="Times New Roman"/>
          <w:szCs w:val="24"/>
        </w:rPr>
        <w:t>И.П.</w:t>
      </w:r>
      <w:r w:rsidR="00926681">
        <w:rPr>
          <w:rFonts w:cs="Times New Roman"/>
          <w:szCs w:val="24"/>
        </w:rPr>
        <w:t xml:space="preserve"> </w:t>
      </w:r>
      <w:r w:rsidR="004C7A5B" w:rsidRPr="00705E68">
        <w:rPr>
          <w:rFonts w:cs="Times New Roman"/>
          <w:szCs w:val="24"/>
        </w:rPr>
        <w:t>Павлова»</w:t>
      </w:r>
      <w:r w:rsidR="00926681">
        <w:rPr>
          <w:rFonts w:cs="Times New Roman"/>
          <w:szCs w:val="24"/>
        </w:rPr>
        <w:t xml:space="preserve"> </w:t>
      </w:r>
      <w:r w:rsidR="004C7A5B" w:rsidRPr="00705E68">
        <w:rPr>
          <w:rFonts w:cs="Times New Roman"/>
          <w:szCs w:val="24"/>
        </w:rPr>
        <w:t>Минздрава</w:t>
      </w:r>
      <w:r w:rsidR="00926681">
        <w:rPr>
          <w:rFonts w:cs="Times New Roman"/>
          <w:szCs w:val="24"/>
        </w:rPr>
        <w:t xml:space="preserve"> </w:t>
      </w:r>
      <w:r w:rsidR="004C7A5B" w:rsidRPr="00705E68">
        <w:rPr>
          <w:rFonts w:cs="Times New Roman"/>
          <w:szCs w:val="24"/>
        </w:rPr>
        <w:t>России,</w:t>
      </w:r>
      <w:r w:rsidR="00926681">
        <w:rPr>
          <w:rFonts w:cs="Times New Roman"/>
          <w:szCs w:val="24"/>
        </w:rPr>
        <w:t xml:space="preserve"> </w:t>
      </w:r>
      <w:bookmarkEnd w:id="98"/>
      <w:r w:rsidR="0020671B" w:rsidRPr="00705E68">
        <w:rPr>
          <w:rFonts w:cs="Times New Roman"/>
          <w:szCs w:val="24"/>
        </w:rPr>
        <w:t>член</w:t>
      </w:r>
      <w:r w:rsidR="00926681">
        <w:rPr>
          <w:rFonts w:cs="Times New Roman"/>
          <w:szCs w:val="24"/>
        </w:rPr>
        <w:t xml:space="preserve"> </w:t>
      </w:r>
      <w:r w:rsidR="0020671B" w:rsidRPr="00705E68">
        <w:rPr>
          <w:rFonts w:cs="Times New Roman"/>
          <w:szCs w:val="24"/>
        </w:rPr>
        <w:t>Национального</w:t>
      </w:r>
      <w:r w:rsidR="00926681">
        <w:rPr>
          <w:rFonts w:cs="Times New Roman"/>
          <w:szCs w:val="24"/>
        </w:rPr>
        <w:t xml:space="preserve"> </w:t>
      </w:r>
      <w:r w:rsidR="0020671B" w:rsidRPr="00705E68">
        <w:rPr>
          <w:rFonts w:cs="Times New Roman"/>
          <w:szCs w:val="24"/>
        </w:rPr>
        <w:t>гематологического</w:t>
      </w:r>
      <w:r w:rsidR="00926681">
        <w:rPr>
          <w:rFonts w:cs="Times New Roman"/>
          <w:szCs w:val="24"/>
        </w:rPr>
        <w:t xml:space="preserve"> </w:t>
      </w:r>
      <w:r w:rsidR="0020671B" w:rsidRPr="00705E68">
        <w:rPr>
          <w:rFonts w:cs="Times New Roman"/>
          <w:szCs w:val="24"/>
        </w:rPr>
        <w:t>общества</w:t>
      </w:r>
      <w:r w:rsidR="00C53ACD">
        <w:rPr>
          <w:rFonts w:cs="Times New Roman"/>
          <w:szCs w:val="24"/>
        </w:rPr>
        <w:t>.</w:t>
      </w:r>
    </w:p>
    <w:p w14:paraId="0EA1F7E4" w14:textId="77777777" w:rsidR="006E5861" w:rsidRPr="00705E68" w:rsidRDefault="00D80AC9" w:rsidP="00953001">
      <w:pPr>
        <w:pStyle w:val="afb"/>
        <w:numPr>
          <w:ilvl w:val="0"/>
          <w:numId w:val="7"/>
        </w:numPr>
        <w:jc w:val="both"/>
        <w:divId w:val="1335064128"/>
        <w:rPr>
          <w:rFonts w:cs="Times New Roman"/>
          <w:szCs w:val="24"/>
        </w:rPr>
      </w:pPr>
      <w:r w:rsidRPr="00705E68">
        <w:rPr>
          <w:rStyle w:val="aff7"/>
          <w:rFonts w:cs="Times New Roman"/>
          <w:szCs w:val="24"/>
        </w:rPr>
        <w:t>Гапонова</w:t>
      </w:r>
      <w:r w:rsidR="00926681">
        <w:rPr>
          <w:rStyle w:val="aff7"/>
          <w:rFonts w:cs="Times New Roman"/>
          <w:szCs w:val="24"/>
        </w:rPr>
        <w:t xml:space="preserve"> </w:t>
      </w:r>
      <w:r w:rsidRPr="00705E68">
        <w:rPr>
          <w:rStyle w:val="aff7"/>
          <w:rFonts w:cs="Times New Roman"/>
          <w:szCs w:val="24"/>
        </w:rPr>
        <w:t>Т.В</w:t>
      </w:r>
      <w:r w:rsidR="00B86006" w:rsidRPr="001E1C05">
        <w:rPr>
          <w:rFonts w:cs="Times New Roman"/>
          <w:b/>
          <w:szCs w:val="24"/>
        </w:rPr>
        <w:t>.,</w:t>
      </w:r>
      <w:r w:rsidR="00926681">
        <w:rPr>
          <w:rFonts w:cs="Times New Roman"/>
          <w:szCs w:val="24"/>
        </w:rPr>
        <w:t xml:space="preserve"> </w:t>
      </w:r>
      <w:r w:rsidR="004C7A5B" w:rsidRPr="00705E68">
        <w:rPr>
          <w:rFonts w:cs="Times New Roman"/>
          <w:szCs w:val="24"/>
        </w:rPr>
        <w:t>к.м.н.,</w:t>
      </w:r>
      <w:r w:rsidR="00926681">
        <w:rPr>
          <w:rFonts w:cs="Times New Roman"/>
          <w:szCs w:val="24"/>
        </w:rPr>
        <w:t xml:space="preserve"> </w:t>
      </w:r>
      <w:r w:rsidR="004C7A5B" w:rsidRPr="00705E68">
        <w:rPr>
          <w:rFonts w:cs="Times New Roman"/>
          <w:szCs w:val="24"/>
        </w:rPr>
        <w:t>главный</w:t>
      </w:r>
      <w:r w:rsidR="00926681">
        <w:rPr>
          <w:rFonts w:cs="Times New Roman"/>
          <w:szCs w:val="24"/>
        </w:rPr>
        <w:t xml:space="preserve"> </w:t>
      </w:r>
      <w:r w:rsidR="004C7A5B" w:rsidRPr="00705E68">
        <w:rPr>
          <w:rFonts w:cs="Times New Roman"/>
          <w:szCs w:val="24"/>
        </w:rPr>
        <w:t>внештатный</w:t>
      </w:r>
      <w:r w:rsidR="00926681">
        <w:rPr>
          <w:rFonts w:cs="Times New Roman"/>
          <w:szCs w:val="24"/>
        </w:rPr>
        <w:t xml:space="preserve"> </w:t>
      </w:r>
      <w:r w:rsidR="004C7A5B" w:rsidRPr="00705E68">
        <w:rPr>
          <w:rFonts w:cs="Times New Roman"/>
          <w:szCs w:val="24"/>
        </w:rPr>
        <w:t>специалист-трансфузиолог</w:t>
      </w:r>
      <w:r w:rsidR="00926681">
        <w:rPr>
          <w:rFonts w:cs="Times New Roman"/>
          <w:szCs w:val="24"/>
        </w:rPr>
        <w:t xml:space="preserve"> </w:t>
      </w:r>
      <w:r w:rsidR="00C53ACD">
        <w:rPr>
          <w:rFonts w:cs="Times New Roman"/>
          <w:szCs w:val="24"/>
        </w:rPr>
        <w:t>Минздрава</w:t>
      </w:r>
      <w:r w:rsidR="00926681">
        <w:rPr>
          <w:rFonts w:cs="Times New Roman"/>
          <w:szCs w:val="24"/>
        </w:rPr>
        <w:t xml:space="preserve"> </w:t>
      </w:r>
      <w:r w:rsidR="00C53ACD">
        <w:rPr>
          <w:rFonts w:cs="Times New Roman"/>
          <w:szCs w:val="24"/>
        </w:rPr>
        <w:t>России</w:t>
      </w:r>
      <w:r w:rsidR="004C7A5B" w:rsidRPr="00705E68">
        <w:rPr>
          <w:rFonts w:cs="Times New Roman"/>
          <w:szCs w:val="24"/>
        </w:rPr>
        <w:t>,</w:t>
      </w:r>
      <w:r w:rsidR="00926681">
        <w:rPr>
          <w:rFonts w:cs="Times New Roman"/>
          <w:szCs w:val="24"/>
        </w:rPr>
        <w:t xml:space="preserve"> </w:t>
      </w:r>
      <w:r w:rsidR="004C7A5B" w:rsidRPr="00705E68">
        <w:rPr>
          <w:rFonts w:cs="Times New Roman"/>
          <w:szCs w:val="24"/>
        </w:rPr>
        <w:t>заместитель</w:t>
      </w:r>
      <w:r w:rsidR="00926681">
        <w:rPr>
          <w:rFonts w:cs="Times New Roman"/>
          <w:szCs w:val="24"/>
        </w:rPr>
        <w:t xml:space="preserve"> </w:t>
      </w:r>
      <w:r w:rsidR="004C7A5B" w:rsidRPr="00705E68">
        <w:rPr>
          <w:rFonts w:cs="Times New Roman"/>
          <w:szCs w:val="24"/>
        </w:rPr>
        <w:t>генерального</w:t>
      </w:r>
      <w:r w:rsidR="00926681">
        <w:rPr>
          <w:rFonts w:cs="Times New Roman"/>
          <w:szCs w:val="24"/>
        </w:rPr>
        <w:t xml:space="preserve"> </w:t>
      </w:r>
      <w:r w:rsidR="004C7A5B" w:rsidRPr="00705E68">
        <w:rPr>
          <w:rFonts w:cs="Times New Roman"/>
          <w:szCs w:val="24"/>
        </w:rPr>
        <w:t>директора</w:t>
      </w:r>
      <w:r w:rsidR="00926681">
        <w:rPr>
          <w:rFonts w:cs="Times New Roman"/>
          <w:szCs w:val="24"/>
        </w:rPr>
        <w:t xml:space="preserve"> </w:t>
      </w:r>
      <w:r w:rsidR="004C7A5B" w:rsidRPr="00705E68">
        <w:rPr>
          <w:rFonts w:cs="Times New Roman"/>
          <w:szCs w:val="24"/>
        </w:rPr>
        <w:t>по</w:t>
      </w:r>
      <w:r w:rsidR="00926681">
        <w:rPr>
          <w:rFonts w:cs="Times New Roman"/>
          <w:szCs w:val="24"/>
        </w:rPr>
        <w:t xml:space="preserve"> </w:t>
      </w:r>
      <w:r w:rsidR="004C7A5B" w:rsidRPr="00705E68">
        <w:rPr>
          <w:rFonts w:cs="Times New Roman"/>
          <w:szCs w:val="24"/>
        </w:rPr>
        <w:t>трансфузиологии</w:t>
      </w:r>
      <w:r w:rsidR="00C53ACD">
        <w:rPr>
          <w:rFonts w:cs="Times New Roman"/>
          <w:szCs w:val="24"/>
        </w:rPr>
        <w:t>,</w:t>
      </w:r>
      <w:r w:rsidR="00926681">
        <w:rPr>
          <w:rFonts w:cs="Times New Roman"/>
          <w:szCs w:val="24"/>
        </w:rPr>
        <w:t xml:space="preserve"> </w:t>
      </w:r>
      <w:r w:rsidR="004C7A5B" w:rsidRPr="00705E68">
        <w:rPr>
          <w:rFonts w:cs="Times New Roman"/>
          <w:szCs w:val="24"/>
        </w:rPr>
        <w:t>заведующая</w:t>
      </w:r>
      <w:r w:rsidR="00926681">
        <w:rPr>
          <w:rFonts w:cs="Times New Roman"/>
          <w:szCs w:val="24"/>
        </w:rPr>
        <w:t xml:space="preserve"> </w:t>
      </w:r>
      <w:r w:rsidR="004C7A5B" w:rsidRPr="00705E68">
        <w:rPr>
          <w:rFonts w:cs="Times New Roman"/>
          <w:szCs w:val="24"/>
        </w:rPr>
        <w:t>отделом</w:t>
      </w:r>
      <w:r w:rsidR="00926681">
        <w:rPr>
          <w:rFonts w:cs="Times New Roman"/>
          <w:szCs w:val="24"/>
        </w:rPr>
        <w:t xml:space="preserve"> </w:t>
      </w:r>
      <w:r w:rsidR="004C7A5B" w:rsidRPr="00705E68">
        <w:rPr>
          <w:rFonts w:cs="Times New Roman"/>
          <w:szCs w:val="24"/>
        </w:rPr>
        <w:t>трансфузиологии</w:t>
      </w:r>
      <w:r w:rsidR="00926681">
        <w:rPr>
          <w:rFonts w:cs="Times New Roman"/>
          <w:szCs w:val="24"/>
        </w:rPr>
        <w:t xml:space="preserve"> </w:t>
      </w:r>
      <w:r w:rsidR="004C7A5B" w:rsidRPr="00705E68">
        <w:rPr>
          <w:rFonts w:cs="Times New Roman"/>
          <w:szCs w:val="24"/>
        </w:rPr>
        <w:t>ФГБУ</w:t>
      </w:r>
      <w:r w:rsidR="00926681">
        <w:rPr>
          <w:rFonts w:cs="Times New Roman"/>
          <w:szCs w:val="24"/>
        </w:rPr>
        <w:t xml:space="preserve"> </w:t>
      </w:r>
      <w:r w:rsidR="004C7A5B" w:rsidRPr="00705E68">
        <w:rPr>
          <w:rFonts w:cs="Times New Roman"/>
          <w:szCs w:val="24"/>
        </w:rPr>
        <w:t>«НМИЦ</w:t>
      </w:r>
      <w:r w:rsidR="00926681">
        <w:rPr>
          <w:rFonts w:cs="Times New Roman"/>
          <w:szCs w:val="24"/>
        </w:rPr>
        <w:t xml:space="preserve"> </w:t>
      </w:r>
      <w:r w:rsidR="004C7A5B" w:rsidRPr="00705E68">
        <w:rPr>
          <w:rFonts w:cs="Times New Roman"/>
          <w:szCs w:val="24"/>
        </w:rPr>
        <w:t>гематологии»</w:t>
      </w:r>
      <w:r w:rsidR="00926681">
        <w:rPr>
          <w:rFonts w:cs="Times New Roman"/>
          <w:szCs w:val="24"/>
        </w:rPr>
        <w:t xml:space="preserve"> </w:t>
      </w:r>
      <w:r w:rsidR="004C7A5B" w:rsidRPr="00705E68">
        <w:rPr>
          <w:rFonts w:cs="Times New Roman"/>
          <w:szCs w:val="24"/>
        </w:rPr>
        <w:t>Минздрава</w:t>
      </w:r>
      <w:r w:rsidR="00926681">
        <w:rPr>
          <w:rFonts w:cs="Times New Roman"/>
          <w:szCs w:val="24"/>
        </w:rPr>
        <w:t xml:space="preserve"> </w:t>
      </w:r>
      <w:r w:rsidR="004C7A5B" w:rsidRPr="00705E68">
        <w:rPr>
          <w:rFonts w:cs="Times New Roman"/>
          <w:szCs w:val="24"/>
        </w:rPr>
        <w:t>России,</w:t>
      </w:r>
      <w:r w:rsidR="00926681">
        <w:rPr>
          <w:rFonts w:cs="Times New Roman"/>
          <w:szCs w:val="24"/>
        </w:rPr>
        <w:t xml:space="preserve"> </w:t>
      </w:r>
      <w:r w:rsidR="0020671B" w:rsidRPr="00705E68">
        <w:rPr>
          <w:rFonts w:cs="Times New Roman"/>
          <w:szCs w:val="24"/>
        </w:rPr>
        <w:t>член</w:t>
      </w:r>
      <w:r w:rsidR="00926681">
        <w:rPr>
          <w:rFonts w:cs="Times New Roman"/>
          <w:szCs w:val="24"/>
        </w:rPr>
        <w:t xml:space="preserve"> </w:t>
      </w:r>
      <w:r w:rsidR="0020671B" w:rsidRPr="00705E68">
        <w:rPr>
          <w:rFonts w:cs="Times New Roman"/>
          <w:szCs w:val="24"/>
        </w:rPr>
        <w:t>Национального</w:t>
      </w:r>
      <w:r w:rsidR="00926681">
        <w:rPr>
          <w:rFonts w:cs="Times New Roman"/>
          <w:szCs w:val="24"/>
        </w:rPr>
        <w:t xml:space="preserve"> </w:t>
      </w:r>
      <w:r w:rsidR="0020671B" w:rsidRPr="00705E68">
        <w:rPr>
          <w:rFonts w:cs="Times New Roman"/>
          <w:szCs w:val="24"/>
        </w:rPr>
        <w:t>гематологического</w:t>
      </w:r>
      <w:r w:rsidR="00926681">
        <w:rPr>
          <w:rFonts w:cs="Times New Roman"/>
          <w:szCs w:val="24"/>
        </w:rPr>
        <w:t xml:space="preserve"> </w:t>
      </w:r>
      <w:r w:rsidR="0020671B" w:rsidRPr="00705E68">
        <w:rPr>
          <w:rFonts w:cs="Times New Roman"/>
          <w:szCs w:val="24"/>
        </w:rPr>
        <w:t>общества</w:t>
      </w:r>
      <w:r w:rsidR="00C53ACD">
        <w:rPr>
          <w:rFonts w:cs="Times New Roman"/>
          <w:szCs w:val="24"/>
        </w:rPr>
        <w:t>.</w:t>
      </w:r>
    </w:p>
    <w:p w14:paraId="76AFA716" w14:textId="77777777" w:rsidR="006E5861" w:rsidRPr="00705E68" w:rsidRDefault="00D80AC9" w:rsidP="00953001">
      <w:pPr>
        <w:pStyle w:val="afb"/>
        <w:numPr>
          <w:ilvl w:val="0"/>
          <w:numId w:val="7"/>
        </w:numPr>
        <w:jc w:val="both"/>
        <w:divId w:val="1335064128"/>
        <w:rPr>
          <w:rFonts w:cs="Times New Roman"/>
          <w:szCs w:val="24"/>
        </w:rPr>
      </w:pPr>
      <w:r w:rsidRPr="00705E68">
        <w:rPr>
          <w:rStyle w:val="aff7"/>
          <w:rFonts w:cs="Times New Roman"/>
          <w:szCs w:val="24"/>
        </w:rPr>
        <w:t>Грицаев</w:t>
      </w:r>
      <w:r w:rsidR="00926681">
        <w:rPr>
          <w:rStyle w:val="aff7"/>
          <w:rFonts w:cs="Times New Roman"/>
          <w:szCs w:val="24"/>
        </w:rPr>
        <w:t xml:space="preserve"> </w:t>
      </w:r>
      <w:r w:rsidRPr="00705E68">
        <w:rPr>
          <w:rStyle w:val="aff7"/>
          <w:rFonts w:cs="Times New Roman"/>
          <w:szCs w:val="24"/>
        </w:rPr>
        <w:t>С.В</w:t>
      </w:r>
      <w:bookmarkStart w:id="99" w:name="_Hlk18315760"/>
      <w:r w:rsidR="00B86006" w:rsidRPr="001E1C05">
        <w:rPr>
          <w:rFonts w:cs="Times New Roman"/>
          <w:b/>
          <w:szCs w:val="24"/>
        </w:rPr>
        <w:t>.,</w:t>
      </w:r>
      <w:r w:rsidR="00926681">
        <w:rPr>
          <w:rFonts w:cs="Times New Roman"/>
          <w:szCs w:val="24"/>
        </w:rPr>
        <w:t xml:space="preserve"> </w:t>
      </w:r>
      <w:r w:rsidR="004C7A5B" w:rsidRPr="00705E68">
        <w:rPr>
          <w:rFonts w:cs="Times New Roman"/>
          <w:szCs w:val="24"/>
        </w:rPr>
        <w:t>д.м.н.,</w:t>
      </w:r>
      <w:r w:rsidR="00926681">
        <w:rPr>
          <w:rFonts w:cs="Times New Roman"/>
          <w:szCs w:val="24"/>
        </w:rPr>
        <w:t xml:space="preserve"> </w:t>
      </w:r>
      <w:r w:rsidR="004C7A5B" w:rsidRPr="00705E68">
        <w:rPr>
          <w:rFonts w:cs="Times New Roman"/>
          <w:szCs w:val="24"/>
        </w:rPr>
        <w:t>руководитель</w:t>
      </w:r>
      <w:r w:rsidR="00926681">
        <w:rPr>
          <w:rFonts w:cs="Times New Roman"/>
          <w:szCs w:val="24"/>
        </w:rPr>
        <w:t xml:space="preserve"> </w:t>
      </w:r>
      <w:r w:rsidR="004C7A5B" w:rsidRPr="00705E68">
        <w:rPr>
          <w:rFonts w:cs="Times New Roman"/>
          <w:szCs w:val="24"/>
        </w:rPr>
        <w:t>Республиканского</w:t>
      </w:r>
      <w:r w:rsidR="00926681">
        <w:rPr>
          <w:rFonts w:cs="Times New Roman"/>
          <w:szCs w:val="24"/>
        </w:rPr>
        <w:t xml:space="preserve"> </w:t>
      </w:r>
      <w:r w:rsidR="004C7A5B" w:rsidRPr="00705E68">
        <w:rPr>
          <w:rFonts w:cs="Times New Roman"/>
          <w:szCs w:val="24"/>
        </w:rPr>
        <w:t>центра</w:t>
      </w:r>
      <w:r w:rsidR="00926681">
        <w:rPr>
          <w:rFonts w:cs="Times New Roman"/>
          <w:szCs w:val="24"/>
        </w:rPr>
        <w:t xml:space="preserve"> </w:t>
      </w:r>
      <w:r w:rsidR="004C7A5B" w:rsidRPr="00705E68">
        <w:rPr>
          <w:rFonts w:cs="Times New Roman"/>
          <w:szCs w:val="24"/>
        </w:rPr>
        <w:t>трансплантации</w:t>
      </w:r>
      <w:r w:rsidR="00926681">
        <w:rPr>
          <w:rFonts w:cs="Times New Roman"/>
          <w:szCs w:val="24"/>
        </w:rPr>
        <w:t xml:space="preserve"> </w:t>
      </w:r>
      <w:r w:rsidR="004C7A5B" w:rsidRPr="00705E68">
        <w:rPr>
          <w:rFonts w:cs="Times New Roman"/>
          <w:szCs w:val="24"/>
        </w:rPr>
        <w:t>костного</w:t>
      </w:r>
      <w:r w:rsidR="00926681">
        <w:rPr>
          <w:rFonts w:cs="Times New Roman"/>
          <w:szCs w:val="24"/>
        </w:rPr>
        <w:t xml:space="preserve"> </w:t>
      </w:r>
      <w:r w:rsidR="004C7A5B" w:rsidRPr="00705E68">
        <w:rPr>
          <w:rFonts w:cs="Times New Roman"/>
          <w:szCs w:val="24"/>
        </w:rPr>
        <w:t>мозга</w:t>
      </w:r>
      <w:r w:rsidR="00926681">
        <w:rPr>
          <w:rFonts w:cs="Times New Roman"/>
          <w:szCs w:val="24"/>
        </w:rPr>
        <w:t xml:space="preserve"> </w:t>
      </w:r>
      <w:r w:rsidR="004C7A5B" w:rsidRPr="00705E68">
        <w:rPr>
          <w:rFonts w:cs="Times New Roman"/>
          <w:szCs w:val="24"/>
        </w:rPr>
        <w:t>ФГБУ</w:t>
      </w:r>
      <w:r w:rsidR="00926681">
        <w:rPr>
          <w:rFonts w:cs="Times New Roman"/>
          <w:szCs w:val="24"/>
        </w:rPr>
        <w:t xml:space="preserve"> </w:t>
      </w:r>
      <w:r w:rsidR="004C7A5B" w:rsidRPr="00705E68">
        <w:rPr>
          <w:rFonts w:cs="Times New Roman"/>
          <w:szCs w:val="24"/>
        </w:rPr>
        <w:t>«Российский</w:t>
      </w:r>
      <w:r w:rsidR="00926681">
        <w:rPr>
          <w:rFonts w:cs="Times New Roman"/>
          <w:szCs w:val="24"/>
        </w:rPr>
        <w:t xml:space="preserve"> </w:t>
      </w:r>
      <w:r w:rsidR="004C7A5B" w:rsidRPr="00705E68">
        <w:rPr>
          <w:rFonts w:cs="Times New Roman"/>
          <w:szCs w:val="24"/>
        </w:rPr>
        <w:t>НИИ</w:t>
      </w:r>
      <w:r w:rsidR="00926681">
        <w:rPr>
          <w:rFonts w:cs="Times New Roman"/>
          <w:szCs w:val="24"/>
        </w:rPr>
        <w:t xml:space="preserve"> </w:t>
      </w:r>
      <w:r w:rsidR="004C7A5B" w:rsidRPr="00705E68">
        <w:rPr>
          <w:rFonts w:cs="Times New Roman"/>
          <w:szCs w:val="24"/>
        </w:rPr>
        <w:t>гематологии</w:t>
      </w:r>
      <w:r w:rsidR="00926681">
        <w:rPr>
          <w:rFonts w:cs="Times New Roman"/>
          <w:szCs w:val="24"/>
        </w:rPr>
        <w:t xml:space="preserve"> </w:t>
      </w:r>
      <w:r w:rsidR="004C7A5B" w:rsidRPr="00705E68">
        <w:rPr>
          <w:rFonts w:cs="Times New Roman"/>
          <w:szCs w:val="24"/>
        </w:rPr>
        <w:t>и</w:t>
      </w:r>
      <w:r w:rsidR="00926681">
        <w:rPr>
          <w:rFonts w:cs="Times New Roman"/>
          <w:szCs w:val="24"/>
        </w:rPr>
        <w:t xml:space="preserve"> </w:t>
      </w:r>
      <w:r w:rsidR="004C7A5B" w:rsidRPr="00705E68">
        <w:rPr>
          <w:rFonts w:cs="Times New Roman"/>
          <w:szCs w:val="24"/>
        </w:rPr>
        <w:t>трансфузиологии</w:t>
      </w:r>
      <w:r w:rsidR="00926681">
        <w:rPr>
          <w:rFonts w:cs="Times New Roman"/>
          <w:szCs w:val="24"/>
        </w:rPr>
        <w:t xml:space="preserve"> </w:t>
      </w:r>
      <w:r w:rsidR="004C7A5B" w:rsidRPr="00705E68">
        <w:rPr>
          <w:rFonts w:cs="Times New Roman"/>
          <w:szCs w:val="24"/>
        </w:rPr>
        <w:t>ФМБА»,</w:t>
      </w:r>
      <w:r w:rsidR="00926681">
        <w:rPr>
          <w:rFonts w:cs="Times New Roman"/>
          <w:szCs w:val="24"/>
        </w:rPr>
        <w:t xml:space="preserve"> </w:t>
      </w:r>
      <w:bookmarkEnd w:id="99"/>
      <w:r w:rsidR="00716693" w:rsidRPr="00705E68">
        <w:rPr>
          <w:rFonts w:cs="Times New Roman"/>
          <w:szCs w:val="24"/>
        </w:rPr>
        <w:t>член</w:t>
      </w:r>
      <w:r w:rsidR="00926681">
        <w:rPr>
          <w:rFonts w:cs="Times New Roman"/>
          <w:szCs w:val="24"/>
        </w:rPr>
        <w:t xml:space="preserve"> </w:t>
      </w:r>
      <w:r w:rsidR="00716693" w:rsidRPr="00705E68">
        <w:rPr>
          <w:rFonts w:cs="Times New Roman"/>
          <w:szCs w:val="24"/>
        </w:rPr>
        <w:t>Национального</w:t>
      </w:r>
      <w:r w:rsidR="00926681">
        <w:rPr>
          <w:rFonts w:cs="Times New Roman"/>
          <w:szCs w:val="24"/>
        </w:rPr>
        <w:t xml:space="preserve"> </w:t>
      </w:r>
      <w:r w:rsidR="00716693" w:rsidRPr="00705E68">
        <w:rPr>
          <w:rFonts w:cs="Times New Roman"/>
          <w:szCs w:val="24"/>
        </w:rPr>
        <w:t>гематологического</w:t>
      </w:r>
      <w:r w:rsidR="00926681">
        <w:rPr>
          <w:rFonts w:cs="Times New Roman"/>
          <w:szCs w:val="24"/>
        </w:rPr>
        <w:t xml:space="preserve"> </w:t>
      </w:r>
      <w:r w:rsidR="00716693" w:rsidRPr="00705E68">
        <w:rPr>
          <w:rFonts w:cs="Times New Roman"/>
          <w:szCs w:val="24"/>
        </w:rPr>
        <w:t>общества</w:t>
      </w:r>
      <w:r w:rsidR="00547128">
        <w:rPr>
          <w:rFonts w:cs="Times New Roman"/>
          <w:szCs w:val="24"/>
        </w:rPr>
        <w:t>.</w:t>
      </w:r>
    </w:p>
    <w:p w14:paraId="4BA9FF36" w14:textId="77777777" w:rsidR="006E5861" w:rsidRPr="00705E68" w:rsidRDefault="00D80AC9" w:rsidP="00953001">
      <w:pPr>
        <w:pStyle w:val="afa"/>
        <w:numPr>
          <w:ilvl w:val="0"/>
          <w:numId w:val="7"/>
        </w:numPr>
        <w:spacing w:beforeAutospacing="0" w:afterAutospacing="0" w:line="360" w:lineRule="auto"/>
        <w:contextualSpacing/>
        <w:jc w:val="both"/>
        <w:divId w:val="1335064128"/>
      </w:pPr>
      <w:r w:rsidRPr="00705E68">
        <w:rPr>
          <w:rStyle w:val="aff7"/>
        </w:rPr>
        <w:t>Капорская</w:t>
      </w:r>
      <w:r w:rsidR="00926681">
        <w:rPr>
          <w:rStyle w:val="aff7"/>
        </w:rPr>
        <w:t xml:space="preserve"> </w:t>
      </w:r>
      <w:r w:rsidRPr="00705E68">
        <w:rPr>
          <w:rStyle w:val="aff7"/>
        </w:rPr>
        <w:t>Т.С</w:t>
      </w:r>
      <w:r w:rsidR="00547128" w:rsidRPr="001E1C05">
        <w:rPr>
          <w:b/>
        </w:rPr>
        <w:t>.,</w:t>
      </w:r>
      <w:r w:rsidR="00926681">
        <w:t xml:space="preserve"> </w:t>
      </w:r>
      <w:r w:rsidRPr="00705E68">
        <w:t>к.м.н.,</w:t>
      </w:r>
      <w:r w:rsidR="00926681">
        <w:t xml:space="preserve"> </w:t>
      </w:r>
      <w:r w:rsidRPr="00705E68">
        <w:t>заведующая</w:t>
      </w:r>
      <w:r w:rsidR="00926681">
        <w:t xml:space="preserve"> </w:t>
      </w:r>
      <w:r w:rsidRPr="00705E68">
        <w:t>отделением</w:t>
      </w:r>
      <w:r w:rsidR="00926681">
        <w:t xml:space="preserve"> </w:t>
      </w:r>
      <w:r w:rsidRPr="00705E68">
        <w:t>гематологии</w:t>
      </w:r>
      <w:r w:rsidR="00926681">
        <w:t xml:space="preserve"> </w:t>
      </w:r>
      <w:r w:rsidRPr="00705E68">
        <w:t>ГБУЗ</w:t>
      </w:r>
      <w:r w:rsidR="00926681">
        <w:t xml:space="preserve"> </w:t>
      </w:r>
      <w:r w:rsidR="00547128">
        <w:t>«</w:t>
      </w:r>
      <w:r w:rsidRPr="00705E68">
        <w:t>Иркутская</w:t>
      </w:r>
      <w:r w:rsidR="00926681">
        <w:t xml:space="preserve"> </w:t>
      </w:r>
      <w:r w:rsidRPr="00705E68">
        <w:t>ордена</w:t>
      </w:r>
      <w:r w:rsidR="00926681">
        <w:t xml:space="preserve"> </w:t>
      </w:r>
      <w:r w:rsidR="00547128">
        <w:t>«</w:t>
      </w:r>
      <w:r w:rsidRPr="00705E68">
        <w:t>Знак</w:t>
      </w:r>
      <w:r w:rsidR="00926681">
        <w:t xml:space="preserve"> </w:t>
      </w:r>
      <w:r w:rsidRPr="00705E68">
        <w:t>Почета</w:t>
      </w:r>
      <w:r w:rsidR="00547128">
        <w:t>»</w:t>
      </w:r>
      <w:r w:rsidR="00926681">
        <w:t xml:space="preserve"> </w:t>
      </w:r>
      <w:r w:rsidRPr="00705E68">
        <w:t>областная</w:t>
      </w:r>
      <w:r w:rsidR="00926681">
        <w:t xml:space="preserve"> </w:t>
      </w:r>
      <w:r w:rsidRPr="00705E68">
        <w:t>клиническая</w:t>
      </w:r>
      <w:r w:rsidR="00926681">
        <w:t xml:space="preserve"> </w:t>
      </w:r>
      <w:r w:rsidRPr="00705E68">
        <w:t>больница</w:t>
      </w:r>
      <w:r w:rsidR="00547128">
        <w:t>»</w:t>
      </w:r>
      <w:r w:rsidRPr="00705E68">
        <w:t>,</w:t>
      </w:r>
      <w:r w:rsidR="00926681">
        <w:t xml:space="preserve"> </w:t>
      </w:r>
      <w:r w:rsidR="00716693" w:rsidRPr="00705E68">
        <w:t>член</w:t>
      </w:r>
      <w:r w:rsidR="00926681">
        <w:t xml:space="preserve"> </w:t>
      </w:r>
      <w:r w:rsidR="00716693" w:rsidRPr="00705E68">
        <w:t>Национального</w:t>
      </w:r>
      <w:r w:rsidR="00926681">
        <w:t xml:space="preserve"> </w:t>
      </w:r>
      <w:r w:rsidR="00716693" w:rsidRPr="00705E68">
        <w:t>гематологического</w:t>
      </w:r>
      <w:r w:rsidR="00926681">
        <w:t xml:space="preserve"> </w:t>
      </w:r>
      <w:r w:rsidR="00716693" w:rsidRPr="00705E68">
        <w:t>общества</w:t>
      </w:r>
      <w:r w:rsidR="00547128">
        <w:t>.</w:t>
      </w:r>
    </w:p>
    <w:p w14:paraId="53B09D26" w14:textId="77777777" w:rsidR="006E5861" w:rsidRPr="00705E68" w:rsidRDefault="00D80AC9" w:rsidP="00953001">
      <w:pPr>
        <w:pStyle w:val="afb"/>
        <w:numPr>
          <w:ilvl w:val="0"/>
          <w:numId w:val="7"/>
        </w:numPr>
        <w:jc w:val="both"/>
        <w:divId w:val="1335064128"/>
        <w:rPr>
          <w:rFonts w:cs="Times New Roman"/>
          <w:szCs w:val="24"/>
        </w:rPr>
      </w:pPr>
      <w:r w:rsidRPr="00705E68">
        <w:rPr>
          <w:rStyle w:val="aff7"/>
          <w:rFonts w:cs="Times New Roman"/>
          <w:szCs w:val="24"/>
        </w:rPr>
        <w:t>Клясова</w:t>
      </w:r>
      <w:r w:rsidR="00926681">
        <w:rPr>
          <w:rStyle w:val="aff7"/>
          <w:rFonts w:cs="Times New Roman"/>
          <w:szCs w:val="24"/>
        </w:rPr>
        <w:t xml:space="preserve"> </w:t>
      </w:r>
      <w:r w:rsidRPr="00705E68">
        <w:rPr>
          <w:rStyle w:val="aff7"/>
          <w:rFonts w:cs="Times New Roman"/>
          <w:szCs w:val="24"/>
        </w:rPr>
        <w:t>Г.А</w:t>
      </w:r>
      <w:r w:rsidR="00547128" w:rsidRPr="001E1C05">
        <w:rPr>
          <w:rFonts w:cs="Times New Roman"/>
          <w:b/>
          <w:szCs w:val="24"/>
        </w:rPr>
        <w:t>.,</w:t>
      </w:r>
      <w:r w:rsidR="00926681">
        <w:rPr>
          <w:rFonts w:cs="Times New Roman"/>
          <w:szCs w:val="24"/>
        </w:rPr>
        <w:t xml:space="preserve"> </w:t>
      </w:r>
      <w:bookmarkStart w:id="100" w:name="_Hlk18315750"/>
      <w:r w:rsidRPr="00705E68">
        <w:rPr>
          <w:rFonts w:cs="Times New Roman"/>
          <w:szCs w:val="24"/>
        </w:rPr>
        <w:t>д.м.н.,</w:t>
      </w:r>
      <w:r w:rsidR="00926681">
        <w:rPr>
          <w:rFonts w:cs="Times New Roman"/>
          <w:szCs w:val="24"/>
        </w:rPr>
        <w:t xml:space="preserve"> </w:t>
      </w:r>
      <w:r w:rsidRPr="00705E68">
        <w:rPr>
          <w:rFonts w:cs="Times New Roman"/>
          <w:szCs w:val="24"/>
        </w:rPr>
        <w:t>профессор,</w:t>
      </w:r>
      <w:r w:rsidR="00926681">
        <w:rPr>
          <w:rFonts w:cs="Times New Roman"/>
          <w:szCs w:val="24"/>
        </w:rPr>
        <w:t xml:space="preserve"> </w:t>
      </w:r>
      <w:r w:rsidR="004C7A5B" w:rsidRPr="00705E68">
        <w:rPr>
          <w:rFonts w:cs="Times New Roman"/>
          <w:szCs w:val="24"/>
        </w:rPr>
        <w:t>заведующая</w:t>
      </w:r>
      <w:r w:rsidR="00926681">
        <w:rPr>
          <w:rFonts w:cs="Times New Roman"/>
          <w:szCs w:val="24"/>
        </w:rPr>
        <w:t xml:space="preserve"> </w:t>
      </w:r>
      <w:r w:rsidR="004C7A5B" w:rsidRPr="00705E68">
        <w:rPr>
          <w:rFonts w:cs="Times New Roman"/>
          <w:szCs w:val="24"/>
        </w:rPr>
        <w:t>лабораторией</w:t>
      </w:r>
      <w:r w:rsidR="00926681">
        <w:rPr>
          <w:rFonts w:cs="Times New Roman"/>
          <w:szCs w:val="24"/>
        </w:rPr>
        <w:t xml:space="preserve"> </w:t>
      </w:r>
      <w:r w:rsidR="004C7A5B" w:rsidRPr="00705E68">
        <w:rPr>
          <w:rFonts w:cs="Times New Roman"/>
          <w:szCs w:val="24"/>
        </w:rPr>
        <w:t>клинической</w:t>
      </w:r>
      <w:r w:rsidR="00926681">
        <w:rPr>
          <w:rFonts w:cs="Times New Roman"/>
          <w:szCs w:val="24"/>
        </w:rPr>
        <w:t xml:space="preserve"> </w:t>
      </w:r>
      <w:r w:rsidR="004C7A5B" w:rsidRPr="00705E68">
        <w:rPr>
          <w:rFonts w:cs="Times New Roman"/>
          <w:szCs w:val="24"/>
        </w:rPr>
        <w:t>бактериологии,</w:t>
      </w:r>
      <w:r w:rsidR="00926681">
        <w:rPr>
          <w:rFonts w:cs="Times New Roman"/>
          <w:szCs w:val="24"/>
        </w:rPr>
        <w:t xml:space="preserve"> </w:t>
      </w:r>
      <w:r w:rsidR="004C7A5B" w:rsidRPr="00705E68">
        <w:rPr>
          <w:rFonts w:cs="Times New Roman"/>
          <w:szCs w:val="24"/>
        </w:rPr>
        <w:t>микологии</w:t>
      </w:r>
      <w:r w:rsidR="00926681">
        <w:rPr>
          <w:rFonts w:cs="Times New Roman"/>
          <w:szCs w:val="24"/>
        </w:rPr>
        <w:t xml:space="preserve"> </w:t>
      </w:r>
      <w:r w:rsidR="004C7A5B" w:rsidRPr="00705E68">
        <w:rPr>
          <w:rFonts w:cs="Times New Roman"/>
          <w:szCs w:val="24"/>
        </w:rPr>
        <w:t>и</w:t>
      </w:r>
      <w:r w:rsidR="00926681">
        <w:rPr>
          <w:rFonts w:cs="Times New Roman"/>
          <w:szCs w:val="24"/>
        </w:rPr>
        <w:t xml:space="preserve"> </w:t>
      </w:r>
      <w:r w:rsidR="004C7A5B" w:rsidRPr="00705E68">
        <w:rPr>
          <w:rFonts w:cs="Times New Roman"/>
          <w:szCs w:val="24"/>
        </w:rPr>
        <w:t>антибиотической</w:t>
      </w:r>
      <w:r w:rsidR="00926681">
        <w:rPr>
          <w:rFonts w:cs="Times New Roman"/>
          <w:szCs w:val="24"/>
        </w:rPr>
        <w:t xml:space="preserve"> </w:t>
      </w:r>
      <w:r w:rsidR="004C7A5B" w:rsidRPr="00705E68">
        <w:rPr>
          <w:rFonts w:cs="Times New Roman"/>
          <w:szCs w:val="24"/>
        </w:rPr>
        <w:t>терапии</w:t>
      </w:r>
      <w:r w:rsidR="00926681">
        <w:rPr>
          <w:rFonts w:cs="Times New Roman"/>
          <w:szCs w:val="24"/>
        </w:rPr>
        <w:t xml:space="preserve"> </w:t>
      </w:r>
      <w:r w:rsidRPr="00705E68">
        <w:rPr>
          <w:rFonts w:cs="Times New Roman"/>
          <w:szCs w:val="24"/>
        </w:rPr>
        <w:t>ФГБУ</w:t>
      </w:r>
      <w:r w:rsidR="00926681">
        <w:rPr>
          <w:rFonts w:cs="Times New Roman"/>
          <w:szCs w:val="24"/>
        </w:rPr>
        <w:t xml:space="preserve"> </w:t>
      </w:r>
      <w:r w:rsidR="00716693" w:rsidRPr="00705E68">
        <w:rPr>
          <w:rFonts w:cs="Times New Roman"/>
          <w:szCs w:val="24"/>
        </w:rPr>
        <w:t>«НМИЦ</w:t>
      </w:r>
      <w:r w:rsidR="00926681">
        <w:rPr>
          <w:rFonts w:cs="Times New Roman"/>
          <w:szCs w:val="24"/>
        </w:rPr>
        <w:t xml:space="preserve"> </w:t>
      </w:r>
      <w:r w:rsidR="00716693" w:rsidRPr="00705E68">
        <w:rPr>
          <w:rFonts w:cs="Times New Roman"/>
          <w:szCs w:val="24"/>
        </w:rPr>
        <w:t>гематологии»</w:t>
      </w:r>
      <w:r w:rsidR="00926681">
        <w:rPr>
          <w:rFonts w:cs="Times New Roman"/>
          <w:szCs w:val="24"/>
        </w:rPr>
        <w:t xml:space="preserve"> </w:t>
      </w:r>
      <w:r w:rsidRPr="00705E68">
        <w:rPr>
          <w:rFonts w:cs="Times New Roman"/>
          <w:szCs w:val="24"/>
        </w:rPr>
        <w:t>Минздрава</w:t>
      </w:r>
      <w:r w:rsidR="00926681">
        <w:rPr>
          <w:rFonts w:cs="Times New Roman"/>
          <w:szCs w:val="24"/>
        </w:rPr>
        <w:t xml:space="preserve"> </w:t>
      </w:r>
      <w:r w:rsidRPr="00705E68">
        <w:rPr>
          <w:rFonts w:cs="Times New Roman"/>
          <w:szCs w:val="24"/>
        </w:rPr>
        <w:t>России,</w:t>
      </w:r>
      <w:r w:rsidR="00926681">
        <w:rPr>
          <w:rFonts w:cs="Times New Roman"/>
          <w:szCs w:val="24"/>
        </w:rPr>
        <w:t xml:space="preserve"> </w:t>
      </w:r>
      <w:bookmarkEnd w:id="100"/>
      <w:r w:rsidR="00716693" w:rsidRPr="00705E68">
        <w:rPr>
          <w:rFonts w:cs="Times New Roman"/>
          <w:szCs w:val="24"/>
        </w:rPr>
        <w:t>член</w:t>
      </w:r>
      <w:r w:rsidR="00926681">
        <w:rPr>
          <w:rFonts w:cs="Times New Roman"/>
          <w:szCs w:val="24"/>
        </w:rPr>
        <w:t xml:space="preserve"> </w:t>
      </w:r>
      <w:r w:rsidR="00716693" w:rsidRPr="00705E68">
        <w:rPr>
          <w:rFonts w:cs="Times New Roman"/>
          <w:szCs w:val="24"/>
        </w:rPr>
        <w:t>Национального</w:t>
      </w:r>
      <w:r w:rsidR="00926681">
        <w:rPr>
          <w:rFonts w:cs="Times New Roman"/>
          <w:szCs w:val="24"/>
        </w:rPr>
        <w:t xml:space="preserve"> </w:t>
      </w:r>
      <w:r w:rsidR="00716693" w:rsidRPr="00705E68">
        <w:rPr>
          <w:rFonts w:cs="Times New Roman"/>
          <w:szCs w:val="24"/>
        </w:rPr>
        <w:t>гематологического</w:t>
      </w:r>
      <w:r w:rsidR="00926681">
        <w:rPr>
          <w:rFonts w:cs="Times New Roman"/>
          <w:szCs w:val="24"/>
        </w:rPr>
        <w:t xml:space="preserve"> </w:t>
      </w:r>
      <w:r w:rsidR="00716693" w:rsidRPr="00705E68">
        <w:rPr>
          <w:rFonts w:cs="Times New Roman"/>
          <w:szCs w:val="24"/>
        </w:rPr>
        <w:t>общества</w:t>
      </w:r>
      <w:r w:rsidR="00547128">
        <w:rPr>
          <w:rFonts w:cs="Times New Roman"/>
          <w:szCs w:val="24"/>
        </w:rPr>
        <w:t>.</w:t>
      </w:r>
    </w:p>
    <w:p w14:paraId="39898F2D" w14:textId="77777777" w:rsidR="006E5861" w:rsidRPr="00705E68" w:rsidRDefault="00D80AC9" w:rsidP="00953001">
      <w:pPr>
        <w:pStyle w:val="afa"/>
        <w:numPr>
          <w:ilvl w:val="0"/>
          <w:numId w:val="7"/>
        </w:numPr>
        <w:spacing w:beforeAutospacing="0" w:afterAutospacing="0" w:line="360" w:lineRule="auto"/>
        <w:contextualSpacing/>
        <w:jc w:val="both"/>
        <w:divId w:val="1335064128"/>
      </w:pPr>
      <w:r w:rsidRPr="00705E68">
        <w:rPr>
          <w:rStyle w:val="aff7"/>
        </w:rPr>
        <w:t>Константинова</w:t>
      </w:r>
      <w:r w:rsidR="00926681">
        <w:rPr>
          <w:rStyle w:val="aff7"/>
        </w:rPr>
        <w:t xml:space="preserve"> </w:t>
      </w:r>
      <w:r w:rsidRPr="00705E68">
        <w:rPr>
          <w:rStyle w:val="aff7"/>
        </w:rPr>
        <w:t>Т.С</w:t>
      </w:r>
      <w:r w:rsidR="00547128" w:rsidRPr="001E1C05">
        <w:rPr>
          <w:b/>
        </w:rPr>
        <w:t>.,</w:t>
      </w:r>
      <w:r w:rsidR="00926681">
        <w:t xml:space="preserve"> </w:t>
      </w:r>
      <w:bookmarkStart w:id="101" w:name="_Hlk18315797"/>
      <w:r w:rsidR="00815E83" w:rsidRPr="00705E68">
        <w:t>к.м.н.,</w:t>
      </w:r>
      <w:r w:rsidR="00926681">
        <w:t xml:space="preserve"> </w:t>
      </w:r>
      <w:r w:rsidRPr="00705E68">
        <w:t>ГБУЗ</w:t>
      </w:r>
      <w:r w:rsidR="00926681">
        <w:t xml:space="preserve"> </w:t>
      </w:r>
      <w:r w:rsidRPr="00705E68">
        <w:t>СО</w:t>
      </w:r>
      <w:r w:rsidR="00926681">
        <w:t xml:space="preserve"> </w:t>
      </w:r>
      <w:r w:rsidR="00547128">
        <w:t>«</w:t>
      </w:r>
      <w:r w:rsidRPr="00705E68">
        <w:t>Областной</w:t>
      </w:r>
      <w:r w:rsidR="00926681">
        <w:t xml:space="preserve"> </w:t>
      </w:r>
      <w:r w:rsidRPr="00705E68">
        <w:t>гематологический</w:t>
      </w:r>
      <w:r w:rsidR="00926681">
        <w:t xml:space="preserve"> </w:t>
      </w:r>
      <w:r w:rsidRPr="00705E68">
        <w:t>центр</w:t>
      </w:r>
      <w:r w:rsidR="00926681">
        <w:t xml:space="preserve"> </w:t>
      </w:r>
      <w:r w:rsidRPr="00705E68">
        <w:t>Свердловской</w:t>
      </w:r>
      <w:r w:rsidR="00926681">
        <w:t xml:space="preserve"> </w:t>
      </w:r>
      <w:r w:rsidRPr="00705E68">
        <w:t>областной</w:t>
      </w:r>
      <w:r w:rsidR="00926681">
        <w:t xml:space="preserve"> </w:t>
      </w:r>
      <w:r w:rsidRPr="00705E68">
        <w:t>клинической</w:t>
      </w:r>
      <w:r w:rsidR="00926681">
        <w:t xml:space="preserve"> </w:t>
      </w:r>
      <w:r w:rsidRPr="00705E68">
        <w:t>больницы</w:t>
      </w:r>
      <w:r w:rsidR="00926681">
        <w:t xml:space="preserve"> </w:t>
      </w:r>
      <w:r w:rsidRPr="00705E68">
        <w:t>№</w:t>
      </w:r>
      <w:r w:rsidR="00926681">
        <w:t xml:space="preserve"> </w:t>
      </w:r>
      <w:r w:rsidRPr="00705E68">
        <w:t>1</w:t>
      </w:r>
      <w:r w:rsidR="00547128">
        <w:t>»</w:t>
      </w:r>
      <w:r w:rsidRPr="00705E68">
        <w:t>,</w:t>
      </w:r>
      <w:r w:rsidR="00926681">
        <w:t xml:space="preserve"> </w:t>
      </w:r>
      <w:bookmarkEnd w:id="101"/>
      <w:r w:rsidR="00716693" w:rsidRPr="00705E68">
        <w:t>член</w:t>
      </w:r>
      <w:r w:rsidR="00926681">
        <w:t xml:space="preserve"> </w:t>
      </w:r>
      <w:r w:rsidR="00716693" w:rsidRPr="00705E68">
        <w:t>Национального</w:t>
      </w:r>
      <w:r w:rsidR="00926681">
        <w:t xml:space="preserve"> </w:t>
      </w:r>
      <w:r w:rsidR="00716693" w:rsidRPr="00705E68">
        <w:t>гематологического</w:t>
      </w:r>
      <w:r w:rsidR="00926681">
        <w:t xml:space="preserve"> </w:t>
      </w:r>
      <w:r w:rsidR="00716693" w:rsidRPr="00705E68">
        <w:t>общества</w:t>
      </w:r>
      <w:r w:rsidR="00547128">
        <w:t>.</w:t>
      </w:r>
    </w:p>
    <w:p w14:paraId="6D46790D" w14:textId="77777777" w:rsidR="006E5861" w:rsidRPr="00705E68" w:rsidRDefault="00D80AC9" w:rsidP="00953001">
      <w:pPr>
        <w:pStyle w:val="afb"/>
        <w:numPr>
          <w:ilvl w:val="0"/>
          <w:numId w:val="7"/>
        </w:numPr>
        <w:jc w:val="both"/>
        <w:divId w:val="1335064128"/>
        <w:rPr>
          <w:rFonts w:cs="Times New Roman"/>
          <w:szCs w:val="24"/>
        </w:rPr>
      </w:pPr>
      <w:r w:rsidRPr="00705E68">
        <w:rPr>
          <w:rStyle w:val="aff7"/>
          <w:rFonts w:cs="Times New Roman"/>
          <w:szCs w:val="24"/>
        </w:rPr>
        <w:t>Кузьмина</w:t>
      </w:r>
      <w:r w:rsidR="00926681">
        <w:rPr>
          <w:rStyle w:val="aff7"/>
          <w:rFonts w:cs="Times New Roman"/>
          <w:szCs w:val="24"/>
        </w:rPr>
        <w:t xml:space="preserve"> </w:t>
      </w:r>
      <w:r w:rsidRPr="00705E68">
        <w:rPr>
          <w:rStyle w:val="aff7"/>
          <w:rFonts w:cs="Times New Roman"/>
          <w:szCs w:val="24"/>
        </w:rPr>
        <w:t>Л.А</w:t>
      </w:r>
      <w:r w:rsidR="00547128" w:rsidRPr="001E1C05">
        <w:rPr>
          <w:rFonts w:cs="Times New Roman"/>
          <w:b/>
          <w:szCs w:val="24"/>
        </w:rPr>
        <w:t>.,</w:t>
      </w:r>
      <w:r w:rsidR="00926681">
        <w:rPr>
          <w:rFonts w:cs="Times New Roman"/>
          <w:szCs w:val="24"/>
        </w:rPr>
        <w:t xml:space="preserve"> </w:t>
      </w:r>
      <w:bookmarkStart w:id="102" w:name="_Hlk18315735"/>
      <w:r w:rsidRPr="00705E68">
        <w:rPr>
          <w:rFonts w:cs="Times New Roman"/>
          <w:szCs w:val="24"/>
        </w:rPr>
        <w:t>к.м.н.,</w:t>
      </w:r>
      <w:r w:rsidR="00926681">
        <w:rPr>
          <w:rFonts w:cs="Times New Roman"/>
          <w:szCs w:val="24"/>
        </w:rPr>
        <w:t xml:space="preserve"> </w:t>
      </w:r>
      <w:r w:rsidR="004C7A5B" w:rsidRPr="00705E68">
        <w:rPr>
          <w:rFonts w:cs="Times New Roman"/>
          <w:szCs w:val="24"/>
        </w:rPr>
        <w:t>заведующая</w:t>
      </w:r>
      <w:r w:rsidR="00926681">
        <w:rPr>
          <w:rFonts w:cs="Times New Roman"/>
          <w:szCs w:val="24"/>
        </w:rPr>
        <w:t xml:space="preserve"> </w:t>
      </w:r>
      <w:r w:rsidR="004C7A5B" w:rsidRPr="00705E68">
        <w:rPr>
          <w:rFonts w:cs="Times New Roman"/>
          <w:szCs w:val="24"/>
        </w:rPr>
        <w:t>отделением</w:t>
      </w:r>
      <w:r w:rsidR="00926681">
        <w:rPr>
          <w:rFonts w:cs="Times New Roman"/>
          <w:szCs w:val="24"/>
        </w:rPr>
        <w:t xml:space="preserve"> </w:t>
      </w:r>
      <w:r w:rsidR="004C7A5B" w:rsidRPr="00705E68">
        <w:rPr>
          <w:rFonts w:cs="Times New Roman"/>
          <w:szCs w:val="24"/>
        </w:rPr>
        <w:t>интенсивной</w:t>
      </w:r>
      <w:r w:rsidR="00926681">
        <w:rPr>
          <w:rFonts w:cs="Times New Roman"/>
          <w:szCs w:val="24"/>
        </w:rPr>
        <w:t xml:space="preserve"> </w:t>
      </w:r>
      <w:r w:rsidR="004C7A5B" w:rsidRPr="00705E68">
        <w:rPr>
          <w:rFonts w:cs="Times New Roman"/>
          <w:szCs w:val="24"/>
        </w:rPr>
        <w:t>высокодозной</w:t>
      </w:r>
      <w:r w:rsidR="00926681">
        <w:rPr>
          <w:rFonts w:cs="Times New Roman"/>
          <w:szCs w:val="24"/>
        </w:rPr>
        <w:t xml:space="preserve"> </w:t>
      </w:r>
      <w:r w:rsidR="004C7A5B" w:rsidRPr="00705E68">
        <w:rPr>
          <w:rFonts w:cs="Times New Roman"/>
          <w:szCs w:val="24"/>
        </w:rPr>
        <w:t>химиотерапии</w:t>
      </w:r>
      <w:r w:rsidR="00926681">
        <w:rPr>
          <w:rFonts w:cs="Times New Roman"/>
          <w:szCs w:val="24"/>
        </w:rPr>
        <w:t xml:space="preserve"> </w:t>
      </w:r>
      <w:r w:rsidR="004C7A5B" w:rsidRPr="00705E68">
        <w:rPr>
          <w:rFonts w:cs="Times New Roman"/>
          <w:szCs w:val="24"/>
        </w:rPr>
        <w:t>и</w:t>
      </w:r>
      <w:r w:rsidR="00926681">
        <w:rPr>
          <w:rFonts w:cs="Times New Roman"/>
          <w:szCs w:val="24"/>
        </w:rPr>
        <w:t xml:space="preserve"> </w:t>
      </w:r>
      <w:r w:rsidR="004C7A5B" w:rsidRPr="00705E68">
        <w:rPr>
          <w:rFonts w:cs="Times New Roman"/>
          <w:szCs w:val="24"/>
        </w:rPr>
        <w:t>трансплантации</w:t>
      </w:r>
      <w:r w:rsidR="00926681">
        <w:rPr>
          <w:rFonts w:cs="Times New Roman"/>
          <w:szCs w:val="24"/>
        </w:rPr>
        <w:t xml:space="preserve"> </w:t>
      </w:r>
      <w:r w:rsidR="004C7A5B" w:rsidRPr="00705E68">
        <w:rPr>
          <w:rFonts w:cs="Times New Roman"/>
          <w:szCs w:val="24"/>
        </w:rPr>
        <w:t>костного</w:t>
      </w:r>
      <w:r w:rsidR="00926681">
        <w:rPr>
          <w:rFonts w:cs="Times New Roman"/>
          <w:szCs w:val="24"/>
        </w:rPr>
        <w:t xml:space="preserve"> </w:t>
      </w:r>
      <w:r w:rsidR="004C7A5B" w:rsidRPr="00705E68">
        <w:rPr>
          <w:rFonts w:cs="Times New Roman"/>
          <w:szCs w:val="24"/>
        </w:rPr>
        <w:t>мозга</w:t>
      </w:r>
      <w:r w:rsidR="00926681">
        <w:rPr>
          <w:rFonts w:cs="Times New Roman"/>
          <w:szCs w:val="24"/>
        </w:rPr>
        <w:t xml:space="preserve"> </w:t>
      </w:r>
      <w:r w:rsidR="004C7A5B" w:rsidRPr="00705E68">
        <w:rPr>
          <w:rFonts w:cs="Times New Roman"/>
          <w:szCs w:val="24"/>
        </w:rPr>
        <w:t>с</w:t>
      </w:r>
      <w:r w:rsidR="00926681">
        <w:rPr>
          <w:rFonts w:cs="Times New Roman"/>
          <w:szCs w:val="24"/>
        </w:rPr>
        <w:t xml:space="preserve"> </w:t>
      </w:r>
      <w:r w:rsidR="004C7A5B" w:rsidRPr="00705E68">
        <w:rPr>
          <w:rFonts w:cs="Times New Roman"/>
          <w:szCs w:val="24"/>
        </w:rPr>
        <w:t>круглосуточным</w:t>
      </w:r>
      <w:r w:rsidR="00926681">
        <w:rPr>
          <w:rFonts w:cs="Times New Roman"/>
          <w:szCs w:val="24"/>
        </w:rPr>
        <w:t xml:space="preserve"> </w:t>
      </w:r>
      <w:r w:rsidR="004C7A5B" w:rsidRPr="00705E68">
        <w:rPr>
          <w:rFonts w:cs="Times New Roman"/>
          <w:szCs w:val="24"/>
        </w:rPr>
        <w:t>стационаром</w:t>
      </w:r>
      <w:r w:rsidR="00926681">
        <w:rPr>
          <w:rFonts w:cs="Times New Roman"/>
          <w:szCs w:val="24"/>
        </w:rPr>
        <w:t xml:space="preserve"> </w:t>
      </w:r>
      <w:r w:rsidRPr="00705E68">
        <w:rPr>
          <w:rFonts w:cs="Times New Roman"/>
          <w:szCs w:val="24"/>
        </w:rPr>
        <w:lastRenderedPageBreak/>
        <w:t>ФГБУ</w:t>
      </w:r>
      <w:r w:rsidR="00926681">
        <w:rPr>
          <w:rFonts w:cs="Times New Roman"/>
          <w:szCs w:val="24"/>
        </w:rPr>
        <w:t xml:space="preserve"> </w:t>
      </w:r>
      <w:r w:rsidR="00716693" w:rsidRPr="00705E68">
        <w:rPr>
          <w:rFonts w:cs="Times New Roman"/>
          <w:szCs w:val="24"/>
        </w:rPr>
        <w:t>«НМИЦ</w:t>
      </w:r>
      <w:r w:rsidR="00926681">
        <w:rPr>
          <w:rFonts w:cs="Times New Roman"/>
          <w:szCs w:val="24"/>
        </w:rPr>
        <w:t xml:space="preserve"> </w:t>
      </w:r>
      <w:r w:rsidR="00716693" w:rsidRPr="00705E68">
        <w:rPr>
          <w:rFonts w:cs="Times New Roman"/>
          <w:szCs w:val="24"/>
        </w:rPr>
        <w:t>гематологии»</w:t>
      </w:r>
      <w:r w:rsidR="00926681">
        <w:rPr>
          <w:rFonts w:cs="Times New Roman"/>
          <w:szCs w:val="24"/>
        </w:rPr>
        <w:t xml:space="preserve"> </w:t>
      </w:r>
      <w:r w:rsidRPr="00705E68">
        <w:rPr>
          <w:rFonts w:cs="Times New Roman"/>
          <w:szCs w:val="24"/>
        </w:rPr>
        <w:t>Минздрава</w:t>
      </w:r>
      <w:r w:rsidR="00926681">
        <w:rPr>
          <w:rFonts w:cs="Times New Roman"/>
          <w:szCs w:val="24"/>
        </w:rPr>
        <w:t xml:space="preserve"> </w:t>
      </w:r>
      <w:r w:rsidRPr="00705E68">
        <w:rPr>
          <w:rFonts w:cs="Times New Roman"/>
          <w:szCs w:val="24"/>
        </w:rPr>
        <w:t>России,</w:t>
      </w:r>
      <w:r w:rsidR="00926681">
        <w:rPr>
          <w:rFonts w:cs="Times New Roman"/>
          <w:szCs w:val="24"/>
        </w:rPr>
        <w:t xml:space="preserve"> </w:t>
      </w:r>
      <w:bookmarkEnd w:id="102"/>
      <w:r w:rsidR="00716693" w:rsidRPr="00705E68">
        <w:rPr>
          <w:rFonts w:cs="Times New Roman"/>
          <w:szCs w:val="24"/>
        </w:rPr>
        <w:t>член</w:t>
      </w:r>
      <w:r w:rsidR="00926681">
        <w:rPr>
          <w:rFonts w:cs="Times New Roman"/>
          <w:szCs w:val="24"/>
        </w:rPr>
        <w:t xml:space="preserve"> </w:t>
      </w:r>
      <w:r w:rsidR="00716693" w:rsidRPr="00705E68">
        <w:rPr>
          <w:rFonts w:cs="Times New Roman"/>
          <w:szCs w:val="24"/>
        </w:rPr>
        <w:t>Национального</w:t>
      </w:r>
      <w:r w:rsidR="00926681">
        <w:rPr>
          <w:rFonts w:cs="Times New Roman"/>
          <w:szCs w:val="24"/>
        </w:rPr>
        <w:t xml:space="preserve"> </w:t>
      </w:r>
      <w:r w:rsidR="00716693" w:rsidRPr="00705E68">
        <w:rPr>
          <w:rFonts w:cs="Times New Roman"/>
          <w:szCs w:val="24"/>
        </w:rPr>
        <w:t>гематологического</w:t>
      </w:r>
      <w:r w:rsidR="00926681">
        <w:rPr>
          <w:rFonts w:cs="Times New Roman"/>
          <w:szCs w:val="24"/>
        </w:rPr>
        <w:t xml:space="preserve"> </w:t>
      </w:r>
      <w:r w:rsidR="00716693" w:rsidRPr="00705E68">
        <w:rPr>
          <w:rFonts w:cs="Times New Roman"/>
          <w:szCs w:val="24"/>
        </w:rPr>
        <w:t>общества</w:t>
      </w:r>
      <w:r w:rsidR="00547128">
        <w:rPr>
          <w:rFonts w:cs="Times New Roman"/>
          <w:szCs w:val="24"/>
        </w:rPr>
        <w:t>.</w:t>
      </w:r>
    </w:p>
    <w:p w14:paraId="439EE168" w14:textId="77777777" w:rsidR="006E5861" w:rsidRPr="00705E68" w:rsidRDefault="00D80AC9" w:rsidP="00953001">
      <w:pPr>
        <w:pStyle w:val="afa"/>
        <w:numPr>
          <w:ilvl w:val="0"/>
          <w:numId w:val="7"/>
        </w:numPr>
        <w:spacing w:beforeAutospacing="0" w:afterAutospacing="0" w:line="360" w:lineRule="auto"/>
        <w:contextualSpacing/>
        <w:jc w:val="both"/>
        <w:divId w:val="1335064128"/>
      </w:pPr>
      <w:r w:rsidRPr="00705E68">
        <w:rPr>
          <w:rStyle w:val="aff7"/>
        </w:rPr>
        <w:t>Лапин</w:t>
      </w:r>
      <w:r w:rsidR="00926681">
        <w:rPr>
          <w:rStyle w:val="aff7"/>
        </w:rPr>
        <w:t xml:space="preserve"> </w:t>
      </w:r>
      <w:r w:rsidRPr="00705E68">
        <w:rPr>
          <w:rStyle w:val="aff7"/>
        </w:rPr>
        <w:t>В.А</w:t>
      </w:r>
      <w:r w:rsidR="00547128" w:rsidRPr="001E1C05">
        <w:rPr>
          <w:b/>
        </w:rPr>
        <w:t>.,</w:t>
      </w:r>
      <w:r w:rsidR="00926681">
        <w:t xml:space="preserve"> </w:t>
      </w:r>
      <w:bookmarkStart w:id="103" w:name="_Hlk18315784"/>
      <w:r w:rsidRPr="00705E68">
        <w:t>к.м.н.,</w:t>
      </w:r>
      <w:r w:rsidR="00926681">
        <w:t xml:space="preserve"> </w:t>
      </w:r>
      <w:r w:rsidRPr="00705E68">
        <w:t>заведующий</w:t>
      </w:r>
      <w:r w:rsidR="00926681">
        <w:t xml:space="preserve"> </w:t>
      </w:r>
      <w:r w:rsidRPr="00705E68">
        <w:t>отделением</w:t>
      </w:r>
      <w:r w:rsidR="00926681">
        <w:t xml:space="preserve"> </w:t>
      </w:r>
      <w:r w:rsidRPr="00705E68">
        <w:t>гематологии</w:t>
      </w:r>
      <w:r w:rsidR="00926681">
        <w:t xml:space="preserve"> </w:t>
      </w:r>
      <w:r w:rsidRPr="00705E68">
        <w:t>ГБУЗ</w:t>
      </w:r>
      <w:r w:rsidR="00926681">
        <w:t xml:space="preserve"> </w:t>
      </w:r>
      <w:r w:rsidRPr="00705E68">
        <w:t>ЯО</w:t>
      </w:r>
      <w:r w:rsidR="00926681">
        <w:t xml:space="preserve"> </w:t>
      </w:r>
      <w:r w:rsidR="00C65F21">
        <w:t>«</w:t>
      </w:r>
      <w:r w:rsidRPr="00705E68">
        <w:t>Областная</w:t>
      </w:r>
      <w:r w:rsidR="00926681">
        <w:t xml:space="preserve"> </w:t>
      </w:r>
      <w:r w:rsidRPr="00705E68">
        <w:t>клиническая</w:t>
      </w:r>
      <w:r w:rsidR="00926681">
        <w:t xml:space="preserve"> </w:t>
      </w:r>
      <w:r w:rsidRPr="00705E68">
        <w:t>больница</w:t>
      </w:r>
      <w:r w:rsidR="00C65F21">
        <w:t>»</w:t>
      </w:r>
      <w:bookmarkEnd w:id="103"/>
      <w:r w:rsidR="00716693" w:rsidRPr="00705E68">
        <w:t>,</w:t>
      </w:r>
      <w:r w:rsidR="00926681">
        <w:t xml:space="preserve"> </w:t>
      </w:r>
      <w:r w:rsidR="00716693" w:rsidRPr="00705E68">
        <w:t>член</w:t>
      </w:r>
      <w:r w:rsidR="00926681">
        <w:t xml:space="preserve"> </w:t>
      </w:r>
      <w:r w:rsidR="00716693" w:rsidRPr="00705E68">
        <w:t>Национального</w:t>
      </w:r>
      <w:r w:rsidR="00926681">
        <w:t xml:space="preserve"> </w:t>
      </w:r>
      <w:r w:rsidR="00716693" w:rsidRPr="00705E68">
        <w:t>гематологического</w:t>
      </w:r>
      <w:r w:rsidR="00926681">
        <w:t xml:space="preserve"> </w:t>
      </w:r>
      <w:r w:rsidR="00716693" w:rsidRPr="00705E68">
        <w:t>общества</w:t>
      </w:r>
      <w:r w:rsidR="00C65F21">
        <w:t>.</w:t>
      </w:r>
    </w:p>
    <w:p w14:paraId="413A2C05" w14:textId="77777777" w:rsidR="006E5861" w:rsidRPr="00705E68" w:rsidRDefault="00D80AC9" w:rsidP="00953001">
      <w:pPr>
        <w:pStyle w:val="afb"/>
        <w:numPr>
          <w:ilvl w:val="0"/>
          <w:numId w:val="7"/>
        </w:numPr>
        <w:jc w:val="both"/>
        <w:divId w:val="1335064128"/>
        <w:rPr>
          <w:rFonts w:cs="Times New Roman"/>
          <w:szCs w:val="24"/>
        </w:rPr>
      </w:pPr>
      <w:r w:rsidRPr="00705E68">
        <w:rPr>
          <w:rStyle w:val="aff7"/>
          <w:rFonts w:cs="Times New Roman"/>
          <w:szCs w:val="24"/>
        </w:rPr>
        <w:t>Паровичникова</w:t>
      </w:r>
      <w:r w:rsidR="00926681">
        <w:rPr>
          <w:rStyle w:val="aff7"/>
          <w:rFonts w:cs="Times New Roman"/>
          <w:szCs w:val="24"/>
        </w:rPr>
        <w:t xml:space="preserve"> </w:t>
      </w:r>
      <w:r w:rsidRPr="00705E68">
        <w:rPr>
          <w:rStyle w:val="aff7"/>
          <w:rFonts w:cs="Times New Roman"/>
          <w:szCs w:val="24"/>
        </w:rPr>
        <w:t>Е.Н</w:t>
      </w:r>
      <w:r w:rsidR="00C65F21" w:rsidRPr="001E1C05">
        <w:rPr>
          <w:rFonts w:cs="Times New Roman"/>
          <w:b/>
          <w:szCs w:val="24"/>
        </w:rPr>
        <w:t>.,</w:t>
      </w:r>
      <w:r w:rsidR="00926681">
        <w:rPr>
          <w:rFonts w:cs="Times New Roman"/>
          <w:szCs w:val="24"/>
        </w:rPr>
        <w:t xml:space="preserve"> </w:t>
      </w:r>
      <w:r w:rsidRPr="00705E68">
        <w:rPr>
          <w:rFonts w:cs="Times New Roman"/>
          <w:szCs w:val="24"/>
        </w:rPr>
        <w:t>д.м.н.,</w:t>
      </w:r>
      <w:r w:rsidR="00926681">
        <w:rPr>
          <w:rFonts w:cs="Times New Roman"/>
          <w:szCs w:val="24"/>
        </w:rPr>
        <w:t xml:space="preserve"> </w:t>
      </w:r>
      <w:bookmarkStart w:id="104" w:name="_Hlk18315653"/>
      <w:r w:rsidR="004C7A5B" w:rsidRPr="00705E68">
        <w:rPr>
          <w:rFonts w:cs="Times New Roman"/>
          <w:szCs w:val="24"/>
        </w:rPr>
        <w:t>заведующая</w:t>
      </w:r>
      <w:r w:rsidR="00926681">
        <w:rPr>
          <w:rFonts w:cs="Times New Roman"/>
          <w:szCs w:val="24"/>
        </w:rPr>
        <w:t xml:space="preserve"> </w:t>
      </w:r>
      <w:r w:rsidR="004C7A5B" w:rsidRPr="00705E68">
        <w:rPr>
          <w:rFonts w:cs="Times New Roman"/>
          <w:szCs w:val="24"/>
        </w:rPr>
        <w:t>отделом</w:t>
      </w:r>
      <w:r w:rsidR="00926681">
        <w:rPr>
          <w:rFonts w:cs="Times New Roman"/>
          <w:szCs w:val="24"/>
        </w:rPr>
        <w:t xml:space="preserve"> </w:t>
      </w:r>
      <w:r w:rsidR="004C7A5B" w:rsidRPr="00705E68">
        <w:rPr>
          <w:rFonts w:cs="Times New Roman"/>
          <w:szCs w:val="24"/>
        </w:rPr>
        <w:t>химиотерапии</w:t>
      </w:r>
      <w:r w:rsidR="00926681">
        <w:rPr>
          <w:rFonts w:cs="Times New Roman"/>
          <w:szCs w:val="24"/>
        </w:rPr>
        <w:t xml:space="preserve"> </w:t>
      </w:r>
      <w:r w:rsidR="004C7A5B" w:rsidRPr="00705E68">
        <w:rPr>
          <w:rFonts w:cs="Times New Roman"/>
          <w:szCs w:val="24"/>
        </w:rPr>
        <w:t>гемобластозов,</w:t>
      </w:r>
      <w:r w:rsidR="00926681">
        <w:rPr>
          <w:rFonts w:cs="Times New Roman"/>
          <w:szCs w:val="24"/>
        </w:rPr>
        <w:t xml:space="preserve"> </w:t>
      </w:r>
      <w:r w:rsidR="004C7A5B" w:rsidRPr="00705E68">
        <w:rPr>
          <w:rFonts w:cs="Times New Roman"/>
          <w:szCs w:val="24"/>
        </w:rPr>
        <w:t>депрессий</w:t>
      </w:r>
      <w:r w:rsidR="00926681">
        <w:rPr>
          <w:rFonts w:cs="Times New Roman"/>
          <w:szCs w:val="24"/>
        </w:rPr>
        <w:t xml:space="preserve"> </w:t>
      </w:r>
      <w:r w:rsidR="004C7A5B" w:rsidRPr="00705E68">
        <w:rPr>
          <w:rFonts w:cs="Times New Roman"/>
          <w:szCs w:val="24"/>
        </w:rPr>
        <w:t>кроветворения</w:t>
      </w:r>
      <w:r w:rsidR="00926681">
        <w:rPr>
          <w:rFonts w:cs="Times New Roman"/>
          <w:szCs w:val="24"/>
        </w:rPr>
        <w:t xml:space="preserve"> </w:t>
      </w:r>
      <w:r w:rsidR="004C7A5B" w:rsidRPr="00705E68">
        <w:rPr>
          <w:rFonts w:cs="Times New Roman"/>
          <w:szCs w:val="24"/>
        </w:rPr>
        <w:t>и</w:t>
      </w:r>
      <w:r w:rsidR="00926681">
        <w:rPr>
          <w:rFonts w:cs="Times New Roman"/>
          <w:szCs w:val="24"/>
        </w:rPr>
        <w:t xml:space="preserve"> </w:t>
      </w:r>
      <w:r w:rsidR="004C7A5B" w:rsidRPr="00705E68">
        <w:rPr>
          <w:rFonts w:cs="Times New Roman"/>
          <w:szCs w:val="24"/>
        </w:rPr>
        <w:t>трансплантации</w:t>
      </w:r>
      <w:r w:rsidR="00926681">
        <w:rPr>
          <w:rFonts w:cs="Times New Roman"/>
          <w:szCs w:val="24"/>
        </w:rPr>
        <w:t xml:space="preserve"> </w:t>
      </w:r>
      <w:r w:rsidR="004C7A5B" w:rsidRPr="00705E68">
        <w:rPr>
          <w:rFonts w:cs="Times New Roman"/>
          <w:szCs w:val="24"/>
        </w:rPr>
        <w:t>костного</w:t>
      </w:r>
      <w:r w:rsidR="00926681">
        <w:rPr>
          <w:rFonts w:cs="Times New Roman"/>
          <w:szCs w:val="24"/>
        </w:rPr>
        <w:t xml:space="preserve"> </w:t>
      </w:r>
      <w:r w:rsidR="004C7A5B" w:rsidRPr="00705E68">
        <w:rPr>
          <w:rFonts w:cs="Times New Roman"/>
          <w:szCs w:val="24"/>
        </w:rPr>
        <w:t>мозга</w:t>
      </w:r>
      <w:r w:rsidR="00926681">
        <w:rPr>
          <w:rFonts w:cs="Times New Roman"/>
          <w:szCs w:val="24"/>
        </w:rPr>
        <w:t xml:space="preserve"> </w:t>
      </w:r>
      <w:r w:rsidRPr="00705E68">
        <w:rPr>
          <w:rFonts w:cs="Times New Roman"/>
          <w:szCs w:val="24"/>
        </w:rPr>
        <w:t>ФГБУ</w:t>
      </w:r>
      <w:r w:rsidR="00926681">
        <w:rPr>
          <w:rFonts w:cs="Times New Roman"/>
          <w:szCs w:val="24"/>
        </w:rPr>
        <w:t xml:space="preserve"> </w:t>
      </w:r>
      <w:r w:rsidR="00716693" w:rsidRPr="00705E68">
        <w:rPr>
          <w:rFonts w:cs="Times New Roman"/>
          <w:szCs w:val="24"/>
        </w:rPr>
        <w:t>«НМИЦ</w:t>
      </w:r>
      <w:r w:rsidR="00926681">
        <w:rPr>
          <w:rFonts w:cs="Times New Roman"/>
          <w:szCs w:val="24"/>
        </w:rPr>
        <w:t xml:space="preserve"> </w:t>
      </w:r>
      <w:r w:rsidR="00716693" w:rsidRPr="00705E68">
        <w:rPr>
          <w:rFonts w:cs="Times New Roman"/>
          <w:szCs w:val="24"/>
        </w:rPr>
        <w:t>гематологии»</w:t>
      </w:r>
      <w:r w:rsidR="00926681">
        <w:rPr>
          <w:rFonts w:cs="Times New Roman"/>
          <w:szCs w:val="24"/>
        </w:rPr>
        <w:t xml:space="preserve"> </w:t>
      </w:r>
      <w:r w:rsidRPr="00705E68">
        <w:rPr>
          <w:rFonts w:cs="Times New Roman"/>
          <w:szCs w:val="24"/>
        </w:rPr>
        <w:t>Минздрава</w:t>
      </w:r>
      <w:r w:rsidR="00926681">
        <w:rPr>
          <w:rFonts w:cs="Times New Roman"/>
          <w:szCs w:val="24"/>
        </w:rPr>
        <w:t xml:space="preserve"> </w:t>
      </w:r>
      <w:r w:rsidRPr="00705E68">
        <w:rPr>
          <w:rFonts w:cs="Times New Roman"/>
          <w:szCs w:val="24"/>
        </w:rPr>
        <w:t>России,</w:t>
      </w:r>
      <w:r w:rsidR="00926681">
        <w:rPr>
          <w:rFonts w:cs="Times New Roman"/>
          <w:szCs w:val="24"/>
        </w:rPr>
        <w:t xml:space="preserve"> </w:t>
      </w:r>
      <w:bookmarkEnd w:id="104"/>
      <w:r w:rsidR="00EA6F4C" w:rsidRPr="00705E68">
        <w:rPr>
          <w:rFonts w:cs="Times New Roman"/>
          <w:szCs w:val="24"/>
        </w:rPr>
        <w:t>член</w:t>
      </w:r>
      <w:r w:rsidR="00926681">
        <w:rPr>
          <w:rFonts w:cs="Times New Roman"/>
          <w:szCs w:val="24"/>
        </w:rPr>
        <w:t xml:space="preserve"> </w:t>
      </w:r>
      <w:r w:rsidR="00EA6F4C" w:rsidRPr="00705E68">
        <w:rPr>
          <w:rFonts w:cs="Times New Roman"/>
          <w:szCs w:val="24"/>
        </w:rPr>
        <w:t>Национального</w:t>
      </w:r>
      <w:r w:rsidR="00926681">
        <w:rPr>
          <w:rFonts w:cs="Times New Roman"/>
          <w:szCs w:val="24"/>
        </w:rPr>
        <w:t xml:space="preserve"> </w:t>
      </w:r>
      <w:r w:rsidR="00EA6F4C" w:rsidRPr="00705E68">
        <w:rPr>
          <w:rFonts w:cs="Times New Roman"/>
          <w:szCs w:val="24"/>
        </w:rPr>
        <w:t>гематологического</w:t>
      </w:r>
      <w:r w:rsidR="00926681">
        <w:rPr>
          <w:rFonts w:cs="Times New Roman"/>
          <w:szCs w:val="24"/>
        </w:rPr>
        <w:t xml:space="preserve"> </w:t>
      </w:r>
      <w:r w:rsidR="00EA6F4C" w:rsidRPr="00705E68">
        <w:rPr>
          <w:rFonts w:cs="Times New Roman"/>
          <w:szCs w:val="24"/>
        </w:rPr>
        <w:t>общества</w:t>
      </w:r>
      <w:r w:rsidR="00C65F21">
        <w:rPr>
          <w:rFonts w:cs="Times New Roman"/>
          <w:szCs w:val="24"/>
        </w:rPr>
        <w:t>.</w:t>
      </w:r>
    </w:p>
    <w:p w14:paraId="6FB7A277" w14:textId="77777777" w:rsidR="006E5861" w:rsidRPr="00705E68" w:rsidRDefault="00D80AC9" w:rsidP="00953001">
      <w:pPr>
        <w:pStyle w:val="afb"/>
        <w:numPr>
          <w:ilvl w:val="0"/>
          <w:numId w:val="7"/>
        </w:numPr>
        <w:jc w:val="both"/>
        <w:divId w:val="1335064128"/>
        <w:rPr>
          <w:rFonts w:cs="Times New Roman"/>
          <w:szCs w:val="24"/>
        </w:rPr>
      </w:pPr>
      <w:r w:rsidRPr="00705E68">
        <w:rPr>
          <w:rStyle w:val="aff7"/>
          <w:rFonts w:cs="Times New Roman"/>
          <w:szCs w:val="24"/>
        </w:rPr>
        <w:t>Савченко</w:t>
      </w:r>
      <w:r w:rsidR="00926681">
        <w:rPr>
          <w:rStyle w:val="aff7"/>
          <w:rFonts w:cs="Times New Roman"/>
          <w:szCs w:val="24"/>
        </w:rPr>
        <w:t xml:space="preserve"> </w:t>
      </w:r>
      <w:r w:rsidRPr="00705E68">
        <w:rPr>
          <w:rStyle w:val="aff7"/>
          <w:rFonts w:cs="Times New Roman"/>
          <w:szCs w:val="24"/>
        </w:rPr>
        <w:t>В.Г</w:t>
      </w:r>
      <w:r w:rsidR="00C65F21" w:rsidRPr="001E1C05">
        <w:rPr>
          <w:rFonts w:cs="Times New Roman"/>
          <w:b/>
          <w:szCs w:val="24"/>
        </w:rPr>
        <w:t>.,</w:t>
      </w:r>
      <w:r w:rsidR="00926681">
        <w:rPr>
          <w:rFonts w:cs="Times New Roman"/>
          <w:szCs w:val="24"/>
        </w:rPr>
        <w:t xml:space="preserve"> </w:t>
      </w:r>
      <w:bookmarkStart w:id="105" w:name="_Hlk18315634"/>
      <w:r w:rsidRPr="00705E68">
        <w:rPr>
          <w:rFonts w:cs="Times New Roman"/>
          <w:szCs w:val="24"/>
        </w:rPr>
        <w:t>академик</w:t>
      </w:r>
      <w:r w:rsidR="00926681">
        <w:rPr>
          <w:rFonts w:cs="Times New Roman"/>
          <w:szCs w:val="24"/>
        </w:rPr>
        <w:t xml:space="preserve"> </w:t>
      </w:r>
      <w:r w:rsidR="000139C8" w:rsidRPr="00705E68">
        <w:rPr>
          <w:rFonts w:cs="Times New Roman"/>
          <w:szCs w:val="24"/>
        </w:rPr>
        <w:t>РАН</w:t>
      </w:r>
      <w:r w:rsidRPr="00705E68">
        <w:rPr>
          <w:rFonts w:cs="Times New Roman"/>
          <w:szCs w:val="24"/>
        </w:rPr>
        <w:t>,</w:t>
      </w:r>
      <w:r w:rsidR="00926681">
        <w:rPr>
          <w:rFonts w:cs="Times New Roman"/>
          <w:szCs w:val="24"/>
        </w:rPr>
        <w:t xml:space="preserve"> </w:t>
      </w:r>
      <w:r w:rsidRPr="00705E68">
        <w:rPr>
          <w:rFonts w:cs="Times New Roman"/>
          <w:szCs w:val="24"/>
        </w:rPr>
        <w:t>д.м.н.,</w:t>
      </w:r>
      <w:r w:rsidR="00926681">
        <w:rPr>
          <w:rFonts w:cs="Times New Roman"/>
          <w:szCs w:val="24"/>
        </w:rPr>
        <w:t xml:space="preserve"> </w:t>
      </w:r>
      <w:r w:rsidRPr="00705E68">
        <w:rPr>
          <w:rFonts w:cs="Times New Roman"/>
          <w:szCs w:val="24"/>
        </w:rPr>
        <w:t>профессор,</w:t>
      </w:r>
      <w:r w:rsidR="00926681">
        <w:rPr>
          <w:rFonts w:cs="Times New Roman"/>
          <w:szCs w:val="24"/>
        </w:rPr>
        <w:t xml:space="preserve"> </w:t>
      </w:r>
      <w:r w:rsidR="00C65F21">
        <w:rPr>
          <w:rFonts w:cs="Times New Roman"/>
          <w:szCs w:val="24"/>
        </w:rPr>
        <w:t>г</w:t>
      </w:r>
      <w:r w:rsidR="004C7A5B" w:rsidRPr="00705E68">
        <w:rPr>
          <w:rFonts w:cs="Times New Roman"/>
          <w:szCs w:val="24"/>
        </w:rPr>
        <w:t>лавный</w:t>
      </w:r>
      <w:r w:rsidR="00926681">
        <w:rPr>
          <w:rFonts w:cs="Times New Roman"/>
          <w:szCs w:val="24"/>
        </w:rPr>
        <w:t xml:space="preserve"> </w:t>
      </w:r>
      <w:r w:rsidR="004C7A5B" w:rsidRPr="00705E68">
        <w:rPr>
          <w:rFonts w:cs="Times New Roman"/>
          <w:szCs w:val="24"/>
        </w:rPr>
        <w:t>внештатный</w:t>
      </w:r>
      <w:r w:rsidR="00926681">
        <w:rPr>
          <w:rFonts w:cs="Times New Roman"/>
          <w:szCs w:val="24"/>
        </w:rPr>
        <w:t xml:space="preserve"> </w:t>
      </w:r>
      <w:r w:rsidR="004C7A5B" w:rsidRPr="00705E68">
        <w:rPr>
          <w:rFonts w:cs="Times New Roman"/>
          <w:szCs w:val="24"/>
        </w:rPr>
        <w:t>специалист-гематолог</w:t>
      </w:r>
      <w:r w:rsidR="00926681">
        <w:rPr>
          <w:rFonts w:cs="Times New Roman"/>
          <w:szCs w:val="24"/>
        </w:rPr>
        <w:t xml:space="preserve"> </w:t>
      </w:r>
      <w:r w:rsidR="00C65F21" w:rsidRPr="00705E68">
        <w:rPr>
          <w:rFonts w:cs="Times New Roman"/>
          <w:szCs w:val="24"/>
        </w:rPr>
        <w:t>Минздрава</w:t>
      </w:r>
      <w:r w:rsidR="00926681">
        <w:rPr>
          <w:rFonts w:cs="Times New Roman"/>
          <w:szCs w:val="24"/>
        </w:rPr>
        <w:t xml:space="preserve"> </w:t>
      </w:r>
      <w:r w:rsidR="00C65F21" w:rsidRPr="00705E68">
        <w:rPr>
          <w:rFonts w:cs="Times New Roman"/>
          <w:szCs w:val="24"/>
        </w:rPr>
        <w:t>России</w:t>
      </w:r>
      <w:r w:rsidR="004C7A5B" w:rsidRPr="00705E68">
        <w:rPr>
          <w:rFonts w:cs="Times New Roman"/>
          <w:szCs w:val="24"/>
        </w:rPr>
        <w:t>,</w:t>
      </w:r>
      <w:r w:rsidR="00926681">
        <w:rPr>
          <w:rFonts w:cs="Times New Roman"/>
          <w:szCs w:val="24"/>
        </w:rPr>
        <w:t xml:space="preserve"> </w:t>
      </w:r>
      <w:r w:rsidR="00C65F21">
        <w:rPr>
          <w:rFonts w:cs="Times New Roman"/>
          <w:szCs w:val="24"/>
        </w:rPr>
        <w:t>г</w:t>
      </w:r>
      <w:r w:rsidRPr="00705E68">
        <w:rPr>
          <w:rFonts w:cs="Times New Roman"/>
          <w:szCs w:val="24"/>
        </w:rPr>
        <w:t>енеральный</w:t>
      </w:r>
      <w:r w:rsidR="00926681">
        <w:rPr>
          <w:rFonts w:cs="Times New Roman"/>
          <w:szCs w:val="24"/>
        </w:rPr>
        <w:t xml:space="preserve"> </w:t>
      </w:r>
      <w:r w:rsidRPr="00705E68">
        <w:rPr>
          <w:rFonts w:cs="Times New Roman"/>
          <w:szCs w:val="24"/>
        </w:rPr>
        <w:t>директор</w:t>
      </w:r>
      <w:r w:rsidR="00926681">
        <w:rPr>
          <w:rFonts w:cs="Times New Roman"/>
          <w:szCs w:val="24"/>
        </w:rPr>
        <w:t xml:space="preserve"> </w:t>
      </w:r>
      <w:r w:rsidRPr="00705E68">
        <w:rPr>
          <w:rFonts w:cs="Times New Roman"/>
          <w:szCs w:val="24"/>
        </w:rPr>
        <w:t>ФГБУ</w:t>
      </w:r>
      <w:r w:rsidR="00926681">
        <w:rPr>
          <w:rFonts w:cs="Times New Roman"/>
          <w:szCs w:val="24"/>
        </w:rPr>
        <w:t xml:space="preserve"> </w:t>
      </w:r>
      <w:r w:rsidR="00716693" w:rsidRPr="00705E68">
        <w:rPr>
          <w:rFonts w:cs="Times New Roman"/>
          <w:szCs w:val="24"/>
        </w:rPr>
        <w:t>«НМИЦ</w:t>
      </w:r>
      <w:r w:rsidR="00926681">
        <w:rPr>
          <w:rFonts w:cs="Times New Roman"/>
          <w:szCs w:val="24"/>
        </w:rPr>
        <w:t xml:space="preserve"> </w:t>
      </w:r>
      <w:r w:rsidR="00716693" w:rsidRPr="00705E68">
        <w:rPr>
          <w:rFonts w:cs="Times New Roman"/>
          <w:szCs w:val="24"/>
        </w:rPr>
        <w:t>гематологии»</w:t>
      </w:r>
      <w:r w:rsidR="00926681">
        <w:rPr>
          <w:rFonts w:cs="Times New Roman"/>
          <w:szCs w:val="24"/>
        </w:rPr>
        <w:t xml:space="preserve"> </w:t>
      </w:r>
      <w:r w:rsidRPr="00705E68">
        <w:rPr>
          <w:rFonts w:cs="Times New Roman"/>
          <w:szCs w:val="24"/>
        </w:rPr>
        <w:t>Минздрава</w:t>
      </w:r>
      <w:r w:rsidR="00926681">
        <w:rPr>
          <w:rFonts w:cs="Times New Roman"/>
          <w:szCs w:val="24"/>
        </w:rPr>
        <w:t xml:space="preserve"> </w:t>
      </w:r>
      <w:r w:rsidRPr="00705E68">
        <w:rPr>
          <w:rFonts w:cs="Times New Roman"/>
          <w:szCs w:val="24"/>
        </w:rPr>
        <w:t>России,</w:t>
      </w:r>
      <w:r w:rsidR="00926681">
        <w:rPr>
          <w:rFonts w:cs="Times New Roman"/>
          <w:szCs w:val="24"/>
        </w:rPr>
        <w:t xml:space="preserve"> </w:t>
      </w:r>
      <w:bookmarkEnd w:id="105"/>
      <w:r w:rsidR="00716693" w:rsidRPr="00705E68">
        <w:rPr>
          <w:rFonts w:cs="Times New Roman"/>
          <w:szCs w:val="24"/>
        </w:rPr>
        <w:t>член</w:t>
      </w:r>
      <w:r w:rsidR="00926681">
        <w:rPr>
          <w:rFonts w:cs="Times New Roman"/>
          <w:szCs w:val="24"/>
        </w:rPr>
        <w:t xml:space="preserve"> </w:t>
      </w:r>
      <w:r w:rsidR="00716693" w:rsidRPr="00705E68">
        <w:rPr>
          <w:rFonts w:cs="Times New Roman"/>
          <w:szCs w:val="24"/>
        </w:rPr>
        <w:t>Национального</w:t>
      </w:r>
      <w:r w:rsidR="00926681">
        <w:rPr>
          <w:rFonts w:cs="Times New Roman"/>
          <w:szCs w:val="24"/>
        </w:rPr>
        <w:t xml:space="preserve"> </w:t>
      </w:r>
      <w:r w:rsidR="00716693" w:rsidRPr="00705E68">
        <w:rPr>
          <w:rFonts w:cs="Times New Roman"/>
          <w:szCs w:val="24"/>
        </w:rPr>
        <w:t>гематологического</w:t>
      </w:r>
      <w:r w:rsidR="00926681">
        <w:rPr>
          <w:rFonts w:cs="Times New Roman"/>
          <w:szCs w:val="24"/>
        </w:rPr>
        <w:t xml:space="preserve"> </w:t>
      </w:r>
      <w:r w:rsidR="00716693" w:rsidRPr="00705E68">
        <w:rPr>
          <w:rFonts w:cs="Times New Roman"/>
          <w:szCs w:val="24"/>
        </w:rPr>
        <w:t>общества</w:t>
      </w:r>
      <w:r w:rsidR="00C65F21">
        <w:rPr>
          <w:rFonts w:cs="Times New Roman"/>
          <w:szCs w:val="24"/>
        </w:rPr>
        <w:t>.</w:t>
      </w:r>
    </w:p>
    <w:p w14:paraId="72E0A996" w14:textId="77777777" w:rsidR="006E5861" w:rsidRPr="00705E68" w:rsidRDefault="00D80AC9" w:rsidP="00953001">
      <w:pPr>
        <w:pStyle w:val="afa"/>
        <w:numPr>
          <w:ilvl w:val="0"/>
          <w:numId w:val="7"/>
        </w:numPr>
        <w:spacing w:beforeAutospacing="0" w:afterAutospacing="0" w:line="360" w:lineRule="auto"/>
        <w:contextualSpacing/>
        <w:jc w:val="both"/>
        <w:divId w:val="1335064128"/>
      </w:pPr>
      <w:r w:rsidRPr="00705E68">
        <w:rPr>
          <w:rStyle w:val="aff7"/>
        </w:rPr>
        <w:t>Самойлова</w:t>
      </w:r>
      <w:r w:rsidR="00926681">
        <w:rPr>
          <w:rStyle w:val="aff7"/>
        </w:rPr>
        <w:t xml:space="preserve"> </w:t>
      </w:r>
      <w:r w:rsidRPr="00705E68">
        <w:rPr>
          <w:rStyle w:val="aff7"/>
        </w:rPr>
        <w:t>О.С</w:t>
      </w:r>
      <w:r w:rsidR="00C65F21" w:rsidRPr="001E1C05">
        <w:rPr>
          <w:b/>
        </w:rPr>
        <w:t>.,</w:t>
      </w:r>
      <w:r w:rsidR="00926681">
        <w:t xml:space="preserve"> </w:t>
      </w:r>
      <w:r w:rsidRPr="00705E68">
        <w:t>к.м.н.,</w:t>
      </w:r>
      <w:r w:rsidR="00926681">
        <w:t xml:space="preserve"> </w:t>
      </w:r>
      <w:r w:rsidRPr="00705E68">
        <w:t>заведующая</w:t>
      </w:r>
      <w:r w:rsidR="00926681">
        <w:t xml:space="preserve"> </w:t>
      </w:r>
      <w:r w:rsidRPr="00705E68">
        <w:t>отделение</w:t>
      </w:r>
      <w:r w:rsidR="005303CB" w:rsidRPr="00705E68">
        <w:t>м</w:t>
      </w:r>
      <w:r w:rsidR="00926681">
        <w:t xml:space="preserve"> </w:t>
      </w:r>
      <w:r w:rsidRPr="00705E68">
        <w:t>гематологии</w:t>
      </w:r>
      <w:r w:rsidR="00926681">
        <w:t xml:space="preserve"> </w:t>
      </w:r>
      <w:r w:rsidRPr="00705E68">
        <w:t>ГБУЗ</w:t>
      </w:r>
      <w:r w:rsidR="00926681">
        <w:t xml:space="preserve"> </w:t>
      </w:r>
      <w:r w:rsidR="00C65F21">
        <w:t>НО</w:t>
      </w:r>
      <w:r w:rsidR="00926681">
        <w:t xml:space="preserve"> </w:t>
      </w:r>
      <w:r w:rsidR="00C65F21">
        <w:t>«</w:t>
      </w:r>
      <w:r w:rsidRPr="00705E68">
        <w:t>Нижегородская</w:t>
      </w:r>
      <w:r w:rsidR="00926681">
        <w:t xml:space="preserve"> </w:t>
      </w:r>
      <w:r w:rsidRPr="00705E68">
        <w:t>областная</w:t>
      </w:r>
      <w:r w:rsidR="00926681">
        <w:t xml:space="preserve"> </w:t>
      </w:r>
      <w:r w:rsidRPr="00705E68">
        <w:t>клиническая</w:t>
      </w:r>
      <w:r w:rsidR="00926681">
        <w:t xml:space="preserve"> </w:t>
      </w:r>
      <w:r w:rsidRPr="00705E68">
        <w:t>больница</w:t>
      </w:r>
      <w:r w:rsidR="00926681">
        <w:t xml:space="preserve"> </w:t>
      </w:r>
      <w:r w:rsidRPr="00705E68">
        <w:t>им.</w:t>
      </w:r>
      <w:r w:rsidR="00926681">
        <w:t xml:space="preserve"> </w:t>
      </w:r>
      <w:r w:rsidRPr="00705E68">
        <w:t>Н.А.</w:t>
      </w:r>
      <w:r w:rsidR="00926681">
        <w:t xml:space="preserve"> </w:t>
      </w:r>
      <w:r w:rsidRPr="00705E68">
        <w:t>Семашко</w:t>
      </w:r>
      <w:r w:rsidR="00C65F21">
        <w:t>»</w:t>
      </w:r>
      <w:r w:rsidRPr="00705E68">
        <w:t>,</w:t>
      </w:r>
      <w:r w:rsidR="00926681">
        <w:t xml:space="preserve"> </w:t>
      </w:r>
      <w:r w:rsidR="00716693" w:rsidRPr="00705E68">
        <w:t>член</w:t>
      </w:r>
      <w:r w:rsidR="00926681">
        <w:t xml:space="preserve"> </w:t>
      </w:r>
      <w:r w:rsidR="00716693" w:rsidRPr="00705E68">
        <w:t>Национального</w:t>
      </w:r>
      <w:r w:rsidR="00926681">
        <w:t xml:space="preserve"> </w:t>
      </w:r>
      <w:r w:rsidR="00716693" w:rsidRPr="00705E68">
        <w:t>гематологического</w:t>
      </w:r>
      <w:r w:rsidR="00926681">
        <w:t xml:space="preserve"> </w:t>
      </w:r>
      <w:r w:rsidR="00716693" w:rsidRPr="00705E68">
        <w:t>общества</w:t>
      </w:r>
      <w:r w:rsidR="00C65F21">
        <w:t>.</w:t>
      </w:r>
    </w:p>
    <w:p w14:paraId="2FD6D129" w14:textId="77777777" w:rsidR="006E5861" w:rsidRPr="00705E68" w:rsidRDefault="00D80AC9" w:rsidP="00953001">
      <w:pPr>
        <w:pStyle w:val="afb"/>
        <w:numPr>
          <w:ilvl w:val="0"/>
          <w:numId w:val="7"/>
        </w:numPr>
        <w:jc w:val="both"/>
        <w:divId w:val="1335064128"/>
        <w:rPr>
          <w:rFonts w:cs="Times New Roman"/>
          <w:szCs w:val="24"/>
        </w:rPr>
      </w:pPr>
      <w:r w:rsidRPr="00705E68">
        <w:rPr>
          <w:rStyle w:val="aff7"/>
          <w:rFonts w:cs="Times New Roman"/>
          <w:szCs w:val="24"/>
        </w:rPr>
        <w:t>Семочкин</w:t>
      </w:r>
      <w:r w:rsidR="00926681">
        <w:rPr>
          <w:rStyle w:val="aff7"/>
          <w:rFonts w:cs="Times New Roman"/>
          <w:szCs w:val="24"/>
        </w:rPr>
        <w:t xml:space="preserve"> </w:t>
      </w:r>
      <w:r w:rsidRPr="00705E68">
        <w:rPr>
          <w:rStyle w:val="aff7"/>
          <w:rFonts w:cs="Times New Roman"/>
          <w:szCs w:val="24"/>
        </w:rPr>
        <w:t>С.В</w:t>
      </w:r>
      <w:r w:rsidR="00C65F21" w:rsidRPr="001E1C05">
        <w:rPr>
          <w:rFonts w:cs="Times New Roman"/>
          <w:b/>
          <w:szCs w:val="24"/>
        </w:rPr>
        <w:t>.,</w:t>
      </w:r>
      <w:r w:rsidR="00926681">
        <w:rPr>
          <w:rFonts w:cs="Times New Roman"/>
          <w:szCs w:val="24"/>
        </w:rPr>
        <w:t xml:space="preserve"> </w:t>
      </w:r>
      <w:bookmarkStart w:id="106" w:name="_Hlk18315774"/>
      <w:r w:rsidRPr="00705E68">
        <w:rPr>
          <w:rFonts w:cs="Times New Roman"/>
          <w:szCs w:val="24"/>
        </w:rPr>
        <w:t>д.м.н.,</w:t>
      </w:r>
      <w:r w:rsidR="00926681">
        <w:rPr>
          <w:rFonts w:cs="Times New Roman"/>
          <w:szCs w:val="24"/>
        </w:rPr>
        <w:t xml:space="preserve"> </w:t>
      </w:r>
      <w:r w:rsidR="00375E74" w:rsidRPr="00705E68">
        <w:rPr>
          <w:rFonts w:cs="Times New Roman"/>
          <w:szCs w:val="24"/>
        </w:rPr>
        <w:t>профессор</w:t>
      </w:r>
      <w:r w:rsidR="00926681">
        <w:rPr>
          <w:rFonts w:cs="Times New Roman"/>
          <w:szCs w:val="24"/>
        </w:rPr>
        <w:t xml:space="preserve"> </w:t>
      </w:r>
      <w:r w:rsidR="00375E74" w:rsidRPr="00705E68">
        <w:rPr>
          <w:rFonts w:cs="Times New Roman"/>
          <w:szCs w:val="24"/>
        </w:rPr>
        <w:t>кафедры</w:t>
      </w:r>
      <w:r w:rsidR="00926681">
        <w:rPr>
          <w:rFonts w:cs="Times New Roman"/>
          <w:szCs w:val="24"/>
        </w:rPr>
        <w:t xml:space="preserve"> </w:t>
      </w:r>
      <w:r w:rsidR="00375E74" w:rsidRPr="00705E68">
        <w:rPr>
          <w:rFonts w:cs="Times New Roman"/>
          <w:szCs w:val="24"/>
        </w:rPr>
        <w:t>онкологии</w:t>
      </w:r>
      <w:r w:rsidR="00926681">
        <w:rPr>
          <w:rFonts w:cs="Times New Roman"/>
          <w:szCs w:val="24"/>
        </w:rPr>
        <w:t xml:space="preserve"> </w:t>
      </w:r>
      <w:r w:rsidR="00375E74" w:rsidRPr="00705E68">
        <w:rPr>
          <w:rFonts w:cs="Times New Roman"/>
          <w:szCs w:val="24"/>
        </w:rPr>
        <w:t>и</w:t>
      </w:r>
      <w:r w:rsidR="00926681">
        <w:rPr>
          <w:rFonts w:cs="Times New Roman"/>
          <w:szCs w:val="24"/>
        </w:rPr>
        <w:t xml:space="preserve"> </w:t>
      </w:r>
      <w:r w:rsidR="00375E74" w:rsidRPr="00705E68">
        <w:rPr>
          <w:rFonts w:cs="Times New Roman"/>
          <w:szCs w:val="24"/>
        </w:rPr>
        <w:t>гематологии</w:t>
      </w:r>
      <w:r w:rsidR="00926681">
        <w:rPr>
          <w:rFonts w:cs="Times New Roman"/>
          <w:szCs w:val="24"/>
        </w:rPr>
        <w:t xml:space="preserve"> </w:t>
      </w:r>
      <w:r w:rsidR="00375E74" w:rsidRPr="00705E68">
        <w:rPr>
          <w:rFonts w:cs="Times New Roman"/>
          <w:szCs w:val="24"/>
        </w:rPr>
        <w:t>ФГБОУ</w:t>
      </w:r>
      <w:r w:rsidR="00926681">
        <w:rPr>
          <w:rFonts w:cs="Times New Roman"/>
          <w:szCs w:val="24"/>
        </w:rPr>
        <w:t xml:space="preserve"> </w:t>
      </w:r>
      <w:r w:rsidR="00375E74" w:rsidRPr="00705E68">
        <w:rPr>
          <w:rFonts w:cs="Times New Roman"/>
          <w:szCs w:val="24"/>
        </w:rPr>
        <w:t>ВО</w:t>
      </w:r>
      <w:r w:rsidR="00926681">
        <w:rPr>
          <w:rFonts w:cs="Times New Roman"/>
          <w:szCs w:val="24"/>
        </w:rPr>
        <w:t xml:space="preserve"> </w:t>
      </w:r>
      <w:r w:rsidR="00375E74" w:rsidRPr="00705E68">
        <w:rPr>
          <w:rFonts w:cs="Times New Roman"/>
          <w:szCs w:val="24"/>
        </w:rPr>
        <w:t>«Российский</w:t>
      </w:r>
      <w:r w:rsidR="00926681">
        <w:rPr>
          <w:rFonts w:cs="Times New Roman"/>
          <w:szCs w:val="24"/>
        </w:rPr>
        <w:t xml:space="preserve"> </w:t>
      </w:r>
      <w:r w:rsidR="00375E74" w:rsidRPr="00705E68">
        <w:rPr>
          <w:rFonts w:cs="Times New Roman"/>
          <w:szCs w:val="24"/>
        </w:rPr>
        <w:t>национальный</w:t>
      </w:r>
      <w:r w:rsidR="00926681">
        <w:rPr>
          <w:rFonts w:cs="Times New Roman"/>
          <w:szCs w:val="24"/>
        </w:rPr>
        <w:t xml:space="preserve"> </w:t>
      </w:r>
      <w:r w:rsidR="00375E74" w:rsidRPr="00705E68">
        <w:rPr>
          <w:rFonts w:cs="Times New Roman"/>
          <w:szCs w:val="24"/>
        </w:rPr>
        <w:t>исследовательский</w:t>
      </w:r>
      <w:r w:rsidR="00926681">
        <w:rPr>
          <w:rFonts w:cs="Times New Roman"/>
          <w:szCs w:val="24"/>
        </w:rPr>
        <w:t xml:space="preserve"> </w:t>
      </w:r>
      <w:r w:rsidR="00375E74" w:rsidRPr="00705E68">
        <w:rPr>
          <w:rFonts w:cs="Times New Roman"/>
          <w:szCs w:val="24"/>
        </w:rPr>
        <w:t>медицинский</w:t>
      </w:r>
      <w:r w:rsidR="00926681">
        <w:rPr>
          <w:rFonts w:cs="Times New Roman"/>
          <w:szCs w:val="24"/>
        </w:rPr>
        <w:t xml:space="preserve"> </w:t>
      </w:r>
      <w:r w:rsidR="00375E74" w:rsidRPr="00705E68">
        <w:rPr>
          <w:rFonts w:cs="Times New Roman"/>
          <w:szCs w:val="24"/>
        </w:rPr>
        <w:t>университет</w:t>
      </w:r>
      <w:r w:rsidR="00926681">
        <w:rPr>
          <w:rFonts w:cs="Times New Roman"/>
          <w:szCs w:val="24"/>
        </w:rPr>
        <w:t xml:space="preserve"> </w:t>
      </w:r>
      <w:r w:rsidR="00375E74" w:rsidRPr="00705E68">
        <w:rPr>
          <w:rFonts w:cs="Times New Roman"/>
          <w:szCs w:val="24"/>
        </w:rPr>
        <w:t>им.</w:t>
      </w:r>
      <w:r w:rsidR="00926681">
        <w:rPr>
          <w:rFonts w:cs="Times New Roman"/>
          <w:szCs w:val="24"/>
        </w:rPr>
        <w:t xml:space="preserve"> </w:t>
      </w:r>
      <w:r w:rsidR="00375E74" w:rsidRPr="00705E68">
        <w:rPr>
          <w:rFonts w:cs="Times New Roman"/>
          <w:szCs w:val="24"/>
        </w:rPr>
        <w:t>Н.И.</w:t>
      </w:r>
      <w:r w:rsidR="00926681">
        <w:rPr>
          <w:rFonts w:cs="Times New Roman"/>
          <w:szCs w:val="24"/>
        </w:rPr>
        <w:t xml:space="preserve"> </w:t>
      </w:r>
      <w:r w:rsidR="00375E74" w:rsidRPr="00705E68">
        <w:rPr>
          <w:rFonts w:cs="Times New Roman"/>
          <w:szCs w:val="24"/>
        </w:rPr>
        <w:t>Пирогова»</w:t>
      </w:r>
      <w:r w:rsidR="00926681">
        <w:rPr>
          <w:rFonts w:cs="Times New Roman"/>
          <w:szCs w:val="24"/>
        </w:rPr>
        <w:t xml:space="preserve"> </w:t>
      </w:r>
      <w:r w:rsidR="00375E74" w:rsidRPr="00705E68">
        <w:rPr>
          <w:rFonts w:cs="Times New Roman"/>
          <w:szCs w:val="24"/>
        </w:rPr>
        <w:t>Минздрава</w:t>
      </w:r>
      <w:r w:rsidR="00926681">
        <w:rPr>
          <w:rFonts w:cs="Times New Roman"/>
          <w:szCs w:val="24"/>
        </w:rPr>
        <w:t xml:space="preserve"> </w:t>
      </w:r>
      <w:r w:rsidR="00375E74" w:rsidRPr="00705E68">
        <w:rPr>
          <w:rFonts w:cs="Times New Roman"/>
          <w:szCs w:val="24"/>
        </w:rPr>
        <w:t>России,</w:t>
      </w:r>
      <w:r w:rsidR="00926681">
        <w:rPr>
          <w:rFonts w:cs="Times New Roman"/>
          <w:szCs w:val="24"/>
        </w:rPr>
        <w:t xml:space="preserve"> </w:t>
      </w:r>
      <w:bookmarkEnd w:id="106"/>
      <w:r w:rsidR="00716693" w:rsidRPr="00705E68">
        <w:rPr>
          <w:rFonts w:cs="Times New Roman"/>
          <w:szCs w:val="24"/>
        </w:rPr>
        <w:t>член</w:t>
      </w:r>
      <w:r w:rsidR="00926681">
        <w:rPr>
          <w:rFonts w:cs="Times New Roman"/>
          <w:szCs w:val="24"/>
        </w:rPr>
        <w:t xml:space="preserve"> </w:t>
      </w:r>
      <w:r w:rsidR="00716693" w:rsidRPr="00705E68">
        <w:rPr>
          <w:rFonts w:cs="Times New Roman"/>
          <w:szCs w:val="24"/>
        </w:rPr>
        <w:t>Национального</w:t>
      </w:r>
      <w:r w:rsidR="00926681">
        <w:rPr>
          <w:rFonts w:cs="Times New Roman"/>
          <w:szCs w:val="24"/>
        </w:rPr>
        <w:t xml:space="preserve"> </w:t>
      </w:r>
      <w:r w:rsidR="00716693" w:rsidRPr="00705E68">
        <w:rPr>
          <w:rFonts w:cs="Times New Roman"/>
          <w:szCs w:val="24"/>
        </w:rPr>
        <w:t>гематологического</w:t>
      </w:r>
      <w:r w:rsidR="00926681">
        <w:rPr>
          <w:rFonts w:cs="Times New Roman"/>
          <w:szCs w:val="24"/>
        </w:rPr>
        <w:t xml:space="preserve"> </w:t>
      </w:r>
      <w:r w:rsidR="00716693" w:rsidRPr="00705E68">
        <w:rPr>
          <w:rFonts w:cs="Times New Roman"/>
          <w:szCs w:val="24"/>
        </w:rPr>
        <w:t>общества</w:t>
      </w:r>
      <w:r w:rsidR="00C65F21">
        <w:rPr>
          <w:rFonts w:cs="Times New Roman"/>
          <w:szCs w:val="24"/>
        </w:rPr>
        <w:t>.</w:t>
      </w:r>
    </w:p>
    <w:p w14:paraId="5F22DA80" w14:textId="77777777" w:rsidR="006E5861" w:rsidRPr="00705E68" w:rsidRDefault="00D80AC9" w:rsidP="00953001">
      <w:pPr>
        <w:pStyle w:val="afb"/>
        <w:numPr>
          <w:ilvl w:val="0"/>
          <w:numId w:val="7"/>
        </w:numPr>
        <w:jc w:val="both"/>
        <w:divId w:val="1335064128"/>
        <w:rPr>
          <w:rFonts w:cs="Times New Roman"/>
          <w:szCs w:val="24"/>
        </w:rPr>
      </w:pPr>
      <w:r w:rsidRPr="00705E68">
        <w:rPr>
          <w:rStyle w:val="aff7"/>
          <w:rFonts w:cs="Times New Roman"/>
          <w:szCs w:val="24"/>
        </w:rPr>
        <w:t>Соколов</w:t>
      </w:r>
      <w:r w:rsidR="00926681">
        <w:rPr>
          <w:rStyle w:val="aff7"/>
          <w:rFonts w:cs="Times New Roman"/>
          <w:szCs w:val="24"/>
        </w:rPr>
        <w:t xml:space="preserve"> </w:t>
      </w:r>
      <w:r w:rsidRPr="00705E68">
        <w:rPr>
          <w:rStyle w:val="aff7"/>
          <w:rFonts w:cs="Times New Roman"/>
          <w:szCs w:val="24"/>
        </w:rPr>
        <w:t>А.Н</w:t>
      </w:r>
      <w:r w:rsidR="00C65F21" w:rsidRPr="001E1C05">
        <w:rPr>
          <w:rFonts w:cs="Times New Roman"/>
          <w:b/>
          <w:szCs w:val="24"/>
        </w:rPr>
        <w:t>.,</w:t>
      </w:r>
      <w:r w:rsidR="00926681">
        <w:rPr>
          <w:rFonts w:cs="Times New Roman"/>
          <w:szCs w:val="24"/>
        </w:rPr>
        <w:t xml:space="preserve"> </w:t>
      </w:r>
      <w:bookmarkStart w:id="107" w:name="_Hlk18315681"/>
      <w:r w:rsidRPr="00705E68">
        <w:rPr>
          <w:rFonts w:cs="Times New Roman"/>
          <w:szCs w:val="24"/>
        </w:rPr>
        <w:t>к.м.н.,</w:t>
      </w:r>
      <w:r w:rsidR="00926681">
        <w:rPr>
          <w:rFonts w:cs="Times New Roman"/>
          <w:szCs w:val="24"/>
        </w:rPr>
        <w:t xml:space="preserve"> </w:t>
      </w:r>
      <w:r w:rsidR="00375E74" w:rsidRPr="00705E68">
        <w:rPr>
          <w:rFonts w:cs="Times New Roman"/>
          <w:szCs w:val="24"/>
        </w:rPr>
        <w:t>старший</w:t>
      </w:r>
      <w:r w:rsidR="00926681">
        <w:rPr>
          <w:rFonts w:cs="Times New Roman"/>
          <w:szCs w:val="24"/>
        </w:rPr>
        <w:t xml:space="preserve"> </w:t>
      </w:r>
      <w:r w:rsidR="00375E74" w:rsidRPr="00705E68">
        <w:rPr>
          <w:rFonts w:cs="Times New Roman"/>
          <w:szCs w:val="24"/>
        </w:rPr>
        <w:t>научный</w:t>
      </w:r>
      <w:r w:rsidR="00926681">
        <w:rPr>
          <w:rFonts w:cs="Times New Roman"/>
          <w:szCs w:val="24"/>
        </w:rPr>
        <w:t xml:space="preserve"> </w:t>
      </w:r>
      <w:r w:rsidR="00375E74" w:rsidRPr="00705E68">
        <w:rPr>
          <w:rFonts w:cs="Times New Roman"/>
          <w:szCs w:val="24"/>
        </w:rPr>
        <w:t>сотрудник</w:t>
      </w:r>
      <w:r w:rsidR="00926681">
        <w:rPr>
          <w:rFonts w:cs="Times New Roman"/>
          <w:szCs w:val="24"/>
        </w:rPr>
        <w:t xml:space="preserve"> </w:t>
      </w:r>
      <w:r w:rsidR="00375E74" w:rsidRPr="00705E68">
        <w:rPr>
          <w:rFonts w:cs="Times New Roman"/>
          <w:szCs w:val="24"/>
        </w:rPr>
        <w:t>отдела</w:t>
      </w:r>
      <w:r w:rsidR="00926681">
        <w:rPr>
          <w:rFonts w:cs="Times New Roman"/>
          <w:szCs w:val="24"/>
        </w:rPr>
        <w:t xml:space="preserve"> </w:t>
      </w:r>
      <w:r w:rsidR="00375E74" w:rsidRPr="00705E68">
        <w:rPr>
          <w:rFonts w:cs="Times New Roman"/>
          <w:szCs w:val="24"/>
        </w:rPr>
        <w:t>химиотерапии</w:t>
      </w:r>
      <w:r w:rsidR="00926681">
        <w:rPr>
          <w:rFonts w:cs="Times New Roman"/>
          <w:szCs w:val="24"/>
        </w:rPr>
        <w:t xml:space="preserve"> </w:t>
      </w:r>
      <w:r w:rsidR="00375E74" w:rsidRPr="00705E68">
        <w:rPr>
          <w:rFonts w:cs="Times New Roman"/>
          <w:szCs w:val="24"/>
        </w:rPr>
        <w:t>гемобластозов,</w:t>
      </w:r>
      <w:r w:rsidR="00926681">
        <w:rPr>
          <w:rFonts w:cs="Times New Roman"/>
          <w:szCs w:val="24"/>
        </w:rPr>
        <w:t xml:space="preserve"> </w:t>
      </w:r>
      <w:r w:rsidR="00375E74" w:rsidRPr="00705E68">
        <w:rPr>
          <w:rFonts w:cs="Times New Roman"/>
          <w:szCs w:val="24"/>
        </w:rPr>
        <w:t>депрессий</w:t>
      </w:r>
      <w:r w:rsidR="00926681">
        <w:rPr>
          <w:rFonts w:cs="Times New Roman"/>
          <w:szCs w:val="24"/>
        </w:rPr>
        <w:t xml:space="preserve"> </w:t>
      </w:r>
      <w:r w:rsidR="00375E74" w:rsidRPr="00705E68">
        <w:rPr>
          <w:rFonts w:cs="Times New Roman"/>
          <w:szCs w:val="24"/>
        </w:rPr>
        <w:t>кроветворения</w:t>
      </w:r>
      <w:r w:rsidR="00926681">
        <w:rPr>
          <w:rFonts w:cs="Times New Roman"/>
          <w:szCs w:val="24"/>
        </w:rPr>
        <w:t xml:space="preserve"> </w:t>
      </w:r>
      <w:r w:rsidR="00375E74" w:rsidRPr="00705E68">
        <w:rPr>
          <w:rFonts w:cs="Times New Roman"/>
          <w:szCs w:val="24"/>
        </w:rPr>
        <w:t>и</w:t>
      </w:r>
      <w:r w:rsidR="00926681">
        <w:rPr>
          <w:rFonts w:cs="Times New Roman"/>
          <w:szCs w:val="24"/>
        </w:rPr>
        <w:t xml:space="preserve"> </w:t>
      </w:r>
      <w:r w:rsidR="00375E74" w:rsidRPr="00705E68">
        <w:rPr>
          <w:rFonts w:cs="Times New Roman"/>
          <w:szCs w:val="24"/>
        </w:rPr>
        <w:t>трансплантации</w:t>
      </w:r>
      <w:r w:rsidR="00926681">
        <w:rPr>
          <w:rFonts w:cs="Times New Roman"/>
          <w:szCs w:val="24"/>
        </w:rPr>
        <w:t xml:space="preserve"> </w:t>
      </w:r>
      <w:r w:rsidR="00375E74" w:rsidRPr="00705E68">
        <w:rPr>
          <w:rFonts w:cs="Times New Roman"/>
          <w:szCs w:val="24"/>
        </w:rPr>
        <w:t>костного</w:t>
      </w:r>
      <w:r w:rsidR="00926681">
        <w:rPr>
          <w:rFonts w:cs="Times New Roman"/>
          <w:szCs w:val="24"/>
        </w:rPr>
        <w:t xml:space="preserve"> </w:t>
      </w:r>
      <w:r w:rsidR="00375E74" w:rsidRPr="00705E68">
        <w:rPr>
          <w:rFonts w:cs="Times New Roman"/>
          <w:szCs w:val="24"/>
        </w:rPr>
        <w:t>мозга</w:t>
      </w:r>
      <w:r w:rsidR="00926681">
        <w:rPr>
          <w:rFonts w:cs="Times New Roman"/>
          <w:szCs w:val="24"/>
        </w:rPr>
        <w:t xml:space="preserve"> </w:t>
      </w:r>
      <w:r w:rsidRPr="00705E68">
        <w:rPr>
          <w:rFonts w:cs="Times New Roman"/>
          <w:szCs w:val="24"/>
        </w:rPr>
        <w:t>ФГБУ</w:t>
      </w:r>
      <w:r w:rsidR="00926681">
        <w:rPr>
          <w:rFonts w:cs="Times New Roman"/>
          <w:szCs w:val="24"/>
        </w:rPr>
        <w:t xml:space="preserve"> </w:t>
      </w:r>
      <w:r w:rsidR="00716693" w:rsidRPr="00705E68">
        <w:rPr>
          <w:rFonts w:cs="Times New Roman"/>
          <w:szCs w:val="24"/>
        </w:rPr>
        <w:t>«НМИЦ</w:t>
      </w:r>
      <w:r w:rsidR="00926681">
        <w:rPr>
          <w:rFonts w:cs="Times New Roman"/>
          <w:szCs w:val="24"/>
        </w:rPr>
        <w:t xml:space="preserve"> </w:t>
      </w:r>
      <w:r w:rsidR="00716693" w:rsidRPr="00705E68">
        <w:rPr>
          <w:rFonts w:cs="Times New Roman"/>
          <w:szCs w:val="24"/>
        </w:rPr>
        <w:t>гематологии»</w:t>
      </w:r>
      <w:r w:rsidR="00926681">
        <w:rPr>
          <w:rFonts w:cs="Times New Roman"/>
          <w:szCs w:val="24"/>
        </w:rPr>
        <w:t xml:space="preserve"> </w:t>
      </w:r>
      <w:r w:rsidRPr="00705E68">
        <w:rPr>
          <w:rFonts w:cs="Times New Roman"/>
          <w:szCs w:val="24"/>
        </w:rPr>
        <w:t>Минздрава</w:t>
      </w:r>
      <w:r w:rsidR="00926681">
        <w:rPr>
          <w:rFonts w:cs="Times New Roman"/>
          <w:szCs w:val="24"/>
        </w:rPr>
        <w:t xml:space="preserve"> </w:t>
      </w:r>
      <w:r w:rsidRPr="00705E68">
        <w:rPr>
          <w:rFonts w:cs="Times New Roman"/>
          <w:szCs w:val="24"/>
        </w:rPr>
        <w:t>России,</w:t>
      </w:r>
      <w:r w:rsidR="00926681">
        <w:rPr>
          <w:rFonts w:cs="Times New Roman"/>
          <w:szCs w:val="24"/>
        </w:rPr>
        <w:t xml:space="preserve"> </w:t>
      </w:r>
      <w:bookmarkEnd w:id="107"/>
      <w:r w:rsidR="00716693" w:rsidRPr="00705E68">
        <w:rPr>
          <w:rFonts w:cs="Times New Roman"/>
          <w:szCs w:val="24"/>
        </w:rPr>
        <w:t>член</w:t>
      </w:r>
      <w:r w:rsidR="00926681">
        <w:rPr>
          <w:rFonts w:cs="Times New Roman"/>
          <w:szCs w:val="24"/>
        </w:rPr>
        <w:t xml:space="preserve"> </w:t>
      </w:r>
      <w:r w:rsidR="00716693" w:rsidRPr="00705E68">
        <w:rPr>
          <w:rFonts w:cs="Times New Roman"/>
          <w:szCs w:val="24"/>
        </w:rPr>
        <w:t>Национального</w:t>
      </w:r>
      <w:r w:rsidR="00926681">
        <w:rPr>
          <w:rFonts w:cs="Times New Roman"/>
          <w:szCs w:val="24"/>
        </w:rPr>
        <w:t xml:space="preserve"> </w:t>
      </w:r>
      <w:r w:rsidR="00716693" w:rsidRPr="00705E68">
        <w:rPr>
          <w:rFonts w:cs="Times New Roman"/>
          <w:szCs w:val="24"/>
        </w:rPr>
        <w:t>гематологического</w:t>
      </w:r>
      <w:r w:rsidR="00926681">
        <w:rPr>
          <w:rFonts w:cs="Times New Roman"/>
          <w:szCs w:val="24"/>
        </w:rPr>
        <w:t xml:space="preserve"> </w:t>
      </w:r>
      <w:r w:rsidR="00716693" w:rsidRPr="00705E68">
        <w:rPr>
          <w:rFonts w:cs="Times New Roman"/>
          <w:szCs w:val="24"/>
        </w:rPr>
        <w:t>общества</w:t>
      </w:r>
      <w:r w:rsidR="000A562B">
        <w:rPr>
          <w:rFonts w:cs="Times New Roman"/>
          <w:szCs w:val="24"/>
        </w:rPr>
        <w:t>.</w:t>
      </w:r>
    </w:p>
    <w:p w14:paraId="57253AB6" w14:textId="77777777" w:rsidR="006E5861" w:rsidRPr="00705E68" w:rsidRDefault="00D80AC9" w:rsidP="00953001">
      <w:pPr>
        <w:pStyle w:val="afb"/>
        <w:numPr>
          <w:ilvl w:val="0"/>
          <w:numId w:val="7"/>
        </w:numPr>
        <w:jc w:val="both"/>
        <w:divId w:val="1335064128"/>
        <w:rPr>
          <w:rFonts w:cs="Times New Roman"/>
          <w:szCs w:val="24"/>
        </w:rPr>
      </w:pPr>
      <w:r w:rsidRPr="00705E68">
        <w:rPr>
          <w:rStyle w:val="aff7"/>
          <w:rFonts w:cs="Times New Roman"/>
          <w:szCs w:val="24"/>
        </w:rPr>
        <w:t>Троицкая</w:t>
      </w:r>
      <w:r w:rsidR="00926681">
        <w:rPr>
          <w:rStyle w:val="aff7"/>
          <w:rFonts w:cs="Times New Roman"/>
          <w:szCs w:val="24"/>
        </w:rPr>
        <w:t xml:space="preserve"> </w:t>
      </w:r>
      <w:r w:rsidRPr="00705E68">
        <w:rPr>
          <w:rStyle w:val="aff7"/>
          <w:rFonts w:cs="Times New Roman"/>
          <w:szCs w:val="24"/>
        </w:rPr>
        <w:t>В.В</w:t>
      </w:r>
      <w:r w:rsidR="00C65F21" w:rsidRPr="001E1C05">
        <w:rPr>
          <w:rFonts w:cs="Times New Roman"/>
          <w:b/>
          <w:szCs w:val="24"/>
        </w:rPr>
        <w:t>.,</w:t>
      </w:r>
      <w:r w:rsidR="00926681">
        <w:rPr>
          <w:rFonts w:cs="Times New Roman"/>
          <w:szCs w:val="24"/>
        </w:rPr>
        <w:t xml:space="preserve"> </w:t>
      </w:r>
      <w:bookmarkStart w:id="108" w:name="_Hlk18315714"/>
      <w:r w:rsidRPr="00705E68">
        <w:rPr>
          <w:rFonts w:cs="Times New Roman"/>
          <w:szCs w:val="24"/>
        </w:rPr>
        <w:t>к.м.н.,</w:t>
      </w:r>
      <w:r w:rsidR="00926681">
        <w:rPr>
          <w:rFonts w:cs="Times New Roman"/>
          <w:szCs w:val="24"/>
        </w:rPr>
        <w:t xml:space="preserve"> </w:t>
      </w:r>
      <w:r w:rsidR="00375E74" w:rsidRPr="00705E68">
        <w:rPr>
          <w:rFonts w:cs="Times New Roman"/>
          <w:szCs w:val="24"/>
        </w:rPr>
        <w:t>заведующая</w:t>
      </w:r>
      <w:r w:rsidR="00926681">
        <w:rPr>
          <w:rFonts w:cs="Times New Roman"/>
          <w:szCs w:val="24"/>
        </w:rPr>
        <w:t xml:space="preserve"> </w:t>
      </w:r>
      <w:r w:rsidR="00375E74" w:rsidRPr="00705E68">
        <w:rPr>
          <w:rFonts w:cs="Times New Roman"/>
          <w:szCs w:val="24"/>
        </w:rPr>
        <w:t>отделением</w:t>
      </w:r>
      <w:r w:rsidR="00926681">
        <w:rPr>
          <w:rFonts w:cs="Times New Roman"/>
          <w:szCs w:val="24"/>
        </w:rPr>
        <w:t xml:space="preserve"> </w:t>
      </w:r>
      <w:r w:rsidR="00375E74" w:rsidRPr="00705E68">
        <w:rPr>
          <w:rFonts w:cs="Times New Roman"/>
          <w:szCs w:val="24"/>
        </w:rPr>
        <w:t>интенсивной</w:t>
      </w:r>
      <w:r w:rsidR="00926681">
        <w:rPr>
          <w:rFonts w:cs="Times New Roman"/>
          <w:szCs w:val="24"/>
        </w:rPr>
        <w:t xml:space="preserve"> </w:t>
      </w:r>
      <w:r w:rsidR="00375E74" w:rsidRPr="00705E68">
        <w:rPr>
          <w:rFonts w:cs="Times New Roman"/>
          <w:szCs w:val="24"/>
        </w:rPr>
        <w:t>высокодозной</w:t>
      </w:r>
      <w:r w:rsidR="00926681">
        <w:rPr>
          <w:rFonts w:cs="Times New Roman"/>
          <w:szCs w:val="24"/>
        </w:rPr>
        <w:t xml:space="preserve"> </w:t>
      </w:r>
      <w:r w:rsidR="00375E74" w:rsidRPr="00705E68">
        <w:rPr>
          <w:rFonts w:cs="Times New Roman"/>
          <w:szCs w:val="24"/>
        </w:rPr>
        <w:t>химиотерапии</w:t>
      </w:r>
      <w:r w:rsidR="00926681">
        <w:rPr>
          <w:rFonts w:cs="Times New Roman"/>
          <w:szCs w:val="24"/>
        </w:rPr>
        <w:t xml:space="preserve"> </w:t>
      </w:r>
      <w:r w:rsidR="00375E74" w:rsidRPr="00705E68">
        <w:rPr>
          <w:rFonts w:cs="Times New Roman"/>
          <w:szCs w:val="24"/>
        </w:rPr>
        <w:t>гемобластозов</w:t>
      </w:r>
      <w:r w:rsidR="000A562B">
        <w:rPr>
          <w:rFonts w:cs="Times New Roman"/>
          <w:szCs w:val="24"/>
        </w:rPr>
        <w:t>,</w:t>
      </w:r>
      <w:r w:rsidR="00926681">
        <w:rPr>
          <w:rFonts w:cs="Times New Roman"/>
          <w:szCs w:val="24"/>
        </w:rPr>
        <w:t xml:space="preserve"> </w:t>
      </w:r>
      <w:r w:rsidR="00375E74" w:rsidRPr="00705E68">
        <w:rPr>
          <w:rFonts w:cs="Times New Roman"/>
          <w:szCs w:val="24"/>
        </w:rPr>
        <w:t>депрессий</w:t>
      </w:r>
      <w:r w:rsidR="00926681">
        <w:rPr>
          <w:rFonts w:cs="Times New Roman"/>
          <w:szCs w:val="24"/>
        </w:rPr>
        <w:t xml:space="preserve"> </w:t>
      </w:r>
      <w:r w:rsidR="00375E74" w:rsidRPr="00705E68">
        <w:rPr>
          <w:rFonts w:cs="Times New Roman"/>
          <w:szCs w:val="24"/>
        </w:rPr>
        <w:t>кроветворения</w:t>
      </w:r>
      <w:r w:rsidR="00926681">
        <w:rPr>
          <w:rFonts w:cs="Times New Roman"/>
          <w:szCs w:val="24"/>
        </w:rPr>
        <w:t xml:space="preserve"> </w:t>
      </w:r>
      <w:r w:rsidR="00375E74" w:rsidRPr="00705E68">
        <w:rPr>
          <w:rFonts w:cs="Times New Roman"/>
          <w:szCs w:val="24"/>
        </w:rPr>
        <w:t>с</w:t>
      </w:r>
      <w:r w:rsidR="00926681">
        <w:rPr>
          <w:rFonts w:cs="Times New Roman"/>
          <w:szCs w:val="24"/>
        </w:rPr>
        <w:t xml:space="preserve"> </w:t>
      </w:r>
      <w:r w:rsidR="00375E74" w:rsidRPr="00705E68">
        <w:rPr>
          <w:rFonts w:cs="Times New Roman"/>
          <w:szCs w:val="24"/>
        </w:rPr>
        <w:t>круглосуточным</w:t>
      </w:r>
      <w:r w:rsidR="00926681">
        <w:rPr>
          <w:rFonts w:cs="Times New Roman"/>
          <w:szCs w:val="24"/>
        </w:rPr>
        <w:t xml:space="preserve"> </w:t>
      </w:r>
      <w:r w:rsidR="00375E74" w:rsidRPr="00705E68">
        <w:rPr>
          <w:rFonts w:cs="Times New Roman"/>
          <w:szCs w:val="24"/>
        </w:rPr>
        <w:t>стационаром</w:t>
      </w:r>
      <w:r w:rsidR="00926681">
        <w:rPr>
          <w:rFonts w:cs="Times New Roman"/>
          <w:szCs w:val="24"/>
        </w:rPr>
        <w:t xml:space="preserve"> </w:t>
      </w:r>
      <w:r w:rsidRPr="00705E68">
        <w:rPr>
          <w:rFonts w:cs="Times New Roman"/>
          <w:szCs w:val="24"/>
        </w:rPr>
        <w:t>ФГБУ</w:t>
      </w:r>
      <w:r w:rsidR="00926681">
        <w:rPr>
          <w:rFonts w:cs="Times New Roman"/>
          <w:szCs w:val="24"/>
        </w:rPr>
        <w:t xml:space="preserve"> </w:t>
      </w:r>
      <w:r w:rsidR="00716693" w:rsidRPr="00705E68">
        <w:rPr>
          <w:rFonts w:cs="Times New Roman"/>
          <w:szCs w:val="24"/>
        </w:rPr>
        <w:t>«НМИЦ</w:t>
      </w:r>
      <w:r w:rsidR="00926681">
        <w:rPr>
          <w:rFonts w:cs="Times New Roman"/>
          <w:szCs w:val="24"/>
        </w:rPr>
        <w:t xml:space="preserve"> </w:t>
      </w:r>
      <w:r w:rsidR="00716693" w:rsidRPr="00705E68">
        <w:rPr>
          <w:rFonts w:cs="Times New Roman"/>
          <w:szCs w:val="24"/>
        </w:rPr>
        <w:t>гематологии»</w:t>
      </w:r>
      <w:r w:rsidR="00926681">
        <w:rPr>
          <w:rFonts w:cs="Times New Roman"/>
          <w:szCs w:val="24"/>
        </w:rPr>
        <w:t xml:space="preserve"> </w:t>
      </w:r>
      <w:r w:rsidRPr="00705E68">
        <w:rPr>
          <w:rFonts w:cs="Times New Roman"/>
          <w:szCs w:val="24"/>
        </w:rPr>
        <w:t>Минздрава</w:t>
      </w:r>
      <w:r w:rsidR="00926681">
        <w:rPr>
          <w:rFonts w:cs="Times New Roman"/>
          <w:szCs w:val="24"/>
        </w:rPr>
        <w:t xml:space="preserve"> </w:t>
      </w:r>
      <w:r w:rsidRPr="00705E68">
        <w:rPr>
          <w:rFonts w:cs="Times New Roman"/>
          <w:szCs w:val="24"/>
        </w:rPr>
        <w:t>России,</w:t>
      </w:r>
      <w:r w:rsidR="00926681">
        <w:rPr>
          <w:rFonts w:cs="Times New Roman"/>
          <w:szCs w:val="24"/>
        </w:rPr>
        <w:t xml:space="preserve"> </w:t>
      </w:r>
      <w:bookmarkEnd w:id="108"/>
      <w:r w:rsidR="00716693" w:rsidRPr="00705E68">
        <w:rPr>
          <w:rFonts w:cs="Times New Roman"/>
          <w:szCs w:val="24"/>
        </w:rPr>
        <w:t>член</w:t>
      </w:r>
      <w:r w:rsidR="00926681">
        <w:rPr>
          <w:rFonts w:cs="Times New Roman"/>
          <w:szCs w:val="24"/>
        </w:rPr>
        <w:t xml:space="preserve"> </w:t>
      </w:r>
      <w:r w:rsidR="00716693" w:rsidRPr="00705E68">
        <w:rPr>
          <w:rFonts w:cs="Times New Roman"/>
          <w:szCs w:val="24"/>
        </w:rPr>
        <w:t>Национального</w:t>
      </w:r>
      <w:r w:rsidR="00926681">
        <w:rPr>
          <w:rFonts w:cs="Times New Roman"/>
          <w:szCs w:val="24"/>
        </w:rPr>
        <w:t xml:space="preserve"> </w:t>
      </w:r>
      <w:r w:rsidR="00716693" w:rsidRPr="00705E68">
        <w:rPr>
          <w:rFonts w:cs="Times New Roman"/>
          <w:szCs w:val="24"/>
        </w:rPr>
        <w:t>гематологического</w:t>
      </w:r>
      <w:r w:rsidR="00926681">
        <w:rPr>
          <w:rFonts w:cs="Times New Roman"/>
          <w:szCs w:val="24"/>
        </w:rPr>
        <w:t xml:space="preserve"> </w:t>
      </w:r>
      <w:r w:rsidR="00716693" w:rsidRPr="00705E68">
        <w:rPr>
          <w:rFonts w:cs="Times New Roman"/>
          <w:szCs w:val="24"/>
        </w:rPr>
        <w:t>общества</w:t>
      </w:r>
      <w:r w:rsidR="000A562B">
        <w:rPr>
          <w:rFonts w:cs="Times New Roman"/>
          <w:szCs w:val="24"/>
        </w:rPr>
        <w:t>.</w:t>
      </w:r>
    </w:p>
    <w:p w14:paraId="4A4A4CA1" w14:textId="77777777" w:rsidR="006E5861" w:rsidRDefault="00D80AC9" w:rsidP="00953001">
      <w:pPr>
        <w:pStyle w:val="afa"/>
        <w:numPr>
          <w:ilvl w:val="0"/>
          <w:numId w:val="7"/>
        </w:numPr>
        <w:spacing w:beforeAutospacing="0" w:afterAutospacing="0" w:line="360" w:lineRule="auto"/>
        <w:contextualSpacing/>
        <w:jc w:val="both"/>
        <w:divId w:val="1335064128"/>
      </w:pPr>
      <w:r w:rsidRPr="00705E68">
        <w:rPr>
          <w:rStyle w:val="aff7"/>
        </w:rPr>
        <w:t>Шатохин</w:t>
      </w:r>
      <w:r w:rsidR="00926681">
        <w:rPr>
          <w:rStyle w:val="aff7"/>
        </w:rPr>
        <w:t xml:space="preserve"> </w:t>
      </w:r>
      <w:r w:rsidRPr="00705E68">
        <w:rPr>
          <w:rStyle w:val="aff7"/>
        </w:rPr>
        <w:t>С.В</w:t>
      </w:r>
      <w:r w:rsidR="00C65F21" w:rsidRPr="001E1C05">
        <w:rPr>
          <w:b/>
        </w:rPr>
        <w:t>.,</w:t>
      </w:r>
      <w:r w:rsidR="00926681">
        <w:t xml:space="preserve"> </w:t>
      </w:r>
      <w:r w:rsidRPr="00705E68">
        <w:t>д.м.н.,</w:t>
      </w:r>
      <w:r w:rsidR="00926681">
        <w:t xml:space="preserve"> </w:t>
      </w:r>
      <w:r w:rsidRPr="00705E68">
        <w:t>профессор,</w:t>
      </w:r>
      <w:r w:rsidR="00926681">
        <w:t xml:space="preserve"> </w:t>
      </w:r>
      <w:r w:rsidR="000A562B">
        <w:t>Ф</w:t>
      </w:r>
      <w:r w:rsidRPr="00705E68">
        <w:t>ГБОУ</w:t>
      </w:r>
      <w:r w:rsidR="00926681">
        <w:t xml:space="preserve"> </w:t>
      </w:r>
      <w:r w:rsidRPr="00705E68">
        <w:t>ВО</w:t>
      </w:r>
      <w:r w:rsidR="00926681">
        <w:t xml:space="preserve"> </w:t>
      </w:r>
      <w:r w:rsidR="003C3A6A">
        <w:t>«</w:t>
      </w:r>
      <w:r w:rsidRPr="00705E68">
        <w:t>Ростовский</w:t>
      </w:r>
      <w:r w:rsidR="00926681">
        <w:t xml:space="preserve"> </w:t>
      </w:r>
      <w:r w:rsidRPr="00705E68">
        <w:t>государственный</w:t>
      </w:r>
      <w:r w:rsidR="00926681">
        <w:t xml:space="preserve"> </w:t>
      </w:r>
      <w:r w:rsidRPr="00705E68">
        <w:t>медицинский</w:t>
      </w:r>
      <w:r w:rsidR="00926681">
        <w:t xml:space="preserve"> </w:t>
      </w:r>
      <w:r w:rsidRPr="00705E68">
        <w:t>университет</w:t>
      </w:r>
      <w:r w:rsidR="003C3A6A">
        <w:t>»</w:t>
      </w:r>
      <w:r w:rsidR="00926681">
        <w:t xml:space="preserve"> </w:t>
      </w:r>
      <w:r w:rsidRPr="00705E68">
        <w:t>Минздрава</w:t>
      </w:r>
      <w:r w:rsidR="00926681">
        <w:t xml:space="preserve"> </w:t>
      </w:r>
      <w:r w:rsidRPr="00705E68">
        <w:t>России,</w:t>
      </w:r>
      <w:r w:rsidR="00926681">
        <w:t xml:space="preserve"> </w:t>
      </w:r>
      <w:r w:rsidR="00716693" w:rsidRPr="00705E68">
        <w:t>член</w:t>
      </w:r>
      <w:r w:rsidR="00926681">
        <w:t xml:space="preserve"> </w:t>
      </w:r>
      <w:r w:rsidR="00716693" w:rsidRPr="00705E68">
        <w:t>Национального</w:t>
      </w:r>
      <w:r w:rsidR="00926681">
        <w:t xml:space="preserve"> </w:t>
      </w:r>
      <w:r w:rsidR="00716693" w:rsidRPr="00705E68">
        <w:t>гематологического</w:t>
      </w:r>
      <w:r w:rsidR="00926681">
        <w:t xml:space="preserve"> </w:t>
      </w:r>
      <w:r w:rsidR="00716693" w:rsidRPr="00705E68">
        <w:t>общества</w:t>
      </w:r>
      <w:r w:rsidR="003C3A6A">
        <w:t>.</w:t>
      </w:r>
    </w:p>
    <w:p w14:paraId="1F6AA7A3" w14:textId="77777777" w:rsidR="003C3A6A" w:rsidRDefault="003C3A6A" w:rsidP="003C3A6A">
      <w:pPr>
        <w:pStyle w:val="afa"/>
        <w:spacing w:beforeAutospacing="0" w:afterAutospacing="0" w:line="360" w:lineRule="auto"/>
        <w:ind w:left="720"/>
        <w:contextualSpacing/>
        <w:jc w:val="both"/>
        <w:divId w:val="1335064128"/>
        <w:rPr>
          <w:rStyle w:val="aff7"/>
        </w:rPr>
      </w:pPr>
    </w:p>
    <w:p w14:paraId="59ADE850" w14:textId="77777777" w:rsidR="003C3A6A" w:rsidRPr="00705E68" w:rsidRDefault="003C3A6A" w:rsidP="003C3A6A">
      <w:pPr>
        <w:pStyle w:val="afa"/>
        <w:spacing w:beforeAutospacing="0" w:afterAutospacing="0" w:line="360" w:lineRule="auto"/>
        <w:ind w:left="720"/>
        <w:contextualSpacing/>
        <w:jc w:val="both"/>
        <w:divId w:val="1335064128"/>
      </w:pPr>
      <w:r w:rsidRPr="003E3A35">
        <w:rPr>
          <w:b/>
        </w:rPr>
        <w:t>Конфликта</w:t>
      </w:r>
      <w:r w:rsidR="00926681">
        <w:rPr>
          <w:b/>
        </w:rPr>
        <w:t xml:space="preserve"> </w:t>
      </w:r>
      <w:r w:rsidRPr="003E3A35">
        <w:rPr>
          <w:b/>
        </w:rPr>
        <w:t>интересов</w:t>
      </w:r>
      <w:r w:rsidR="00926681">
        <w:rPr>
          <w:b/>
        </w:rPr>
        <w:t xml:space="preserve"> </w:t>
      </w:r>
      <w:r w:rsidRPr="00AE27D0">
        <w:rPr>
          <w:b/>
        </w:rPr>
        <w:t>нет.</w:t>
      </w:r>
    </w:p>
    <w:p w14:paraId="7FB62591" w14:textId="77777777" w:rsidR="006E5861" w:rsidRPr="00705E68" w:rsidRDefault="006E5861" w:rsidP="001E1C05">
      <w:pPr>
        <w:pStyle w:val="afa"/>
        <w:spacing w:beforeAutospacing="0" w:afterAutospacing="0" w:line="360" w:lineRule="auto"/>
        <w:contextualSpacing/>
        <w:jc w:val="both"/>
        <w:divId w:val="1335064128"/>
      </w:pPr>
    </w:p>
    <w:p w14:paraId="09CC2A15" w14:textId="77777777" w:rsidR="0073570A" w:rsidRPr="00E61EE5" w:rsidRDefault="00D80AC9" w:rsidP="007F11AF">
      <w:pPr>
        <w:pStyle w:val="10"/>
      </w:pPr>
      <w:bookmarkStart w:id="109" w:name="_Toc26787578"/>
      <w:bookmarkStart w:id="110" w:name="_Toc24472016"/>
      <w:bookmarkStart w:id="111" w:name="_Toc28678985"/>
      <w:r w:rsidRPr="00E61EE5">
        <w:lastRenderedPageBreak/>
        <w:t>Приложение</w:t>
      </w:r>
      <w:r w:rsidR="00926681">
        <w:t xml:space="preserve"> </w:t>
      </w:r>
      <w:r w:rsidRPr="00E61EE5">
        <w:t>А2.</w:t>
      </w:r>
      <w:r w:rsidR="00926681">
        <w:t xml:space="preserve"> </w:t>
      </w:r>
      <w:r w:rsidRPr="00E61EE5">
        <w:t>Методология</w:t>
      </w:r>
      <w:r w:rsidR="00926681">
        <w:t xml:space="preserve"> </w:t>
      </w:r>
      <w:r w:rsidRPr="00E61EE5">
        <w:t>разработки</w:t>
      </w:r>
      <w:r w:rsidR="00926681">
        <w:t xml:space="preserve"> </w:t>
      </w:r>
      <w:r w:rsidRPr="00E61EE5">
        <w:t>клинических</w:t>
      </w:r>
      <w:r w:rsidR="00926681">
        <w:t xml:space="preserve"> </w:t>
      </w:r>
      <w:r w:rsidRPr="00E61EE5">
        <w:t>рекомендаций</w:t>
      </w:r>
      <w:bookmarkEnd w:id="109"/>
      <w:bookmarkEnd w:id="110"/>
      <w:bookmarkEnd w:id="111"/>
    </w:p>
    <w:p w14:paraId="78772B96" w14:textId="77777777" w:rsidR="00A11EED" w:rsidRPr="007A0EB3" w:rsidRDefault="00A11EED" w:rsidP="00A11EED">
      <w:pPr>
        <w:pStyle w:val="afa"/>
        <w:spacing w:beforeAutospacing="0" w:afterAutospacing="0" w:line="360" w:lineRule="auto"/>
        <w:ind w:firstLine="709"/>
        <w:contextualSpacing/>
        <w:jc w:val="both"/>
        <w:divId w:val="395591895"/>
        <w:rPr>
          <w:rStyle w:val="aff7"/>
          <w:rFonts w:eastAsia="Calibri"/>
        </w:rPr>
      </w:pPr>
    </w:p>
    <w:p w14:paraId="0ED01008" w14:textId="77777777" w:rsidR="006E5861" w:rsidRPr="001E6613" w:rsidRDefault="00D80AC9" w:rsidP="00A11EED">
      <w:pPr>
        <w:pStyle w:val="afa"/>
        <w:spacing w:beforeAutospacing="0" w:afterAutospacing="0" w:line="360" w:lineRule="auto"/>
        <w:ind w:firstLine="709"/>
        <w:contextualSpacing/>
        <w:jc w:val="both"/>
        <w:divId w:val="395591895"/>
      </w:pPr>
      <w:r w:rsidRPr="001E6613">
        <w:rPr>
          <w:rStyle w:val="aff7"/>
        </w:rPr>
        <w:t>Целевая</w:t>
      </w:r>
      <w:r w:rsidR="00926681">
        <w:rPr>
          <w:rStyle w:val="aff7"/>
        </w:rPr>
        <w:t xml:space="preserve"> </w:t>
      </w:r>
      <w:r w:rsidRPr="001E6613">
        <w:rPr>
          <w:rStyle w:val="aff7"/>
        </w:rPr>
        <w:t>аудитория</w:t>
      </w:r>
      <w:r w:rsidR="00926681">
        <w:rPr>
          <w:rStyle w:val="aff7"/>
        </w:rPr>
        <w:t xml:space="preserve"> </w:t>
      </w:r>
      <w:r w:rsidRPr="001E6613">
        <w:rPr>
          <w:rStyle w:val="aff7"/>
        </w:rPr>
        <w:t>клинических</w:t>
      </w:r>
      <w:r w:rsidR="00926681">
        <w:rPr>
          <w:rStyle w:val="aff7"/>
        </w:rPr>
        <w:t xml:space="preserve"> </w:t>
      </w:r>
      <w:r w:rsidRPr="001E6613">
        <w:rPr>
          <w:rStyle w:val="aff7"/>
        </w:rPr>
        <w:t>рекомендаций:</w:t>
      </w:r>
    </w:p>
    <w:p w14:paraId="5F03C42B" w14:textId="77777777" w:rsidR="006E5861" w:rsidRPr="00705E68" w:rsidRDefault="001E6613" w:rsidP="00A11EED">
      <w:pPr>
        <w:pStyle w:val="afa"/>
        <w:numPr>
          <w:ilvl w:val="0"/>
          <w:numId w:val="3"/>
        </w:numPr>
        <w:spacing w:beforeAutospacing="0" w:afterAutospacing="0" w:line="360" w:lineRule="auto"/>
        <w:ind w:left="0" w:firstLine="709"/>
        <w:contextualSpacing/>
        <w:jc w:val="both"/>
        <w:divId w:val="395591895"/>
      </w:pPr>
      <w:r w:rsidRPr="00705E68">
        <w:t>врачи-гематологи;</w:t>
      </w:r>
    </w:p>
    <w:p w14:paraId="2E89877B" w14:textId="77777777" w:rsidR="006E5861" w:rsidRPr="00705E68" w:rsidRDefault="001E6613" w:rsidP="00A11EED">
      <w:pPr>
        <w:pStyle w:val="afa"/>
        <w:numPr>
          <w:ilvl w:val="0"/>
          <w:numId w:val="3"/>
        </w:numPr>
        <w:spacing w:beforeAutospacing="0" w:afterAutospacing="0" w:line="360" w:lineRule="auto"/>
        <w:ind w:left="0" w:firstLine="709"/>
        <w:contextualSpacing/>
        <w:jc w:val="both"/>
        <w:divId w:val="395591895"/>
      </w:pPr>
      <w:r w:rsidRPr="00705E68">
        <w:t>врачи-онкологи;</w:t>
      </w:r>
    </w:p>
    <w:p w14:paraId="6D1F35B3" w14:textId="77777777" w:rsidR="006E5861" w:rsidRPr="00705E68" w:rsidRDefault="001E6613" w:rsidP="00A11EED">
      <w:pPr>
        <w:pStyle w:val="afa"/>
        <w:numPr>
          <w:ilvl w:val="0"/>
          <w:numId w:val="3"/>
        </w:numPr>
        <w:spacing w:beforeAutospacing="0" w:afterAutospacing="0" w:line="360" w:lineRule="auto"/>
        <w:ind w:left="0" w:firstLine="709"/>
        <w:contextualSpacing/>
        <w:jc w:val="both"/>
        <w:divId w:val="395591895"/>
      </w:pPr>
      <w:r w:rsidRPr="00705E68">
        <w:t>врачи-терапевты;</w:t>
      </w:r>
    </w:p>
    <w:p w14:paraId="615C00D2" w14:textId="77777777" w:rsidR="006E5861" w:rsidRPr="00705E68" w:rsidRDefault="001E6613" w:rsidP="00A11EED">
      <w:pPr>
        <w:pStyle w:val="afa"/>
        <w:numPr>
          <w:ilvl w:val="0"/>
          <w:numId w:val="3"/>
        </w:numPr>
        <w:spacing w:beforeAutospacing="0" w:afterAutospacing="0" w:line="360" w:lineRule="auto"/>
        <w:ind w:left="0" w:firstLine="709"/>
        <w:contextualSpacing/>
        <w:jc w:val="both"/>
        <w:divId w:val="395591895"/>
      </w:pPr>
      <w:r w:rsidRPr="00705E68">
        <w:t>врачи-акушеры-гинекологи;</w:t>
      </w:r>
    </w:p>
    <w:p w14:paraId="21986E9A" w14:textId="77777777" w:rsidR="006E5861" w:rsidRPr="00705E68" w:rsidRDefault="001E6613" w:rsidP="00A11EED">
      <w:pPr>
        <w:pStyle w:val="afa"/>
        <w:numPr>
          <w:ilvl w:val="0"/>
          <w:numId w:val="3"/>
        </w:numPr>
        <w:spacing w:beforeAutospacing="0" w:afterAutospacing="0" w:line="360" w:lineRule="auto"/>
        <w:ind w:left="0" w:firstLine="709"/>
        <w:contextualSpacing/>
        <w:jc w:val="both"/>
        <w:divId w:val="395591895"/>
      </w:pPr>
      <w:r w:rsidRPr="00705E68">
        <w:t>врачи-анестезиологи</w:t>
      </w:r>
      <w:r w:rsidR="00D80AC9" w:rsidRPr="00705E68">
        <w:t>-реаниматологи;</w:t>
      </w:r>
    </w:p>
    <w:p w14:paraId="6FD7DC84" w14:textId="77777777" w:rsidR="006E5861" w:rsidRDefault="001E6613" w:rsidP="00A11EED">
      <w:pPr>
        <w:pStyle w:val="afa"/>
        <w:numPr>
          <w:ilvl w:val="0"/>
          <w:numId w:val="3"/>
        </w:numPr>
        <w:spacing w:beforeAutospacing="0" w:afterAutospacing="0" w:line="360" w:lineRule="auto"/>
        <w:ind w:left="0" w:firstLine="709"/>
        <w:contextualSpacing/>
        <w:jc w:val="both"/>
        <w:divId w:val="395591895"/>
      </w:pPr>
      <w:r w:rsidRPr="00705E68">
        <w:t>клини</w:t>
      </w:r>
      <w:r w:rsidR="00D80AC9" w:rsidRPr="00705E68">
        <w:t>чески</w:t>
      </w:r>
      <w:r w:rsidR="00915614" w:rsidRPr="00705E68">
        <w:t>е</w:t>
      </w:r>
      <w:r w:rsidR="00926681">
        <w:t xml:space="preserve"> </w:t>
      </w:r>
      <w:r w:rsidR="00915614" w:rsidRPr="00705E68">
        <w:t>фармакологи.</w:t>
      </w:r>
    </w:p>
    <w:p w14:paraId="4733943C" w14:textId="77777777" w:rsidR="00030DF9" w:rsidRDefault="00077DAC" w:rsidP="00A11EED">
      <w:pPr>
        <w:pStyle w:val="afb"/>
        <w:ind w:left="0" w:firstLine="709"/>
        <w:jc w:val="both"/>
        <w:rPr>
          <w:rFonts w:cs="Times New Roman"/>
          <w:szCs w:val="24"/>
        </w:rPr>
      </w:pPr>
      <w:r w:rsidRPr="00705E68">
        <w:rPr>
          <w:rFonts w:cs="Times New Roman"/>
          <w:b/>
          <w:szCs w:val="24"/>
        </w:rPr>
        <w:t>Методология</w:t>
      </w:r>
      <w:r w:rsidR="00926681">
        <w:rPr>
          <w:rFonts w:cs="Times New Roman"/>
          <w:b/>
          <w:szCs w:val="24"/>
        </w:rPr>
        <w:t xml:space="preserve"> </w:t>
      </w:r>
      <w:r w:rsidRPr="00705E68">
        <w:rPr>
          <w:rFonts w:cs="Times New Roman"/>
          <w:b/>
          <w:szCs w:val="24"/>
        </w:rPr>
        <w:t>сбора</w:t>
      </w:r>
      <w:r w:rsidR="00926681">
        <w:rPr>
          <w:rFonts w:cs="Times New Roman"/>
          <w:b/>
          <w:szCs w:val="24"/>
        </w:rPr>
        <w:t xml:space="preserve"> </w:t>
      </w:r>
      <w:r w:rsidRPr="00705E68">
        <w:rPr>
          <w:rFonts w:cs="Times New Roman"/>
          <w:b/>
          <w:szCs w:val="24"/>
        </w:rPr>
        <w:t>доказательств</w:t>
      </w:r>
      <w:r w:rsidR="00A11EED" w:rsidRPr="00A11EED">
        <w:rPr>
          <w:rFonts w:cs="Times New Roman"/>
          <w:b/>
          <w:szCs w:val="24"/>
        </w:rPr>
        <w:t xml:space="preserve">. </w:t>
      </w:r>
      <w:r w:rsidRPr="00705E68">
        <w:rPr>
          <w:rFonts w:cs="Times New Roman"/>
          <w:szCs w:val="24"/>
        </w:rPr>
        <w:t>Методы,</w:t>
      </w:r>
      <w:r w:rsidR="00926681">
        <w:rPr>
          <w:rFonts w:cs="Times New Roman"/>
          <w:szCs w:val="24"/>
        </w:rPr>
        <w:t xml:space="preserve"> </w:t>
      </w:r>
      <w:r w:rsidRPr="00705E68">
        <w:rPr>
          <w:rFonts w:cs="Times New Roman"/>
          <w:szCs w:val="24"/>
        </w:rPr>
        <w:t>использованные</w:t>
      </w:r>
      <w:r w:rsidR="00926681">
        <w:rPr>
          <w:rFonts w:cs="Times New Roman"/>
          <w:szCs w:val="24"/>
        </w:rPr>
        <w:t xml:space="preserve"> </w:t>
      </w:r>
      <w:r w:rsidRPr="00705E68">
        <w:rPr>
          <w:rFonts w:cs="Times New Roman"/>
          <w:szCs w:val="24"/>
        </w:rPr>
        <w:t>для</w:t>
      </w:r>
      <w:r w:rsidR="00926681">
        <w:rPr>
          <w:rFonts w:cs="Times New Roman"/>
          <w:szCs w:val="24"/>
        </w:rPr>
        <w:t xml:space="preserve"> </w:t>
      </w:r>
      <w:r w:rsidRPr="00705E68">
        <w:rPr>
          <w:rFonts w:cs="Times New Roman"/>
          <w:szCs w:val="24"/>
        </w:rPr>
        <w:t>сбора</w:t>
      </w:r>
      <w:r w:rsidR="005225A9">
        <w:rPr>
          <w:rFonts w:cs="Times New Roman"/>
          <w:szCs w:val="24"/>
        </w:rPr>
        <w:t>/</w:t>
      </w:r>
      <w:r w:rsidRPr="00705E68">
        <w:rPr>
          <w:rFonts w:cs="Times New Roman"/>
          <w:szCs w:val="24"/>
        </w:rPr>
        <w:t>селекции</w:t>
      </w:r>
      <w:r w:rsidR="00926681">
        <w:rPr>
          <w:rFonts w:cs="Times New Roman"/>
          <w:szCs w:val="24"/>
        </w:rPr>
        <w:t xml:space="preserve"> </w:t>
      </w:r>
      <w:r w:rsidRPr="00705E68">
        <w:rPr>
          <w:rFonts w:cs="Times New Roman"/>
          <w:szCs w:val="24"/>
        </w:rPr>
        <w:t>доказательств:</w:t>
      </w:r>
    </w:p>
    <w:p w14:paraId="20CAAB60" w14:textId="77777777" w:rsidR="00030DF9" w:rsidRPr="00030DF9" w:rsidRDefault="00030DF9" w:rsidP="00A11EED">
      <w:pPr>
        <w:pStyle w:val="afb"/>
        <w:numPr>
          <w:ilvl w:val="0"/>
          <w:numId w:val="41"/>
        </w:numPr>
        <w:jc w:val="both"/>
        <w:rPr>
          <w:rFonts w:cs="Times New Roman"/>
          <w:b/>
          <w:szCs w:val="24"/>
        </w:rPr>
      </w:pPr>
      <w:r w:rsidRPr="00030DF9">
        <w:rPr>
          <w:rFonts w:cs="Times New Roman"/>
          <w:szCs w:val="24"/>
        </w:rPr>
        <w:t>по</w:t>
      </w:r>
      <w:r w:rsidR="00077DAC" w:rsidRPr="00030DF9">
        <w:rPr>
          <w:rFonts w:cs="Times New Roman"/>
          <w:szCs w:val="24"/>
        </w:rPr>
        <w:t>иск</w:t>
      </w:r>
      <w:r w:rsidR="00926681">
        <w:rPr>
          <w:rFonts w:cs="Times New Roman"/>
          <w:szCs w:val="24"/>
        </w:rPr>
        <w:t xml:space="preserve"> </w:t>
      </w:r>
      <w:r w:rsidR="00077DAC" w:rsidRPr="00030DF9">
        <w:rPr>
          <w:rFonts w:cs="Times New Roman"/>
          <w:szCs w:val="24"/>
        </w:rPr>
        <w:t>публикаций</w:t>
      </w:r>
      <w:r w:rsidR="00926681">
        <w:rPr>
          <w:rFonts w:cs="Times New Roman"/>
          <w:szCs w:val="24"/>
        </w:rPr>
        <w:t xml:space="preserve"> </w:t>
      </w:r>
      <w:r w:rsidR="00077DAC" w:rsidRPr="00030DF9">
        <w:rPr>
          <w:rFonts w:cs="Times New Roman"/>
          <w:szCs w:val="24"/>
        </w:rPr>
        <w:t>в</w:t>
      </w:r>
      <w:r w:rsidR="00926681">
        <w:rPr>
          <w:rFonts w:cs="Times New Roman"/>
          <w:szCs w:val="24"/>
        </w:rPr>
        <w:t xml:space="preserve"> </w:t>
      </w:r>
      <w:r w:rsidR="00077DAC" w:rsidRPr="00030DF9">
        <w:rPr>
          <w:rFonts w:cs="Times New Roman"/>
          <w:szCs w:val="24"/>
        </w:rPr>
        <w:t>специализированных</w:t>
      </w:r>
      <w:r w:rsidR="00926681">
        <w:rPr>
          <w:rFonts w:cs="Times New Roman"/>
          <w:szCs w:val="24"/>
        </w:rPr>
        <w:t xml:space="preserve"> </w:t>
      </w:r>
      <w:r w:rsidR="00077DAC" w:rsidRPr="00030DF9">
        <w:rPr>
          <w:rFonts w:cs="Times New Roman"/>
          <w:szCs w:val="24"/>
        </w:rPr>
        <w:t>периодических</w:t>
      </w:r>
      <w:r w:rsidR="00926681">
        <w:rPr>
          <w:rFonts w:cs="Times New Roman"/>
          <w:szCs w:val="24"/>
        </w:rPr>
        <w:t xml:space="preserve"> </w:t>
      </w:r>
      <w:r w:rsidR="00077DAC" w:rsidRPr="00030DF9">
        <w:rPr>
          <w:rFonts w:cs="Times New Roman"/>
          <w:szCs w:val="24"/>
        </w:rPr>
        <w:t>печатных</w:t>
      </w:r>
      <w:r w:rsidR="00926681">
        <w:rPr>
          <w:rFonts w:cs="Times New Roman"/>
          <w:szCs w:val="24"/>
        </w:rPr>
        <w:t xml:space="preserve"> </w:t>
      </w:r>
      <w:r w:rsidR="00662366" w:rsidRPr="00030DF9">
        <w:rPr>
          <w:rFonts w:cs="Times New Roman"/>
          <w:szCs w:val="24"/>
        </w:rPr>
        <w:t>изданиях</w:t>
      </w:r>
      <w:r w:rsidR="00077DAC" w:rsidRPr="00030DF9">
        <w:rPr>
          <w:rFonts w:cs="Times New Roman"/>
          <w:szCs w:val="24"/>
        </w:rPr>
        <w:t>;</w:t>
      </w:r>
    </w:p>
    <w:p w14:paraId="1A1D32BB" w14:textId="77777777" w:rsidR="00077DAC" w:rsidRPr="00030DF9" w:rsidRDefault="00030DF9" w:rsidP="00A11EED">
      <w:pPr>
        <w:pStyle w:val="afb"/>
        <w:numPr>
          <w:ilvl w:val="0"/>
          <w:numId w:val="41"/>
        </w:numPr>
        <w:jc w:val="both"/>
        <w:rPr>
          <w:rFonts w:cs="Times New Roman"/>
          <w:szCs w:val="24"/>
        </w:rPr>
      </w:pPr>
      <w:r>
        <w:rPr>
          <w:rFonts w:cs="Times New Roman"/>
          <w:szCs w:val="24"/>
        </w:rPr>
        <w:t>п</w:t>
      </w:r>
      <w:r w:rsidR="00077DAC" w:rsidRPr="00030DF9">
        <w:rPr>
          <w:rFonts w:cs="Times New Roman"/>
          <w:szCs w:val="24"/>
        </w:rPr>
        <w:t>оиск</w:t>
      </w:r>
      <w:r w:rsidR="00926681">
        <w:rPr>
          <w:rFonts w:cs="Times New Roman"/>
          <w:szCs w:val="24"/>
        </w:rPr>
        <w:t xml:space="preserve"> </w:t>
      </w:r>
      <w:r w:rsidR="00077DAC" w:rsidRPr="00030DF9">
        <w:rPr>
          <w:rFonts w:cs="Times New Roman"/>
          <w:szCs w:val="24"/>
        </w:rPr>
        <w:t>в</w:t>
      </w:r>
      <w:r w:rsidR="00926681">
        <w:rPr>
          <w:rFonts w:cs="Times New Roman"/>
          <w:szCs w:val="24"/>
        </w:rPr>
        <w:t xml:space="preserve"> </w:t>
      </w:r>
      <w:r w:rsidR="00077DAC" w:rsidRPr="00030DF9">
        <w:rPr>
          <w:rFonts w:cs="Times New Roman"/>
          <w:szCs w:val="24"/>
        </w:rPr>
        <w:t>электронных</w:t>
      </w:r>
      <w:r w:rsidR="00926681">
        <w:rPr>
          <w:rFonts w:cs="Times New Roman"/>
          <w:szCs w:val="24"/>
        </w:rPr>
        <w:t xml:space="preserve"> </w:t>
      </w:r>
      <w:r w:rsidR="00077DAC" w:rsidRPr="00030DF9">
        <w:rPr>
          <w:rFonts w:cs="Times New Roman"/>
          <w:szCs w:val="24"/>
        </w:rPr>
        <w:t>базах</w:t>
      </w:r>
      <w:r w:rsidR="00926681">
        <w:rPr>
          <w:rFonts w:cs="Times New Roman"/>
          <w:szCs w:val="24"/>
        </w:rPr>
        <w:t xml:space="preserve"> </w:t>
      </w:r>
      <w:r w:rsidR="00077DAC" w:rsidRPr="00030DF9">
        <w:rPr>
          <w:rFonts w:cs="Times New Roman"/>
          <w:szCs w:val="24"/>
        </w:rPr>
        <w:t>данных.</w:t>
      </w:r>
    </w:p>
    <w:p w14:paraId="6D2FF3E4" w14:textId="77777777" w:rsidR="00077DAC" w:rsidRDefault="00077DAC" w:rsidP="00A11EED">
      <w:pPr>
        <w:pStyle w:val="afb"/>
        <w:ind w:left="0" w:firstLine="709"/>
        <w:jc w:val="both"/>
        <w:rPr>
          <w:rFonts w:cs="Times New Roman"/>
          <w:szCs w:val="24"/>
        </w:rPr>
      </w:pPr>
      <w:r w:rsidRPr="00EE2F18">
        <w:rPr>
          <w:rFonts w:cs="Times New Roman"/>
          <w:b/>
          <w:szCs w:val="24"/>
        </w:rPr>
        <w:t>Базы</w:t>
      </w:r>
      <w:r w:rsidR="00926681">
        <w:rPr>
          <w:rFonts w:cs="Times New Roman"/>
          <w:b/>
          <w:szCs w:val="24"/>
        </w:rPr>
        <w:t xml:space="preserve"> </w:t>
      </w:r>
      <w:r w:rsidRPr="00EE2F18">
        <w:rPr>
          <w:rFonts w:cs="Times New Roman"/>
          <w:b/>
          <w:szCs w:val="24"/>
        </w:rPr>
        <w:t>данных,</w:t>
      </w:r>
      <w:r w:rsidR="00926681">
        <w:rPr>
          <w:rFonts w:cs="Times New Roman"/>
          <w:b/>
          <w:szCs w:val="24"/>
        </w:rPr>
        <w:t xml:space="preserve"> </w:t>
      </w:r>
      <w:r w:rsidRPr="00EE2F18">
        <w:rPr>
          <w:rFonts w:cs="Times New Roman"/>
          <w:b/>
          <w:szCs w:val="24"/>
        </w:rPr>
        <w:t>использованных</w:t>
      </w:r>
      <w:r w:rsidR="00926681">
        <w:rPr>
          <w:rFonts w:cs="Times New Roman"/>
          <w:b/>
          <w:szCs w:val="24"/>
        </w:rPr>
        <w:t xml:space="preserve"> </w:t>
      </w:r>
      <w:r w:rsidRPr="00EE2F18">
        <w:rPr>
          <w:rFonts w:cs="Times New Roman"/>
          <w:b/>
          <w:szCs w:val="24"/>
        </w:rPr>
        <w:t>для</w:t>
      </w:r>
      <w:r w:rsidR="00926681">
        <w:rPr>
          <w:rFonts w:cs="Times New Roman"/>
          <w:b/>
          <w:szCs w:val="24"/>
        </w:rPr>
        <w:t xml:space="preserve"> </w:t>
      </w:r>
      <w:r w:rsidRPr="00EE2F18">
        <w:rPr>
          <w:rFonts w:cs="Times New Roman"/>
          <w:b/>
          <w:szCs w:val="24"/>
        </w:rPr>
        <w:t>сбора</w:t>
      </w:r>
      <w:r w:rsidR="00030DF9" w:rsidRPr="00EE2F18">
        <w:rPr>
          <w:rFonts w:cs="Times New Roman"/>
          <w:b/>
          <w:szCs w:val="24"/>
        </w:rPr>
        <w:t>/</w:t>
      </w:r>
      <w:r w:rsidRPr="00EE2F18">
        <w:rPr>
          <w:rFonts w:cs="Times New Roman"/>
          <w:b/>
          <w:szCs w:val="24"/>
        </w:rPr>
        <w:t>селекции</w:t>
      </w:r>
      <w:r w:rsidR="00926681">
        <w:rPr>
          <w:rFonts w:cs="Times New Roman"/>
          <w:b/>
          <w:szCs w:val="24"/>
        </w:rPr>
        <w:t xml:space="preserve"> </w:t>
      </w:r>
      <w:r w:rsidRPr="00EE2F18">
        <w:rPr>
          <w:rFonts w:cs="Times New Roman"/>
          <w:b/>
          <w:szCs w:val="24"/>
        </w:rPr>
        <w:t>доказательств</w:t>
      </w:r>
      <w:r w:rsidR="00A11EED" w:rsidRPr="00A11EED">
        <w:rPr>
          <w:rFonts w:cs="Times New Roman"/>
          <w:b/>
          <w:szCs w:val="24"/>
        </w:rPr>
        <w:t xml:space="preserve">. </w:t>
      </w:r>
      <w:r w:rsidRPr="00705E68">
        <w:rPr>
          <w:rFonts w:cs="Times New Roman"/>
          <w:szCs w:val="24"/>
        </w:rPr>
        <w:t>Доказательной</w:t>
      </w:r>
      <w:r w:rsidR="00926681">
        <w:rPr>
          <w:rFonts w:cs="Times New Roman"/>
          <w:szCs w:val="24"/>
        </w:rPr>
        <w:t xml:space="preserve"> </w:t>
      </w:r>
      <w:r w:rsidRPr="00705E68">
        <w:rPr>
          <w:rFonts w:cs="Times New Roman"/>
          <w:szCs w:val="24"/>
        </w:rPr>
        <w:t>базой</w:t>
      </w:r>
      <w:r w:rsidR="00926681">
        <w:rPr>
          <w:rFonts w:cs="Times New Roman"/>
          <w:szCs w:val="24"/>
        </w:rPr>
        <w:t xml:space="preserve"> </w:t>
      </w:r>
      <w:r w:rsidRPr="00705E68">
        <w:rPr>
          <w:rFonts w:cs="Times New Roman"/>
          <w:szCs w:val="24"/>
        </w:rPr>
        <w:t>для</w:t>
      </w:r>
      <w:r w:rsidR="00926681">
        <w:rPr>
          <w:rFonts w:cs="Times New Roman"/>
          <w:szCs w:val="24"/>
        </w:rPr>
        <w:t xml:space="preserve"> </w:t>
      </w:r>
      <w:r w:rsidRPr="00705E68">
        <w:rPr>
          <w:rFonts w:cs="Times New Roman"/>
          <w:szCs w:val="24"/>
        </w:rPr>
        <w:t>рекомендаций</w:t>
      </w:r>
      <w:r w:rsidR="00926681">
        <w:rPr>
          <w:rFonts w:cs="Times New Roman"/>
          <w:szCs w:val="24"/>
        </w:rPr>
        <w:t xml:space="preserve"> </w:t>
      </w:r>
      <w:r w:rsidRPr="00705E68">
        <w:rPr>
          <w:rFonts w:cs="Times New Roman"/>
          <w:szCs w:val="24"/>
        </w:rPr>
        <w:t>являются</w:t>
      </w:r>
      <w:r w:rsidR="00926681">
        <w:rPr>
          <w:rFonts w:cs="Times New Roman"/>
          <w:szCs w:val="24"/>
        </w:rPr>
        <w:t xml:space="preserve"> </w:t>
      </w:r>
      <w:r w:rsidRPr="00705E68">
        <w:rPr>
          <w:rFonts w:cs="Times New Roman"/>
          <w:szCs w:val="24"/>
        </w:rPr>
        <w:t>публикации,</w:t>
      </w:r>
      <w:r w:rsidR="00926681">
        <w:rPr>
          <w:rFonts w:cs="Times New Roman"/>
          <w:szCs w:val="24"/>
        </w:rPr>
        <w:t xml:space="preserve"> </w:t>
      </w:r>
      <w:r w:rsidRPr="00705E68">
        <w:rPr>
          <w:rFonts w:cs="Times New Roman"/>
          <w:szCs w:val="24"/>
        </w:rPr>
        <w:t>вошедшие</w:t>
      </w:r>
      <w:r w:rsidR="00926681">
        <w:rPr>
          <w:rFonts w:cs="Times New Roman"/>
          <w:szCs w:val="24"/>
        </w:rPr>
        <w:t xml:space="preserve"> </w:t>
      </w:r>
      <w:r w:rsidRPr="00705E68">
        <w:rPr>
          <w:rFonts w:cs="Times New Roman"/>
          <w:szCs w:val="24"/>
        </w:rPr>
        <w:t>в</w:t>
      </w:r>
      <w:r w:rsidR="00926681">
        <w:rPr>
          <w:rFonts w:cs="Times New Roman"/>
          <w:szCs w:val="24"/>
        </w:rPr>
        <w:t xml:space="preserve"> </w:t>
      </w:r>
      <w:r w:rsidR="00EE2F18" w:rsidRPr="00EE2F18">
        <w:rPr>
          <w:rFonts w:cs="Times New Roman"/>
          <w:szCs w:val="24"/>
        </w:rPr>
        <w:t>Кокрейновск</w:t>
      </w:r>
      <w:r w:rsidR="00EE2F18">
        <w:rPr>
          <w:rFonts w:cs="Times New Roman"/>
          <w:szCs w:val="24"/>
        </w:rPr>
        <w:t>ую</w:t>
      </w:r>
      <w:r w:rsidR="00926681">
        <w:rPr>
          <w:rFonts w:cs="Times New Roman"/>
          <w:szCs w:val="24"/>
        </w:rPr>
        <w:t xml:space="preserve"> </w:t>
      </w:r>
      <w:r w:rsidR="00EE2F18" w:rsidRPr="00EE2F18">
        <w:rPr>
          <w:rFonts w:cs="Times New Roman"/>
          <w:szCs w:val="24"/>
        </w:rPr>
        <w:t>библиотек</w:t>
      </w:r>
      <w:r w:rsidR="00EE2F18">
        <w:rPr>
          <w:rFonts w:cs="Times New Roman"/>
          <w:szCs w:val="24"/>
        </w:rPr>
        <w:t>у</w:t>
      </w:r>
      <w:r w:rsidRPr="00705E68">
        <w:rPr>
          <w:rFonts w:cs="Times New Roman"/>
          <w:szCs w:val="24"/>
        </w:rPr>
        <w:t>,</w:t>
      </w:r>
      <w:r w:rsidR="00926681">
        <w:rPr>
          <w:rFonts w:cs="Times New Roman"/>
          <w:szCs w:val="24"/>
        </w:rPr>
        <w:t xml:space="preserve"> </w:t>
      </w:r>
      <w:r w:rsidRPr="00705E68">
        <w:rPr>
          <w:rFonts w:cs="Times New Roman"/>
          <w:szCs w:val="24"/>
        </w:rPr>
        <w:t>базы</w:t>
      </w:r>
      <w:r w:rsidR="00926681">
        <w:rPr>
          <w:rFonts w:cs="Times New Roman"/>
          <w:szCs w:val="24"/>
        </w:rPr>
        <w:t xml:space="preserve"> </w:t>
      </w:r>
      <w:r w:rsidRPr="00705E68">
        <w:rPr>
          <w:rFonts w:cs="Times New Roman"/>
          <w:szCs w:val="24"/>
        </w:rPr>
        <w:t>данных</w:t>
      </w:r>
      <w:r w:rsidR="00926681">
        <w:rPr>
          <w:rFonts w:cs="Times New Roman"/>
          <w:szCs w:val="24"/>
        </w:rPr>
        <w:t xml:space="preserve"> </w:t>
      </w:r>
      <w:r w:rsidRPr="00705E68">
        <w:rPr>
          <w:rFonts w:cs="Times New Roman"/>
          <w:szCs w:val="24"/>
        </w:rPr>
        <w:t>P</w:t>
      </w:r>
      <w:r w:rsidR="00EE2F18" w:rsidRPr="00705E68">
        <w:rPr>
          <w:rFonts w:cs="Times New Roman"/>
          <w:szCs w:val="24"/>
        </w:rPr>
        <w:t>ub</w:t>
      </w:r>
      <w:r w:rsidRPr="00705E68">
        <w:rPr>
          <w:rFonts w:cs="Times New Roman"/>
          <w:szCs w:val="24"/>
        </w:rPr>
        <w:t>M</w:t>
      </w:r>
      <w:r w:rsidR="00EE2F18" w:rsidRPr="00705E68">
        <w:rPr>
          <w:rFonts w:cs="Times New Roman"/>
          <w:szCs w:val="24"/>
        </w:rPr>
        <w:t>ed</w:t>
      </w:r>
      <w:r w:rsidR="00926681">
        <w:rPr>
          <w:rFonts w:cs="Times New Roman"/>
          <w:szCs w:val="24"/>
        </w:rPr>
        <w:t xml:space="preserve"> </w:t>
      </w:r>
      <w:r w:rsidRPr="00705E68">
        <w:rPr>
          <w:rFonts w:cs="Times New Roman"/>
          <w:szCs w:val="24"/>
        </w:rPr>
        <w:t>и</w:t>
      </w:r>
      <w:r w:rsidR="00926681">
        <w:rPr>
          <w:rFonts w:cs="Times New Roman"/>
          <w:szCs w:val="24"/>
        </w:rPr>
        <w:t xml:space="preserve"> </w:t>
      </w:r>
      <w:r w:rsidRPr="00705E68">
        <w:rPr>
          <w:rFonts w:cs="Times New Roman"/>
          <w:szCs w:val="24"/>
        </w:rPr>
        <w:t>M</w:t>
      </w:r>
      <w:r w:rsidR="00EE2F18" w:rsidRPr="00705E68">
        <w:rPr>
          <w:rFonts w:cs="Times New Roman"/>
          <w:szCs w:val="24"/>
        </w:rPr>
        <w:t>ed</w:t>
      </w:r>
      <w:r w:rsidRPr="00705E68">
        <w:rPr>
          <w:rFonts w:cs="Times New Roman"/>
          <w:szCs w:val="24"/>
        </w:rPr>
        <w:t>L</w:t>
      </w:r>
      <w:r w:rsidR="00EE2F18" w:rsidRPr="00705E68">
        <w:rPr>
          <w:rFonts w:cs="Times New Roman"/>
          <w:szCs w:val="24"/>
        </w:rPr>
        <w:t>ine</w:t>
      </w:r>
      <w:r w:rsidRPr="00705E68">
        <w:rPr>
          <w:rFonts w:cs="Times New Roman"/>
          <w:szCs w:val="24"/>
        </w:rPr>
        <w:t>.</w:t>
      </w:r>
      <w:r w:rsidR="00A11EED" w:rsidRPr="00A11EED">
        <w:rPr>
          <w:rFonts w:cs="Times New Roman"/>
          <w:szCs w:val="24"/>
        </w:rPr>
        <w:t xml:space="preserve"> </w:t>
      </w:r>
      <w:r w:rsidRPr="00705E68">
        <w:rPr>
          <w:rFonts w:cs="Times New Roman"/>
          <w:szCs w:val="24"/>
        </w:rPr>
        <w:t>Глубина</w:t>
      </w:r>
      <w:r w:rsidR="00926681">
        <w:rPr>
          <w:rFonts w:cs="Times New Roman"/>
          <w:szCs w:val="24"/>
        </w:rPr>
        <w:t xml:space="preserve"> </w:t>
      </w:r>
      <w:r w:rsidRPr="00705E68">
        <w:rPr>
          <w:rFonts w:cs="Times New Roman"/>
          <w:szCs w:val="24"/>
        </w:rPr>
        <w:t>поиска</w:t>
      </w:r>
      <w:r w:rsidR="00926681">
        <w:rPr>
          <w:rFonts w:cs="Times New Roman"/>
          <w:szCs w:val="24"/>
        </w:rPr>
        <w:t xml:space="preserve"> </w:t>
      </w:r>
      <w:r w:rsidRPr="00705E68">
        <w:rPr>
          <w:rFonts w:cs="Times New Roman"/>
          <w:szCs w:val="24"/>
        </w:rPr>
        <w:t>составляла</w:t>
      </w:r>
      <w:r w:rsidR="00926681">
        <w:rPr>
          <w:rFonts w:cs="Times New Roman"/>
          <w:szCs w:val="24"/>
        </w:rPr>
        <w:t xml:space="preserve"> </w:t>
      </w:r>
      <w:r w:rsidRPr="00705E68">
        <w:rPr>
          <w:rFonts w:cs="Times New Roman"/>
          <w:szCs w:val="24"/>
        </w:rPr>
        <w:t>30</w:t>
      </w:r>
      <w:r w:rsidR="00926681">
        <w:rPr>
          <w:rFonts w:cs="Times New Roman"/>
          <w:szCs w:val="24"/>
        </w:rPr>
        <w:t xml:space="preserve"> </w:t>
      </w:r>
      <w:r w:rsidRPr="00705E68">
        <w:rPr>
          <w:rFonts w:cs="Times New Roman"/>
          <w:szCs w:val="24"/>
        </w:rPr>
        <w:t>лет.</w:t>
      </w:r>
    </w:p>
    <w:p w14:paraId="63AC685D" w14:textId="77777777" w:rsidR="00077DAC" w:rsidRPr="00A11EED" w:rsidRDefault="00077DAC" w:rsidP="00A11EED">
      <w:pPr>
        <w:pStyle w:val="afb"/>
        <w:ind w:left="0" w:firstLine="709"/>
        <w:jc w:val="both"/>
        <w:rPr>
          <w:rFonts w:cs="Times New Roman"/>
          <w:b/>
          <w:bCs/>
          <w:szCs w:val="24"/>
        </w:rPr>
      </w:pPr>
      <w:r w:rsidRPr="00A11EED">
        <w:rPr>
          <w:rFonts w:cs="Times New Roman"/>
          <w:b/>
          <w:bCs/>
          <w:szCs w:val="24"/>
        </w:rPr>
        <w:t>Методы,</w:t>
      </w:r>
      <w:r w:rsidR="00926681" w:rsidRPr="00A11EED">
        <w:rPr>
          <w:rFonts w:cs="Times New Roman"/>
          <w:b/>
          <w:bCs/>
          <w:szCs w:val="24"/>
        </w:rPr>
        <w:t xml:space="preserve"> </w:t>
      </w:r>
      <w:r w:rsidRPr="00A11EED">
        <w:rPr>
          <w:rFonts w:cs="Times New Roman"/>
          <w:b/>
          <w:bCs/>
          <w:szCs w:val="24"/>
        </w:rPr>
        <w:t>использованные</w:t>
      </w:r>
      <w:r w:rsidR="00926681" w:rsidRPr="00A11EED">
        <w:rPr>
          <w:rFonts w:cs="Times New Roman"/>
          <w:b/>
          <w:bCs/>
          <w:szCs w:val="24"/>
        </w:rPr>
        <w:t xml:space="preserve"> </w:t>
      </w:r>
      <w:r w:rsidRPr="00A11EED">
        <w:rPr>
          <w:rFonts w:cs="Times New Roman"/>
          <w:b/>
          <w:bCs/>
          <w:szCs w:val="24"/>
        </w:rPr>
        <w:t>для</w:t>
      </w:r>
      <w:r w:rsidR="00926681" w:rsidRPr="00A11EED">
        <w:rPr>
          <w:rFonts w:cs="Times New Roman"/>
          <w:b/>
          <w:bCs/>
          <w:szCs w:val="24"/>
        </w:rPr>
        <w:t xml:space="preserve"> </w:t>
      </w:r>
      <w:r w:rsidRPr="00A11EED">
        <w:rPr>
          <w:rFonts w:cs="Times New Roman"/>
          <w:b/>
          <w:bCs/>
          <w:szCs w:val="24"/>
        </w:rPr>
        <w:t>анализа</w:t>
      </w:r>
      <w:r w:rsidR="00926681" w:rsidRPr="00A11EED">
        <w:rPr>
          <w:rFonts w:cs="Times New Roman"/>
          <w:b/>
          <w:bCs/>
          <w:szCs w:val="24"/>
        </w:rPr>
        <w:t xml:space="preserve"> </w:t>
      </w:r>
      <w:r w:rsidRPr="00A11EED">
        <w:rPr>
          <w:rFonts w:cs="Times New Roman"/>
          <w:b/>
          <w:bCs/>
          <w:szCs w:val="24"/>
        </w:rPr>
        <w:t>доказательств:</w:t>
      </w:r>
    </w:p>
    <w:p w14:paraId="682C9F69" w14:textId="77777777" w:rsidR="00EE2F18" w:rsidRDefault="00EE2F18" w:rsidP="00A11EED">
      <w:pPr>
        <w:pStyle w:val="afb"/>
        <w:numPr>
          <w:ilvl w:val="0"/>
          <w:numId w:val="42"/>
        </w:numPr>
        <w:jc w:val="both"/>
        <w:rPr>
          <w:rFonts w:cs="Times New Roman"/>
          <w:szCs w:val="24"/>
        </w:rPr>
      </w:pPr>
      <w:r w:rsidRPr="00EE2F18">
        <w:rPr>
          <w:rFonts w:cs="Times New Roman"/>
          <w:szCs w:val="24"/>
        </w:rPr>
        <w:t>о</w:t>
      </w:r>
      <w:r w:rsidR="00077DAC" w:rsidRPr="00EE2F18">
        <w:rPr>
          <w:rFonts w:cs="Times New Roman"/>
          <w:szCs w:val="24"/>
        </w:rPr>
        <w:t>бзоры</w:t>
      </w:r>
      <w:r w:rsidR="00926681">
        <w:rPr>
          <w:rFonts w:cs="Times New Roman"/>
          <w:szCs w:val="24"/>
        </w:rPr>
        <w:t xml:space="preserve"> </w:t>
      </w:r>
      <w:r w:rsidR="00077DAC" w:rsidRPr="00EE2F18">
        <w:rPr>
          <w:rFonts w:cs="Times New Roman"/>
          <w:szCs w:val="24"/>
        </w:rPr>
        <w:t>опубликованных</w:t>
      </w:r>
      <w:r w:rsidR="00926681">
        <w:rPr>
          <w:rFonts w:cs="Times New Roman"/>
          <w:szCs w:val="24"/>
        </w:rPr>
        <w:t xml:space="preserve"> </w:t>
      </w:r>
      <w:r w:rsidR="00077DAC" w:rsidRPr="00EE2F18">
        <w:rPr>
          <w:rFonts w:cs="Times New Roman"/>
          <w:szCs w:val="24"/>
        </w:rPr>
        <w:t>мета-анализов;</w:t>
      </w:r>
    </w:p>
    <w:p w14:paraId="12EC6101" w14:textId="77777777" w:rsidR="00077DAC" w:rsidRPr="00EE2F18" w:rsidRDefault="00EE2F18" w:rsidP="00A11EED">
      <w:pPr>
        <w:pStyle w:val="afb"/>
        <w:numPr>
          <w:ilvl w:val="0"/>
          <w:numId w:val="42"/>
        </w:numPr>
        <w:jc w:val="both"/>
        <w:rPr>
          <w:rFonts w:cs="Times New Roman"/>
          <w:szCs w:val="24"/>
        </w:rPr>
      </w:pPr>
      <w:r>
        <w:rPr>
          <w:rFonts w:cs="Times New Roman"/>
          <w:szCs w:val="24"/>
        </w:rPr>
        <w:t>с</w:t>
      </w:r>
      <w:r w:rsidR="00077DAC" w:rsidRPr="00EE2F18">
        <w:rPr>
          <w:rFonts w:cs="Times New Roman"/>
          <w:szCs w:val="24"/>
        </w:rPr>
        <w:t>истематические</w:t>
      </w:r>
      <w:r w:rsidR="00926681">
        <w:rPr>
          <w:rFonts w:cs="Times New Roman"/>
          <w:szCs w:val="24"/>
        </w:rPr>
        <w:t xml:space="preserve"> </w:t>
      </w:r>
      <w:r w:rsidR="00077DAC" w:rsidRPr="00EE2F18">
        <w:rPr>
          <w:rFonts w:cs="Times New Roman"/>
          <w:szCs w:val="24"/>
        </w:rPr>
        <w:t>обзоры</w:t>
      </w:r>
      <w:r w:rsidR="00926681">
        <w:rPr>
          <w:rFonts w:cs="Times New Roman"/>
          <w:szCs w:val="24"/>
        </w:rPr>
        <w:t xml:space="preserve"> </w:t>
      </w:r>
      <w:r w:rsidR="00077DAC" w:rsidRPr="00EE2F18">
        <w:rPr>
          <w:rFonts w:cs="Times New Roman"/>
          <w:szCs w:val="24"/>
        </w:rPr>
        <w:t>с</w:t>
      </w:r>
      <w:r w:rsidR="00926681">
        <w:rPr>
          <w:rFonts w:cs="Times New Roman"/>
          <w:szCs w:val="24"/>
        </w:rPr>
        <w:t xml:space="preserve"> </w:t>
      </w:r>
      <w:r w:rsidR="00077DAC" w:rsidRPr="00EE2F18">
        <w:rPr>
          <w:rFonts w:cs="Times New Roman"/>
          <w:szCs w:val="24"/>
        </w:rPr>
        <w:t>таблицами</w:t>
      </w:r>
      <w:r w:rsidR="00926681">
        <w:rPr>
          <w:rFonts w:cs="Times New Roman"/>
          <w:szCs w:val="24"/>
        </w:rPr>
        <w:t xml:space="preserve"> </w:t>
      </w:r>
      <w:r w:rsidR="00077DAC" w:rsidRPr="00EE2F18">
        <w:rPr>
          <w:rFonts w:cs="Times New Roman"/>
          <w:szCs w:val="24"/>
        </w:rPr>
        <w:t>доказательств.</w:t>
      </w:r>
    </w:p>
    <w:p w14:paraId="11521F62" w14:textId="77777777" w:rsidR="00077DAC" w:rsidRPr="00A11EED" w:rsidRDefault="00077DAC" w:rsidP="00A11EED">
      <w:pPr>
        <w:pStyle w:val="afb"/>
        <w:ind w:left="0" w:firstLine="709"/>
        <w:jc w:val="both"/>
        <w:rPr>
          <w:rFonts w:cs="Times New Roman"/>
          <w:b/>
          <w:bCs/>
          <w:szCs w:val="24"/>
        </w:rPr>
      </w:pPr>
      <w:r w:rsidRPr="00A11EED">
        <w:rPr>
          <w:rFonts w:cs="Times New Roman"/>
          <w:b/>
          <w:bCs/>
          <w:szCs w:val="24"/>
        </w:rPr>
        <w:t>Методы,</w:t>
      </w:r>
      <w:r w:rsidR="00926681" w:rsidRPr="00A11EED">
        <w:rPr>
          <w:rFonts w:cs="Times New Roman"/>
          <w:b/>
          <w:bCs/>
          <w:szCs w:val="24"/>
        </w:rPr>
        <w:t xml:space="preserve"> </w:t>
      </w:r>
      <w:r w:rsidRPr="00A11EED">
        <w:rPr>
          <w:rFonts w:cs="Times New Roman"/>
          <w:b/>
          <w:bCs/>
          <w:szCs w:val="24"/>
        </w:rPr>
        <w:t>использованные</w:t>
      </w:r>
      <w:r w:rsidR="00926681" w:rsidRPr="00A11EED">
        <w:rPr>
          <w:rFonts w:cs="Times New Roman"/>
          <w:b/>
          <w:bCs/>
          <w:szCs w:val="24"/>
        </w:rPr>
        <w:t xml:space="preserve"> </w:t>
      </w:r>
      <w:r w:rsidRPr="00A11EED">
        <w:rPr>
          <w:rFonts w:cs="Times New Roman"/>
          <w:b/>
          <w:bCs/>
          <w:szCs w:val="24"/>
        </w:rPr>
        <w:t>для</w:t>
      </w:r>
      <w:r w:rsidR="00926681" w:rsidRPr="00A11EED">
        <w:rPr>
          <w:rFonts w:cs="Times New Roman"/>
          <w:b/>
          <w:bCs/>
          <w:szCs w:val="24"/>
        </w:rPr>
        <w:t xml:space="preserve"> </w:t>
      </w:r>
      <w:r w:rsidRPr="00A11EED">
        <w:rPr>
          <w:rFonts w:cs="Times New Roman"/>
          <w:b/>
          <w:bCs/>
          <w:szCs w:val="24"/>
        </w:rPr>
        <w:t>качества</w:t>
      </w:r>
      <w:r w:rsidR="00926681" w:rsidRPr="00A11EED">
        <w:rPr>
          <w:rFonts w:cs="Times New Roman"/>
          <w:b/>
          <w:bCs/>
          <w:szCs w:val="24"/>
        </w:rPr>
        <w:t xml:space="preserve"> </w:t>
      </w:r>
      <w:r w:rsidRPr="00A11EED">
        <w:rPr>
          <w:rFonts w:cs="Times New Roman"/>
          <w:b/>
          <w:bCs/>
          <w:szCs w:val="24"/>
        </w:rPr>
        <w:t>и</w:t>
      </w:r>
      <w:r w:rsidR="00926681" w:rsidRPr="00A11EED">
        <w:rPr>
          <w:rFonts w:cs="Times New Roman"/>
          <w:b/>
          <w:bCs/>
          <w:szCs w:val="24"/>
        </w:rPr>
        <w:t xml:space="preserve"> </w:t>
      </w:r>
      <w:r w:rsidRPr="00A11EED">
        <w:rPr>
          <w:rFonts w:cs="Times New Roman"/>
          <w:b/>
          <w:bCs/>
          <w:szCs w:val="24"/>
        </w:rPr>
        <w:t>силы</w:t>
      </w:r>
      <w:r w:rsidR="00926681" w:rsidRPr="00A11EED">
        <w:rPr>
          <w:rFonts w:cs="Times New Roman"/>
          <w:b/>
          <w:bCs/>
          <w:szCs w:val="24"/>
        </w:rPr>
        <w:t xml:space="preserve"> </w:t>
      </w:r>
      <w:r w:rsidRPr="00A11EED">
        <w:rPr>
          <w:rFonts w:cs="Times New Roman"/>
          <w:b/>
          <w:bCs/>
          <w:szCs w:val="24"/>
        </w:rPr>
        <w:t>доказательств:</w:t>
      </w:r>
    </w:p>
    <w:p w14:paraId="168AB909" w14:textId="77777777" w:rsidR="00925D51" w:rsidRDefault="00925D51" w:rsidP="00A11EED">
      <w:pPr>
        <w:pStyle w:val="afb"/>
        <w:numPr>
          <w:ilvl w:val="0"/>
          <w:numId w:val="43"/>
        </w:numPr>
        <w:jc w:val="both"/>
        <w:rPr>
          <w:rFonts w:cs="Times New Roman"/>
          <w:szCs w:val="24"/>
        </w:rPr>
      </w:pPr>
      <w:r w:rsidRPr="00925D51">
        <w:rPr>
          <w:rFonts w:cs="Times New Roman"/>
          <w:szCs w:val="24"/>
        </w:rPr>
        <w:t>к</w:t>
      </w:r>
      <w:r w:rsidR="00077DAC" w:rsidRPr="00925D51">
        <w:rPr>
          <w:rFonts w:cs="Times New Roman"/>
          <w:szCs w:val="24"/>
        </w:rPr>
        <w:t>онсенсус</w:t>
      </w:r>
      <w:r w:rsidR="00926681">
        <w:rPr>
          <w:rFonts w:cs="Times New Roman"/>
          <w:szCs w:val="24"/>
        </w:rPr>
        <w:t xml:space="preserve"> </w:t>
      </w:r>
      <w:r w:rsidR="00077DAC" w:rsidRPr="00925D51">
        <w:rPr>
          <w:rFonts w:cs="Times New Roman"/>
          <w:szCs w:val="24"/>
        </w:rPr>
        <w:t>экспертов;</w:t>
      </w:r>
    </w:p>
    <w:p w14:paraId="62E95E37" w14:textId="77777777" w:rsidR="00077DAC" w:rsidRPr="0075794C" w:rsidRDefault="00925D51" w:rsidP="00A11EED">
      <w:pPr>
        <w:pStyle w:val="afb"/>
        <w:numPr>
          <w:ilvl w:val="0"/>
          <w:numId w:val="43"/>
        </w:numPr>
        <w:jc w:val="both"/>
        <w:rPr>
          <w:rFonts w:cs="Times New Roman"/>
          <w:szCs w:val="24"/>
        </w:rPr>
      </w:pPr>
      <w:r>
        <w:rPr>
          <w:rFonts w:cs="Times New Roman"/>
          <w:szCs w:val="24"/>
        </w:rPr>
        <w:t>о</w:t>
      </w:r>
      <w:r w:rsidR="00077DAC" w:rsidRPr="00925D51">
        <w:rPr>
          <w:rFonts w:cs="Times New Roman"/>
          <w:szCs w:val="24"/>
        </w:rPr>
        <w:t>ценка</w:t>
      </w:r>
      <w:r w:rsidR="00926681">
        <w:rPr>
          <w:rFonts w:cs="Times New Roman"/>
          <w:szCs w:val="24"/>
        </w:rPr>
        <w:t xml:space="preserve"> </w:t>
      </w:r>
      <w:r w:rsidR="00077DAC" w:rsidRPr="00925D51">
        <w:rPr>
          <w:rFonts w:cs="Times New Roman"/>
          <w:szCs w:val="24"/>
        </w:rPr>
        <w:t>значимости</w:t>
      </w:r>
      <w:r w:rsidR="00926681">
        <w:rPr>
          <w:rFonts w:cs="Times New Roman"/>
          <w:szCs w:val="24"/>
        </w:rPr>
        <w:t xml:space="preserve"> </w:t>
      </w:r>
      <w:r w:rsidR="00077DAC" w:rsidRPr="00925D51">
        <w:rPr>
          <w:rFonts w:cs="Times New Roman"/>
          <w:szCs w:val="24"/>
        </w:rPr>
        <w:t>доказательств</w:t>
      </w:r>
      <w:r w:rsidR="00926681">
        <w:rPr>
          <w:rFonts w:cs="Times New Roman"/>
          <w:szCs w:val="24"/>
        </w:rPr>
        <w:t xml:space="preserve"> </w:t>
      </w:r>
      <w:r w:rsidR="00077DAC" w:rsidRPr="00925D51">
        <w:rPr>
          <w:rFonts w:cs="Times New Roman"/>
          <w:szCs w:val="24"/>
        </w:rPr>
        <w:t>в</w:t>
      </w:r>
      <w:r w:rsidR="00926681">
        <w:rPr>
          <w:rFonts w:cs="Times New Roman"/>
          <w:szCs w:val="24"/>
        </w:rPr>
        <w:t xml:space="preserve"> </w:t>
      </w:r>
      <w:r w:rsidR="00077DAC" w:rsidRPr="00925D51">
        <w:rPr>
          <w:rFonts w:cs="Times New Roman"/>
          <w:szCs w:val="24"/>
        </w:rPr>
        <w:t>соответствии</w:t>
      </w:r>
      <w:r w:rsidR="00926681">
        <w:rPr>
          <w:rFonts w:cs="Times New Roman"/>
          <w:szCs w:val="24"/>
        </w:rPr>
        <w:t xml:space="preserve"> </w:t>
      </w:r>
      <w:r w:rsidR="00077DAC" w:rsidRPr="00925D51">
        <w:rPr>
          <w:rFonts w:cs="Times New Roman"/>
          <w:szCs w:val="24"/>
        </w:rPr>
        <w:t>с</w:t>
      </w:r>
      <w:r w:rsidR="00926681">
        <w:rPr>
          <w:rFonts w:cs="Times New Roman"/>
          <w:szCs w:val="24"/>
        </w:rPr>
        <w:t xml:space="preserve"> </w:t>
      </w:r>
      <w:r w:rsidR="00077DAC" w:rsidRPr="00925D51">
        <w:rPr>
          <w:rFonts w:cs="Times New Roman"/>
          <w:szCs w:val="24"/>
        </w:rPr>
        <w:t>рейтинговой</w:t>
      </w:r>
      <w:r w:rsidR="00926681">
        <w:rPr>
          <w:rFonts w:cs="Times New Roman"/>
          <w:szCs w:val="24"/>
        </w:rPr>
        <w:t xml:space="preserve"> </w:t>
      </w:r>
      <w:r w:rsidR="00077DAC" w:rsidRPr="00925D51">
        <w:rPr>
          <w:rFonts w:cs="Times New Roman"/>
          <w:szCs w:val="24"/>
        </w:rPr>
        <w:t>схемой</w:t>
      </w:r>
      <w:r w:rsidR="00926681">
        <w:rPr>
          <w:rFonts w:cs="Times New Roman"/>
          <w:szCs w:val="24"/>
        </w:rPr>
        <w:t xml:space="preserve"> </w:t>
      </w:r>
      <w:r w:rsidR="00077DAC" w:rsidRPr="00925D51">
        <w:rPr>
          <w:rFonts w:cs="Times New Roman"/>
          <w:szCs w:val="24"/>
        </w:rPr>
        <w:t>доказательств</w:t>
      </w:r>
      <w:r w:rsidR="00926681">
        <w:rPr>
          <w:rFonts w:cs="Times New Roman"/>
          <w:szCs w:val="24"/>
        </w:rPr>
        <w:t xml:space="preserve"> </w:t>
      </w:r>
      <w:r w:rsidR="00077DAC" w:rsidRPr="0075794C">
        <w:rPr>
          <w:rFonts w:cs="Times New Roman"/>
          <w:szCs w:val="24"/>
        </w:rPr>
        <w:t>(табл.</w:t>
      </w:r>
      <w:r w:rsidR="00926681" w:rsidRPr="0075794C">
        <w:rPr>
          <w:rFonts w:cs="Times New Roman"/>
          <w:szCs w:val="24"/>
        </w:rPr>
        <w:t xml:space="preserve"> </w:t>
      </w:r>
      <w:r w:rsidR="0075794C" w:rsidRPr="0075794C">
        <w:rPr>
          <w:rFonts w:cs="Times New Roman"/>
          <w:szCs w:val="24"/>
        </w:rPr>
        <w:t>2–</w:t>
      </w:r>
      <w:r w:rsidR="00077DAC" w:rsidRPr="0075794C">
        <w:rPr>
          <w:rFonts w:cs="Times New Roman"/>
          <w:szCs w:val="24"/>
        </w:rPr>
        <w:t>4).</w:t>
      </w:r>
    </w:p>
    <w:p w14:paraId="2DD05CEB" w14:textId="77777777" w:rsidR="005303CB" w:rsidRPr="00705E68" w:rsidRDefault="005303CB" w:rsidP="00705E68">
      <w:pPr>
        <w:spacing w:line="360" w:lineRule="auto"/>
        <w:jc w:val="both"/>
        <w:rPr>
          <w:b/>
        </w:rPr>
      </w:pPr>
    </w:p>
    <w:p w14:paraId="2D895D4B" w14:textId="77777777" w:rsidR="00077DAC" w:rsidRPr="00925D51" w:rsidRDefault="00077DAC" w:rsidP="00705E68">
      <w:pPr>
        <w:spacing w:line="360" w:lineRule="auto"/>
        <w:jc w:val="both"/>
      </w:pPr>
      <w:r w:rsidRPr="00705E68">
        <w:rPr>
          <w:b/>
        </w:rPr>
        <w:t>Таблица</w:t>
      </w:r>
      <w:r w:rsidR="00926681">
        <w:rPr>
          <w:b/>
        </w:rPr>
        <w:t xml:space="preserve"> </w:t>
      </w:r>
      <w:r w:rsidR="00D40FDC">
        <w:rPr>
          <w:b/>
        </w:rPr>
        <w:t>2</w:t>
      </w:r>
      <w:r w:rsidRPr="00705E68">
        <w:rPr>
          <w:b/>
        </w:rPr>
        <w:t>.</w:t>
      </w:r>
      <w:r w:rsidR="00926681">
        <w:rPr>
          <w:b/>
        </w:rPr>
        <w:t xml:space="preserve"> </w:t>
      </w:r>
      <w:r w:rsidR="00426849" w:rsidRPr="00925D51">
        <w:t>Шкала</w:t>
      </w:r>
      <w:r w:rsidR="00926681">
        <w:t xml:space="preserve"> </w:t>
      </w:r>
      <w:r w:rsidR="00426849" w:rsidRPr="00925D51">
        <w:t>оценки</w:t>
      </w:r>
      <w:r w:rsidR="00926681">
        <w:t xml:space="preserve"> </w:t>
      </w:r>
      <w:r w:rsidR="00426849" w:rsidRPr="00925D51">
        <w:t>уровней</w:t>
      </w:r>
      <w:r w:rsidR="00926681">
        <w:t xml:space="preserve"> </w:t>
      </w:r>
      <w:r w:rsidR="00426849" w:rsidRPr="00925D51">
        <w:t>достоверности</w:t>
      </w:r>
      <w:r w:rsidR="00926681">
        <w:t xml:space="preserve"> </w:t>
      </w:r>
      <w:r w:rsidR="00426849" w:rsidRPr="00925D51">
        <w:t>доказательств</w:t>
      </w:r>
      <w:r w:rsidR="00926681">
        <w:t xml:space="preserve"> </w:t>
      </w:r>
      <w:r w:rsidR="00426849" w:rsidRPr="00925D51">
        <w:t>(УДД)</w:t>
      </w:r>
      <w:r w:rsidR="00926681">
        <w:t xml:space="preserve"> </w:t>
      </w:r>
      <w:r w:rsidR="00426849" w:rsidRPr="00925D51">
        <w:t>для</w:t>
      </w:r>
      <w:r w:rsidR="00926681">
        <w:t xml:space="preserve"> </w:t>
      </w:r>
      <w:r w:rsidR="00426849" w:rsidRPr="00925D51">
        <w:t>методов</w:t>
      </w:r>
      <w:r w:rsidR="00926681">
        <w:t xml:space="preserve"> </w:t>
      </w:r>
      <w:r w:rsidR="00426849" w:rsidRPr="00925D51">
        <w:t>диагностики</w:t>
      </w:r>
      <w:r w:rsidR="00926681">
        <w:t xml:space="preserve"> </w:t>
      </w:r>
      <w:r w:rsidR="00426849" w:rsidRPr="00925D51">
        <w:t>(диагностических</w:t>
      </w:r>
      <w:r w:rsidR="00926681">
        <w:t xml:space="preserve"> </w:t>
      </w:r>
      <w:r w:rsidR="00426849" w:rsidRPr="00925D51">
        <w:t>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754"/>
      </w:tblGrid>
      <w:tr w:rsidR="00426849" w:rsidRPr="00705E68" w14:paraId="62336746" w14:textId="77777777" w:rsidTr="007A0EB3">
        <w:trPr>
          <w:trHeight w:val="58"/>
        </w:trPr>
        <w:tc>
          <w:tcPr>
            <w:tcW w:w="427" w:type="pct"/>
            <w:shd w:val="clear" w:color="auto" w:fill="auto"/>
            <w:vAlign w:val="center"/>
          </w:tcPr>
          <w:p w14:paraId="09CCC963" w14:textId="77777777" w:rsidR="00426849" w:rsidRPr="00705E68" w:rsidRDefault="00426849" w:rsidP="00F0118E">
            <w:pPr>
              <w:jc w:val="center"/>
              <w:rPr>
                <w:b/>
                <w:color w:val="000000"/>
              </w:rPr>
            </w:pPr>
            <w:r w:rsidRPr="00705E68">
              <w:rPr>
                <w:b/>
                <w:color w:val="000000"/>
              </w:rPr>
              <w:t>УДД</w:t>
            </w:r>
          </w:p>
        </w:tc>
        <w:tc>
          <w:tcPr>
            <w:tcW w:w="4573" w:type="pct"/>
            <w:shd w:val="clear" w:color="auto" w:fill="auto"/>
            <w:vAlign w:val="center"/>
          </w:tcPr>
          <w:p w14:paraId="105684DA" w14:textId="77777777" w:rsidR="00426849" w:rsidRPr="00705E68" w:rsidRDefault="00426849" w:rsidP="00F0118E">
            <w:pPr>
              <w:jc w:val="center"/>
              <w:rPr>
                <w:b/>
                <w:color w:val="000000"/>
              </w:rPr>
            </w:pPr>
            <w:r w:rsidRPr="00705E68">
              <w:rPr>
                <w:b/>
                <w:color w:val="000000"/>
              </w:rPr>
              <w:t>Расшифровка</w:t>
            </w:r>
          </w:p>
        </w:tc>
      </w:tr>
      <w:tr w:rsidR="00426849" w:rsidRPr="00705E68" w14:paraId="188260B9" w14:textId="77777777" w:rsidTr="007A0EB3">
        <w:tc>
          <w:tcPr>
            <w:tcW w:w="427" w:type="pct"/>
            <w:shd w:val="clear" w:color="auto" w:fill="auto"/>
            <w:vAlign w:val="center"/>
          </w:tcPr>
          <w:p w14:paraId="690DDE97" w14:textId="77777777" w:rsidR="00426849" w:rsidRPr="00705E68" w:rsidRDefault="00426849" w:rsidP="00F0118E">
            <w:pPr>
              <w:jc w:val="center"/>
              <w:rPr>
                <w:color w:val="000000"/>
              </w:rPr>
            </w:pPr>
            <w:r w:rsidRPr="00705E68">
              <w:rPr>
                <w:color w:val="000000"/>
              </w:rPr>
              <w:t>1</w:t>
            </w:r>
          </w:p>
        </w:tc>
        <w:tc>
          <w:tcPr>
            <w:tcW w:w="4573" w:type="pct"/>
            <w:shd w:val="clear" w:color="auto" w:fill="auto"/>
          </w:tcPr>
          <w:p w14:paraId="542131DA" w14:textId="77777777" w:rsidR="00426849" w:rsidRPr="00705E68" w:rsidRDefault="00426849" w:rsidP="00F0118E">
            <w:pPr>
              <w:jc w:val="both"/>
              <w:rPr>
                <w:color w:val="000000"/>
              </w:rPr>
            </w:pPr>
            <w:r w:rsidRPr="00705E68">
              <w:rPr>
                <w:color w:val="000000"/>
              </w:rPr>
              <w:t>Систематические</w:t>
            </w:r>
            <w:r w:rsidR="00926681">
              <w:rPr>
                <w:color w:val="000000"/>
              </w:rPr>
              <w:t xml:space="preserve"> </w:t>
            </w:r>
            <w:r w:rsidRPr="00705E68">
              <w:rPr>
                <w:color w:val="000000"/>
              </w:rPr>
              <w:t>обзоры</w:t>
            </w:r>
            <w:r w:rsidR="00926681">
              <w:rPr>
                <w:color w:val="000000"/>
              </w:rPr>
              <w:t xml:space="preserve"> </w:t>
            </w:r>
            <w:r w:rsidRPr="00705E68">
              <w:rPr>
                <w:color w:val="000000"/>
              </w:rPr>
              <w:t>исследований</w:t>
            </w:r>
            <w:r w:rsidR="00926681">
              <w:rPr>
                <w:color w:val="000000"/>
              </w:rPr>
              <w:t xml:space="preserve"> </w:t>
            </w:r>
            <w:r w:rsidRPr="00705E68">
              <w:rPr>
                <w:color w:val="000000"/>
              </w:rPr>
              <w:t>с</w:t>
            </w:r>
            <w:r w:rsidR="00926681">
              <w:rPr>
                <w:color w:val="000000"/>
              </w:rPr>
              <w:t xml:space="preserve"> </w:t>
            </w:r>
            <w:r w:rsidRPr="00705E68">
              <w:rPr>
                <w:color w:val="000000"/>
              </w:rPr>
              <w:t>контролем</w:t>
            </w:r>
            <w:r w:rsidR="00926681">
              <w:rPr>
                <w:color w:val="000000"/>
              </w:rPr>
              <w:t xml:space="preserve"> </w:t>
            </w:r>
            <w:r w:rsidRPr="00705E68">
              <w:rPr>
                <w:color w:val="000000"/>
              </w:rPr>
              <w:t>референсным</w:t>
            </w:r>
            <w:r w:rsidR="00926681">
              <w:rPr>
                <w:color w:val="000000"/>
              </w:rPr>
              <w:t xml:space="preserve"> </w:t>
            </w:r>
            <w:r w:rsidRPr="00705E68">
              <w:rPr>
                <w:color w:val="000000"/>
              </w:rPr>
              <w:t>методом</w:t>
            </w:r>
            <w:r w:rsidR="00926681">
              <w:t xml:space="preserve"> </w:t>
            </w:r>
            <w:r w:rsidRPr="00705E68">
              <w:t>или</w:t>
            </w:r>
            <w:r w:rsidR="00926681">
              <w:t xml:space="preserve"> </w:t>
            </w:r>
            <w:r w:rsidRPr="00705E68">
              <w:t>систематический</w:t>
            </w:r>
            <w:r w:rsidR="00926681">
              <w:t xml:space="preserve"> </w:t>
            </w:r>
            <w:r w:rsidRPr="00705E68">
              <w:t>обзор</w:t>
            </w:r>
            <w:r w:rsidR="00926681">
              <w:t xml:space="preserve"> </w:t>
            </w:r>
            <w:r w:rsidRPr="00705E68">
              <w:t>рандомизированных</w:t>
            </w:r>
            <w:r w:rsidR="00926681">
              <w:t xml:space="preserve"> </w:t>
            </w:r>
            <w:r w:rsidRPr="00705E68">
              <w:t>клинических</w:t>
            </w:r>
            <w:r w:rsidR="00926681">
              <w:t xml:space="preserve"> </w:t>
            </w:r>
            <w:r w:rsidRPr="00705E68">
              <w:t>исследований</w:t>
            </w:r>
            <w:r w:rsidR="00926681">
              <w:t xml:space="preserve"> </w:t>
            </w:r>
            <w:r w:rsidRPr="00705E68">
              <w:t>с</w:t>
            </w:r>
            <w:r w:rsidR="00926681">
              <w:t xml:space="preserve"> </w:t>
            </w:r>
            <w:r w:rsidRPr="00705E68">
              <w:t>применением</w:t>
            </w:r>
            <w:r w:rsidR="00926681">
              <w:t xml:space="preserve"> </w:t>
            </w:r>
            <w:r w:rsidRPr="00705E68">
              <w:t>метаанализа</w:t>
            </w:r>
          </w:p>
        </w:tc>
      </w:tr>
      <w:tr w:rsidR="00426849" w:rsidRPr="00705E68" w14:paraId="30A84585" w14:textId="77777777" w:rsidTr="007A0EB3">
        <w:tc>
          <w:tcPr>
            <w:tcW w:w="427" w:type="pct"/>
            <w:shd w:val="clear" w:color="auto" w:fill="auto"/>
            <w:vAlign w:val="center"/>
          </w:tcPr>
          <w:p w14:paraId="5CC55B98" w14:textId="77777777" w:rsidR="00426849" w:rsidRPr="00705E68" w:rsidRDefault="00426849" w:rsidP="00F0118E">
            <w:pPr>
              <w:jc w:val="center"/>
              <w:rPr>
                <w:color w:val="000000"/>
              </w:rPr>
            </w:pPr>
            <w:r w:rsidRPr="00705E68">
              <w:rPr>
                <w:color w:val="000000"/>
              </w:rPr>
              <w:t>2</w:t>
            </w:r>
          </w:p>
        </w:tc>
        <w:tc>
          <w:tcPr>
            <w:tcW w:w="4573" w:type="pct"/>
            <w:shd w:val="clear" w:color="auto" w:fill="auto"/>
          </w:tcPr>
          <w:p w14:paraId="1A57AD83" w14:textId="77777777" w:rsidR="00426849" w:rsidRPr="00705E68" w:rsidRDefault="00426849" w:rsidP="00F0118E">
            <w:pPr>
              <w:jc w:val="both"/>
              <w:rPr>
                <w:color w:val="000000"/>
              </w:rPr>
            </w:pPr>
            <w:r w:rsidRPr="00705E68">
              <w:rPr>
                <w:color w:val="000000"/>
              </w:rPr>
              <w:t>Отдельные</w:t>
            </w:r>
            <w:r w:rsidR="00926681">
              <w:rPr>
                <w:color w:val="000000"/>
              </w:rPr>
              <w:t xml:space="preserve"> </w:t>
            </w:r>
            <w:r w:rsidRPr="00705E68">
              <w:rPr>
                <w:color w:val="000000"/>
              </w:rPr>
              <w:t>исследования</w:t>
            </w:r>
            <w:r w:rsidR="00926681">
              <w:rPr>
                <w:color w:val="000000"/>
              </w:rPr>
              <w:t xml:space="preserve"> </w:t>
            </w:r>
            <w:r w:rsidRPr="00705E68">
              <w:rPr>
                <w:color w:val="000000"/>
              </w:rPr>
              <w:t>с</w:t>
            </w:r>
            <w:r w:rsidR="00926681">
              <w:rPr>
                <w:color w:val="000000"/>
              </w:rPr>
              <w:t xml:space="preserve"> </w:t>
            </w:r>
            <w:r w:rsidRPr="00705E68">
              <w:rPr>
                <w:color w:val="000000"/>
              </w:rPr>
              <w:t>контролем</w:t>
            </w:r>
            <w:r w:rsidR="00926681">
              <w:rPr>
                <w:color w:val="000000"/>
              </w:rPr>
              <w:t xml:space="preserve"> </w:t>
            </w:r>
            <w:r w:rsidRPr="00705E68">
              <w:rPr>
                <w:color w:val="000000"/>
              </w:rPr>
              <w:t>референсным</w:t>
            </w:r>
            <w:r w:rsidR="00926681">
              <w:rPr>
                <w:color w:val="000000"/>
              </w:rPr>
              <w:t xml:space="preserve"> </w:t>
            </w:r>
            <w:r w:rsidRPr="00705E68">
              <w:rPr>
                <w:color w:val="000000"/>
              </w:rPr>
              <w:t>методом</w:t>
            </w:r>
            <w:r w:rsidR="00926681">
              <w:rPr>
                <w:color w:val="000000"/>
              </w:rPr>
              <w:t xml:space="preserve"> </w:t>
            </w:r>
            <w:r w:rsidRPr="00705E68">
              <w:rPr>
                <w:color w:val="000000"/>
              </w:rPr>
              <w:t>или</w:t>
            </w:r>
            <w:r w:rsidR="00926681">
              <w:rPr>
                <w:color w:val="000000"/>
              </w:rPr>
              <w:t xml:space="preserve"> </w:t>
            </w:r>
            <w:r w:rsidRPr="00705E68">
              <w:rPr>
                <w:color w:val="000000"/>
              </w:rPr>
              <w:t>отдельные</w:t>
            </w:r>
            <w:r w:rsidR="00926681">
              <w:rPr>
                <w:color w:val="000000"/>
              </w:rPr>
              <w:t xml:space="preserve"> </w:t>
            </w:r>
            <w:r w:rsidRPr="00705E68">
              <w:rPr>
                <w:color w:val="000000"/>
              </w:rPr>
              <w:t>рандомизированные</w:t>
            </w:r>
            <w:r w:rsidR="00926681">
              <w:rPr>
                <w:color w:val="000000"/>
              </w:rPr>
              <w:t xml:space="preserve"> </w:t>
            </w:r>
            <w:r w:rsidRPr="00705E68">
              <w:rPr>
                <w:color w:val="000000"/>
              </w:rPr>
              <w:t>клинические</w:t>
            </w:r>
            <w:r w:rsidR="00926681">
              <w:rPr>
                <w:color w:val="000000"/>
              </w:rPr>
              <w:t xml:space="preserve"> </w:t>
            </w:r>
            <w:r w:rsidRPr="00705E68">
              <w:rPr>
                <w:color w:val="000000"/>
              </w:rPr>
              <w:t>исследования</w:t>
            </w:r>
            <w:r w:rsidR="00926681">
              <w:rPr>
                <w:color w:val="000000"/>
              </w:rPr>
              <w:t xml:space="preserve"> </w:t>
            </w:r>
            <w:r w:rsidRPr="00705E68">
              <w:rPr>
                <w:color w:val="000000"/>
              </w:rPr>
              <w:t>и</w:t>
            </w:r>
            <w:r w:rsidR="00926681">
              <w:rPr>
                <w:color w:val="000000"/>
              </w:rPr>
              <w:t xml:space="preserve"> </w:t>
            </w:r>
            <w:r w:rsidRPr="00705E68">
              <w:rPr>
                <w:color w:val="000000"/>
              </w:rPr>
              <w:t>систематические</w:t>
            </w:r>
            <w:r w:rsidR="00926681">
              <w:rPr>
                <w:color w:val="000000"/>
              </w:rPr>
              <w:t xml:space="preserve"> </w:t>
            </w:r>
            <w:r w:rsidRPr="00705E68">
              <w:rPr>
                <w:color w:val="000000"/>
              </w:rPr>
              <w:t>обзоры</w:t>
            </w:r>
            <w:r w:rsidR="00926681">
              <w:rPr>
                <w:color w:val="000000"/>
              </w:rPr>
              <w:t xml:space="preserve"> </w:t>
            </w:r>
            <w:r w:rsidRPr="00705E68">
              <w:rPr>
                <w:color w:val="000000"/>
              </w:rPr>
              <w:t>исследований</w:t>
            </w:r>
            <w:r w:rsidR="00926681">
              <w:rPr>
                <w:color w:val="000000"/>
              </w:rPr>
              <w:t xml:space="preserve"> </w:t>
            </w:r>
            <w:r w:rsidRPr="00705E68">
              <w:rPr>
                <w:color w:val="000000"/>
              </w:rPr>
              <w:t>любого</w:t>
            </w:r>
            <w:r w:rsidR="00926681">
              <w:rPr>
                <w:color w:val="000000"/>
              </w:rPr>
              <w:t xml:space="preserve"> </w:t>
            </w:r>
            <w:r w:rsidRPr="00705E68">
              <w:rPr>
                <w:color w:val="000000"/>
              </w:rPr>
              <w:t>дизайна,</w:t>
            </w:r>
            <w:r w:rsidR="00926681">
              <w:rPr>
                <w:color w:val="000000"/>
              </w:rPr>
              <w:t xml:space="preserve"> </w:t>
            </w:r>
            <w:r w:rsidRPr="00705E68">
              <w:rPr>
                <w:color w:val="000000"/>
              </w:rPr>
              <w:t>за</w:t>
            </w:r>
            <w:r w:rsidR="00926681">
              <w:rPr>
                <w:color w:val="000000"/>
              </w:rPr>
              <w:t xml:space="preserve"> </w:t>
            </w:r>
            <w:r w:rsidRPr="00705E68">
              <w:rPr>
                <w:color w:val="000000"/>
              </w:rPr>
              <w:t>исключением</w:t>
            </w:r>
            <w:r w:rsidR="00926681">
              <w:rPr>
                <w:color w:val="000000"/>
              </w:rPr>
              <w:t xml:space="preserve"> </w:t>
            </w:r>
            <w:r w:rsidRPr="00705E68">
              <w:rPr>
                <w:color w:val="000000"/>
              </w:rPr>
              <w:t>рандомизированных</w:t>
            </w:r>
            <w:r w:rsidR="00926681">
              <w:rPr>
                <w:color w:val="000000"/>
              </w:rPr>
              <w:t xml:space="preserve"> </w:t>
            </w:r>
            <w:r w:rsidRPr="00705E68">
              <w:rPr>
                <w:color w:val="000000"/>
              </w:rPr>
              <w:t>клинических</w:t>
            </w:r>
            <w:r w:rsidR="00926681">
              <w:rPr>
                <w:color w:val="000000"/>
              </w:rPr>
              <w:t xml:space="preserve"> </w:t>
            </w:r>
            <w:r w:rsidRPr="00705E68">
              <w:rPr>
                <w:color w:val="000000"/>
              </w:rPr>
              <w:t>исследований,</w:t>
            </w:r>
            <w:r w:rsidR="00926681">
              <w:rPr>
                <w:color w:val="000000"/>
              </w:rPr>
              <w:t xml:space="preserve"> </w:t>
            </w:r>
            <w:r w:rsidRPr="00705E68">
              <w:rPr>
                <w:color w:val="000000"/>
              </w:rPr>
              <w:t>с</w:t>
            </w:r>
            <w:r w:rsidR="00926681">
              <w:rPr>
                <w:color w:val="000000"/>
              </w:rPr>
              <w:t xml:space="preserve"> </w:t>
            </w:r>
            <w:r w:rsidRPr="00705E68">
              <w:rPr>
                <w:color w:val="000000"/>
              </w:rPr>
              <w:t>применением</w:t>
            </w:r>
            <w:r w:rsidR="00926681">
              <w:rPr>
                <w:color w:val="000000"/>
              </w:rPr>
              <w:t xml:space="preserve"> </w:t>
            </w:r>
            <w:r w:rsidRPr="00705E68">
              <w:rPr>
                <w:color w:val="000000"/>
              </w:rPr>
              <w:t>метаанализа</w:t>
            </w:r>
          </w:p>
        </w:tc>
      </w:tr>
      <w:tr w:rsidR="00426849" w:rsidRPr="00705E68" w14:paraId="79C47965" w14:textId="77777777" w:rsidTr="007A0EB3">
        <w:tc>
          <w:tcPr>
            <w:tcW w:w="427" w:type="pct"/>
            <w:shd w:val="clear" w:color="auto" w:fill="auto"/>
            <w:vAlign w:val="center"/>
          </w:tcPr>
          <w:p w14:paraId="427FCB5E" w14:textId="77777777" w:rsidR="00426849" w:rsidRPr="00705E68" w:rsidRDefault="00426849" w:rsidP="00F0118E">
            <w:pPr>
              <w:jc w:val="center"/>
              <w:rPr>
                <w:color w:val="000000"/>
              </w:rPr>
            </w:pPr>
            <w:r w:rsidRPr="00705E68">
              <w:rPr>
                <w:color w:val="000000"/>
              </w:rPr>
              <w:t>3</w:t>
            </w:r>
          </w:p>
        </w:tc>
        <w:tc>
          <w:tcPr>
            <w:tcW w:w="4573" w:type="pct"/>
            <w:shd w:val="clear" w:color="auto" w:fill="auto"/>
          </w:tcPr>
          <w:p w14:paraId="3BA9BD00" w14:textId="77777777" w:rsidR="00426849" w:rsidRPr="00705E68" w:rsidRDefault="00426849" w:rsidP="00F0118E">
            <w:pPr>
              <w:jc w:val="both"/>
              <w:rPr>
                <w:color w:val="000000"/>
              </w:rPr>
            </w:pPr>
            <w:r w:rsidRPr="00705E68">
              <w:rPr>
                <w:color w:val="000000"/>
              </w:rPr>
              <w:t>Исследования</w:t>
            </w:r>
            <w:r w:rsidR="00926681">
              <w:rPr>
                <w:color w:val="000000"/>
              </w:rPr>
              <w:t xml:space="preserve"> </w:t>
            </w:r>
            <w:r w:rsidRPr="00705E68">
              <w:rPr>
                <w:color w:val="000000"/>
              </w:rPr>
              <w:t>без</w:t>
            </w:r>
            <w:r w:rsidR="00926681">
              <w:rPr>
                <w:color w:val="000000"/>
              </w:rPr>
              <w:t xml:space="preserve"> </w:t>
            </w:r>
            <w:r w:rsidRPr="00705E68">
              <w:rPr>
                <w:color w:val="000000"/>
              </w:rPr>
              <w:t>последовательного</w:t>
            </w:r>
            <w:r w:rsidR="00926681">
              <w:rPr>
                <w:color w:val="000000"/>
              </w:rPr>
              <w:t xml:space="preserve"> </w:t>
            </w:r>
            <w:r w:rsidRPr="00705E68">
              <w:rPr>
                <w:color w:val="000000"/>
              </w:rPr>
              <w:t>контроля</w:t>
            </w:r>
            <w:r w:rsidR="00926681">
              <w:rPr>
                <w:color w:val="000000"/>
              </w:rPr>
              <w:t xml:space="preserve"> </w:t>
            </w:r>
            <w:r w:rsidRPr="00705E68">
              <w:rPr>
                <w:color w:val="000000"/>
              </w:rPr>
              <w:t>референсным</w:t>
            </w:r>
            <w:r w:rsidR="00926681">
              <w:rPr>
                <w:color w:val="000000"/>
              </w:rPr>
              <w:t xml:space="preserve"> </w:t>
            </w:r>
            <w:r w:rsidRPr="00705E68">
              <w:rPr>
                <w:color w:val="000000"/>
              </w:rPr>
              <w:t>методом</w:t>
            </w:r>
            <w:r w:rsidR="00926681">
              <w:rPr>
                <w:color w:val="000000"/>
              </w:rPr>
              <w:t xml:space="preserve"> </w:t>
            </w:r>
            <w:r w:rsidRPr="00705E68">
              <w:rPr>
                <w:color w:val="000000"/>
              </w:rPr>
              <w:t>или</w:t>
            </w:r>
            <w:r w:rsidR="00926681">
              <w:rPr>
                <w:color w:val="000000"/>
              </w:rPr>
              <w:t xml:space="preserve"> </w:t>
            </w:r>
            <w:r w:rsidRPr="00705E68">
              <w:rPr>
                <w:color w:val="000000"/>
              </w:rPr>
              <w:t>исследования</w:t>
            </w:r>
            <w:r w:rsidR="00926681">
              <w:rPr>
                <w:color w:val="000000"/>
              </w:rPr>
              <w:t xml:space="preserve"> </w:t>
            </w:r>
            <w:r w:rsidRPr="00705E68">
              <w:rPr>
                <w:color w:val="000000"/>
              </w:rPr>
              <w:t>с</w:t>
            </w:r>
            <w:r w:rsidR="00926681">
              <w:rPr>
                <w:color w:val="000000"/>
              </w:rPr>
              <w:t xml:space="preserve"> </w:t>
            </w:r>
            <w:r w:rsidRPr="00705E68">
              <w:rPr>
                <w:color w:val="000000"/>
              </w:rPr>
              <w:t>референсным</w:t>
            </w:r>
            <w:r w:rsidR="00926681">
              <w:rPr>
                <w:color w:val="000000"/>
              </w:rPr>
              <w:t xml:space="preserve"> </w:t>
            </w:r>
            <w:r w:rsidRPr="00705E68">
              <w:rPr>
                <w:color w:val="000000"/>
              </w:rPr>
              <w:t>методом,</w:t>
            </w:r>
            <w:r w:rsidR="00926681">
              <w:rPr>
                <w:color w:val="000000"/>
              </w:rPr>
              <w:t xml:space="preserve"> </w:t>
            </w:r>
            <w:r w:rsidRPr="00705E68">
              <w:rPr>
                <w:color w:val="000000"/>
              </w:rPr>
              <w:t>не</w:t>
            </w:r>
            <w:r w:rsidR="00926681">
              <w:rPr>
                <w:color w:val="000000"/>
              </w:rPr>
              <w:t xml:space="preserve"> </w:t>
            </w:r>
            <w:r w:rsidRPr="00705E68">
              <w:rPr>
                <w:color w:val="000000"/>
              </w:rPr>
              <w:t>являющимся</w:t>
            </w:r>
            <w:r w:rsidR="00926681">
              <w:rPr>
                <w:color w:val="000000"/>
              </w:rPr>
              <w:t xml:space="preserve"> </w:t>
            </w:r>
            <w:r w:rsidRPr="00705E68">
              <w:rPr>
                <w:color w:val="000000"/>
              </w:rPr>
              <w:t>независимым</w:t>
            </w:r>
            <w:r w:rsidR="00926681">
              <w:rPr>
                <w:color w:val="000000"/>
              </w:rPr>
              <w:t xml:space="preserve"> </w:t>
            </w:r>
            <w:r w:rsidRPr="00705E68">
              <w:rPr>
                <w:color w:val="000000"/>
              </w:rPr>
              <w:t>от</w:t>
            </w:r>
            <w:r w:rsidR="00926681">
              <w:rPr>
                <w:color w:val="000000"/>
              </w:rPr>
              <w:t xml:space="preserve"> </w:t>
            </w:r>
            <w:r w:rsidRPr="00705E68">
              <w:rPr>
                <w:color w:val="000000"/>
              </w:rPr>
              <w:t>исследуемого</w:t>
            </w:r>
            <w:r w:rsidR="00926681">
              <w:rPr>
                <w:color w:val="000000"/>
              </w:rPr>
              <w:t xml:space="preserve"> </w:t>
            </w:r>
            <w:r w:rsidRPr="00705E68">
              <w:rPr>
                <w:color w:val="000000"/>
              </w:rPr>
              <w:t>метода</w:t>
            </w:r>
            <w:r w:rsidR="00926681">
              <w:rPr>
                <w:color w:val="000000"/>
              </w:rPr>
              <w:t xml:space="preserve"> </w:t>
            </w:r>
            <w:r w:rsidRPr="00705E68">
              <w:rPr>
                <w:color w:val="000000"/>
              </w:rPr>
              <w:t>или</w:t>
            </w:r>
            <w:r w:rsidR="00926681">
              <w:rPr>
                <w:color w:val="000000"/>
              </w:rPr>
              <w:t xml:space="preserve"> </w:t>
            </w:r>
            <w:r w:rsidRPr="00705E68">
              <w:rPr>
                <w:color w:val="000000"/>
              </w:rPr>
              <w:t>нерандомизированные</w:t>
            </w:r>
            <w:r w:rsidR="00926681">
              <w:rPr>
                <w:color w:val="000000"/>
              </w:rPr>
              <w:t xml:space="preserve"> </w:t>
            </w:r>
            <w:r w:rsidRPr="00705E68">
              <w:rPr>
                <w:color w:val="000000"/>
              </w:rPr>
              <w:t>сравнительные</w:t>
            </w:r>
            <w:r w:rsidR="00926681">
              <w:rPr>
                <w:color w:val="000000"/>
              </w:rPr>
              <w:t xml:space="preserve"> </w:t>
            </w:r>
            <w:r w:rsidRPr="00705E68">
              <w:rPr>
                <w:color w:val="000000"/>
              </w:rPr>
              <w:t>исследования,</w:t>
            </w:r>
            <w:r w:rsidR="00926681">
              <w:rPr>
                <w:color w:val="000000"/>
              </w:rPr>
              <w:t xml:space="preserve"> </w:t>
            </w:r>
            <w:r w:rsidRPr="00705E68">
              <w:rPr>
                <w:color w:val="000000"/>
              </w:rPr>
              <w:t>в</w:t>
            </w:r>
            <w:r w:rsidR="00926681">
              <w:rPr>
                <w:color w:val="000000"/>
              </w:rPr>
              <w:t xml:space="preserve"> </w:t>
            </w:r>
            <w:r w:rsidRPr="00705E68">
              <w:rPr>
                <w:color w:val="000000"/>
              </w:rPr>
              <w:lastRenderedPageBreak/>
              <w:t>том</w:t>
            </w:r>
            <w:r w:rsidR="00926681">
              <w:rPr>
                <w:color w:val="000000"/>
              </w:rPr>
              <w:t xml:space="preserve"> </w:t>
            </w:r>
            <w:r w:rsidRPr="00705E68">
              <w:rPr>
                <w:color w:val="000000"/>
              </w:rPr>
              <w:t>числе</w:t>
            </w:r>
            <w:r w:rsidR="00926681">
              <w:rPr>
                <w:color w:val="000000"/>
              </w:rPr>
              <w:t xml:space="preserve"> </w:t>
            </w:r>
            <w:r w:rsidRPr="00705E68">
              <w:rPr>
                <w:color w:val="000000"/>
              </w:rPr>
              <w:t>когортные</w:t>
            </w:r>
            <w:r w:rsidR="00926681">
              <w:rPr>
                <w:color w:val="000000"/>
              </w:rPr>
              <w:t xml:space="preserve"> </w:t>
            </w:r>
            <w:r w:rsidRPr="00705E68">
              <w:rPr>
                <w:color w:val="000000"/>
              </w:rPr>
              <w:t>исследования</w:t>
            </w:r>
          </w:p>
        </w:tc>
      </w:tr>
      <w:tr w:rsidR="00426849" w:rsidRPr="00705E68" w14:paraId="08E14841" w14:textId="77777777" w:rsidTr="007A0EB3">
        <w:tc>
          <w:tcPr>
            <w:tcW w:w="427" w:type="pct"/>
            <w:shd w:val="clear" w:color="auto" w:fill="auto"/>
            <w:vAlign w:val="center"/>
          </w:tcPr>
          <w:p w14:paraId="01721414" w14:textId="77777777" w:rsidR="00426849" w:rsidRPr="00705E68" w:rsidRDefault="00426849" w:rsidP="00F0118E">
            <w:pPr>
              <w:jc w:val="center"/>
              <w:rPr>
                <w:color w:val="000000"/>
              </w:rPr>
            </w:pPr>
            <w:r w:rsidRPr="00705E68">
              <w:rPr>
                <w:color w:val="000000"/>
              </w:rPr>
              <w:lastRenderedPageBreak/>
              <w:t>4</w:t>
            </w:r>
          </w:p>
        </w:tc>
        <w:tc>
          <w:tcPr>
            <w:tcW w:w="4573" w:type="pct"/>
            <w:shd w:val="clear" w:color="auto" w:fill="auto"/>
          </w:tcPr>
          <w:p w14:paraId="1078E476" w14:textId="77777777" w:rsidR="00426849" w:rsidRPr="00705E68" w:rsidRDefault="00426849" w:rsidP="00F0118E">
            <w:pPr>
              <w:jc w:val="both"/>
              <w:rPr>
                <w:color w:val="000000"/>
              </w:rPr>
            </w:pPr>
            <w:r w:rsidRPr="00705E68">
              <w:rPr>
                <w:color w:val="000000"/>
              </w:rPr>
              <w:t>Несравнительные</w:t>
            </w:r>
            <w:r w:rsidR="00926681">
              <w:rPr>
                <w:color w:val="000000"/>
              </w:rPr>
              <w:t xml:space="preserve"> </w:t>
            </w:r>
            <w:r w:rsidRPr="00705E68">
              <w:rPr>
                <w:color w:val="000000"/>
              </w:rPr>
              <w:t>исследования,</w:t>
            </w:r>
            <w:r w:rsidR="00926681">
              <w:rPr>
                <w:color w:val="000000"/>
              </w:rPr>
              <w:t xml:space="preserve"> </w:t>
            </w:r>
            <w:r w:rsidRPr="00705E68">
              <w:rPr>
                <w:color w:val="000000"/>
              </w:rPr>
              <w:t>описание</w:t>
            </w:r>
            <w:r w:rsidR="00926681">
              <w:rPr>
                <w:color w:val="000000"/>
              </w:rPr>
              <w:t xml:space="preserve"> </w:t>
            </w:r>
            <w:r w:rsidRPr="00705E68">
              <w:rPr>
                <w:color w:val="000000"/>
              </w:rPr>
              <w:t>клинического</w:t>
            </w:r>
            <w:r w:rsidR="00926681">
              <w:rPr>
                <w:color w:val="000000"/>
              </w:rPr>
              <w:t xml:space="preserve"> </w:t>
            </w:r>
            <w:r w:rsidRPr="00705E68">
              <w:rPr>
                <w:color w:val="000000"/>
              </w:rPr>
              <w:t>случая</w:t>
            </w:r>
          </w:p>
        </w:tc>
      </w:tr>
      <w:tr w:rsidR="00426849" w:rsidRPr="00705E68" w14:paraId="130769F6" w14:textId="77777777" w:rsidTr="007A0EB3">
        <w:tc>
          <w:tcPr>
            <w:tcW w:w="427" w:type="pct"/>
            <w:shd w:val="clear" w:color="auto" w:fill="auto"/>
            <w:vAlign w:val="center"/>
          </w:tcPr>
          <w:p w14:paraId="459DAC3C" w14:textId="77777777" w:rsidR="00426849" w:rsidRPr="00705E68" w:rsidRDefault="00426849" w:rsidP="00F0118E">
            <w:pPr>
              <w:jc w:val="center"/>
              <w:rPr>
                <w:color w:val="000000"/>
              </w:rPr>
            </w:pPr>
            <w:r w:rsidRPr="00705E68">
              <w:rPr>
                <w:color w:val="000000"/>
              </w:rPr>
              <w:t>5</w:t>
            </w:r>
          </w:p>
        </w:tc>
        <w:tc>
          <w:tcPr>
            <w:tcW w:w="4573" w:type="pct"/>
            <w:shd w:val="clear" w:color="auto" w:fill="auto"/>
          </w:tcPr>
          <w:p w14:paraId="4CE547FC" w14:textId="77777777" w:rsidR="00426849" w:rsidRPr="00705E68" w:rsidRDefault="00426849" w:rsidP="00F0118E">
            <w:pPr>
              <w:jc w:val="both"/>
              <w:rPr>
                <w:color w:val="000000"/>
              </w:rPr>
            </w:pPr>
            <w:r w:rsidRPr="00705E68">
              <w:rPr>
                <w:color w:val="000000"/>
              </w:rPr>
              <w:t>Имеется</w:t>
            </w:r>
            <w:r w:rsidR="00926681">
              <w:rPr>
                <w:color w:val="000000"/>
              </w:rPr>
              <w:t xml:space="preserve"> </w:t>
            </w:r>
            <w:r w:rsidRPr="00705E68">
              <w:rPr>
                <w:color w:val="000000"/>
              </w:rPr>
              <w:t>лишь</w:t>
            </w:r>
            <w:r w:rsidR="00926681">
              <w:rPr>
                <w:color w:val="000000"/>
              </w:rPr>
              <w:t xml:space="preserve"> </w:t>
            </w:r>
            <w:r w:rsidRPr="00705E68">
              <w:rPr>
                <w:color w:val="000000"/>
              </w:rPr>
              <w:t>обоснование</w:t>
            </w:r>
            <w:r w:rsidR="00926681">
              <w:rPr>
                <w:color w:val="000000"/>
              </w:rPr>
              <w:t xml:space="preserve"> </w:t>
            </w:r>
            <w:r w:rsidRPr="00705E68">
              <w:rPr>
                <w:color w:val="000000"/>
              </w:rPr>
              <w:t>механизма</w:t>
            </w:r>
            <w:r w:rsidR="00926681">
              <w:rPr>
                <w:color w:val="000000"/>
              </w:rPr>
              <w:t xml:space="preserve"> </w:t>
            </w:r>
            <w:r w:rsidRPr="00705E68">
              <w:rPr>
                <w:color w:val="000000"/>
              </w:rPr>
              <w:t>действия</w:t>
            </w:r>
            <w:r w:rsidR="00926681">
              <w:rPr>
                <w:color w:val="000000"/>
              </w:rPr>
              <w:t xml:space="preserve"> </w:t>
            </w:r>
            <w:r w:rsidRPr="00705E68">
              <w:rPr>
                <w:color w:val="000000"/>
              </w:rPr>
              <w:t>или</w:t>
            </w:r>
            <w:r w:rsidR="00926681">
              <w:rPr>
                <w:color w:val="000000"/>
              </w:rPr>
              <w:t xml:space="preserve"> </w:t>
            </w:r>
            <w:r w:rsidRPr="00705E68">
              <w:rPr>
                <w:color w:val="000000"/>
              </w:rPr>
              <w:t>мнение</w:t>
            </w:r>
            <w:r w:rsidR="00926681">
              <w:rPr>
                <w:color w:val="000000"/>
              </w:rPr>
              <w:t xml:space="preserve"> </w:t>
            </w:r>
            <w:r w:rsidRPr="00705E68">
              <w:rPr>
                <w:color w:val="000000"/>
              </w:rPr>
              <w:t>экспертов</w:t>
            </w:r>
          </w:p>
        </w:tc>
      </w:tr>
    </w:tbl>
    <w:p w14:paraId="1E78CCEC" w14:textId="77777777" w:rsidR="00426849" w:rsidRPr="00705E68" w:rsidRDefault="00426849" w:rsidP="00705E68">
      <w:pPr>
        <w:spacing w:line="360" w:lineRule="auto"/>
        <w:jc w:val="both"/>
        <w:rPr>
          <w:b/>
        </w:rPr>
      </w:pPr>
    </w:p>
    <w:p w14:paraId="1B5A4950" w14:textId="77777777" w:rsidR="00077DAC" w:rsidRPr="00925D51" w:rsidRDefault="00077DAC" w:rsidP="00705E68">
      <w:pPr>
        <w:spacing w:line="360" w:lineRule="auto"/>
        <w:jc w:val="both"/>
      </w:pPr>
      <w:r w:rsidRPr="00705E68">
        <w:rPr>
          <w:b/>
        </w:rPr>
        <w:t>Таблица</w:t>
      </w:r>
      <w:r w:rsidR="00926681">
        <w:rPr>
          <w:b/>
        </w:rPr>
        <w:t xml:space="preserve"> </w:t>
      </w:r>
      <w:r w:rsidR="00D40FDC">
        <w:rPr>
          <w:b/>
        </w:rPr>
        <w:t>3</w:t>
      </w:r>
      <w:r w:rsidRPr="00705E68">
        <w:rPr>
          <w:b/>
        </w:rPr>
        <w:t>.</w:t>
      </w:r>
      <w:r w:rsidR="00926681">
        <w:rPr>
          <w:b/>
        </w:rPr>
        <w:t xml:space="preserve"> </w:t>
      </w:r>
      <w:r w:rsidR="008D60F8" w:rsidRPr="00925D51">
        <w:t>Шкала</w:t>
      </w:r>
      <w:r w:rsidR="00926681">
        <w:t xml:space="preserve"> </w:t>
      </w:r>
      <w:r w:rsidR="008D60F8" w:rsidRPr="00925D51">
        <w:t>оценки</w:t>
      </w:r>
      <w:r w:rsidR="00926681">
        <w:t xml:space="preserve"> </w:t>
      </w:r>
      <w:r w:rsidR="008D60F8" w:rsidRPr="00925D51">
        <w:t>уровней</w:t>
      </w:r>
      <w:r w:rsidR="00926681">
        <w:t xml:space="preserve"> </w:t>
      </w:r>
      <w:r w:rsidR="008D60F8" w:rsidRPr="00925D51">
        <w:t>достоверности</w:t>
      </w:r>
      <w:r w:rsidR="00926681">
        <w:t xml:space="preserve"> </w:t>
      </w:r>
      <w:r w:rsidR="008D60F8" w:rsidRPr="00925D51">
        <w:t>доказательств</w:t>
      </w:r>
      <w:r w:rsidR="00926681">
        <w:t xml:space="preserve"> </w:t>
      </w:r>
      <w:r w:rsidR="008D60F8" w:rsidRPr="00925D51">
        <w:t>(УДД)</w:t>
      </w:r>
      <w:r w:rsidR="00926681">
        <w:t xml:space="preserve"> </w:t>
      </w:r>
      <w:r w:rsidR="008D60F8" w:rsidRPr="00925D51">
        <w:t>для</w:t>
      </w:r>
      <w:r w:rsidR="00926681">
        <w:t xml:space="preserve"> </w:t>
      </w:r>
      <w:r w:rsidR="008D60F8" w:rsidRPr="00925D51">
        <w:t>методов</w:t>
      </w:r>
      <w:r w:rsidR="00926681">
        <w:t xml:space="preserve"> </w:t>
      </w:r>
      <w:r w:rsidR="008D60F8" w:rsidRPr="00925D51">
        <w:t>профилактики,</w:t>
      </w:r>
      <w:r w:rsidR="00926681">
        <w:t xml:space="preserve"> </w:t>
      </w:r>
      <w:r w:rsidR="008D60F8" w:rsidRPr="00925D51">
        <w:t>лечения</w:t>
      </w:r>
      <w:r w:rsidR="00926681">
        <w:t xml:space="preserve"> </w:t>
      </w:r>
      <w:r w:rsidR="008D60F8" w:rsidRPr="00925D51">
        <w:t>и</w:t>
      </w:r>
      <w:r w:rsidR="00926681">
        <w:t xml:space="preserve"> </w:t>
      </w:r>
      <w:r w:rsidR="008D60F8" w:rsidRPr="00925D51">
        <w:t>реабилитации</w:t>
      </w:r>
      <w:r w:rsidR="00926681">
        <w:t xml:space="preserve"> </w:t>
      </w:r>
      <w:r w:rsidR="008D60F8" w:rsidRPr="00925D51">
        <w:t>(профилактических,</w:t>
      </w:r>
      <w:r w:rsidR="00926681">
        <w:t xml:space="preserve"> </w:t>
      </w:r>
      <w:r w:rsidR="008D60F8" w:rsidRPr="00925D51">
        <w:t>лечебных,</w:t>
      </w:r>
      <w:r w:rsidR="00926681">
        <w:t xml:space="preserve"> </w:t>
      </w:r>
      <w:r w:rsidR="008D60F8" w:rsidRPr="00925D51">
        <w:t>реабилитационных</w:t>
      </w:r>
      <w:r w:rsidR="00926681">
        <w:t xml:space="preserve"> </w:t>
      </w:r>
      <w:r w:rsidR="008D60F8" w:rsidRPr="00925D51">
        <w:t>вмешательств)</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8990"/>
      </w:tblGrid>
      <w:tr w:rsidR="008D60F8" w:rsidRPr="00705E68" w14:paraId="728DC9B1" w14:textId="77777777" w:rsidTr="007A0EB3">
        <w:tc>
          <w:tcPr>
            <w:tcW w:w="360" w:type="pct"/>
            <w:shd w:val="clear" w:color="auto" w:fill="auto"/>
            <w:vAlign w:val="center"/>
          </w:tcPr>
          <w:p w14:paraId="71BB31CA" w14:textId="77777777" w:rsidR="008D60F8" w:rsidRPr="00705E68" w:rsidRDefault="008D60F8" w:rsidP="008B28A5">
            <w:pPr>
              <w:jc w:val="center"/>
              <w:rPr>
                <w:b/>
                <w:color w:val="000000"/>
              </w:rPr>
            </w:pPr>
            <w:r w:rsidRPr="00705E68">
              <w:rPr>
                <w:b/>
                <w:color w:val="000000"/>
              </w:rPr>
              <w:t>УДД</w:t>
            </w:r>
          </w:p>
        </w:tc>
        <w:tc>
          <w:tcPr>
            <w:tcW w:w="4640" w:type="pct"/>
            <w:shd w:val="clear" w:color="auto" w:fill="auto"/>
            <w:vAlign w:val="center"/>
          </w:tcPr>
          <w:p w14:paraId="35720746" w14:textId="77777777" w:rsidR="008D60F8" w:rsidRPr="00705E68" w:rsidRDefault="008D60F8" w:rsidP="008B28A5">
            <w:pPr>
              <w:jc w:val="center"/>
              <w:rPr>
                <w:b/>
                <w:color w:val="000000"/>
              </w:rPr>
            </w:pPr>
            <w:r w:rsidRPr="00705E68">
              <w:rPr>
                <w:b/>
                <w:color w:val="000000"/>
              </w:rPr>
              <w:t>Расшифровка</w:t>
            </w:r>
          </w:p>
        </w:tc>
      </w:tr>
      <w:tr w:rsidR="008D60F8" w:rsidRPr="00705E68" w14:paraId="6CD68C2E" w14:textId="77777777" w:rsidTr="007A0EB3">
        <w:tc>
          <w:tcPr>
            <w:tcW w:w="360" w:type="pct"/>
            <w:shd w:val="clear" w:color="auto" w:fill="auto"/>
            <w:vAlign w:val="center"/>
          </w:tcPr>
          <w:p w14:paraId="447F6D28" w14:textId="77777777" w:rsidR="008D60F8" w:rsidRPr="00705E68" w:rsidRDefault="008D60F8" w:rsidP="008B28A5">
            <w:pPr>
              <w:jc w:val="center"/>
              <w:rPr>
                <w:color w:val="000000"/>
              </w:rPr>
            </w:pPr>
            <w:r w:rsidRPr="00705E68">
              <w:rPr>
                <w:color w:val="000000"/>
              </w:rPr>
              <w:t>1</w:t>
            </w:r>
          </w:p>
        </w:tc>
        <w:tc>
          <w:tcPr>
            <w:tcW w:w="4640" w:type="pct"/>
            <w:shd w:val="clear" w:color="auto" w:fill="auto"/>
          </w:tcPr>
          <w:p w14:paraId="678B7A0F" w14:textId="77777777" w:rsidR="008D60F8" w:rsidRPr="00705E68" w:rsidRDefault="008D60F8" w:rsidP="008B28A5">
            <w:pPr>
              <w:jc w:val="both"/>
              <w:rPr>
                <w:color w:val="000000"/>
              </w:rPr>
            </w:pPr>
            <w:r w:rsidRPr="00705E68">
              <w:rPr>
                <w:color w:val="000000"/>
              </w:rPr>
              <w:t>Систематический</w:t>
            </w:r>
            <w:r w:rsidR="00926681">
              <w:rPr>
                <w:color w:val="000000"/>
              </w:rPr>
              <w:t xml:space="preserve"> </w:t>
            </w:r>
            <w:r w:rsidRPr="00705E68">
              <w:rPr>
                <w:color w:val="000000"/>
              </w:rPr>
              <w:t>обзор</w:t>
            </w:r>
            <w:r w:rsidR="00926681">
              <w:rPr>
                <w:color w:val="000000"/>
              </w:rPr>
              <w:t xml:space="preserve"> </w:t>
            </w:r>
            <w:r w:rsidR="00C716A7" w:rsidRPr="00595452">
              <w:t>рандомизированных</w:t>
            </w:r>
            <w:r w:rsidR="00926681">
              <w:t xml:space="preserve"> </w:t>
            </w:r>
            <w:r w:rsidR="00C716A7" w:rsidRPr="00595452">
              <w:t>клинических</w:t>
            </w:r>
            <w:r w:rsidR="00926681">
              <w:t xml:space="preserve"> </w:t>
            </w:r>
            <w:r w:rsidR="00C716A7" w:rsidRPr="00595452">
              <w:t>исследований</w:t>
            </w:r>
            <w:r w:rsidR="00926681">
              <w:rPr>
                <w:color w:val="000000"/>
              </w:rPr>
              <w:t xml:space="preserve"> </w:t>
            </w:r>
            <w:r w:rsidRPr="00705E68">
              <w:rPr>
                <w:color w:val="000000"/>
              </w:rPr>
              <w:t>с</w:t>
            </w:r>
            <w:r w:rsidR="00926681">
              <w:rPr>
                <w:color w:val="000000"/>
              </w:rPr>
              <w:t xml:space="preserve"> </w:t>
            </w:r>
            <w:r w:rsidRPr="00705E68">
              <w:rPr>
                <w:color w:val="000000"/>
              </w:rPr>
              <w:t>применением</w:t>
            </w:r>
            <w:r w:rsidR="00926681">
              <w:rPr>
                <w:color w:val="000000"/>
              </w:rPr>
              <w:t xml:space="preserve"> </w:t>
            </w:r>
            <w:r w:rsidRPr="00705E68">
              <w:rPr>
                <w:color w:val="000000"/>
              </w:rPr>
              <w:t>метаанализа</w:t>
            </w:r>
          </w:p>
        </w:tc>
      </w:tr>
      <w:tr w:rsidR="008D60F8" w:rsidRPr="00705E68" w14:paraId="080D8D02" w14:textId="77777777" w:rsidTr="007A0EB3">
        <w:tc>
          <w:tcPr>
            <w:tcW w:w="360" w:type="pct"/>
            <w:shd w:val="clear" w:color="auto" w:fill="auto"/>
            <w:vAlign w:val="center"/>
          </w:tcPr>
          <w:p w14:paraId="7DCCAEC7" w14:textId="77777777" w:rsidR="008D60F8" w:rsidRPr="00705E68" w:rsidRDefault="008D60F8" w:rsidP="008B28A5">
            <w:pPr>
              <w:jc w:val="center"/>
              <w:rPr>
                <w:color w:val="000000"/>
                <w:lang w:val="en-US"/>
              </w:rPr>
            </w:pPr>
            <w:r w:rsidRPr="00705E68">
              <w:rPr>
                <w:color w:val="000000"/>
              </w:rPr>
              <w:t>2</w:t>
            </w:r>
          </w:p>
        </w:tc>
        <w:tc>
          <w:tcPr>
            <w:tcW w:w="4640" w:type="pct"/>
            <w:shd w:val="clear" w:color="auto" w:fill="auto"/>
          </w:tcPr>
          <w:p w14:paraId="305A020D" w14:textId="77777777" w:rsidR="008D60F8" w:rsidRPr="00705E68" w:rsidRDefault="008D60F8" w:rsidP="008B28A5">
            <w:pPr>
              <w:jc w:val="both"/>
              <w:rPr>
                <w:color w:val="000000"/>
              </w:rPr>
            </w:pPr>
            <w:r w:rsidRPr="00705E68">
              <w:rPr>
                <w:color w:val="000000"/>
              </w:rPr>
              <w:t>Отдельные</w:t>
            </w:r>
            <w:r w:rsidR="00926681">
              <w:rPr>
                <w:color w:val="000000"/>
              </w:rPr>
              <w:t xml:space="preserve"> </w:t>
            </w:r>
            <w:r w:rsidR="00C716A7" w:rsidRPr="00595452">
              <w:t>рандомизированны</w:t>
            </w:r>
            <w:r w:rsidR="00C716A7">
              <w:t>е</w:t>
            </w:r>
            <w:r w:rsidR="00926681">
              <w:t xml:space="preserve"> </w:t>
            </w:r>
            <w:r w:rsidR="00C716A7" w:rsidRPr="00595452">
              <w:t>клинически</w:t>
            </w:r>
            <w:r w:rsidR="00C716A7">
              <w:t>е</w:t>
            </w:r>
            <w:r w:rsidR="00926681">
              <w:t xml:space="preserve"> </w:t>
            </w:r>
            <w:r w:rsidR="00C716A7" w:rsidRPr="00595452">
              <w:t>исследовани</w:t>
            </w:r>
            <w:r w:rsidR="00C716A7">
              <w:t>я</w:t>
            </w:r>
            <w:r w:rsidR="00926681">
              <w:rPr>
                <w:color w:val="000000"/>
              </w:rPr>
              <w:t xml:space="preserve"> </w:t>
            </w:r>
            <w:r w:rsidRPr="00705E68">
              <w:rPr>
                <w:color w:val="000000"/>
              </w:rPr>
              <w:t>и</w:t>
            </w:r>
            <w:r w:rsidR="00926681">
              <w:rPr>
                <w:color w:val="000000"/>
              </w:rPr>
              <w:t xml:space="preserve"> </w:t>
            </w:r>
            <w:r w:rsidRPr="00705E68">
              <w:rPr>
                <w:color w:val="000000"/>
              </w:rPr>
              <w:t>систематические</w:t>
            </w:r>
            <w:r w:rsidR="00926681">
              <w:rPr>
                <w:color w:val="000000"/>
              </w:rPr>
              <w:t xml:space="preserve"> </w:t>
            </w:r>
            <w:r w:rsidRPr="00705E68">
              <w:rPr>
                <w:color w:val="000000"/>
              </w:rPr>
              <w:t>обзоры</w:t>
            </w:r>
            <w:r w:rsidR="00926681">
              <w:rPr>
                <w:color w:val="000000"/>
              </w:rPr>
              <w:t xml:space="preserve"> </w:t>
            </w:r>
            <w:r w:rsidRPr="00705E68">
              <w:rPr>
                <w:color w:val="000000"/>
              </w:rPr>
              <w:t>исследований</w:t>
            </w:r>
            <w:r w:rsidR="00926681">
              <w:rPr>
                <w:color w:val="000000"/>
              </w:rPr>
              <w:t xml:space="preserve"> </w:t>
            </w:r>
            <w:r w:rsidRPr="00705E68">
              <w:rPr>
                <w:color w:val="000000"/>
              </w:rPr>
              <w:t>любого</w:t>
            </w:r>
            <w:r w:rsidR="00926681">
              <w:rPr>
                <w:color w:val="000000"/>
              </w:rPr>
              <w:t xml:space="preserve"> </w:t>
            </w:r>
            <w:r w:rsidRPr="00705E68">
              <w:rPr>
                <w:color w:val="000000"/>
              </w:rPr>
              <w:t>дизайна,</w:t>
            </w:r>
            <w:r w:rsidR="00926681">
              <w:rPr>
                <w:color w:val="000000"/>
              </w:rPr>
              <w:t xml:space="preserve"> </w:t>
            </w:r>
            <w:r w:rsidRPr="00705E68">
              <w:rPr>
                <w:color w:val="000000"/>
              </w:rPr>
              <w:t>за</w:t>
            </w:r>
            <w:r w:rsidR="00926681">
              <w:rPr>
                <w:color w:val="000000"/>
              </w:rPr>
              <w:t xml:space="preserve"> </w:t>
            </w:r>
            <w:r w:rsidRPr="00705E68">
              <w:rPr>
                <w:color w:val="000000"/>
              </w:rPr>
              <w:t>исключением</w:t>
            </w:r>
            <w:r w:rsidR="00926681">
              <w:rPr>
                <w:color w:val="000000"/>
              </w:rPr>
              <w:t xml:space="preserve"> </w:t>
            </w:r>
            <w:r w:rsidR="00C716A7" w:rsidRPr="00595452">
              <w:t>рандомизированных</w:t>
            </w:r>
            <w:r w:rsidR="00926681">
              <w:t xml:space="preserve"> </w:t>
            </w:r>
            <w:r w:rsidR="00C716A7" w:rsidRPr="00595452">
              <w:t>клинических</w:t>
            </w:r>
            <w:r w:rsidR="00926681">
              <w:t xml:space="preserve"> </w:t>
            </w:r>
            <w:r w:rsidR="00C716A7" w:rsidRPr="00595452">
              <w:t>исследований</w:t>
            </w:r>
            <w:r w:rsidRPr="00705E68">
              <w:rPr>
                <w:color w:val="000000"/>
              </w:rPr>
              <w:t>,</w:t>
            </w:r>
            <w:r w:rsidR="00926681">
              <w:rPr>
                <w:color w:val="000000"/>
              </w:rPr>
              <w:t xml:space="preserve"> </w:t>
            </w:r>
            <w:r w:rsidRPr="00705E68">
              <w:rPr>
                <w:color w:val="000000"/>
              </w:rPr>
              <w:t>с</w:t>
            </w:r>
            <w:r w:rsidR="00926681">
              <w:rPr>
                <w:color w:val="000000"/>
              </w:rPr>
              <w:t xml:space="preserve"> </w:t>
            </w:r>
            <w:r w:rsidRPr="00705E68">
              <w:rPr>
                <w:color w:val="000000"/>
              </w:rPr>
              <w:t>применением</w:t>
            </w:r>
            <w:r w:rsidR="00926681">
              <w:rPr>
                <w:color w:val="000000"/>
              </w:rPr>
              <w:t xml:space="preserve"> </w:t>
            </w:r>
            <w:r w:rsidRPr="00705E68">
              <w:rPr>
                <w:color w:val="000000"/>
              </w:rPr>
              <w:t>метаанализа</w:t>
            </w:r>
          </w:p>
        </w:tc>
      </w:tr>
      <w:tr w:rsidR="008D60F8" w:rsidRPr="00705E68" w14:paraId="53E44DDA" w14:textId="77777777" w:rsidTr="007A0EB3">
        <w:tc>
          <w:tcPr>
            <w:tcW w:w="360" w:type="pct"/>
            <w:shd w:val="clear" w:color="auto" w:fill="auto"/>
            <w:vAlign w:val="center"/>
          </w:tcPr>
          <w:p w14:paraId="0AE748DE" w14:textId="77777777" w:rsidR="008D60F8" w:rsidRPr="00705E68" w:rsidRDefault="008D60F8" w:rsidP="008B28A5">
            <w:pPr>
              <w:jc w:val="center"/>
              <w:rPr>
                <w:color w:val="000000"/>
              </w:rPr>
            </w:pPr>
            <w:r w:rsidRPr="00705E68">
              <w:rPr>
                <w:color w:val="000000"/>
              </w:rPr>
              <w:t>3</w:t>
            </w:r>
          </w:p>
        </w:tc>
        <w:tc>
          <w:tcPr>
            <w:tcW w:w="4640" w:type="pct"/>
            <w:shd w:val="clear" w:color="auto" w:fill="auto"/>
          </w:tcPr>
          <w:p w14:paraId="65E31688" w14:textId="77777777" w:rsidR="008D60F8" w:rsidRPr="00705E68" w:rsidRDefault="008D60F8" w:rsidP="008B28A5">
            <w:pPr>
              <w:jc w:val="both"/>
              <w:rPr>
                <w:color w:val="000000"/>
              </w:rPr>
            </w:pPr>
            <w:r w:rsidRPr="00705E68">
              <w:rPr>
                <w:color w:val="000000"/>
              </w:rPr>
              <w:t>Нерандомизированные</w:t>
            </w:r>
            <w:r w:rsidR="00926681">
              <w:rPr>
                <w:color w:val="000000"/>
              </w:rPr>
              <w:t xml:space="preserve"> </w:t>
            </w:r>
            <w:r w:rsidRPr="00705E68">
              <w:rPr>
                <w:color w:val="000000"/>
              </w:rPr>
              <w:t>сравнительные</w:t>
            </w:r>
            <w:r w:rsidR="00926681">
              <w:rPr>
                <w:color w:val="000000"/>
              </w:rPr>
              <w:t xml:space="preserve"> </w:t>
            </w:r>
            <w:r w:rsidRPr="00705E68">
              <w:rPr>
                <w:color w:val="000000"/>
              </w:rPr>
              <w:t>исследования,</w:t>
            </w:r>
            <w:r w:rsidR="00926681">
              <w:rPr>
                <w:color w:val="000000"/>
              </w:rPr>
              <w:t xml:space="preserve"> </w:t>
            </w:r>
            <w:r w:rsidRPr="00705E68">
              <w:rPr>
                <w:color w:val="000000"/>
              </w:rPr>
              <w:t>в</w:t>
            </w:r>
            <w:r w:rsidR="00926681">
              <w:rPr>
                <w:color w:val="000000"/>
              </w:rPr>
              <w:t xml:space="preserve"> </w:t>
            </w:r>
            <w:r w:rsidR="00C716A7" w:rsidRPr="00324B67">
              <w:rPr>
                <w:color w:val="000000"/>
              </w:rPr>
              <w:t>т</w:t>
            </w:r>
            <w:r w:rsidR="00C716A7">
              <w:rPr>
                <w:color w:val="000000"/>
              </w:rPr>
              <w:t>ом</w:t>
            </w:r>
            <w:r w:rsidR="00926681">
              <w:rPr>
                <w:color w:val="000000"/>
              </w:rPr>
              <w:t xml:space="preserve"> </w:t>
            </w:r>
            <w:r w:rsidR="00C716A7" w:rsidRPr="00324B67">
              <w:rPr>
                <w:color w:val="000000"/>
              </w:rPr>
              <w:t>ч</w:t>
            </w:r>
            <w:r w:rsidR="00C716A7">
              <w:rPr>
                <w:color w:val="000000"/>
              </w:rPr>
              <w:t>исле</w:t>
            </w:r>
            <w:r w:rsidR="00926681">
              <w:rPr>
                <w:color w:val="000000"/>
              </w:rPr>
              <w:t xml:space="preserve"> </w:t>
            </w:r>
            <w:r w:rsidRPr="00705E68">
              <w:rPr>
                <w:color w:val="000000"/>
              </w:rPr>
              <w:t>когортные</w:t>
            </w:r>
            <w:r w:rsidR="00926681">
              <w:rPr>
                <w:color w:val="000000"/>
              </w:rPr>
              <w:t xml:space="preserve"> </w:t>
            </w:r>
            <w:r w:rsidRPr="00705E68">
              <w:rPr>
                <w:color w:val="000000"/>
              </w:rPr>
              <w:t>исследования</w:t>
            </w:r>
          </w:p>
        </w:tc>
      </w:tr>
      <w:tr w:rsidR="008D60F8" w:rsidRPr="00705E68" w14:paraId="7442B997" w14:textId="77777777" w:rsidTr="007A0EB3">
        <w:tc>
          <w:tcPr>
            <w:tcW w:w="360" w:type="pct"/>
            <w:shd w:val="clear" w:color="auto" w:fill="auto"/>
            <w:vAlign w:val="center"/>
          </w:tcPr>
          <w:p w14:paraId="788B73FE" w14:textId="77777777" w:rsidR="008D60F8" w:rsidRPr="00705E68" w:rsidRDefault="008D60F8" w:rsidP="008B28A5">
            <w:pPr>
              <w:jc w:val="center"/>
              <w:rPr>
                <w:color w:val="000000"/>
              </w:rPr>
            </w:pPr>
            <w:r w:rsidRPr="00705E68">
              <w:rPr>
                <w:color w:val="000000"/>
              </w:rPr>
              <w:t>4</w:t>
            </w:r>
          </w:p>
        </w:tc>
        <w:tc>
          <w:tcPr>
            <w:tcW w:w="4640" w:type="pct"/>
            <w:shd w:val="clear" w:color="auto" w:fill="auto"/>
          </w:tcPr>
          <w:p w14:paraId="18EDC246" w14:textId="77777777" w:rsidR="008D60F8" w:rsidRPr="00705E68" w:rsidRDefault="008D60F8" w:rsidP="008B28A5">
            <w:pPr>
              <w:jc w:val="both"/>
              <w:rPr>
                <w:color w:val="000000"/>
              </w:rPr>
            </w:pPr>
            <w:r w:rsidRPr="00705E68">
              <w:rPr>
                <w:color w:val="000000"/>
              </w:rPr>
              <w:t>Несравнительные</w:t>
            </w:r>
            <w:r w:rsidR="00926681">
              <w:rPr>
                <w:color w:val="000000"/>
              </w:rPr>
              <w:t xml:space="preserve"> </w:t>
            </w:r>
            <w:r w:rsidRPr="00705E68">
              <w:rPr>
                <w:color w:val="000000"/>
              </w:rPr>
              <w:t>исследования,</w:t>
            </w:r>
            <w:r w:rsidR="00926681">
              <w:rPr>
                <w:color w:val="000000"/>
              </w:rPr>
              <w:t xml:space="preserve"> </w:t>
            </w:r>
            <w:r w:rsidRPr="00705E68">
              <w:rPr>
                <w:color w:val="000000"/>
              </w:rPr>
              <w:t>описание</w:t>
            </w:r>
            <w:r w:rsidR="00926681">
              <w:rPr>
                <w:color w:val="000000"/>
              </w:rPr>
              <w:t xml:space="preserve"> </w:t>
            </w:r>
            <w:r w:rsidRPr="00705E68">
              <w:rPr>
                <w:color w:val="000000"/>
              </w:rPr>
              <w:t>клинического</w:t>
            </w:r>
            <w:r w:rsidR="00926681">
              <w:rPr>
                <w:color w:val="000000"/>
              </w:rPr>
              <w:t xml:space="preserve"> </w:t>
            </w:r>
            <w:r w:rsidRPr="00705E68">
              <w:rPr>
                <w:color w:val="000000"/>
              </w:rPr>
              <w:t>случая</w:t>
            </w:r>
            <w:r w:rsidR="00926681">
              <w:rPr>
                <w:color w:val="000000"/>
              </w:rPr>
              <w:t xml:space="preserve"> </w:t>
            </w:r>
            <w:r w:rsidRPr="00705E68">
              <w:rPr>
                <w:color w:val="000000"/>
              </w:rPr>
              <w:t>или</w:t>
            </w:r>
            <w:r w:rsidR="00926681">
              <w:rPr>
                <w:color w:val="000000"/>
              </w:rPr>
              <w:t xml:space="preserve"> </w:t>
            </w:r>
            <w:r w:rsidRPr="00705E68">
              <w:rPr>
                <w:color w:val="000000"/>
              </w:rPr>
              <w:t>серии</w:t>
            </w:r>
            <w:r w:rsidR="00926681">
              <w:rPr>
                <w:color w:val="000000"/>
              </w:rPr>
              <w:t xml:space="preserve"> </w:t>
            </w:r>
            <w:r w:rsidRPr="00705E68">
              <w:rPr>
                <w:color w:val="000000"/>
              </w:rPr>
              <w:t>случаев,</w:t>
            </w:r>
            <w:r w:rsidR="00926681">
              <w:rPr>
                <w:color w:val="000000"/>
              </w:rPr>
              <w:t xml:space="preserve"> </w:t>
            </w:r>
            <w:r w:rsidRPr="00705E68">
              <w:rPr>
                <w:color w:val="000000"/>
              </w:rPr>
              <w:t>исследования</w:t>
            </w:r>
            <w:r w:rsidR="00926681">
              <w:rPr>
                <w:color w:val="000000"/>
              </w:rPr>
              <w:t xml:space="preserve"> </w:t>
            </w:r>
            <w:r w:rsidRPr="00705E68">
              <w:rPr>
                <w:color w:val="000000"/>
              </w:rPr>
              <w:t>«случай</w:t>
            </w:r>
            <w:r w:rsidR="00C716A7">
              <w:rPr>
                <w:color w:val="000000"/>
              </w:rPr>
              <w:t>–</w:t>
            </w:r>
            <w:r w:rsidRPr="00705E68">
              <w:rPr>
                <w:color w:val="000000"/>
              </w:rPr>
              <w:t>контроль»</w:t>
            </w:r>
          </w:p>
        </w:tc>
      </w:tr>
      <w:tr w:rsidR="008D60F8" w:rsidRPr="00705E68" w14:paraId="74AAF99D" w14:textId="77777777" w:rsidTr="007A0EB3">
        <w:tc>
          <w:tcPr>
            <w:tcW w:w="360" w:type="pct"/>
            <w:shd w:val="clear" w:color="auto" w:fill="auto"/>
            <w:vAlign w:val="center"/>
          </w:tcPr>
          <w:p w14:paraId="3ED6BE9B" w14:textId="77777777" w:rsidR="008D60F8" w:rsidRPr="00705E68" w:rsidRDefault="008D60F8" w:rsidP="008B28A5">
            <w:pPr>
              <w:jc w:val="center"/>
              <w:rPr>
                <w:color w:val="000000"/>
              </w:rPr>
            </w:pPr>
            <w:r w:rsidRPr="00705E68">
              <w:rPr>
                <w:color w:val="000000"/>
              </w:rPr>
              <w:t>5</w:t>
            </w:r>
          </w:p>
        </w:tc>
        <w:tc>
          <w:tcPr>
            <w:tcW w:w="4640" w:type="pct"/>
            <w:shd w:val="clear" w:color="auto" w:fill="auto"/>
          </w:tcPr>
          <w:p w14:paraId="4F5B17C0" w14:textId="77777777" w:rsidR="008D60F8" w:rsidRPr="00705E68" w:rsidRDefault="008D60F8" w:rsidP="008B28A5">
            <w:pPr>
              <w:jc w:val="both"/>
              <w:rPr>
                <w:color w:val="000000"/>
              </w:rPr>
            </w:pPr>
            <w:r w:rsidRPr="00705E68">
              <w:rPr>
                <w:color w:val="000000"/>
              </w:rPr>
              <w:t>Имеется</w:t>
            </w:r>
            <w:r w:rsidR="00926681">
              <w:rPr>
                <w:color w:val="000000"/>
              </w:rPr>
              <w:t xml:space="preserve"> </w:t>
            </w:r>
            <w:r w:rsidRPr="00705E68">
              <w:rPr>
                <w:color w:val="000000"/>
              </w:rPr>
              <w:t>лишь</w:t>
            </w:r>
            <w:r w:rsidR="00926681">
              <w:rPr>
                <w:color w:val="000000"/>
              </w:rPr>
              <w:t xml:space="preserve"> </w:t>
            </w:r>
            <w:r w:rsidRPr="00705E68">
              <w:rPr>
                <w:color w:val="000000"/>
              </w:rPr>
              <w:t>обоснование</w:t>
            </w:r>
            <w:r w:rsidR="00926681">
              <w:rPr>
                <w:color w:val="000000"/>
              </w:rPr>
              <w:t xml:space="preserve"> </w:t>
            </w:r>
            <w:r w:rsidRPr="00705E68">
              <w:rPr>
                <w:color w:val="000000"/>
              </w:rPr>
              <w:t>механизма</w:t>
            </w:r>
            <w:r w:rsidR="00926681">
              <w:rPr>
                <w:color w:val="000000"/>
              </w:rPr>
              <w:t xml:space="preserve"> </w:t>
            </w:r>
            <w:r w:rsidRPr="00705E68">
              <w:rPr>
                <w:color w:val="000000"/>
              </w:rPr>
              <w:t>действия</w:t>
            </w:r>
            <w:r w:rsidR="00926681">
              <w:rPr>
                <w:color w:val="000000"/>
              </w:rPr>
              <w:t xml:space="preserve"> </w:t>
            </w:r>
            <w:r w:rsidRPr="00705E68">
              <w:rPr>
                <w:color w:val="000000"/>
              </w:rPr>
              <w:t>вмешательства</w:t>
            </w:r>
            <w:r w:rsidR="00926681">
              <w:rPr>
                <w:color w:val="000000"/>
              </w:rPr>
              <w:t xml:space="preserve"> </w:t>
            </w:r>
            <w:r w:rsidRPr="00705E68">
              <w:rPr>
                <w:color w:val="000000"/>
              </w:rPr>
              <w:t>(доклинические</w:t>
            </w:r>
            <w:r w:rsidR="00926681">
              <w:rPr>
                <w:color w:val="000000"/>
              </w:rPr>
              <w:t xml:space="preserve"> </w:t>
            </w:r>
            <w:r w:rsidRPr="00705E68">
              <w:rPr>
                <w:color w:val="000000"/>
              </w:rPr>
              <w:t>исследования)</w:t>
            </w:r>
            <w:r w:rsidR="00926681">
              <w:rPr>
                <w:color w:val="000000"/>
              </w:rPr>
              <w:t xml:space="preserve"> </w:t>
            </w:r>
            <w:r w:rsidRPr="00705E68">
              <w:rPr>
                <w:color w:val="000000"/>
              </w:rPr>
              <w:t>или</w:t>
            </w:r>
            <w:r w:rsidR="00926681">
              <w:rPr>
                <w:color w:val="000000"/>
              </w:rPr>
              <w:t xml:space="preserve"> </w:t>
            </w:r>
            <w:r w:rsidRPr="00705E68">
              <w:rPr>
                <w:color w:val="000000"/>
              </w:rPr>
              <w:t>мнение</w:t>
            </w:r>
            <w:r w:rsidR="00926681">
              <w:rPr>
                <w:color w:val="000000"/>
              </w:rPr>
              <w:t xml:space="preserve"> </w:t>
            </w:r>
            <w:r w:rsidRPr="00705E68">
              <w:rPr>
                <w:color w:val="000000"/>
              </w:rPr>
              <w:t>экспертов</w:t>
            </w:r>
          </w:p>
        </w:tc>
      </w:tr>
    </w:tbl>
    <w:p w14:paraId="5E36E635" w14:textId="77777777" w:rsidR="008D60F8" w:rsidRPr="00705E68" w:rsidRDefault="008D60F8" w:rsidP="00705E68">
      <w:pPr>
        <w:spacing w:line="360" w:lineRule="auto"/>
        <w:jc w:val="both"/>
        <w:rPr>
          <w:b/>
        </w:rPr>
      </w:pPr>
    </w:p>
    <w:p w14:paraId="7B2A67ED" w14:textId="77777777" w:rsidR="00077DAC" w:rsidRPr="00C716A7" w:rsidRDefault="00077DAC" w:rsidP="00705E68">
      <w:pPr>
        <w:spacing w:line="360" w:lineRule="auto"/>
        <w:jc w:val="both"/>
      </w:pPr>
      <w:r w:rsidRPr="00705E68">
        <w:rPr>
          <w:b/>
        </w:rPr>
        <w:t>Таблица</w:t>
      </w:r>
      <w:r w:rsidR="00926681">
        <w:rPr>
          <w:b/>
        </w:rPr>
        <w:t xml:space="preserve"> </w:t>
      </w:r>
      <w:r w:rsidR="00D40FDC">
        <w:rPr>
          <w:b/>
        </w:rPr>
        <w:t>4</w:t>
      </w:r>
      <w:r w:rsidRPr="00705E68">
        <w:rPr>
          <w:b/>
        </w:rPr>
        <w:t>.</w:t>
      </w:r>
      <w:r w:rsidR="00926681">
        <w:rPr>
          <w:b/>
        </w:rPr>
        <w:t xml:space="preserve"> </w:t>
      </w:r>
      <w:r w:rsidR="008D60F8" w:rsidRPr="00C716A7">
        <w:t>Шкала</w:t>
      </w:r>
      <w:r w:rsidR="00926681">
        <w:t xml:space="preserve"> </w:t>
      </w:r>
      <w:r w:rsidR="008D60F8" w:rsidRPr="00C716A7">
        <w:t>оценки</w:t>
      </w:r>
      <w:r w:rsidR="00926681">
        <w:t xml:space="preserve"> </w:t>
      </w:r>
      <w:r w:rsidR="008D60F8" w:rsidRPr="00C716A7">
        <w:t>уровней</w:t>
      </w:r>
      <w:r w:rsidR="00926681">
        <w:t xml:space="preserve"> </w:t>
      </w:r>
      <w:r w:rsidR="008D60F8" w:rsidRPr="00C716A7">
        <w:t>убедительности</w:t>
      </w:r>
      <w:r w:rsidR="00926681">
        <w:t xml:space="preserve"> </w:t>
      </w:r>
      <w:r w:rsidR="008D60F8" w:rsidRPr="00C716A7">
        <w:t>рекомендаций</w:t>
      </w:r>
      <w:r w:rsidR="00926681">
        <w:t xml:space="preserve"> </w:t>
      </w:r>
      <w:r w:rsidR="008D60F8" w:rsidRPr="00C716A7">
        <w:t>(УУР)</w:t>
      </w:r>
      <w:r w:rsidR="00926681">
        <w:t xml:space="preserve"> </w:t>
      </w:r>
      <w:r w:rsidR="008D60F8" w:rsidRPr="00C716A7">
        <w:t>для</w:t>
      </w:r>
      <w:r w:rsidR="00926681">
        <w:t xml:space="preserve"> </w:t>
      </w:r>
      <w:r w:rsidR="008D60F8" w:rsidRPr="00C716A7">
        <w:t>методов</w:t>
      </w:r>
      <w:r w:rsidR="00926681">
        <w:t xml:space="preserve"> </w:t>
      </w:r>
      <w:r w:rsidR="008D60F8" w:rsidRPr="00C716A7">
        <w:t>профилактики,</w:t>
      </w:r>
      <w:r w:rsidR="00926681">
        <w:t xml:space="preserve"> </w:t>
      </w:r>
      <w:r w:rsidR="008D60F8" w:rsidRPr="00C716A7">
        <w:t>диагностики,</w:t>
      </w:r>
      <w:r w:rsidR="00926681">
        <w:t xml:space="preserve"> </w:t>
      </w:r>
      <w:r w:rsidR="008D60F8" w:rsidRPr="00C716A7">
        <w:t>лечения</w:t>
      </w:r>
      <w:r w:rsidR="00926681">
        <w:t xml:space="preserve"> </w:t>
      </w:r>
      <w:r w:rsidR="008D60F8" w:rsidRPr="00C716A7">
        <w:t>и</w:t>
      </w:r>
      <w:r w:rsidR="00926681">
        <w:t xml:space="preserve"> </w:t>
      </w:r>
      <w:r w:rsidR="008D60F8" w:rsidRPr="00C716A7">
        <w:t>реабилитации</w:t>
      </w:r>
      <w:r w:rsidR="00926681">
        <w:t xml:space="preserve"> </w:t>
      </w:r>
      <w:r w:rsidR="008D60F8" w:rsidRPr="00C716A7">
        <w:t>(профилактических,</w:t>
      </w:r>
      <w:r w:rsidR="00926681">
        <w:t xml:space="preserve"> </w:t>
      </w:r>
      <w:r w:rsidR="008D60F8" w:rsidRPr="00C716A7">
        <w:t>диагностических,</w:t>
      </w:r>
      <w:r w:rsidR="00926681">
        <w:t xml:space="preserve"> </w:t>
      </w:r>
      <w:r w:rsidR="008D60F8" w:rsidRPr="00C716A7">
        <w:t>лечебных,</w:t>
      </w:r>
      <w:r w:rsidR="00926681">
        <w:t xml:space="preserve"> </w:t>
      </w:r>
      <w:r w:rsidR="008D60F8" w:rsidRPr="00C716A7">
        <w:t>реабилитационных</w:t>
      </w:r>
      <w:r w:rsidR="00926681">
        <w:t xml:space="preserve"> </w:t>
      </w:r>
      <w:r w:rsidR="008D60F8" w:rsidRPr="00C716A7">
        <w:t>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208"/>
      </w:tblGrid>
      <w:tr w:rsidR="008D60F8" w:rsidRPr="00705E68" w14:paraId="6F69C137" w14:textId="77777777" w:rsidTr="007A0EB3">
        <w:tc>
          <w:tcPr>
            <w:tcW w:w="712" w:type="pct"/>
            <w:shd w:val="clear" w:color="auto" w:fill="auto"/>
            <w:vAlign w:val="center"/>
          </w:tcPr>
          <w:p w14:paraId="24E1E5C9" w14:textId="77777777" w:rsidR="008D60F8" w:rsidRPr="00705E68" w:rsidRDefault="008D60F8" w:rsidP="00F0118E">
            <w:pPr>
              <w:jc w:val="center"/>
              <w:rPr>
                <w:b/>
                <w:color w:val="000000"/>
              </w:rPr>
            </w:pPr>
            <w:r w:rsidRPr="00705E68">
              <w:rPr>
                <w:b/>
                <w:color w:val="000000"/>
              </w:rPr>
              <w:t>УУР</w:t>
            </w:r>
          </w:p>
        </w:tc>
        <w:tc>
          <w:tcPr>
            <w:tcW w:w="4288" w:type="pct"/>
            <w:shd w:val="clear" w:color="auto" w:fill="auto"/>
          </w:tcPr>
          <w:p w14:paraId="09391F13" w14:textId="77777777" w:rsidR="008D60F8" w:rsidRPr="00705E68" w:rsidRDefault="008D60F8" w:rsidP="00F0118E">
            <w:pPr>
              <w:jc w:val="center"/>
              <w:rPr>
                <w:b/>
                <w:color w:val="000000"/>
              </w:rPr>
            </w:pPr>
            <w:r w:rsidRPr="00705E68">
              <w:rPr>
                <w:b/>
                <w:color w:val="000000"/>
              </w:rPr>
              <w:t>Расшифровка</w:t>
            </w:r>
          </w:p>
        </w:tc>
      </w:tr>
      <w:tr w:rsidR="008D60F8" w:rsidRPr="00705E68" w14:paraId="36E0BA0B" w14:textId="77777777" w:rsidTr="007A0EB3">
        <w:trPr>
          <w:trHeight w:val="558"/>
        </w:trPr>
        <w:tc>
          <w:tcPr>
            <w:tcW w:w="712" w:type="pct"/>
            <w:shd w:val="clear" w:color="auto" w:fill="auto"/>
            <w:vAlign w:val="center"/>
          </w:tcPr>
          <w:p w14:paraId="4726465A" w14:textId="77777777" w:rsidR="008D60F8" w:rsidRPr="00705E68" w:rsidRDefault="008D60F8" w:rsidP="00F0118E">
            <w:pPr>
              <w:jc w:val="center"/>
              <w:rPr>
                <w:color w:val="000000"/>
              </w:rPr>
            </w:pPr>
            <w:r w:rsidRPr="00705E68">
              <w:rPr>
                <w:color w:val="000000"/>
                <w:lang w:val="en-US"/>
              </w:rPr>
              <w:t>A</w:t>
            </w:r>
          </w:p>
        </w:tc>
        <w:tc>
          <w:tcPr>
            <w:tcW w:w="4288" w:type="pct"/>
            <w:shd w:val="clear" w:color="auto" w:fill="auto"/>
          </w:tcPr>
          <w:p w14:paraId="2265CFC7" w14:textId="77777777" w:rsidR="008D60F8" w:rsidRPr="00705E68" w:rsidRDefault="008D60F8" w:rsidP="00F0118E">
            <w:pPr>
              <w:jc w:val="both"/>
              <w:rPr>
                <w:color w:val="000000"/>
              </w:rPr>
            </w:pPr>
            <w:r w:rsidRPr="00705E68">
              <w:rPr>
                <w:color w:val="000000"/>
              </w:rPr>
              <w:t>Сильная</w:t>
            </w:r>
            <w:r w:rsidR="00926681">
              <w:rPr>
                <w:color w:val="000000"/>
              </w:rPr>
              <w:t xml:space="preserve"> </w:t>
            </w:r>
            <w:r w:rsidRPr="00705E68">
              <w:rPr>
                <w:color w:val="000000"/>
              </w:rPr>
              <w:t>рекомендация</w:t>
            </w:r>
            <w:r w:rsidR="00926681">
              <w:rPr>
                <w:color w:val="000000"/>
              </w:rPr>
              <w:t xml:space="preserve"> </w:t>
            </w:r>
            <w:r w:rsidRPr="00705E68">
              <w:rPr>
                <w:color w:val="000000"/>
              </w:rPr>
              <w:t>(все</w:t>
            </w:r>
            <w:r w:rsidR="00926681">
              <w:rPr>
                <w:color w:val="000000"/>
              </w:rPr>
              <w:t xml:space="preserve"> </w:t>
            </w:r>
            <w:r w:rsidRPr="00705E68">
              <w:rPr>
                <w:color w:val="000000"/>
              </w:rPr>
              <w:t>рассматриваемые</w:t>
            </w:r>
            <w:r w:rsidR="00926681">
              <w:rPr>
                <w:color w:val="000000"/>
              </w:rPr>
              <w:t xml:space="preserve"> </w:t>
            </w:r>
            <w:r w:rsidRPr="00705E68">
              <w:rPr>
                <w:color w:val="000000"/>
              </w:rPr>
              <w:t>критерии</w:t>
            </w:r>
            <w:r w:rsidR="00926681">
              <w:rPr>
                <w:color w:val="000000"/>
              </w:rPr>
              <w:t xml:space="preserve"> </w:t>
            </w:r>
            <w:r w:rsidRPr="00705E68">
              <w:rPr>
                <w:color w:val="000000"/>
              </w:rPr>
              <w:t>эффективности</w:t>
            </w:r>
            <w:r w:rsidR="00926681">
              <w:rPr>
                <w:color w:val="000000"/>
              </w:rPr>
              <w:t xml:space="preserve"> </w:t>
            </w:r>
            <w:r w:rsidRPr="00705E68">
              <w:rPr>
                <w:color w:val="000000"/>
              </w:rPr>
              <w:t>(исходы)</w:t>
            </w:r>
            <w:r w:rsidR="00926681">
              <w:rPr>
                <w:color w:val="000000"/>
              </w:rPr>
              <w:t xml:space="preserve"> </w:t>
            </w:r>
            <w:r w:rsidRPr="00705E68">
              <w:rPr>
                <w:color w:val="000000"/>
              </w:rPr>
              <w:t>являются</w:t>
            </w:r>
            <w:r w:rsidR="00926681">
              <w:rPr>
                <w:color w:val="000000"/>
              </w:rPr>
              <w:t xml:space="preserve"> </w:t>
            </w:r>
            <w:r w:rsidRPr="00705E68">
              <w:rPr>
                <w:color w:val="000000"/>
              </w:rPr>
              <w:t>важными,</w:t>
            </w:r>
            <w:r w:rsidR="00926681">
              <w:rPr>
                <w:color w:val="000000"/>
              </w:rPr>
              <w:t xml:space="preserve"> </w:t>
            </w:r>
            <w:r w:rsidRPr="00705E68">
              <w:rPr>
                <w:color w:val="000000"/>
              </w:rPr>
              <w:t>все</w:t>
            </w:r>
            <w:r w:rsidR="00926681">
              <w:rPr>
                <w:color w:val="000000"/>
              </w:rPr>
              <w:t xml:space="preserve"> </w:t>
            </w:r>
            <w:r w:rsidRPr="00705E68">
              <w:rPr>
                <w:color w:val="000000"/>
              </w:rPr>
              <w:t>исследования</w:t>
            </w:r>
            <w:r w:rsidR="00926681">
              <w:rPr>
                <w:color w:val="000000"/>
              </w:rPr>
              <w:t xml:space="preserve"> </w:t>
            </w:r>
            <w:r w:rsidRPr="00705E68">
              <w:rPr>
                <w:color w:val="000000"/>
              </w:rPr>
              <w:t>имеют</w:t>
            </w:r>
            <w:r w:rsidR="00926681">
              <w:rPr>
                <w:color w:val="000000"/>
              </w:rPr>
              <w:t xml:space="preserve"> </w:t>
            </w:r>
            <w:r w:rsidRPr="00705E68">
              <w:rPr>
                <w:color w:val="000000"/>
              </w:rPr>
              <w:t>высокое</w:t>
            </w:r>
            <w:r w:rsidR="00926681">
              <w:rPr>
                <w:color w:val="000000"/>
              </w:rPr>
              <w:t xml:space="preserve"> </w:t>
            </w:r>
            <w:r w:rsidRPr="00705E68">
              <w:rPr>
                <w:color w:val="000000"/>
              </w:rPr>
              <w:t>или</w:t>
            </w:r>
            <w:r w:rsidR="00926681">
              <w:rPr>
                <w:color w:val="000000"/>
              </w:rPr>
              <w:t xml:space="preserve"> </w:t>
            </w:r>
            <w:r w:rsidRPr="00705E68">
              <w:rPr>
                <w:color w:val="000000"/>
              </w:rPr>
              <w:t>удовлетворительное</w:t>
            </w:r>
            <w:r w:rsidR="00926681">
              <w:rPr>
                <w:color w:val="000000"/>
              </w:rPr>
              <w:t xml:space="preserve"> </w:t>
            </w:r>
            <w:r w:rsidRPr="00705E68">
              <w:rPr>
                <w:color w:val="000000"/>
              </w:rPr>
              <w:t>методологическое</w:t>
            </w:r>
            <w:r w:rsidR="00926681">
              <w:rPr>
                <w:color w:val="000000"/>
              </w:rPr>
              <w:t xml:space="preserve"> </w:t>
            </w:r>
            <w:r w:rsidRPr="00705E68">
              <w:rPr>
                <w:color w:val="000000"/>
              </w:rPr>
              <w:t>качество,</w:t>
            </w:r>
            <w:r w:rsidR="00926681">
              <w:rPr>
                <w:color w:val="000000"/>
              </w:rPr>
              <w:t xml:space="preserve"> </w:t>
            </w:r>
            <w:r w:rsidRPr="00705E68">
              <w:rPr>
                <w:color w:val="000000"/>
              </w:rPr>
              <w:t>их</w:t>
            </w:r>
            <w:r w:rsidR="00926681">
              <w:rPr>
                <w:color w:val="000000"/>
              </w:rPr>
              <w:t xml:space="preserve"> </w:t>
            </w:r>
            <w:r w:rsidRPr="00705E68">
              <w:rPr>
                <w:color w:val="000000"/>
              </w:rPr>
              <w:t>выводы</w:t>
            </w:r>
            <w:r w:rsidR="00926681">
              <w:rPr>
                <w:color w:val="000000"/>
              </w:rPr>
              <w:t xml:space="preserve"> </w:t>
            </w:r>
            <w:r w:rsidRPr="00705E68">
              <w:rPr>
                <w:color w:val="000000"/>
              </w:rPr>
              <w:t>по</w:t>
            </w:r>
            <w:r w:rsidR="00926681">
              <w:rPr>
                <w:color w:val="000000"/>
              </w:rPr>
              <w:t xml:space="preserve"> </w:t>
            </w:r>
            <w:r w:rsidRPr="00705E68">
              <w:rPr>
                <w:color w:val="000000"/>
              </w:rPr>
              <w:t>интересующим</w:t>
            </w:r>
            <w:r w:rsidR="00926681">
              <w:rPr>
                <w:color w:val="000000"/>
              </w:rPr>
              <w:t xml:space="preserve"> </w:t>
            </w:r>
            <w:r w:rsidRPr="00705E68">
              <w:rPr>
                <w:color w:val="000000"/>
              </w:rPr>
              <w:t>исходам</w:t>
            </w:r>
            <w:r w:rsidR="00926681">
              <w:rPr>
                <w:color w:val="000000"/>
              </w:rPr>
              <w:t xml:space="preserve"> </w:t>
            </w:r>
            <w:r w:rsidRPr="00705E68">
              <w:rPr>
                <w:color w:val="000000"/>
              </w:rPr>
              <w:t>являются</w:t>
            </w:r>
            <w:r w:rsidR="00926681">
              <w:rPr>
                <w:color w:val="000000"/>
              </w:rPr>
              <w:t xml:space="preserve"> </w:t>
            </w:r>
            <w:r w:rsidRPr="00705E68">
              <w:rPr>
                <w:color w:val="000000"/>
              </w:rPr>
              <w:t>согласованными)</w:t>
            </w:r>
            <w:r w:rsidR="00926681">
              <w:rPr>
                <w:color w:val="000000"/>
              </w:rPr>
              <w:t xml:space="preserve"> </w:t>
            </w:r>
          </w:p>
        </w:tc>
      </w:tr>
      <w:tr w:rsidR="008D60F8" w:rsidRPr="00705E68" w14:paraId="375B12E5" w14:textId="77777777" w:rsidTr="007A0EB3">
        <w:trPr>
          <w:trHeight w:val="558"/>
        </w:trPr>
        <w:tc>
          <w:tcPr>
            <w:tcW w:w="712" w:type="pct"/>
            <w:shd w:val="clear" w:color="auto" w:fill="auto"/>
            <w:vAlign w:val="center"/>
          </w:tcPr>
          <w:p w14:paraId="664E0D0A" w14:textId="77777777" w:rsidR="008D60F8" w:rsidRPr="00705E68" w:rsidRDefault="008D60F8" w:rsidP="00F0118E">
            <w:pPr>
              <w:jc w:val="center"/>
              <w:rPr>
                <w:color w:val="000000"/>
              </w:rPr>
            </w:pPr>
            <w:r w:rsidRPr="00705E68">
              <w:rPr>
                <w:color w:val="000000"/>
              </w:rPr>
              <w:t>B</w:t>
            </w:r>
          </w:p>
        </w:tc>
        <w:tc>
          <w:tcPr>
            <w:tcW w:w="4288" w:type="pct"/>
            <w:shd w:val="clear" w:color="auto" w:fill="auto"/>
          </w:tcPr>
          <w:p w14:paraId="5B5718B1" w14:textId="77777777" w:rsidR="008D60F8" w:rsidRPr="00705E68" w:rsidRDefault="008D60F8" w:rsidP="00F0118E">
            <w:pPr>
              <w:jc w:val="both"/>
              <w:rPr>
                <w:color w:val="000000"/>
              </w:rPr>
            </w:pPr>
            <w:r w:rsidRPr="00705E68">
              <w:rPr>
                <w:color w:val="000000"/>
              </w:rPr>
              <w:t>Условная</w:t>
            </w:r>
            <w:r w:rsidR="00926681">
              <w:rPr>
                <w:color w:val="000000"/>
              </w:rPr>
              <w:t xml:space="preserve"> </w:t>
            </w:r>
            <w:r w:rsidRPr="00705E68">
              <w:rPr>
                <w:color w:val="000000"/>
              </w:rPr>
              <w:t>рекомендация</w:t>
            </w:r>
            <w:r w:rsidR="00926681">
              <w:rPr>
                <w:color w:val="000000"/>
              </w:rPr>
              <w:t xml:space="preserve"> </w:t>
            </w:r>
            <w:r w:rsidRPr="00705E68">
              <w:rPr>
                <w:color w:val="000000"/>
              </w:rPr>
              <w:t>(не</w:t>
            </w:r>
            <w:r w:rsidR="00926681">
              <w:rPr>
                <w:color w:val="000000"/>
              </w:rPr>
              <w:t xml:space="preserve"> </w:t>
            </w:r>
            <w:r w:rsidRPr="00705E68">
              <w:rPr>
                <w:color w:val="000000"/>
              </w:rPr>
              <w:t>все</w:t>
            </w:r>
            <w:r w:rsidR="00926681">
              <w:rPr>
                <w:color w:val="000000"/>
              </w:rPr>
              <w:t xml:space="preserve"> </w:t>
            </w:r>
            <w:r w:rsidRPr="00705E68">
              <w:rPr>
                <w:color w:val="000000"/>
              </w:rPr>
              <w:t>рассматриваемые</w:t>
            </w:r>
            <w:r w:rsidR="00926681">
              <w:rPr>
                <w:color w:val="000000"/>
              </w:rPr>
              <w:t xml:space="preserve"> </w:t>
            </w:r>
            <w:r w:rsidRPr="00705E68">
              <w:rPr>
                <w:color w:val="000000"/>
              </w:rPr>
              <w:t>критерии</w:t>
            </w:r>
            <w:r w:rsidR="00926681">
              <w:rPr>
                <w:color w:val="000000"/>
              </w:rPr>
              <w:t xml:space="preserve"> </w:t>
            </w:r>
            <w:r w:rsidRPr="00705E68">
              <w:rPr>
                <w:color w:val="000000"/>
              </w:rPr>
              <w:t>эффективности</w:t>
            </w:r>
            <w:r w:rsidR="00926681">
              <w:rPr>
                <w:color w:val="000000"/>
              </w:rPr>
              <w:t xml:space="preserve"> </w:t>
            </w:r>
            <w:r w:rsidRPr="00705E68">
              <w:rPr>
                <w:color w:val="000000"/>
              </w:rPr>
              <w:t>(исходы)</w:t>
            </w:r>
            <w:r w:rsidR="00926681">
              <w:rPr>
                <w:color w:val="000000"/>
              </w:rPr>
              <w:t xml:space="preserve"> </w:t>
            </w:r>
            <w:r w:rsidRPr="00705E68">
              <w:rPr>
                <w:color w:val="000000"/>
              </w:rPr>
              <w:t>являются</w:t>
            </w:r>
            <w:r w:rsidR="00926681">
              <w:rPr>
                <w:color w:val="000000"/>
              </w:rPr>
              <w:t xml:space="preserve"> </w:t>
            </w:r>
            <w:r w:rsidRPr="00705E68">
              <w:rPr>
                <w:color w:val="000000"/>
              </w:rPr>
              <w:t>важными,</w:t>
            </w:r>
            <w:r w:rsidR="00926681">
              <w:rPr>
                <w:color w:val="000000"/>
              </w:rPr>
              <w:t xml:space="preserve"> </w:t>
            </w:r>
            <w:r w:rsidRPr="00705E68">
              <w:rPr>
                <w:color w:val="000000"/>
              </w:rPr>
              <w:t>не</w:t>
            </w:r>
            <w:r w:rsidR="00926681">
              <w:rPr>
                <w:color w:val="000000"/>
              </w:rPr>
              <w:t xml:space="preserve"> </w:t>
            </w:r>
            <w:r w:rsidRPr="00705E68">
              <w:rPr>
                <w:color w:val="000000"/>
              </w:rPr>
              <w:t>все</w:t>
            </w:r>
            <w:r w:rsidR="00926681">
              <w:rPr>
                <w:color w:val="000000"/>
              </w:rPr>
              <w:t xml:space="preserve"> </w:t>
            </w:r>
            <w:r w:rsidRPr="00705E68">
              <w:rPr>
                <w:color w:val="000000"/>
              </w:rPr>
              <w:t>исследования</w:t>
            </w:r>
            <w:r w:rsidR="00926681">
              <w:rPr>
                <w:color w:val="000000"/>
              </w:rPr>
              <w:t xml:space="preserve"> </w:t>
            </w:r>
            <w:r w:rsidRPr="00705E68">
              <w:rPr>
                <w:color w:val="000000"/>
              </w:rPr>
              <w:t>имеют</w:t>
            </w:r>
            <w:r w:rsidR="00926681">
              <w:rPr>
                <w:color w:val="000000"/>
              </w:rPr>
              <w:t xml:space="preserve"> </w:t>
            </w:r>
            <w:r w:rsidRPr="00705E68">
              <w:rPr>
                <w:color w:val="000000"/>
              </w:rPr>
              <w:t>высокое</w:t>
            </w:r>
            <w:r w:rsidR="00926681">
              <w:rPr>
                <w:color w:val="000000"/>
              </w:rPr>
              <w:t xml:space="preserve"> </w:t>
            </w:r>
            <w:r w:rsidRPr="00705E68">
              <w:rPr>
                <w:color w:val="000000"/>
              </w:rPr>
              <w:t>или</w:t>
            </w:r>
            <w:r w:rsidR="00926681">
              <w:rPr>
                <w:color w:val="000000"/>
              </w:rPr>
              <w:t xml:space="preserve"> </w:t>
            </w:r>
            <w:r w:rsidRPr="00705E68">
              <w:rPr>
                <w:color w:val="000000"/>
              </w:rPr>
              <w:t>удовлетворительное</w:t>
            </w:r>
            <w:r w:rsidR="00926681">
              <w:rPr>
                <w:color w:val="000000"/>
              </w:rPr>
              <w:t xml:space="preserve"> </w:t>
            </w:r>
            <w:r w:rsidRPr="00705E68">
              <w:rPr>
                <w:color w:val="000000"/>
              </w:rPr>
              <w:t>методологическое</w:t>
            </w:r>
            <w:r w:rsidR="00926681">
              <w:rPr>
                <w:color w:val="000000"/>
              </w:rPr>
              <w:t xml:space="preserve"> </w:t>
            </w:r>
            <w:r w:rsidRPr="00705E68">
              <w:rPr>
                <w:color w:val="000000"/>
              </w:rPr>
              <w:t>качество</w:t>
            </w:r>
            <w:r w:rsidR="00926681">
              <w:rPr>
                <w:color w:val="000000"/>
              </w:rPr>
              <w:t xml:space="preserve"> </w:t>
            </w:r>
            <w:r w:rsidRPr="00705E68">
              <w:rPr>
                <w:color w:val="000000"/>
              </w:rPr>
              <w:t>и/или</w:t>
            </w:r>
            <w:r w:rsidR="00926681">
              <w:rPr>
                <w:color w:val="000000"/>
              </w:rPr>
              <w:t xml:space="preserve"> </w:t>
            </w:r>
            <w:r w:rsidRPr="00705E68">
              <w:rPr>
                <w:color w:val="000000"/>
              </w:rPr>
              <w:t>их</w:t>
            </w:r>
            <w:r w:rsidR="00926681">
              <w:rPr>
                <w:color w:val="000000"/>
              </w:rPr>
              <w:t xml:space="preserve"> </w:t>
            </w:r>
            <w:r w:rsidRPr="00705E68">
              <w:rPr>
                <w:color w:val="000000"/>
              </w:rPr>
              <w:t>выводы</w:t>
            </w:r>
            <w:r w:rsidR="00926681">
              <w:rPr>
                <w:color w:val="000000"/>
              </w:rPr>
              <w:t xml:space="preserve"> </w:t>
            </w:r>
            <w:r w:rsidRPr="00705E68">
              <w:rPr>
                <w:color w:val="000000"/>
              </w:rPr>
              <w:t>по</w:t>
            </w:r>
            <w:r w:rsidR="00926681">
              <w:rPr>
                <w:color w:val="000000"/>
              </w:rPr>
              <w:t xml:space="preserve"> </w:t>
            </w:r>
            <w:r w:rsidRPr="00705E68">
              <w:rPr>
                <w:color w:val="000000"/>
              </w:rPr>
              <w:t>интересующим</w:t>
            </w:r>
            <w:r w:rsidR="00926681">
              <w:rPr>
                <w:color w:val="000000"/>
              </w:rPr>
              <w:t xml:space="preserve"> </w:t>
            </w:r>
            <w:r w:rsidRPr="00705E68">
              <w:rPr>
                <w:color w:val="000000"/>
              </w:rPr>
              <w:t>исходам</w:t>
            </w:r>
            <w:r w:rsidR="00926681">
              <w:rPr>
                <w:color w:val="000000"/>
              </w:rPr>
              <w:t xml:space="preserve"> </w:t>
            </w:r>
            <w:r w:rsidRPr="00705E68">
              <w:rPr>
                <w:color w:val="000000"/>
              </w:rPr>
              <w:t>не</w:t>
            </w:r>
            <w:r w:rsidR="00926681">
              <w:rPr>
                <w:color w:val="000000"/>
              </w:rPr>
              <w:t xml:space="preserve"> </w:t>
            </w:r>
            <w:r w:rsidRPr="00705E68">
              <w:rPr>
                <w:color w:val="000000"/>
              </w:rPr>
              <w:t>являются</w:t>
            </w:r>
            <w:r w:rsidR="00926681">
              <w:rPr>
                <w:color w:val="000000"/>
              </w:rPr>
              <w:t xml:space="preserve"> </w:t>
            </w:r>
            <w:r w:rsidRPr="00705E68">
              <w:rPr>
                <w:color w:val="000000"/>
              </w:rPr>
              <w:t>согласованными)</w:t>
            </w:r>
            <w:r w:rsidR="00926681">
              <w:rPr>
                <w:color w:val="000000"/>
              </w:rPr>
              <w:t xml:space="preserve"> </w:t>
            </w:r>
          </w:p>
        </w:tc>
      </w:tr>
      <w:tr w:rsidR="008D60F8" w:rsidRPr="00705E68" w14:paraId="449EE61C" w14:textId="77777777" w:rsidTr="007A0EB3">
        <w:trPr>
          <w:trHeight w:val="798"/>
        </w:trPr>
        <w:tc>
          <w:tcPr>
            <w:tcW w:w="712" w:type="pct"/>
            <w:shd w:val="clear" w:color="auto" w:fill="auto"/>
            <w:vAlign w:val="center"/>
          </w:tcPr>
          <w:p w14:paraId="3BF0B7CE" w14:textId="77777777" w:rsidR="008D60F8" w:rsidRPr="00705E68" w:rsidRDefault="008D60F8" w:rsidP="00F0118E">
            <w:pPr>
              <w:jc w:val="center"/>
              <w:rPr>
                <w:color w:val="000000"/>
              </w:rPr>
            </w:pPr>
            <w:r w:rsidRPr="00705E68">
              <w:rPr>
                <w:color w:val="000000"/>
              </w:rPr>
              <w:t>C</w:t>
            </w:r>
          </w:p>
        </w:tc>
        <w:tc>
          <w:tcPr>
            <w:tcW w:w="4288" w:type="pct"/>
            <w:shd w:val="clear" w:color="auto" w:fill="auto"/>
          </w:tcPr>
          <w:p w14:paraId="1CC820CC" w14:textId="77777777" w:rsidR="008D60F8" w:rsidRPr="00705E68" w:rsidRDefault="008D60F8" w:rsidP="00F0118E">
            <w:pPr>
              <w:jc w:val="both"/>
              <w:rPr>
                <w:color w:val="000000"/>
              </w:rPr>
            </w:pPr>
            <w:r w:rsidRPr="00705E68">
              <w:rPr>
                <w:color w:val="000000"/>
              </w:rPr>
              <w:t>Слабая</w:t>
            </w:r>
            <w:r w:rsidR="00926681">
              <w:rPr>
                <w:color w:val="000000"/>
              </w:rPr>
              <w:t xml:space="preserve"> </w:t>
            </w:r>
            <w:r w:rsidRPr="00705E68">
              <w:rPr>
                <w:color w:val="000000"/>
              </w:rPr>
              <w:t>рекомендация</w:t>
            </w:r>
            <w:r w:rsidR="00926681">
              <w:rPr>
                <w:color w:val="000000"/>
              </w:rPr>
              <w:t xml:space="preserve"> </w:t>
            </w:r>
            <w:r w:rsidRPr="00705E68">
              <w:rPr>
                <w:color w:val="000000"/>
              </w:rPr>
              <w:t>(отсутствие</w:t>
            </w:r>
            <w:r w:rsidR="00926681">
              <w:rPr>
                <w:color w:val="000000"/>
              </w:rPr>
              <w:t xml:space="preserve"> </w:t>
            </w:r>
            <w:r w:rsidRPr="00705E68">
              <w:rPr>
                <w:color w:val="000000"/>
              </w:rPr>
              <w:t>доказательств</w:t>
            </w:r>
            <w:r w:rsidR="00926681">
              <w:rPr>
                <w:color w:val="000000"/>
              </w:rPr>
              <w:t xml:space="preserve"> </w:t>
            </w:r>
            <w:r w:rsidRPr="00705E68">
              <w:rPr>
                <w:color w:val="000000"/>
              </w:rPr>
              <w:t>надлежащего</w:t>
            </w:r>
            <w:r w:rsidR="00926681">
              <w:rPr>
                <w:color w:val="000000"/>
              </w:rPr>
              <w:t xml:space="preserve"> </w:t>
            </w:r>
            <w:r w:rsidRPr="00705E68">
              <w:rPr>
                <w:color w:val="000000"/>
              </w:rPr>
              <w:t>качества</w:t>
            </w:r>
            <w:r w:rsidR="00926681">
              <w:rPr>
                <w:color w:val="000000"/>
              </w:rPr>
              <w:t xml:space="preserve"> </w:t>
            </w:r>
            <w:r w:rsidRPr="00705E68">
              <w:rPr>
                <w:color w:val="000000"/>
              </w:rPr>
              <w:t>(все</w:t>
            </w:r>
            <w:r w:rsidR="00926681">
              <w:rPr>
                <w:color w:val="000000"/>
              </w:rPr>
              <w:t xml:space="preserve"> </w:t>
            </w:r>
            <w:r w:rsidRPr="00705E68">
              <w:rPr>
                <w:color w:val="000000"/>
              </w:rPr>
              <w:t>рассматриваемые</w:t>
            </w:r>
            <w:r w:rsidR="00926681">
              <w:rPr>
                <w:color w:val="000000"/>
              </w:rPr>
              <w:t xml:space="preserve"> </w:t>
            </w:r>
            <w:r w:rsidRPr="00705E68">
              <w:rPr>
                <w:color w:val="000000"/>
              </w:rPr>
              <w:t>критерии</w:t>
            </w:r>
            <w:r w:rsidR="00926681">
              <w:rPr>
                <w:color w:val="000000"/>
              </w:rPr>
              <w:t xml:space="preserve"> </w:t>
            </w:r>
            <w:r w:rsidRPr="00705E68">
              <w:rPr>
                <w:color w:val="000000"/>
              </w:rPr>
              <w:t>эффективности</w:t>
            </w:r>
            <w:r w:rsidR="00926681">
              <w:rPr>
                <w:color w:val="000000"/>
              </w:rPr>
              <w:t xml:space="preserve"> </w:t>
            </w:r>
            <w:r w:rsidRPr="00705E68">
              <w:rPr>
                <w:color w:val="000000"/>
              </w:rPr>
              <w:t>(исходы)</w:t>
            </w:r>
            <w:r w:rsidR="00926681">
              <w:rPr>
                <w:color w:val="000000"/>
              </w:rPr>
              <w:t xml:space="preserve"> </w:t>
            </w:r>
            <w:r w:rsidRPr="00705E68">
              <w:rPr>
                <w:color w:val="000000"/>
              </w:rPr>
              <w:t>являются</w:t>
            </w:r>
            <w:r w:rsidR="00926681">
              <w:rPr>
                <w:color w:val="000000"/>
              </w:rPr>
              <w:t xml:space="preserve"> </w:t>
            </w:r>
            <w:r w:rsidRPr="00705E68">
              <w:rPr>
                <w:color w:val="000000"/>
              </w:rPr>
              <w:t>неважными,</w:t>
            </w:r>
            <w:r w:rsidR="00926681">
              <w:rPr>
                <w:color w:val="000000"/>
              </w:rPr>
              <w:t xml:space="preserve"> </w:t>
            </w:r>
            <w:r w:rsidRPr="00705E68">
              <w:rPr>
                <w:color w:val="000000"/>
              </w:rPr>
              <w:t>все</w:t>
            </w:r>
            <w:r w:rsidR="00926681">
              <w:rPr>
                <w:color w:val="000000"/>
              </w:rPr>
              <w:t xml:space="preserve"> </w:t>
            </w:r>
            <w:r w:rsidRPr="00705E68">
              <w:rPr>
                <w:color w:val="000000"/>
              </w:rPr>
              <w:t>исследования</w:t>
            </w:r>
            <w:r w:rsidR="00926681">
              <w:rPr>
                <w:color w:val="000000"/>
              </w:rPr>
              <w:t xml:space="preserve"> </w:t>
            </w:r>
            <w:r w:rsidRPr="00705E68">
              <w:rPr>
                <w:color w:val="000000"/>
              </w:rPr>
              <w:t>имеют</w:t>
            </w:r>
            <w:r w:rsidR="00926681">
              <w:rPr>
                <w:color w:val="000000"/>
              </w:rPr>
              <w:t xml:space="preserve"> </w:t>
            </w:r>
            <w:r w:rsidRPr="00705E68">
              <w:rPr>
                <w:color w:val="000000"/>
              </w:rPr>
              <w:t>низкое</w:t>
            </w:r>
            <w:r w:rsidR="00926681">
              <w:rPr>
                <w:color w:val="000000"/>
              </w:rPr>
              <w:t xml:space="preserve"> </w:t>
            </w:r>
            <w:r w:rsidRPr="00705E68">
              <w:rPr>
                <w:color w:val="000000"/>
              </w:rPr>
              <w:t>методологическое</w:t>
            </w:r>
            <w:r w:rsidR="00926681">
              <w:rPr>
                <w:color w:val="000000"/>
              </w:rPr>
              <w:t xml:space="preserve"> </w:t>
            </w:r>
            <w:r w:rsidRPr="00705E68">
              <w:rPr>
                <w:color w:val="000000"/>
              </w:rPr>
              <w:t>качество</w:t>
            </w:r>
            <w:r w:rsidR="00926681">
              <w:rPr>
                <w:color w:val="000000"/>
              </w:rPr>
              <w:t xml:space="preserve"> </w:t>
            </w:r>
            <w:r w:rsidRPr="00705E68">
              <w:rPr>
                <w:color w:val="000000"/>
              </w:rPr>
              <w:t>и</w:t>
            </w:r>
            <w:r w:rsidR="00926681">
              <w:rPr>
                <w:color w:val="000000"/>
              </w:rPr>
              <w:t xml:space="preserve"> </w:t>
            </w:r>
            <w:r w:rsidRPr="00705E68">
              <w:rPr>
                <w:color w:val="000000"/>
              </w:rPr>
              <w:t>их</w:t>
            </w:r>
            <w:r w:rsidR="00926681">
              <w:rPr>
                <w:color w:val="000000"/>
              </w:rPr>
              <w:t xml:space="preserve"> </w:t>
            </w:r>
            <w:r w:rsidRPr="00705E68">
              <w:rPr>
                <w:color w:val="000000"/>
              </w:rPr>
              <w:t>выводы</w:t>
            </w:r>
            <w:r w:rsidR="00926681">
              <w:rPr>
                <w:color w:val="000000"/>
              </w:rPr>
              <w:t xml:space="preserve"> </w:t>
            </w:r>
            <w:r w:rsidRPr="00705E68">
              <w:rPr>
                <w:color w:val="000000"/>
              </w:rPr>
              <w:t>по</w:t>
            </w:r>
            <w:r w:rsidR="00926681">
              <w:rPr>
                <w:color w:val="000000"/>
              </w:rPr>
              <w:t xml:space="preserve"> </w:t>
            </w:r>
            <w:r w:rsidRPr="00705E68">
              <w:rPr>
                <w:color w:val="000000"/>
              </w:rPr>
              <w:t>интересующим</w:t>
            </w:r>
            <w:r w:rsidR="00926681">
              <w:rPr>
                <w:color w:val="000000"/>
              </w:rPr>
              <w:t xml:space="preserve"> </w:t>
            </w:r>
            <w:r w:rsidRPr="00705E68">
              <w:rPr>
                <w:color w:val="000000"/>
              </w:rPr>
              <w:t>исходам</w:t>
            </w:r>
            <w:r w:rsidR="00926681">
              <w:rPr>
                <w:color w:val="000000"/>
              </w:rPr>
              <w:t xml:space="preserve"> </w:t>
            </w:r>
            <w:r w:rsidRPr="00705E68">
              <w:rPr>
                <w:color w:val="000000"/>
              </w:rPr>
              <w:t>не</w:t>
            </w:r>
            <w:r w:rsidR="00926681">
              <w:rPr>
                <w:color w:val="000000"/>
              </w:rPr>
              <w:t xml:space="preserve"> </w:t>
            </w:r>
            <w:r w:rsidRPr="00705E68">
              <w:rPr>
                <w:color w:val="000000"/>
              </w:rPr>
              <w:t>являются</w:t>
            </w:r>
            <w:r w:rsidR="00926681">
              <w:rPr>
                <w:color w:val="000000"/>
              </w:rPr>
              <w:t xml:space="preserve"> </w:t>
            </w:r>
            <w:r w:rsidRPr="00705E68">
              <w:rPr>
                <w:color w:val="000000"/>
              </w:rPr>
              <w:t>согласованными)</w:t>
            </w:r>
            <w:r w:rsidR="00926681">
              <w:rPr>
                <w:color w:val="000000"/>
              </w:rPr>
              <w:t xml:space="preserve"> </w:t>
            </w:r>
          </w:p>
        </w:tc>
      </w:tr>
    </w:tbl>
    <w:p w14:paraId="1EEE9C43" w14:textId="77777777" w:rsidR="008D60F8" w:rsidRPr="00705E68" w:rsidRDefault="008D60F8" w:rsidP="00705E68">
      <w:pPr>
        <w:spacing w:line="360" w:lineRule="auto"/>
        <w:jc w:val="both"/>
        <w:rPr>
          <w:b/>
        </w:rPr>
      </w:pPr>
    </w:p>
    <w:p w14:paraId="7D5B41D2" w14:textId="6032E3A7" w:rsidR="0060549B" w:rsidRDefault="0060549B" w:rsidP="00A11EED">
      <w:pPr>
        <w:pStyle w:val="aff5"/>
        <w:tabs>
          <w:tab w:val="left" w:pos="6073"/>
        </w:tabs>
        <w:jc w:val="both"/>
        <w:rPr>
          <w:rStyle w:val="aff7"/>
          <w:rFonts w:cs="Times New Roman"/>
          <w:szCs w:val="24"/>
        </w:rPr>
      </w:pPr>
      <w:r>
        <w:rPr>
          <w:rStyle w:val="aff7"/>
          <w:rFonts w:cs="Times New Roman"/>
          <w:szCs w:val="24"/>
        </w:rPr>
        <w:t xml:space="preserve">       </w:t>
      </w:r>
      <w:r w:rsidR="008C4DD7" w:rsidRPr="00705E68">
        <w:rPr>
          <w:rStyle w:val="aff7"/>
          <w:rFonts w:cs="Times New Roman"/>
          <w:szCs w:val="24"/>
        </w:rPr>
        <w:t>Порядок</w:t>
      </w:r>
      <w:r w:rsidR="00926681">
        <w:rPr>
          <w:rStyle w:val="aff7"/>
          <w:rFonts w:cs="Times New Roman"/>
          <w:szCs w:val="24"/>
        </w:rPr>
        <w:t xml:space="preserve"> </w:t>
      </w:r>
      <w:r w:rsidR="008C4DD7" w:rsidRPr="00705E68">
        <w:rPr>
          <w:rStyle w:val="aff7"/>
          <w:rFonts w:cs="Times New Roman"/>
          <w:szCs w:val="24"/>
        </w:rPr>
        <w:t>обновления</w:t>
      </w:r>
      <w:r w:rsidR="00926681">
        <w:rPr>
          <w:rStyle w:val="aff7"/>
          <w:rFonts w:cs="Times New Roman"/>
          <w:szCs w:val="24"/>
        </w:rPr>
        <w:t xml:space="preserve"> </w:t>
      </w:r>
      <w:r w:rsidR="008C4DD7" w:rsidRPr="00705E68">
        <w:rPr>
          <w:rStyle w:val="aff7"/>
          <w:rFonts w:cs="Times New Roman"/>
          <w:szCs w:val="24"/>
        </w:rPr>
        <w:t>клинических</w:t>
      </w:r>
      <w:r w:rsidR="00926681">
        <w:rPr>
          <w:rStyle w:val="aff7"/>
          <w:rFonts w:cs="Times New Roman"/>
          <w:szCs w:val="24"/>
        </w:rPr>
        <w:t xml:space="preserve"> </w:t>
      </w:r>
      <w:r w:rsidR="008C4DD7" w:rsidRPr="00705E68">
        <w:rPr>
          <w:rStyle w:val="aff7"/>
          <w:rFonts w:cs="Times New Roman"/>
          <w:szCs w:val="24"/>
        </w:rPr>
        <w:t>рекомендаций</w:t>
      </w:r>
      <w:r w:rsidR="00A11EED" w:rsidRPr="00A11EED">
        <w:rPr>
          <w:rStyle w:val="aff7"/>
          <w:rFonts w:cs="Times New Roman"/>
          <w:szCs w:val="24"/>
        </w:rPr>
        <w:t xml:space="preserve">. </w:t>
      </w:r>
    </w:p>
    <w:p w14:paraId="2A5D18F3" w14:textId="747D5BAB" w:rsidR="002A4501" w:rsidRPr="00705E68" w:rsidRDefault="0060549B" w:rsidP="0060549B">
      <w:pPr>
        <w:pStyle w:val="aff5"/>
        <w:tabs>
          <w:tab w:val="left" w:pos="6073"/>
        </w:tabs>
        <w:jc w:val="both"/>
      </w:pPr>
      <w:r>
        <w:t xml:space="preserve">              </w:t>
      </w:r>
      <w:r w:rsidR="008C4DD7" w:rsidRPr="00705E68">
        <w:t>Актуализация</w:t>
      </w:r>
      <w:r w:rsidR="00926681">
        <w:t xml:space="preserve"> </w:t>
      </w:r>
      <w:r w:rsidR="008C4DD7" w:rsidRPr="00705E68">
        <w:t>проводится</w:t>
      </w:r>
      <w:r w:rsidR="00926681">
        <w:t xml:space="preserve"> </w:t>
      </w:r>
      <w:r w:rsidR="008C4DD7" w:rsidRPr="00705E68">
        <w:t>не</w:t>
      </w:r>
      <w:r w:rsidR="00926681">
        <w:t xml:space="preserve"> </w:t>
      </w:r>
      <w:r w:rsidR="008C4DD7" w:rsidRPr="00705E68">
        <w:t>реже</w:t>
      </w:r>
      <w:r w:rsidR="00926681">
        <w:t xml:space="preserve"> </w:t>
      </w:r>
      <w:r w:rsidR="008C4DD7" w:rsidRPr="00705E68">
        <w:t>чем</w:t>
      </w:r>
      <w:r w:rsidR="00926681">
        <w:t xml:space="preserve"> </w:t>
      </w:r>
      <w:r w:rsidR="001A2813">
        <w:t>1</w:t>
      </w:r>
      <w:r w:rsidR="00926681">
        <w:t xml:space="preserve"> </w:t>
      </w:r>
      <w:r w:rsidR="008C4DD7" w:rsidRPr="00705E68">
        <w:t>раз</w:t>
      </w:r>
      <w:r w:rsidR="00926681">
        <w:t xml:space="preserve"> </w:t>
      </w:r>
      <w:r w:rsidR="008C4DD7" w:rsidRPr="00705E68">
        <w:t>в</w:t>
      </w:r>
      <w:r w:rsidR="00926681">
        <w:t xml:space="preserve"> </w:t>
      </w:r>
      <w:r w:rsidR="001A2813">
        <w:t>3</w:t>
      </w:r>
      <w:r w:rsidR="00926681">
        <w:t xml:space="preserve"> </w:t>
      </w:r>
      <w:r w:rsidR="008C4DD7" w:rsidRPr="00705E68">
        <w:t>года</w:t>
      </w:r>
      <w:r w:rsidR="00926681">
        <w:t xml:space="preserve"> </w:t>
      </w:r>
      <w:r w:rsidR="008C4DD7" w:rsidRPr="00705E68">
        <w:t>с</w:t>
      </w:r>
      <w:r w:rsidR="00926681">
        <w:t xml:space="preserve"> </w:t>
      </w:r>
      <w:r w:rsidR="008C4DD7" w:rsidRPr="00705E68">
        <w:t>учетом</w:t>
      </w:r>
      <w:r w:rsidR="00926681">
        <w:t xml:space="preserve"> </w:t>
      </w:r>
      <w:r w:rsidR="008C4DD7" w:rsidRPr="00705E68">
        <w:t>появившейся</w:t>
      </w:r>
      <w:r w:rsidR="00926681">
        <w:t xml:space="preserve"> </w:t>
      </w:r>
      <w:r w:rsidR="008C4DD7" w:rsidRPr="00705E68">
        <w:t>новой</w:t>
      </w:r>
      <w:r w:rsidR="00926681">
        <w:t xml:space="preserve"> </w:t>
      </w:r>
      <w:r w:rsidR="008C4DD7" w:rsidRPr="00705E68">
        <w:t>информации</w:t>
      </w:r>
      <w:r w:rsidR="00926681">
        <w:t xml:space="preserve"> </w:t>
      </w:r>
      <w:r w:rsidR="008C4DD7" w:rsidRPr="00705E68">
        <w:t>о</w:t>
      </w:r>
      <w:r w:rsidR="00926681">
        <w:t xml:space="preserve"> </w:t>
      </w:r>
      <w:r w:rsidR="008C4DD7" w:rsidRPr="00705E68">
        <w:t>диагностике</w:t>
      </w:r>
      <w:r w:rsidR="00926681">
        <w:t xml:space="preserve"> </w:t>
      </w:r>
      <w:r w:rsidR="008C4DD7" w:rsidRPr="00705E68">
        <w:t>и</w:t>
      </w:r>
      <w:r w:rsidR="00926681">
        <w:t xml:space="preserve"> </w:t>
      </w:r>
      <w:r w:rsidR="008C4DD7" w:rsidRPr="00705E68">
        <w:t>тактике</w:t>
      </w:r>
      <w:r w:rsidR="00926681">
        <w:t xml:space="preserve"> </w:t>
      </w:r>
      <w:r w:rsidR="008C4DD7" w:rsidRPr="00705E68">
        <w:t>ведения</w:t>
      </w:r>
      <w:r w:rsidR="00926681">
        <w:t xml:space="preserve"> </w:t>
      </w:r>
      <w:r w:rsidR="008C4DD7" w:rsidRPr="00705E68">
        <w:t>пациентов,</w:t>
      </w:r>
      <w:r w:rsidR="00926681">
        <w:t xml:space="preserve"> </w:t>
      </w:r>
      <w:r w:rsidR="008C4DD7" w:rsidRPr="00705E68">
        <w:t>страдающих</w:t>
      </w:r>
      <w:r w:rsidR="00926681">
        <w:t xml:space="preserve"> </w:t>
      </w:r>
      <w:r w:rsidR="008C4DD7" w:rsidRPr="00705E68">
        <w:t>ОМЛ</w:t>
      </w:r>
      <w:r w:rsidR="000120D6">
        <w:t>, но не чаще чем раз в 6 месяцев</w:t>
      </w:r>
      <w:r w:rsidR="008C4DD7" w:rsidRPr="00705E68">
        <w:t>.</w:t>
      </w:r>
      <w:r w:rsidR="00926681">
        <w:t xml:space="preserve"> </w:t>
      </w:r>
      <w:r w:rsidR="008C4DD7" w:rsidRPr="00705E68">
        <w:t>Решение</w:t>
      </w:r>
      <w:r w:rsidR="00926681">
        <w:t xml:space="preserve"> </w:t>
      </w:r>
      <w:r w:rsidR="008C4DD7" w:rsidRPr="00705E68">
        <w:t>об</w:t>
      </w:r>
      <w:r w:rsidR="00926681">
        <w:t xml:space="preserve"> </w:t>
      </w:r>
      <w:r w:rsidR="008C4DD7" w:rsidRPr="00705E68">
        <w:t>обновлении</w:t>
      </w:r>
      <w:r w:rsidR="00926681">
        <w:t xml:space="preserve"> </w:t>
      </w:r>
      <w:r w:rsidR="008C4DD7" w:rsidRPr="00705E68">
        <w:t>принимает</w:t>
      </w:r>
      <w:r w:rsidR="00926681">
        <w:t xml:space="preserve"> </w:t>
      </w:r>
      <w:r w:rsidR="008C4DD7" w:rsidRPr="00705E68">
        <w:t>Минздрав</w:t>
      </w:r>
      <w:r w:rsidR="00926681">
        <w:t xml:space="preserve"> </w:t>
      </w:r>
      <w:r w:rsidR="008C4DD7" w:rsidRPr="00705E68">
        <w:t>России</w:t>
      </w:r>
      <w:r w:rsidR="00926681">
        <w:t xml:space="preserve"> </w:t>
      </w:r>
      <w:r w:rsidR="008C4DD7" w:rsidRPr="00705E68">
        <w:t>на</w:t>
      </w:r>
      <w:r w:rsidR="00926681">
        <w:t xml:space="preserve"> </w:t>
      </w:r>
      <w:r w:rsidR="008C4DD7" w:rsidRPr="00705E68">
        <w:t>основе</w:t>
      </w:r>
      <w:r w:rsidR="00926681">
        <w:t xml:space="preserve"> </w:t>
      </w:r>
      <w:r w:rsidR="008C4DD7" w:rsidRPr="00705E68">
        <w:t>предложений,</w:t>
      </w:r>
      <w:r w:rsidR="00926681">
        <w:t xml:space="preserve"> </w:t>
      </w:r>
      <w:r w:rsidR="008C4DD7" w:rsidRPr="00705E68">
        <w:t>представленны</w:t>
      </w:r>
      <w:r w:rsidR="00676BDD" w:rsidRPr="00705E68">
        <w:t>х</w:t>
      </w:r>
      <w:r w:rsidR="00926681">
        <w:t xml:space="preserve"> </w:t>
      </w:r>
      <w:r w:rsidR="008C4DD7" w:rsidRPr="00705E68">
        <w:t>медицинскими</w:t>
      </w:r>
      <w:r w:rsidR="00926681">
        <w:t xml:space="preserve"> </w:t>
      </w:r>
      <w:r w:rsidR="008C4DD7" w:rsidRPr="00705E68">
        <w:t>профессиональными</w:t>
      </w:r>
      <w:r w:rsidR="00926681">
        <w:t xml:space="preserve"> </w:t>
      </w:r>
      <w:r w:rsidR="008C4DD7" w:rsidRPr="00705E68">
        <w:t>некоммерческими</w:t>
      </w:r>
      <w:r w:rsidR="00926681">
        <w:t xml:space="preserve"> </w:t>
      </w:r>
      <w:r w:rsidR="008C4DD7" w:rsidRPr="00705E68">
        <w:t>организациями.</w:t>
      </w:r>
      <w:r w:rsidR="00926681">
        <w:t xml:space="preserve"> </w:t>
      </w:r>
      <w:r w:rsidR="008C4DD7" w:rsidRPr="00705E68">
        <w:t>Сформированные</w:t>
      </w:r>
      <w:r w:rsidR="00926681">
        <w:t xml:space="preserve"> </w:t>
      </w:r>
      <w:r w:rsidR="008C4DD7" w:rsidRPr="00705E68">
        <w:t>предложения</w:t>
      </w:r>
      <w:r w:rsidR="00926681">
        <w:t xml:space="preserve"> </w:t>
      </w:r>
      <w:r w:rsidR="008C4DD7" w:rsidRPr="00705E68">
        <w:t>должны</w:t>
      </w:r>
      <w:r w:rsidR="00926681">
        <w:t xml:space="preserve"> </w:t>
      </w:r>
      <w:r w:rsidR="008C4DD7" w:rsidRPr="00705E68">
        <w:t>учитывать</w:t>
      </w:r>
      <w:r w:rsidR="00926681">
        <w:t xml:space="preserve"> </w:t>
      </w:r>
      <w:r w:rsidR="008C4DD7" w:rsidRPr="00705E68">
        <w:t>результаты</w:t>
      </w:r>
      <w:r w:rsidR="00926681">
        <w:t xml:space="preserve"> </w:t>
      </w:r>
      <w:r w:rsidR="008C4DD7" w:rsidRPr="00705E68">
        <w:lastRenderedPageBreak/>
        <w:t>комплексной</w:t>
      </w:r>
      <w:r w:rsidR="00926681">
        <w:t xml:space="preserve"> </w:t>
      </w:r>
      <w:r w:rsidR="008C4DD7" w:rsidRPr="00705E68">
        <w:t>оценки</w:t>
      </w:r>
      <w:r w:rsidR="00926681">
        <w:t xml:space="preserve"> </w:t>
      </w:r>
      <w:r w:rsidR="008C4DD7" w:rsidRPr="00705E68">
        <w:t>лекарственных</w:t>
      </w:r>
      <w:r w:rsidR="00926681">
        <w:t xml:space="preserve"> </w:t>
      </w:r>
      <w:r w:rsidR="008C4DD7" w:rsidRPr="00705E68">
        <w:t>препаратов,</w:t>
      </w:r>
      <w:r w:rsidR="00926681">
        <w:t xml:space="preserve"> </w:t>
      </w:r>
      <w:r w:rsidR="008C4DD7" w:rsidRPr="00705E68">
        <w:t>медицинских</w:t>
      </w:r>
      <w:r w:rsidR="00926681">
        <w:t xml:space="preserve"> </w:t>
      </w:r>
      <w:r w:rsidR="008C4DD7" w:rsidRPr="00705E68">
        <w:t>изделий,</w:t>
      </w:r>
      <w:r w:rsidR="00926681">
        <w:t xml:space="preserve"> </w:t>
      </w:r>
      <w:r w:rsidR="008C4DD7" w:rsidRPr="00705E68">
        <w:t>а</w:t>
      </w:r>
      <w:r w:rsidR="00926681">
        <w:t xml:space="preserve"> </w:t>
      </w:r>
      <w:r w:rsidR="008C4DD7" w:rsidRPr="00705E68">
        <w:t>также</w:t>
      </w:r>
      <w:r w:rsidR="00926681">
        <w:t xml:space="preserve"> </w:t>
      </w:r>
      <w:r w:rsidR="008C4DD7" w:rsidRPr="00705E68">
        <w:t>результаты</w:t>
      </w:r>
      <w:r w:rsidR="00926681">
        <w:t xml:space="preserve"> </w:t>
      </w:r>
      <w:r w:rsidR="008C4DD7" w:rsidRPr="00705E68">
        <w:t>клинической</w:t>
      </w:r>
      <w:r w:rsidR="00926681">
        <w:t xml:space="preserve"> </w:t>
      </w:r>
      <w:r w:rsidR="008C4DD7" w:rsidRPr="00705E68">
        <w:t>апробации.</w:t>
      </w:r>
      <w:bookmarkStart w:id="112" w:name="__RefHeading___doc_a3"/>
      <w:bookmarkStart w:id="113" w:name="_Toc11747753"/>
    </w:p>
    <w:p w14:paraId="5092FBBE" w14:textId="77777777" w:rsidR="008C4DD7" w:rsidRPr="007F11AF" w:rsidRDefault="008D60F8" w:rsidP="007F11AF">
      <w:pPr>
        <w:pStyle w:val="10"/>
      </w:pPr>
      <w:bookmarkStart w:id="114" w:name="_Toc26787579"/>
      <w:bookmarkStart w:id="115" w:name="_Toc24472017"/>
      <w:bookmarkStart w:id="116" w:name="_Toc28678986"/>
      <w:r w:rsidRPr="007F11AF">
        <w:lastRenderedPageBreak/>
        <w:t>Приложение</w:t>
      </w:r>
      <w:r w:rsidR="00926681" w:rsidRPr="007F11AF">
        <w:t xml:space="preserve"> </w:t>
      </w:r>
      <w:r w:rsidRPr="007F11AF">
        <w:t>А3.</w:t>
      </w:r>
      <w:r w:rsidR="00926681" w:rsidRPr="007F11AF">
        <w:t xml:space="preserve"> </w:t>
      </w:r>
      <w:bookmarkEnd w:id="112"/>
      <w:bookmarkEnd w:id="113"/>
      <w:r w:rsidR="00E61EE5" w:rsidRPr="007F11AF">
        <w:t>Справочные</w:t>
      </w:r>
      <w:r w:rsidR="00926681" w:rsidRPr="007F11AF">
        <w:t xml:space="preserve"> </w:t>
      </w:r>
      <w:r w:rsidR="00E61EE5" w:rsidRPr="007F11AF">
        <w:t>материалы,</w:t>
      </w:r>
      <w:r w:rsidR="00926681" w:rsidRPr="007F11AF">
        <w:t xml:space="preserve"> </w:t>
      </w:r>
      <w:r w:rsidR="00E61EE5" w:rsidRPr="007F11AF">
        <w:t>включая</w:t>
      </w:r>
      <w:r w:rsidR="00926681" w:rsidRPr="007F11AF">
        <w:t xml:space="preserve"> </w:t>
      </w:r>
      <w:r w:rsidR="00E61EE5" w:rsidRPr="007F11AF">
        <w:t>соответствие</w:t>
      </w:r>
      <w:r w:rsidR="00926681" w:rsidRPr="007F11AF">
        <w:t xml:space="preserve"> </w:t>
      </w:r>
      <w:r w:rsidR="00E61EE5" w:rsidRPr="007F11AF">
        <w:t>показаний</w:t>
      </w:r>
      <w:r w:rsidR="00926681" w:rsidRPr="007F11AF">
        <w:t xml:space="preserve"> </w:t>
      </w:r>
      <w:r w:rsidR="00E61EE5" w:rsidRPr="007F11AF">
        <w:t>к</w:t>
      </w:r>
      <w:r w:rsidR="00926681" w:rsidRPr="007F11AF">
        <w:t xml:space="preserve"> </w:t>
      </w:r>
      <w:r w:rsidR="00E61EE5" w:rsidRPr="007F11AF">
        <w:t>применению</w:t>
      </w:r>
      <w:r w:rsidR="00926681" w:rsidRPr="007F11AF">
        <w:t xml:space="preserve"> </w:t>
      </w:r>
      <w:r w:rsidR="00E61EE5" w:rsidRPr="007F11AF">
        <w:t>и</w:t>
      </w:r>
      <w:r w:rsidR="00926681" w:rsidRPr="007F11AF">
        <w:t xml:space="preserve"> </w:t>
      </w:r>
      <w:r w:rsidR="00E61EE5" w:rsidRPr="007F11AF">
        <w:t>противопоказаний,</w:t>
      </w:r>
      <w:r w:rsidR="00926681" w:rsidRPr="007F11AF">
        <w:t xml:space="preserve"> </w:t>
      </w:r>
      <w:r w:rsidR="00E61EE5" w:rsidRPr="007F11AF">
        <w:t>способов</w:t>
      </w:r>
      <w:r w:rsidR="00926681" w:rsidRPr="007F11AF">
        <w:t xml:space="preserve"> </w:t>
      </w:r>
      <w:r w:rsidR="00E61EE5" w:rsidRPr="007F11AF">
        <w:t>применения</w:t>
      </w:r>
      <w:r w:rsidR="00926681" w:rsidRPr="007F11AF">
        <w:t xml:space="preserve"> </w:t>
      </w:r>
      <w:r w:rsidR="00E61EE5" w:rsidRPr="007F11AF">
        <w:t>и</w:t>
      </w:r>
      <w:r w:rsidR="00926681" w:rsidRPr="007F11AF">
        <w:t xml:space="preserve"> </w:t>
      </w:r>
      <w:r w:rsidR="00E61EE5" w:rsidRPr="007F11AF">
        <w:t>доз</w:t>
      </w:r>
      <w:r w:rsidR="00926681" w:rsidRPr="007F11AF">
        <w:t xml:space="preserve"> </w:t>
      </w:r>
      <w:r w:rsidR="00E61EE5" w:rsidRPr="007F11AF">
        <w:t>лекарственных</w:t>
      </w:r>
      <w:r w:rsidR="00926681" w:rsidRPr="007F11AF">
        <w:t xml:space="preserve"> </w:t>
      </w:r>
      <w:r w:rsidR="00E61EE5" w:rsidRPr="007F11AF">
        <w:t>препаратов,</w:t>
      </w:r>
      <w:r w:rsidR="00926681" w:rsidRPr="007F11AF">
        <w:t xml:space="preserve"> </w:t>
      </w:r>
      <w:r w:rsidR="00E61EE5" w:rsidRPr="007F11AF">
        <w:t>инструкции</w:t>
      </w:r>
      <w:r w:rsidR="00926681" w:rsidRPr="007F11AF">
        <w:t xml:space="preserve"> </w:t>
      </w:r>
      <w:r w:rsidR="00E61EE5" w:rsidRPr="007F11AF">
        <w:t>по</w:t>
      </w:r>
      <w:r w:rsidR="00926681" w:rsidRPr="007F11AF">
        <w:t xml:space="preserve"> </w:t>
      </w:r>
      <w:r w:rsidR="00E61EE5" w:rsidRPr="007F11AF">
        <w:t>применению</w:t>
      </w:r>
      <w:r w:rsidR="00926681" w:rsidRPr="007F11AF">
        <w:t xml:space="preserve"> </w:t>
      </w:r>
      <w:r w:rsidR="00E61EE5" w:rsidRPr="007F11AF">
        <w:t>лекарственного</w:t>
      </w:r>
      <w:r w:rsidR="00926681" w:rsidRPr="007F11AF">
        <w:t xml:space="preserve"> </w:t>
      </w:r>
      <w:r w:rsidR="00E61EE5" w:rsidRPr="007F11AF">
        <w:t>препарата</w:t>
      </w:r>
      <w:bookmarkEnd w:id="114"/>
      <w:bookmarkEnd w:id="115"/>
      <w:bookmarkEnd w:id="116"/>
    </w:p>
    <w:p w14:paraId="31D07D38" w14:textId="77777777" w:rsidR="009D0466" w:rsidRPr="00F519A5" w:rsidRDefault="001548DC" w:rsidP="007A0EB3">
      <w:pPr>
        <w:pStyle w:val="2"/>
        <w:spacing w:before="0"/>
        <w:jc w:val="both"/>
      </w:pPr>
      <w:bookmarkStart w:id="117" w:name="_Toc26787580"/>
      <w:bookmarkStart w:id="118" w:name="_Toc24472018"/>
      <w:bookmarkStart w:id="119" w:name="_Toc28678987"/>
      <w:r w:rsidRPr="002706BA">
        <w:t>Приложение</w:t>
      </w:r>
      <w:r w:rsidR="00926681" w:rsidRPr="002706BA">
        <w:t xml:space="preserve"> </w:t>
      </w:r>
      <w:r w:rsidRPr="002706BA">
        <w:t>А3.1.</w:t>
      </w:r>
      <w:r w:rsidR="00926681" w:rsidRPr="002706BA">
        <w:t xml:space="preserve"> </w:t>
      </w:r>
      <w:r w:rsidRPr="002706BA">
        <w:t>Диагностические</w:t>
      </w:r>
      <w:r w:rsidR="00926681" w:rsidRPr="002706BA">
        <w:t xml:space="preserve"> </w:t>
      </w:r>
      <w:r w:rsidRPr="002706BA">
        <w:t>тесты</w:t>
      </w:r>
      <w:r w:rsidR="00926681" w:rsidRPr="002706BA">
        <w:t xml:space="preserve"> </w:t>
      </w:r>
      <w:r w:rsidRPr="002706BA">
        <w:t>и</w:t>
      </w:r>
      <w:r w:rsidR="00926681" w:rsidRPr="002706BA">
        <w:t xml:space="preserve"> </w:t>
      </w:r>
      <w:r w:rsidRPr="002706BA">
        <w:t>исследования,</w:t>
      </w:r>
      <w:r w:rsidR="00926681" w:rsidRPr="002706BA">
        <w:t xml:space="preserve"> </w:t>
      </w:r>
      <w:r w:rsidRPr="002706BA">
        <w:t>применяемые</w:t>
      </w:r>
      <w:r w:rsidR="00926681" w:rsidRPr="002706BA">
        <w:t xml:space="preserve"> </w:t>
      </w:r>
      <w:r w:rsidRPr="002706BA">
        <w:t>у</w:t>
      </w:r>
      <w:r w:rsidR="00926681" w:rsidRPr="002706BA">
        <w:t xml:space="preserve"> </w:t>
      </w:r>
      <w:r w:rsidR="00C0487D" w:rsidRPr="002706BA">
        <w:t>пациентов</w:t>
      </w:r>
      <w:r w:rsidR="00926681" w:rsidRPr="002706BA">
        <w:t xml:space="preserve"> </w:t>
      </w:r>
      <w:r w:rsidRPr="002706BA">
        <w:t>впервые</w:t>
      </w:r>
      <w:r w:rsidR="00926681" w:rsidRPr="002706BA">
        <w:t xml:space="preserve"> </w:t>
      </w:r>
      <w:r w:rsidRPr="002706BA">
        <w:t>выявленным</w:t>
      </w:r>
      <w:r w:rsidR="00926681" w:rsidRPr="002706BA">
        <w:t xml:space="preserve"> </w:t>
      </w:r>
      <w:r w:rsidR="001013E0" w:rsidRPr="002706BA">
        <w:t>острым</w:t>
      </w:r>
      <w:r w:rsidR="00926681" w:rsidRPr="002706BA">
        <w:t xml:space="preserve"> </w:t>
      </w:r>
      <w:r w:rsidR="001013E0" w:rsidRPr="002706BA">
        <w:t>миелоидным</w:t>
      </w:r>
      <w:r w:rsidR="00926681" w:rsidRPr="002706BA">
        <w:t xml:space="preserve"> </w:t>
      </w:r>
      <w:r w:rsidR="001013E0" w:rsidRPr="002706BA">
        <w:t>лейкозом</w:t>
      </w:r>
      <w:bookmarkEnd w:id="117"/>
      <w:bookmarkEnd w:id="118"/>
      <w:bookmarkEnd w:id="119"/>
    </w:p>
    <w:p w14:paraId="6240072C" w14:textId="77777777" w:rsidR="00D40FDC" w:rsidRPr="00995357" w:rsidRDefault="00D40FDC" w:rsidP="00F519A5">
      <w:r w:rsidRPr="00995357">
        <w:rPr>
          <w:b/>
        </w:rPr>
        <w:t>Таблица</w:t>
      </w:r>
      <w:r w:rsidR="00926681" w:rsidRPr="00995357">
        <w:rPr>
          <w:b/>
        </w:rPr>
        <w:t xml:space="preserve"> </w:t>
      </w:r>
      <w:r w:rsidRPr="00995357">
        <w:rPr>
          <w:b/>
        </w:rPr>
        <w:t>5.</w:t>
      </w:r>
      <w:r w:rsidR="00926681" w:rsidRPr="00995357">
        <w:t xml:space="preserve"> </w:t>
      </w:r>
      <w:r w:rsidR="001013E0" w:rsidRPr="00995357">
        <w:t>Диагностические</w:t>
      </w:r>
      <w:r w:rsidR="00926681" w:rsidRPr="00995357">
        <w:t xml:space="preserve"> </w:t>
      </w:r>
      <w:r w:rsidR="001013E0" w:rsidRPr="00995357">
        <w:t>тесты</w:t>
      </w:r>
      <w:r w:rsidR="00926681" w:rsidRPr="00995357">
        <w:t xml:space="preserve"> </w:t>
      </w:r>
      <w:r w:rsidR="001013E0" w:rsidRPr="00995357">
        <w:t>и</w:t>
      </w:r>
      <w:r w:rsidR="00926681" w:rsidRPr="00995357">
        <w:t xml:space="preserve"> </w:t>
      </w:r>
      <w:r w:rsidR="001013E0" w:rsidRPr="00995357">
        <w:t>исследования</w:t>
      </w:r>
    </w:p>
    <w:tbl>
      <w:tblPr>
        <w:tblW w:w="9634" w:type="dxa"/>
        <w:tblInd w:w="-2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164"/>
        <w:gridCol w:w="4839"/>
        <w:gridCol w:w="2631"/>
      </w:tblGrid>
      <w:tr w:rsidR="001548DC" w:rsidRPr="0060549B" w14:paraId="377DBD41" w14:textId="77777777" w:rsidTr="007A0EB3">
        <w:trPr>
          <w:trHeight w:val="20"/>
        </w:trPr>
        <w:tc>
          <w:tcPr>
            <w:tcW w:w="21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600058" w14:textId="77777777" w:rsidR="001548DC" w:rsidRPr="0060549B" w:rsidRDefault="001548DC" w:rsidP="0060549B">
            <w:pPr>
              <w:rPr>
                <w:b/>
              </w:rPr>
            </w:pPr>
            <w:r w:rsidRPr="0060549B">
              <w:rPr>
                <w:b/>
              </w:rPr>
              <w:t>Показатель</w:t>
            </w:r>
          </w:p>
        </w:tc>
        <w:tc>
          <w:tcPr>
            <w:tcW w:w="4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FA163E" w14:textId="77777777" w:rsidR="001548DC" w:rsidRPr="0060549B" w:rsidRDefault="001548DC" w:rsidP="0060549B">
            <w:pPr>
              <w:rPr>
                <w:b/>
              </w:rPr>
            </w:pPr>
            <w:r w:rsidRPr="0060549B">
              <w:rPr>
                <w:b/>
              </w:rPr>
              <w:t>Исследовани</w:t>
            </w:r>
            <w:r w:rsidR="002E31B7" w:rsidRPr="0060549B">
              <w:rPr>
                <w:b/>
              </w:rPr>
              <w:t>я</w:t>
            </w:r>
          </w:p>
        </w:tc>
        <w:tc>
          <w:tcPr>
            <w:tcW w:w="2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344666" w14:textId="77777777" w:rsidR="001548DC" w:rsidRPr="0060549B" w:rsidRDefault="001548DC" w:rsidP="0060549B">
            <w:pPr>
              <w:rPr>
                <w:b/>
              </w:rPr>
            </w:pPr>
            <w:r w:rsidRPr="0060549B">
              <w:rPr>
                <w:b/>
              </w:rPr>
              <w:t>Необходимость</w:t>
            </w:r>
            <w:r w:rsidR="00926681" w:rsidRPr="0060549B">
              <w:rPr>
                <w:b/>
              </w:rPr>
              <w:t xml:space="preserve"> </w:t>
            </w:r>
            <w:r w:rsidRPr="0060549B">
              <w:rPr>
                <w:b/>
              </w:rPr>
              <w:t>проведения</w:t>
            </w:r>
            <w:r w:rsidR="00926681" w:rsidRPr="0060549B">
              <w:rPr>
                <w:b/>
              </w:rPr>
              <w:t xml:space="preserve"> </w:t>
            </w:r>
            <w:r w:rsidRPr="0060549B">
              <w:rPr>
                <w:b/>
              </w:rPr>
              <w:t>исследования</w:t>
            </w:r>
          </w:p>
        </w:tc>
      </w:tr>
      <w:tr w:rsidR="001548DC" w:rsidRPr="0060549B" w14:paraId="5187D70B" w14:textId="77777777" w:rsidTr="007A0EB3">
        <w:trPr>
          <w:trHeight w:val="20"/>
        </w:trPr>
        <w:tc>
          <w:tcPr>
            <w:tcW w:w="216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D22660" w14:textId="77777777" w:rsidR="001548DC" w:rsidRPr="0060549B" w:rsidRDefault="001548DC" w:rsidP="0060549B">
            <w:r w:rsidRPr="0060549B">
              <w:t>Исследования,</w:t>
            </w:r>
            <w:r w:rsidR="00926681" w:rsidRPr="0060549B">
              <w:t xml:space="preserve"> </w:t>
            </w:r>
            <w:r w:rsidRPr="0060549B">
              <w:t>необходимые</w:t>
            </w:r>
            <w:r w:rsidR="00926681" w:rsidRPr="0060549B">
              <w:t xml:space="preserve"> </w:t>
            </w:r>
            <w:r w:rsidRPr="0060549B">
              <w:t>для</w:t>
            </w:r>
            <w:r w:rsidR="00926681" w:rsidRPr="0060549B">
              <w:t xml:space="preserve"> </w:t>
            </w:r>
            <w:r w:rsidRPr="0060549B">
              <w:t>установления</w:t>
            </w:r>
            <w:r w:rsidR="00926681" w:rsidRPr="0060549B">
              <w:t xml:space="preserve"> </w:t>
            </w:r>
            <w:r w:rsidRPr="0060549B">
              <w:t>диагноза</w:t>
            </w:r>
          </w:p>
        </w:tc>
        <w:tc>
          <w:tcPr>
            <w:tcW w:w="4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1720D2" w14:textId="77777777" w:rsidR="001548DC" w:rsidRPr="0060549B" w:rsidRDefault="001548DC" w:rsidP="0060549B">
            <w:r w:rsidRPr="0060549B">
              <w:t>Клинический</w:t>
            </w:r>
            <w:r w:rsidR="00926681" w:rsidRPr="0060549B">
              <w:t xml:space="preserve"> </w:t>
            </w:r>
            <w:r w:rsidRPr="0060549B">
              <w:t>анализ</w:t>
            </w:r>
            <w:r w:rsidR="00926681" w:rsidRPr="0060549B">
              <w:t xml:space="preserve"> </w:t>
            </w:r>
            <w:r w:rsidRPr="0060549B">
              <w:t>крови</w:t>
            </w:r>
            <w:r w:rsidR="00926681" w:rsidRPr="0060549B">
              <w:t xml:space="preserve"> </w:t>
            </w:r>
            <w:r w:rsidRPr="0060549B">
              <w:t>с</w:t>
            </w:r>
            <w:r w:rsidR="00926681" w:rsidRPr="0060549B">
              <w:t xml:space="preserve"> </w:t>
            </w:r>
            <w:r w:rsidRPr="0060549B">
              <w:t>формулой</w:t>
            </w:r>
          </w:p>
        </w:tc>
        <w:tc>
          <w:tcPr>
            <w:tcW w:w="2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52DA27" w14:textId="77777777" w:rsidR="001548DC" w:rsidRPr="0060549B" w:rsidRDefault="001548DC" w:rsidP="0060549B">
            <w:r w:rsidRPr="0060549B">
              <w:t>Да</w:t>
            </w:r>
          </w:p>
        </w:tc>
      </w:tr>
      <w:tr w:rsidR="001548DC" w:rsidRPr="0060549B" w14:paraId="1390B77F" w14:textId="77777777" w:rsidTr="007A0EB3">
        <w:trPr>
          <w:trHeight w:val="20"/>
        </w:trPr>
        <w:tc>
          <w:tcPr>
            <w:tcW w:w="2164" w:type="dxa"/>
            <w:vMerge/>
            <w:tcBorders>
              <w:top w:val="single" w:sz="4" w:space="0" w:color="000000"/>
              <w:left w:val="single" w:sz="4" w:space="0" w:color="000000"/>
              <w:bottom w:val="single" w:sz="4" w:space="0" w:color="000000"/>
              <w:right w:val="single" w:sz="4" w:space="0" w:color="000000"/>
            </w:tcBorders>
            <w:vAlign w:val="center"/>
          </w:tcPr>
          <w:p w14:paraId="6351A8C5" w14:textId="77777777" w:rsidR="001548DC" w:rsidRPr="0060549B" w:rsidRDefault="001548DC" w:rsidP="0060549B"/>
        </w:tc>
        <w:tc>
          <w:tcPr>
            <w:tcW w:w="4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C47D5C" w14:textId="77777777" w:rsidR="001548DC" w:rsidRPr="0060549B" w:rsidRDefault="001548DC" w:rsidP="0060549B">
            <w:r w:rsidRPr="0060549B">
              <w:t>Аспират</w:t>
            </w:r>
            <w:r w:rsidR="00926681" w:rsidRPr="0060549B">
              <w:t xml:space="preserve"> </w:t>
            </w:r>
            <w:r w:rsidRPr="0060549B">
              <w:t>костного</w:t>
            </w:r>
            <w:r w:rsidR="00926681" w:rsidRPr="0060549B">
              <w:t xml:space="preserve"> </w:t>
            </w:r>
            <w:r w:rsidRPr="0060549B">
              <w:t>мозга</w:t>
            </w:r>
          </w:p>
        </w:tc>
        <w:tc>
          <w:tcPr>
            <w:tcW w:w="2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0A0C8F" w14:textId="77777777" w:rsidR="001548DC" w:rsidRPr="0060549B" w:rsidRDefault="001548DC" w:rsidP="0060549B">
            <w:r w:rsidRPr="0060549B">
              <w:t>Да</w:t>
            </w:r>
          </w:p>
        </w:tc>
      </w:tr>
      <w:tr w:rsidR="001548DC" w:rsidRPr="0060549B" w14:paraId="68CD8EBB" w14:textId="77777777" w:rsidTr="007A0EB3">
        <w:trPr>
          <w:trHeight w:val="20"/>
        </w:trPr>
        <w:tc>
          <w:tcPr>
            <w:tcW w:w="2164" w:type="dxa"/>
            <w:vMerge/>
            <w:tcBorders>
              <w:top w:val="single" w:sz="4" w:space="0" w:color="000000"/>
              <w:left w:val="single" w:sz="4" w:space="0" w:color="000000"/>
              <w:bottom w:val="single" w:sz="4" w:space="0" w:color="000000"/>
              <w:right w:val="single" w:sz="4" w:space="0" w:color="000000"/>
            </w:tcBorders>
            <w:vAlign w:val="center"/>
          </w:tcPr>
          <w:p w14:paraId="31DC4C0B" w14:textId="77777777" w:rsidR="001548DC" w:rsidRPr="0060549B" w:rsidRDefault="001548DC" w:rsidP="0060549B"/>
        </w:tc>
        <w:tc>
          <w:tcPr>
            <w:tcW w:w="4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5E11B8" w14:textId="77777777" w:rsidR="001548DC" w:rsidRPr="0060549B" w:rsidRDefault="001548DC" w:rsidP="0060549B">
            <w:r w:rsidRPr="0060549B">
              <w:t>Трепанобиопсия</w:t>
            </w:r>
          </w:p>
        </w:tc>
        <w:tc>
          <w:tcPr>
            <w:tcW w:w="2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DAA3E0" w14:textId="77777777" w:rsidR="001548DC" w:rsidRPr="0060549B" w:rsidRDefault="001548DC" w:rsidP="0060549B">
            <w:r w:rsidRPr="0060549B">
              <w:t>По</w:t>
            </w:r>
            <w:r w:rsidR="00926681" w:rsidRPr="0060549B">
              <w:t xml:space="preserve"> </w:t>
            </w:r>
            <w:r w:rsidRPr="0060549B">
              <w:t>показаниям</w:t>
            </w:r>
          </w:p>
        </w:tc>
      </w:tr>
      <w:tr w:rsidR="001548DC" w:rsidRPr="0060549B" w14:paraId="3B7F22A9" w14:textId="77777777" w:rsidTr="007A0EB3">
        <w:trPr>
          <w:trHeight w:val="20"/>
        </w:trPr>
        <w:tc>
          <w:tcPr>
            <w:tcW w:w="2164" w:type="dxa"/>
            <w:vMerge/>
            <w:tcBorders>
              <w:top w:val="single" w:sz="4" w:space="0" w:color="000000"/>
              <w:left w:val="single" w:sz="4" w:space="0" w:color="000000"/>
              <w:bottom w:val="single" w:sz="4" w:space="0" w:color="000000"/>
              <w:right w:val="single" w:sz="4" w:space="0" w:color="000000"/>
            </w:tcBorders>
            <w:vAlign w:val="center"/>
          </w:tcPr>
          <w:p w14:paraId="30E98B47" w14:textId="77777777" w:rsidR="001548DC" w:rsidRPr="0060549B" w:rsidRDefault="001548DC" w:rsidP="0060549B"/>
        </w:tc>
        <w:tc>
          <w:tcPr>
            <w:tcW w:w="4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90F97D" w14:textId="77777777" w:rsidR="001548DC" w:rsidRPr="0060549B" w:rsidRDefault="00DB4E71" w:rsidP="0060549B">
            <w:r w:rsidRPr="0060549B">
              <w:t>ИФТ-исследование</w:t>
            </w:r>
          </w:p>
        </w:tc>
        <w:tc>
          <w:tcPr>
            <w:tcW w:w="2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BFE9F4" w14:textId="77777777" w:rsidR="001548DC" w:rsidRPr="0060549B" w:rsidRDefault="001548DC" w:rsidP="0060549B">
            <w:r w:rsidRPr="0060549B">
              <w:t>Да</w:t>
            </w:r>
          </w:p>
        </w:tc>
      </w:tr>
      <w:tr w:rsidR="001548DC" w:rsidRPr="0060549B" w14:paraId="2B4E1DC8" w14:textId="77777777" w:rsidTr="007A0EB3">
        <w:trPr>
          <w:trHeight w:val="20"/>
        </w:trPr>
        <w:tc>
          <w:tcPr>
            <w:tcW w:w="2164" w:type="dxa"/>
            <w:vMerge/>
            <w:tcBorders>
              <w:top w:val="single" w:sz="4" w:space="0" w:color="000000"/>
              <w:left w:val="single" w:sz="4" w:space="0" w:color="000000"/>
              <w:bottom w:val="single" w:sz="4" w:space="0" w:color="000000"/>
              <w:right w:val="single" w:sz="4" w:space="0" w:color="000000"/>
            </w:tcBorders>
            <w:vAlign w:val="center"/>
          </w:tcPr>
          <w:p w14:paraId="17619253" w14:textId="77777777" w:rsidR="001548DC" w:rsidRPr="0060549B" w:rsidRDefault="001548DC" w:rsidP="0060549B"/>
        </w:tc>
        <w:tc>
          <w:tcPr>
            <w:tcW w:w="4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374755" w14:textId="77777777" w:rsidR="001548DC" w:rsidRPr="0060549B" w:rsidRDefault="001548DC" w:rsidP="0060549B">
            <w:r w:rsidRPr="0060549B">
              <w:t>Цитогенетика</w:t>
            </w:r>
          </w:p>
        </w:tc>
        <w:tc>
          <w:tcPr>
            <w:tcW w:w="2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B83ECE" w14:textId="77777777" w:rsidR="001548DC" w:rsidRPr="0060549B" w:rsidRDefault="001548DC" w:rsidP="0060549B">
            <w:r w:rsidRPr="0060549B">
              <w:t>Да</w:t>
            </w:r>
          </w:p>
        </w:tc>
      </w:tr>
      <w:tr w:rsidR="001548DC" w:rsidRPr="0060549B" w14:paraId="7CC181AF" w14:textId="77777777" w:rsidTr="007A0EB3">
        <w:trPr>
          <w:trHeight w:val="20"/>
        </w:trPr>
        <w:tc>
          <w:tcPr>
            <w:tcW w:w="2164" w:type="dxa"/>
            <w:vMerge/>
            <w:tcBorders>
              <w:top w:val="single" w:sz="4" w:space="0" w:color="000000"/>
              <w:left w:val="single" w:sz="4" w:space="0" w:color="000000"/>
              <w:bottom w:val="single" w:sz="4" w:space="0" w:color="000000"/>
              <w:right w:val="single" w:sz="4" w:space="0" w:color="000000"/>
            </w:tcBorders>
            <w:vAlign w:val="center"/>
          </w:tcPr>
          <w:p w14:paraId="6ED95D4B" w14:textId="77777777" w:rsidR="001548DC" w:rsidRPr="0060549B" w:rsidRDefault="001548DC" w:rsidP="0060549B"/>
        </w:tc>
        <w:tc>
          <w:tcPr>
            <w:tcW w:w="4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DCE5B5" w14:textId="77777777" w:rsidR="001548DC" w:rsidRPr="0060549B" w:rsidRDefault="001548DC" w:rsidP="0060549B">
            <w:r w:rsidRPr="0060549B">
              <w:rPr>
                <w:lang w:val="en-US"/>
              </w:rPr>
              <w:t>FISH</w:t>
            </w:r>
          </w:p>
        </w:tc>
        <w:tc>
          <w:tcPr>
            <w:tcW w:w="2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65141D" w14:textId="77777777" w:rsidR="001548DC" w:rsidRPr="0060549B" w:rsidRDefault="001548DC" w:rsidP="0060549B">
            <w:r w:rsidRPr="0060549B">
              <w:t>По</w:t>
            </w:r>
            <w:r w:rsidR="00926681" w:rsidRPr="0060549B">
              <w:t xml:space="preserve"> </w:t>
            </w:r>
            <w:r w:rsidRPr="0060549B">
              <w:t>показаниям</w:t>
            </w:r>
          </w:p>
        </w:tc>
      </w:tr>
      <w:tr w:rsidR="001548DC" w:rsidRPr="0060549B" w14:paraId="2AA4A617" w14:textId="77777777" w:rsidTr="007A0EB3">
        <w:trPr>
          <w:trHeight w:val="20"/>
        </w:trPr>
        <w:tc>
          <w:tcPr>
            <w:tcW w:w="2164" w:type="dxa"/>
            <w:vMerge/>
            <w:tcBorders>
              <w:top w:val="single" w:sz="4" w:space="0" w:color="000000"/>
              <w:left w:val="single" w:sz="4" w:space="0" w:color="000000"/>
              <w:bottom w:val="single" w:sz="4" w:space="0" w:color="000000"/>
              <w:right w:val="single" w:sz="4" w:space="0" w:color="000000"/>
            </w:tcBorders>
            <w:vAlign w:val="center"/>
          </w:tcPr>
          <w:p w14:paraId="26991F2C" w14:textId="77777777" w:rsidR="001548DC" w:rsidRPr="0060549B" w:rsidRDefault="001548DC" w:rsidP="0060549B"/>
        </w:tc>
        <w:tc>
          <w:tcPr>
            <w:tcW w:w="4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4D938E" w14:textId="77777777" w:rsidR="001548DC" w:rsidRPr="0060549B" w:rsidRDefault="001548DC" w:rsidP="0060549B">
            <w:r w:rsidRPr="0060549B">
              <w:t>Скрининг</w:t>
            </w:r>
            <w:r w:rsidR="00926681" w:rsidRPr="0060549B">
              <w:t xml:space="preserve"> </w:t>
            </w:r>
            <w:r w:rsidRPr="0060549B">
              <w:rPr>
                <w:lang w:val="en-US"/>
              </w:rPr>
              <w:t>RUNX</w:t>
            </w:r>
            <w:r w:rsidRPr="0060549B">
              <w:t>1-</w:t>
            </w:r>
            <w:r w:rsidRPr="0060549B">
              <w:rPr>
                <w:lang w:val="en-US"/>
              </w:rPr>
              <w:t>RUNX</w:t>
            </w:r>
            <w:r w:rsidRPr="0060549B">
              <w:t>1</w:t>
            </w:r>
            <w:r w:rsidRPr="0060549B">
              <w:rPr>
                <w:lang w:val="en-US"/>
              </w:rPr>
              <w:t>T</w:t>
            </w:r>
            <w:r w:rsidRPr="0060549B">
              <w:t>1,</w:t>
            </w:r>
            <w:r w:rsidR="00926681" w:rsidRPr="0060549B">
              <w:t xml:space="preserve"> </w:t>
            </w:r>
            <w:r w:rsidRPr="0060549B">
              <w:rPr>
                <w:lang w:val="en-US"/>
              </w:rPr>
              <w:t>CBFB</w:t>
            </w:r>
            <w:r w:rsidRPr="0060549B">
              <w:t>-</w:t>
            </w:r>
            <w:r w:rsidRPr="0060549B">
              <w:rPr>
                <w:lang w:val="en-US"/>
              </w:rPr>
              <w:t>MYH</w:t>
            </w:r>
            <w:r w:rsidRPr="0060549B">
              <w:t>1,</w:t>
            </w:r>
            <w:r w:rsidR="00926681" w:rsidRPr="0060549B">
              <w:t xml:space="preserve"> </w:t>
            </w:r>
            <w:r w:rsidRPr="0060549B">
              <w:rPr>
                <w:lang w:val="en-US"/>
              </w:rPr>
              <w:t>PML</w:t>
            </w:r>
            <w:r w:rsidRPr="0060549B">
              <w:t>/</w:t>
            </w:r>
            <w:r w:rsidRPr="0060549B">
              <w:rPr>
                <w:lang w:val="en-US"/>
              </w:rPr>
              <w:t>RARA</w:t>
            </w:r>
            <w:r w:rsidR="00926681" w:rsidRPr="0060549B">
              <w:t xml:space="preserve"> </w:t>
            </w:r>
            <w:r w:rsidRPr="0060549B">
              <w:t>или</w:t>
            </w:r>
            <w:r w:rsidR="00926681" w:rsidRPr="0060549B">
              <w:t xml:space="preserve"> </w:t>
            </w:r>
            <w:r w:rsidRPr="0060549B">
              <w:t>других</w:t>
            </w:r>
            <w:r w:rsidR="00926681" w:rsidRPr="0060549B">
              <w:t xml:space="preserve"> </w:t>
            </w:r>
            <w:r w:rsidRPr="0060549B">
              <w:t>генов</w:t>
            </w:r>
          </w:p>
        </w:tc>
        <w:tc>
          <w:tcPr>
            <w:tcW w:w="2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228DBF" w14:textId="77777777" w:rsidR="001548DC" w:rsidRPr="0060549B" w:rsidRDefault="001548DC" w:rsidP="0060549B">
            <w:r w:rsidRPr="0060549B">
              <w:t>По</w:t>
            </w:r>
            <w:r w:rsidR="00926681" w:rsidRPr="0060549B">
              <w:t xml:space="preserve"> </w:t>
            </w:r>
            <w:r w:rsidRPr="0060549B">
              <w:t>показаниям</w:t>
            </w:r>
          </w:p>
        </w:tc>
      </w:tr>
      <w:tr w:rsidR="001548DC" w:rsidRPr="0060549B" w14:paraId="56F6DC45" w14:textId="77777777" w:rsidTr="007A0EB3">
        <w:trPr>
          <w:trHeight w:val="20"/>
        </w:trPr>
        <w:tc>
          <w:tcPr>
            <w:tcW w:w="2164" w:type="dxa"/>
            <w:vMerge/>
            <w:tcBorders>
              <w:top w:val="single" w:sz="4" w:space="0" w:color="000000"/>
              <w:left w:val="single" w:sz="4" w:space="0" w:color="000000"/>
              <w:bottom w:val="single" w:sz="4" w:space="0" w:color="000000"/>
              <w:right w:val="single" w:sz="4" w:space="0" w:color="000000"/>
            </w:tcBorders>
            <w:vAlign w:val="center"/>
          </w:tcPr>
          <w:p w14:paraId="098481B2" w14:textId="77777777" w:rsidR="001548DC" w:rsidRPr="0060549B" w:rsidRDefault="001548DC" w:rsidP="0060549B"/>
        </w:tc>
        <w:tc>
          <w:tcPr>
            <w:tcW w:w="4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704C20" w14:textId="77777777" w:rsidR="001548DC" w:rsidRPr="0060549B" w:rsidRDefault="001548DC" w:rsidP="0060549B">
            <w:r w:rsidRPr="0060549B">
              <w:t>Люмбальная</w:t>
            </w:r>
            <w:r w:rsidR="00926681" w:rsidRPr="0060549B">
              <w:t xml:space="preserve"> </w:t>
            </w:r>
            <w:r w:rsidRPr="0060549B">
              <w:t>пункция</w:t>
            </w:r>
          </w:p>
        </w:tc>
        <w:tc>
          <w:tcPr>
            <w:tcW w:w="2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2545E2" w14:textId="77777777" w:rsidR="001548DC" w:rsidRPr="0060549B" w:rsidRDefault="001548DC" w:rsidP="0060549B">
            <w:r w:rsidRPr="0060549B">
              <w:t>Да</w:t>
            </w:r>
          </w:p>
        </w:tc>
      </w:tr>
      <w:tr w:rsidR="001548DC" w:rsidRPr="0060549B" w14:paraId="47605FA7" w14:textId="77777777" w:rsidTr="007A0EB3">
        <w:trPr>
          <w:trHeight w:val="20"/>
        </w:trPr>
        <w:tc>
          <w:tcPr>
            <w:tcW w:w="216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6D35DB" w14:textId="77777777" w:rsidR="001548DC" w:rsidRPr="0060549B" w:rsidRDefault="001548DC" w:rsidP="0060549B">
            <w:r w:rsidRPr="0060549B">
              <w:t>Необходимые</w:t>
            </w:r>
            <w:r w:rsidR="00926681" w:rsidRPr="0060549B">
              <w:t xml:space="preserve"> </w:t>
            </w:r>
            <w:r w:rsidRPr="0060549B">
              <w:t>исследования</w:t>
            </w:r>
            <w:r w:rsidR="00926681" w:rsidRPr="0060549B">
              <w:t xml:space="preserve"> </w:t>
            </w:r>
            <w:r w:rsidRPr="0060549B">
              <w:t>до</w:t>
            </w:r>
            <w:r w:rsidR="00926681" w:rsidRPr="0060549B">
              <w:t xml:space="preserve"> </w:t>
            </w:r>
            <w:r w:rsidRPr="0060549B">
              <w:t>начала</w:t>
            </w:r>
            <w:r w:rsidR="00926681" w:rsidRPr="0060549B">
              <w:t xml:space="preserve"> </w:t>
            </w:r>
            <w:r w:rsidRPr="0060549B">
              <w:t>лечения</w:t>
            </w:r>
          </w:p>
        </w:tc>
        <w:tc>
          <w:tcPr>
            <w:tcW w:w="4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B7F6E4" w14:textId="77777777" w:rsidR="001548DC" w:rsidRPr="0060549B" w:rsidRDefault="001548DC" w:rsidP="0060549B">
            <w:r w:rsidRPr="0060549B">
              <w:t>Анамнез</w:t>
            </w:r>
            <w:r w:rsidR="00926681" w:rsidRPr="0060549B">
              <w:t xml:space="preserve"> </w:t>
            </w:r>
            <w:r w:rsidRPr="0060549B">
              <w:t>жизни</w:t>
            </w:r>
            <w:r w:rsidR="00926681" w:rsidRPr="0060549B">
              <w:t xml:space="preserve"> </w:t>
            </w:r>
            <w:r w:rsidRPr="0060549B">
              <w:t>и</w:t>
            </w:r>
            <w:r w:rsidR="00926681" w:rsidRPr="0060549B">
              <w:t xml:space="preserve"> </w:t>
            </w:r>
            <w:r w:rsidRPr="0060549B">
              <w:t>заболевания</w:t>
            </w:r>
          </w:p>
        </w:tc>
        <w:tc>
          <w:tcPr>
            <w:tcW w:w="2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8744A0" w14:textId="77777777" w:rsidR="001548DC" w:rsidRPr="0060549B" w:rsidRDefault="001548DC" w:rsidP="0060549B">
            <w:r w:rsidRPr="0060549B">
              <w:t>Да</w:t>
            </w:r>
          </w:p>
        </w:tc>
      </w:tr>
      <w:tr w:rsidR="001548DC" w:rsidRPr="0060549B" w14:paraId="713313D4" w14:textId="77777777" w:rsidTr="007A0EB3">
        <w:trPr>
          <w:trHeight w:val="20"/>
        </w:trPr>
        <w:tc>
          <w:tcPr>
            <w:tcW w:w="2164" w:type="dxa"/>
            <w:vMerge/>
            <w:tcBorders>
              <w:top w:val="single" w:sz="4" w:space="0" w:color="000000"/>
              <w:left w:val="single" w:sz="4" w:space="0" w:color="000000"/>
              <w:bottom w:val="single" w:sz="4" w:space="0" w:color="000000"/>
              <w:right w:val="single" w:sz="4" w:space="0" w:color="000000"/>
            </w:tcBorders>
            <w:vAlign w:val="center"/>
          </w:tcPr>
          <w:p w14:paraId="574265FB" w14:textId="77777777" w:rsidR="001548DC" w:rsidRPr="0060549B" w:rsidRDefault="001548DC" w:rsidP="0060549B"/>
        </w:tc>
        <w:tc>
          <w:tcPr>
            <w:tcW w:w="4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4F1FA2" w14:textId="77777777" w:rsidR="001548DC" w:rsidRPr="0060549B" w:rsidRDefault="001548DC" w:rsidP="0060549B">
            <w:r w:rsidRPr="0060549B">
              <w:t>Статус</w:t>
            </w:r>
            <w:r w:rsidR="00926681" w:rsidRPr="0060549B">
              <w:t xml:space="preserve"> </w:t>
            </w:r>
            <w:r w:rsidR="00BB4286" w:rsidRPr="0060549B">
              <w:t>пациента</w:t>
            </w:r>
            <w:r w:rsidR="00926681" w:rsidRPr="0060549B">
              <w:t xml:space="preserve"> </w:t>
            </w:r>
            <w:r w:rsidRPr="0060549B">
              <w:t>(по</w:t>
            </w:r>
            <w:r w:rsidR="00926681" w:rsidRPr="0060549B">
              <w:t xml:space="preserve"> </w:t>
            </w:r>
            <w:r w:rsidRPr="0060549B">
              <w:t>шкалам</w:t>
            </w:r>
            <w:r w:rsidR="00926681" w:rsidRPr="0060549B">
              <w:t xml:space="preserve"> </w:t>
            </w:r>
            <w:r w:rsidRPr="0060549B">
              <w:rPr>
                <w:lang w:val="en-US"/>
              </w:rPr>
              <w:t>ECOG</w:t>
            </w:r>
            <w:r w:rsidRPr="0060549B">
              <w:t>/</w:t>
            </w:r>
            <w:r w:rsidR="001C0065" w:rsidRPr="0060549B">
              <w:t>ВОЗ</w:t>
            </w:r>
            <w:r w:rsidRPr="0060549B">
              <w:t>)</w:t>
            </w:r>
          </w:p>
        </w:tc>
        <w:tc>
          <w:tcPr>
            <w:tcW w:w="2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7D4E56" w14:textId="77777777" w:rsidR="001548DC" w:rsidRPr="0060549B" w:rsidRDefault="001548DC" w:rsidP="0060549B">
            <w:r w:rsidRPr="0060549B">
              <w:t>Да</w:t>
            </w:r>
          </w:p>
        </w:tc>
      </w:tr>
      <w:tr w:rsidR="001548DC" w:rsidRPr="0060549B" w14:paraId="3F1CBF88" w14:textId="77777777" w:rsidTr="007A0EB3">
        <w:trPr>
          <w:trHeight w:val="20"/>
        </w:trPr>
        <w:tc>
          <w:tcPr>
            <w:tcW w:w="2164" w:type="dxa"/>
            <w:vMerge/>
            <w:tcBorders>
              <w:top w:val="single" w:sz="4" w:space="0" w:color="000000"/>
              <w:left w:val="single" w:sz="4" w:space="0" w:color="000000"/>
              <w:bottom w:val="single" w:sz="4" w:space="0" w:color="000000"/>
              <w:right w:val="single" w:sz="4" w:space="0" w:color="000000"/>
            </w:tcBorders>
            <w:vAlign w:val="center"/>
          </w:tcPr>
          <w:p w14:paraId="4F8C9D02" w14:textId="77777777" w:rsidR="001548DC" w:rsidRPr="0060549B" w:rsidRDefault="001548DC" w:rsidP="0060549B"/>
        </w:tc>
        <w:tc>
          <w:tcPr>
            <w:tcW w:w="4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702C44" w14:textId="77777777" w:rsidR="001548DC" w:rsidRPr="0060549B" w:rsidRDefault="001548DC" w:rsidP="0060549B">
            <w:r w:rsidRPr="0060549B">
              <w:t>Исследование</w:t>
            </w:r>
            <w:r w:rsidR="00926681" w:rsidRPr="0060549B">
              <w:t xml:space="preserve"> </w:t>
            </w:r>
            <w:r w:rsidRPr="0060549B">
              <w:t>коморбидностей</w:t>
            </w:r>
          </w:p>
        </w:tc>
        <w:tc>
          <w:tcPr>
            <w:tcW w:w="2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5F250A" w14:textId="77777777" w:rsidR="001548DC" w:rsidRPr="0060549B" w:rsidRDefault="001548DC" w:rsidP="0060549B">
            <w:r w:rsidRPr="0060549B">
              <w:t>Да</w:t>
            </w:r>
          </w:p>
        </w:tc>
      </w:tr>
      <w:tr w:rsidR="001548DC" w:rsidRPr="0060549B" w14:paraId="5831769C" w14:textId="77777777" w:rsidTr="007A0EB3">
        <w:trPr>
          <w:trHeight w:val="20"/>
        </w:trPr>
        <w:tc>
          <w:tcPr>
            <w:tcW w:w="2164" w:type="dxa"/>
            <w:vMerge/>
            <w:tcBorders>
              <w:top w:val="single" w:sz="4" w:space="0" w:color="000000"/>
              <w:left w:val="single" w:sz="4" w:space="0" w:color="000000"/>
              <w:bottom w:val="single" w:sz="4" w:space="0" w:color="000000"/>
              <w:right w:val="single" w:sz="4" w:space="0" w:color="000000"/>
            </w:tcBorders>
            <w:vAlign w:val="center"/>
          </w:tcPr>
          <w:p w14:paraId="4CECA883" w14:textId="77777777" w:rsidR="001548DC" w:rsidRPr="0060549B" w:rsidRDefault="001548DC" w:rsidP="0060549B"/>
        </w:tc>
        <w:tc>
          <w:tcPr>
            <w:tcW w:w="4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0976D8" w14:textId="77777777" w:rsidR="001548DC" w:rsidRPr="0060549B" w:rsidRDefault="001548DC" w:rsidP="0060549B">
            <w:r w:rsidRPr="0060549B">
              <w:t>Биохимическое</w:t>
            </w:r>
            <w:r w:rsidR="00926681" w:rsidRPr="0060549B">
              <w:t xml:space="preserve"> </w:t>
            </w:r>
            <w:r w:rsidRPr="0060549B">
              <w:t>исследование,</w:t>
            </w:r>
            <w:r w:rsidR="00926681" w:rsidRPr="0060549B">
              <w:t xml:space="preserve"> </w:t>
            </w:r>
            <w:r w:rsidRPr="0060549B">
              <w:t>коагулограмма</w:t>
            </w:r>
          </w:p>
        </w:tc>
        <w:tc>
          <w:tcPr>
            <w:tcW w:w="2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20FA5C" w14:textId="77777777" w:rsidR="001548DC" w:rsidRPr="0060549B" w:rsidRDefault="001548DC" w:rsidP="0060549B">
            <w:r w:rsidRPr="0060549B">
              <w:t>Да</w:t>
            </w:r>
          </w:p>
        </w:tc>
      </w:tr>
      <w:tr w:rsidR="001548DC" w:rsidRPr="0060549B" w14:paraId="101503EA" w14:textId="77777777" w:rsidTr="007A0EB3">
        <w:trPr>
          <w:trHeight w:val="20"/>
        </w:trPr>
        <w:tc>
          <w:tcPr>
            <w:tcW w:w="2164" w:type="dxa"/>
            <w:vMerge/>
            <w:tcBorders>
              <w:top w:val="single" w:sz="4" w:space="0" w:color="000000"/>
              <w:left w:val="single" w:sz="4" w:space="0" w:color="000000"/>
              <w:bottom w:val="single" w:sz="4" w:space="0" w:color="000000"/>
              <w:right w:val="single" w:sz="4" w:space="0" w:color="000000"/>
            </w:tcBorders>
            <w:vAlign w:val="center"/>
          </w:tcPr>
          <w:p w14:paraId="7CA01AAE" w14:textId="77777777" w:rsidR="001548DC" w:rsidRPr="0060549B" w:rsidRDefault="001548DC" w:rsidP="0060549B">
            <w:pPr>
              <w:rPr>
                <w:lang w:val="en-US"/>
              </w:rPr>
            </w:pPr>
          </w:p>
        </w:tc>
        <w:tc>
          <w:tcPr>
            <w:tcW w:w="4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2C8783" w14:textId="77777777" w:rsidR="001548DC" w:rsidRPr="0060549B" w:rsidRDefault="001548DC" w:rsidP="0060549B">
            <w:r w:rsidRPr="0060549B">
              <w:t>Тест</w:t>
            </w:r>
            <w:r w:rsidR="00926681" w:rsidRPr="0060549B">
              <w:t xml:space="preserve"> </w:t>
            </w:r>
            <w:r w:rsidRPr="0060549B">
              <w:t>на</w:t>
            </w:r>
            <w:r w:rsidR="00926681" w:rsidRPr="0060549B">
              <w:t xml:space="preserve"> </w:t>
            </w:r>
            <w:r w:rsidRPr="0060549B">
              <w:t>беременность</w:t>
            </w:r>
          </w:p>
        </w:tc>
        <w:tc>
          <w:tcPr>
            <w:tcW w:w="2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5781A2" w14:textId="77777777" w:rsidR="001548DC" w:rsidRPr="0060549B" w:rsidRDefault="001548DC" w:rsidP="0060549B">
            <w:r w:rsidRPr="0060549B">
              <w:t>Да</w:t>
            </w:r>
          </w:p>
        </w:tc>
      </w:tr>
      <w:tr w:rsidR="001548DC" w:rsidRPr="0060549B" w14:paraId="004F76E8" w14:textId="77777777" w:rsidTr="007A0EB3">
        <w:trPr>
          <w:trHeight w:val="20"/>
        </w:trPr>
        <w:tc>
          <w:tcPr>
            <w:tcW w:w="2164" w:type="dxa"/>
            <w:vMerge/>
            <w:tcBorders>
              <w:top w:val="single" w:sz="4" w:space="0" w:color="000000"/>
              <w:left w:val="single" w:sz="4" w:space="0" w:color="000000"/>
              <w:bottom w:val="single" w:sz="4" w:space="0" w:color="000000"/>
              <w:right w:val="single" w:sz="4" w:space="0" w:color="000000"/>
            </w:tcBorders>
            <w:vAlign w:val="center"/>
          </w:tcPr>
          <w:p w14:paraId="1143D63E" w14:textId="77777777" w:rsidR="001548DC" w:rsidRPr="0060549B" w:rsidRDefault="001548DC" w:rsidP="0060549B">
            <w:pPr>
              <w:rPr>
                <w:lang w:val="en-US"/>
              </w:rPr>
            </w:pPr>
          </w:p>
        </w:tc>
        <w:tc>
          <w:tcPr>
            <w:tcW w:w="4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7EBEC5" w14:textId="77777777" w:rsidR="001548DC" w:rsidRPr="0060549B" w:rsidRDefault="001548DC" w:rsidP="0060549B">
            <w:r w:rsidRPr="0060549B">
              <w:rPr>
                <w:lang w:val="en-US"/>
              </w:rPr>
              <w:t>HLA</w:t>
            </w:r>
            <w:r w:rsidRPr="0060549B">
              <w:t>-типирование</w:t>
            </w:r>
          </w:p>
        </w:tc>
        <w:tc>
          <w:tcPr>
            <w:tcW w:w="2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6978E4" w14:textId="77777777" w:rsidR="001548DC" w:rsidRPr="0060549B" w:rsidRDefault="001548DC" w:rsidP="0060549B">
            <w:r w:rsidRPr="0060549B">
              <w:t>Да</w:t>
            </w:r>
          </w:p>
        </w:tc>
      </w:tr>
      <w:tr w:rsidR="001548DC" w:rsidRPr="0060549B" w14:paraId="51BB5EA1" w14:textId="77777777" w:rsidTr="007A0EB3">
        <w:trPr>
          <w:trHeight w:val="20"/>
        </w:trPr>
        <w:tc>
          <w:tcPr>
            <w:tcW w:w="2164" w:type="dxa"/>
            <w:vMerge/>
            <w:tcBorders>
              <w:top w:val="single" w:sz="4" w:space="0" w:color="000000"/>
              <w:left w:val="single" w:sz="4" w:space="0" w:color="000000"/>
              <w:bottom w:val="single" w:sz="4" w:space="0" w:color="000000"/>
              <w:right w:val="single" w:sz="4" w:space="0" w:color="000000"/>
            </w:tcBorders>
            <w:vAlign w:val="center"/>
          </w:tcPr>
          <w:p w14:paraId="03915EFA" w14:textId="77777777" w:rsidR="001548DC" w:rsidRPr="0060549B" w:rsidRDefault="001548DC" w:rsidP="0060549B"/>
        </w:tc>
        <w:tc>
          <w:tcPr>
            <w:tcW w:w="4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F5553D" w14:textId="77777777" w:rsidR="001548DC" w:rsidRPr="0060549B" w:rsidRDefault="001548DC" w:rsidP="0060549B">
            <w:r w:rsidRPr="0060549B">
              <w:t>Тестирование</w:t>
            </w:r>
            <w:r w:rsidR="00926681" w:rsidRPr="0060549B">
              <w:t xml:space="preserve"> </w:t>
            </w:r>
            <w:r w:rsidRPr="0060549B">
              <w:t>крови</w:t>
            </w:r>
            <w:r w:rsidR="00926681" w:rsidRPr="0060549B">
              <w:t xml:space="preserve"> </w:t>
            </w:r>
            <w:r w:rsidRPr="0060549B">
              <w:t>на</w:t>
            </w:r>
            <w:r w:rsidR="00926681" w:rsidRPr="0060549B">
              <w:t xml:space="preserve"> </w:t>
            </w:r>
            <w:r w:rsidRPr="0060549B">
              <w:t>маркеры</w:t>
            </w:r>
            <w:r w:rsidR="00926681" w:rsidRPr="0060549B">
              <w:t xml:space="preserve"> </w:t>
            </w:r>
            <w:r w:rsidRPr="0060549B">
              <w:t>вирусов</w:t>
            </w:r>
            <w:r w:rsidR="00926681" w:rsidRPr="0060549B">
              <w:t xml:space="preserve"> </w:t>
            </w:r>
            <w:r w:rsidRPr="0060549B">
              <w:t>гепатитов</w:t>
            </w:r>
            <w:r w:rsidR="00926681" w:rsidRPr="0060549B">
              <w:t xml:space="preserve"> </w:t>
            </w:r>
            <w:r w:rsidRPr="0060549B">
              <w:rPr>
                <w:lang w:val="en-US"/>
              </w:rPr>
              <w:t>B</w:t>
            </w:r>
            <w:r w:rsidRPr="0060549B">
              <w:t>,</w:t>
            </w:r>
            <w:r w:rsidR="00926681" w:rsidRPr="0060549B">
              <w:t xml:space="preserve"> </w:t>
            </w:r>
            <w:r w:rsidRPr="0060549B">
              <w:rPr>
                <w:lang w:val="en-US"/>
              </w:rPr>
              <w:t>C</w:t>
            </w:r>
            <w:r w:rsidRPr="0060549B">
              <w:t>;</w:t>
            </w:r>
            <w:r w:rsidR="00926681" w:rsidRPr="0060549B">
              <w:t xml:space="preserve"> </w:t>
            </w:r>
            <w:r w:rsidR="007E2F4E" w:rsidRPr="0060549B">
              <w:t>вируса</w:t>
            </w:r>
            <w:r w:rsidR="00926681" w:rsidRPr="0060549B">
              <w:t xml:space="preserve"> </w:t>
            </w:r>
            <w:r w:rsidR="007E2F4E" w:rsidRPr="0060549B">
              <w:t>иммунодефицита</w:t>
            </w:r>
            <w:r w:rsidR="00926681" w:rsidRPr="0060549B">
              <w:t xml:space="preserve"> </w:t>
            </w:r>
            <w:r w:rsidR="007E2F4E" w:rsidRPr="0060549B">
              <w:t>человека</w:t>
            </w:r>
          </w:p>
        </w:tc>
        <w:tc>
          <w:tcPr>
            <w:tcW w:w="2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D40B1F" w14:textId="77777777" w:rsidR="001548DC" w:rsidRPr="0060549B" w:rsidRDefault="001548DC" w:rsidP="0060549B">
            <w:r w:rsidRPr="0060549B">
              <w:t>Да</w:t>
            </w:r>
          </w:p>
        </w:tc>
      </w:tr>
      <w:tr w:rsidR="001548DC" w:rsidRPr="0060549B" w14:paraId="2A8160F3" w14:textId="77777777" w:rsidTr="007A0EB3">
        <w:trPr>
          <w:trHeight w:val="20"/>
        </w:trPr>
        <w:tc>
          <w:tcPr>
            <w:tcW w:w="2164" w:type="dxa"/>
            <w:vMerge/>
            <w:tcBorders>
              <w:top w:val="single" w:sz="4" w:space="0" w:color="000000"/>
              <w:left w:val="single" w:sz="4" w:space="0" w:color="000000"/>
              <w:bottom w:val="single" w:sz="4" w:space="0" w:color="000000"/>
              <w:right w:val="single" w:sz="4" w:space="0" w:color="000000"/>
            </w:tcBorders>
            <w:vAlign w:val="center"/>
          </w:tcPr>
          <w:p w14:paraId="1C2A3370" w14:textId="77777777" w:rsidR="001548DC" w:rsidRPr="0060549B" w:rsidRDefault="001548DC" w:rsidP="0060549B">
            <w:pPr>
              <w:rPr>
                <w:lang w:val="en-US"/>
              </w:rPr>
            </w:pPr>
          </w:p>
        </w:tc>
        <w:tc>
          <w:tcPr>
            <w:tcW w:w="4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040736" w14:textId="77777777" w:rsidR="001548DC" w:rsidRPr="0060549B" w:rsidRDefault="001548DC" w:rsidP="0060549B">
            <w:r w:rsidRPr="0060549B">
              <w:t>Рентгенография</w:t>
            </w:r>
            <w:r w:rsidR="00926681" w:rsidRPr="0060549B">
              <w:t xml:space="preserve"> </w:t>
            </w:r>
            <w:r w:rsidRPr="0060549B">
              <w:t>органов</w:t>
            </w:r>
            <w:r w:rsidR="00926681" w:rsidRPr="0060549B">
              <w:t xml:space="preserve"> </w:t>
            </w:r>
            <w:r w:rsidRPr="0060549B">
              <w:t>грудной</w:t>
            </w:r>
            <w:r w:rsidR="00926681" w:rsidRPr="0060549B">
              <w:t xml:space="preserve"> </w:t>
            </w:r>
            <w:r w:rsidRPr="0060549B">
              <w:t>клетки</w:t>
            </w:r>
          </w:p>
        </w:tc>
        <w:tc>
          <w:tcPr>
            <w:tcW w:w="2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956CF3" w14:textId="77777777" w:rsidR="001548DC" w:rsidRPr="0060549B" w:rsidRDefault="001548DC" w:rsidP="0060549B">
            <w:r w:rsidRPr="0060549B">
              <w:t>Да</w:t>
            </w:r>
          </w:p>
        </w:tc>
      </w:tr>
      <w:tr w:rsidR="001548DC" w:rsidRPr="0060549B" w14:paraId="0BFBFFB1" w14:textId="77777777" w:rsidTr="007A0EB3">
        <w:trPr>
          <w:trHeight w:val="20"/>
        </w:trPr>
        <w:tc>
          <w:tcPr>
            <w:tcW w:w="2164" w:type="dxa"/>
            <w:vMerge/>
            <w:tcBorders>
              <w:top w:val="single" w:sz="4" w:space="0" w:color="000000"/>
              <w:left w:val="single" w:sz="4" w:space="0" w:color="000000"/>
              <w:bottom w:val="single" w:sz="4" w:space="0" w:color="000000"/>
              <w:right w:val="single" w:sz="4" w:space="0" w:color="000000"/>
            </w:tcBorders>
            <w:vAlign w:val="center"/>
          </w:tcPr>
          <w:p w14:paraId="4071065F" w14:textId="77777777" w:rsidR="001548DC" w:rsidRPr="0060549B" w:rsidRDefault="001548DC" w:rsidP="0060549B">
            <w:pPr>
              <w:rPr>
                <w:lang w:val="en-US"/>
              </w:rPr>
            </w:pPr>
          </w:p>
        </w:tc>
        <w:tc>
          <w:tcPr>
            <w:tcW w:w="4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0E37EA" w14:textId="77777777" w:rsidR="001548DC" w:rsidRPr="0060549B" w:rsidRDefault="001548DC" w:rsidP="0060549B">
            <w:r w:rsidRPr="0060549B">
              <w:t>КТ</w:t>
            </w:r>
            <w:r w:rsidR="00926681" w:rsidRPr="0060549B">
              <w:t xml:space="preserve"> </w:t>
            </w:r>
            <w:r w:rsidRPr="0060549B">
              <w:t>органов</w:t>
            </w:r>
            <w:r w:rsidR="00926681" w:rsidRPr="0060549B">
              <w:t xml:space="preserve"> </w:t>
            </w:r>
            <w:r w:rsidRPr="0060549B">
              <w:t>грудной</w:t>
            </w:r>
            <w:r w:rsidR="00926681" w:rsidRPr="0060549B">
              <w:t xml:space="preserve"> </w:t>
            </w:r>
            <w:r w:rsidRPr="0060549B">
              <w:t>клетки,</w:t>
            </w:r>
            <w:r w:rsidR="00926681" w:rsidRPr="0060549B">
              <w:t xml:space="preserve"> </w:t>
            </w:r>
            <w:r w:rsidRPr="0060549B">
              <w:t>головного</w:t>
            </w:r>
            <w:r w:rsidR="00926681" w:rsidRPr="0060549B">
              <w:t xml:space="preserve"> </w:t>
            </w:r>
            <w:r w:rsidRPr="0060549B">
              <w:t>мозга</w:t>
            </w:r>
          </w:p>
        </w:tc>
        <w:tc>
          <w:tcPr>
            <w:tcW w:w="2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83D7D5" w14:textId="77777777" w:rsidR="001548DC" w:rsidRPr="0060549B" w:rsidRDefault="001548DC" w:rsidP="0060549B">
            <w:r w:rsidRPr="0060549B">
              <w:t>Да</w:t>
            </w:r>
          </w:p>
        </w:tc>
      </w:tr>
      <w:tr w:rsidR="001548DC" w:rsidRPr="0060549B" w14:paraId="5AAA506C" w14:textId="77777777" w:rsidTr="007A0EB3">
        <w:trPr>
          <w:trHeight w:val="20"/>
        </w:trPr>
        <w:tc>
          <w:tcPr>
            <w:tcW w:w="2164" w:type="dxa"/>
            <w:vMerge/>
            <w:tcBorders>
              <w:top w:val="single" w:sz="4" w:space="0" w:color="000000"/>
              <w:left w:val="single" w:sz="4" w:space="0" w:color="000000"/>
              <w:bottom w:val="single" w:sz="4" w:space="0" w:color="000000"/>
              <w:right w:val="single" w:sz="4" w:space="0" w:color="000000"/>
            </w:tcBorders>
            <w:vAlign w:val="center"/>
          </w:tcPr>
          <w:p w14:paraId="5D8CDFC6" w14:textId="77777777" w:rsidR="001548DC" w:rsidRPr="0060549B" w:rsidRDefault="001548DC" w:rsidP="0060549B">
            <w:pPr>
              <w:rPr>
                <w:lang w:val="en-US"/>
              </w:rPr>
            </w:pPr>
          </w:p>
        </w:tc>
        <w:tc>
          <w:tcPr>
            <w:tcW w:w="4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718ACC" w14:textId="77777777" w:rsidR="002E31B7" w:rsidRPr="0060549B" w:rsidRDefault="002E31B7" w:rsidP="0060549B">
            <w:r w:rsidRPr="0060549B">
              <w:t>Электрокардиография,</w:t>
            </w:r>
          </w:p>
          <w:p w14:paraId="1EE65BC0" w14:textId="77777777" w:rsidR="001548DC" w:rsidRPr="0060549B" w:rsidRDefault="002E31B7" w:rsidP="0060549B">
            <w:r w:rsidRPr="0060549B">
              <w:t>эхо-электрокардиография</w:t>
            </w:r>
            <w:r w:rsidR="00926681" w:rsidRPr="0060549B">
              <w:t xml:space="preserve"> </w:t>
            </w:r>
          </w:p>
        </w:tc>
        <w:tc>
          <w:tcPr>
            <w:tcW w:w="2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5A8B9A" w14:textId="77777777" w:rsidR="001548DC" w:rsidRPr="0060549B" w:rsidRDefault="001548DC" w:rsidP="0060549B">
            <w:r w:rsidRPr="0060549B">
              <w:t>Да</w:t>
            </w:r>
          </w:p>
        </w:tc>
      </w:tr>
      <w:tr w:rsidR="001548DC" w:rsidRPr="0060549B" w14:paraId="08EA5BB0" w14:textId="77777777" w:rsidTr="007A0EB3">
        <w:trPr>
          <w:trHeight w:val="20"/>
        </w:trPr>
        <w:tc>
          <w:tcPr>
            <w:tcW w:w="2164" w:type="dxa"/>
            <w:vMerge/>
            <w:tcBorders>
              <w:top w:val="single" w:sz="4" w:space="0" w:color="000000"/>
              <w:left w:val="single" w:sz="4" w:space="0" w:color="000000"/>
              <w:bottom w:val="single" w:sz="4" w:space="0" w:color="000000"/>
              <w:right w:val="single" w:sz="4" w:space="0" w:color="000000"/>
            </w:tcBorders>
            <w:vAlign w:val="center"/>
          </w:tcPr>
          <w:p w14:paraId="52DC2DA4" w14:textId="77777777" w:rsidR="001548DC" w:rsidRPr="0060549B" w:rsidRDefault="001548DC" w:rsidP="0060549B">
            <w:pPr>
              <w:rPr>
                <w:lang w:val="en-US"/>
              </w:rPr>
            </w:pPr>
          </w:p>
        </w:tc>
        <w:tc>
          <w:tcPr>
            <w:tcW w:w="4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CFCC09" w14:textId="77777777" w:rsidR="001548DC" w:rsidRPr="0060549B" w:rsidRDefault="001548DC" w:rsidP="0060549B">
            <w:r w:rsidRPr="0060549B">
              <w:t>Биобанкинг</w:t>
            </w:r>
          </w:p>
        </w:tc>
        <w:tc>
          <w:tcPr>
            <w:tcW w:w="2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D35ED8" w14:textId="77777777" w:rsidR="001548DC" w:rsidRPr="0060549B" w:rsidRDefault="001548DC" w:rsidP="0060549B">
            <w:r w:rsidRPr="0060549B">
              <w:t>Рекомендательно</w:t>
            </w:r>
          </w:p>
        </w:tc>
      </w:tr>
      <w:tr w:rsidR="001548DC" w:rsidRPr="0060549B" w14:paraId="24FFA448" w14:textId="77777777" w:rsidTr="007A0EB3">
        <w:trPr>
          <w:trHeight w:val="20"/>
        </w:trPr>
        <w:tc>
          <w:tcPr>
            <w:tcW w:w="2164" w:type="dxa"/>
            <w:vMerge/>
            <w:tcBorders>
              <w:top w:val="single" w:sz="4" w:space="0" w:color="000000"/>
              <w:left w:val="single" w:sz="4" w:space="0" w:color="000000"/>
              <w:bottom w:val="single" w:sz="4" w:space="0" w:color="000000"/>
              <w:right w:val="single" w:sz="4" w:space="0" w:color="000000"/>
            </w:tcBorders>
            <w:vAlign w:val="center"/>
          </w:tcPr>
          <w:p w14:paraId="21CC32E6" w14:textId="77777777" w:rsidR="001548DC" w:rsidRPr="0060549B" w:rsidRDefault="001548DC" w:rsidP="0060549B">
            <w:pPr>
              <w:rPr>
                <w:lang w:val="en-US"/>
              </w:rPr>
            </w:pPr>
          </w:p>
        </w:tc>
        <w:tc>
          <w:tcPr>
            <w:tcW w:w="4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C971BB" w14:textId="77777777" w:rsidR="001548DC" w:rsidRPr="0060549B" w:rsidRDefault="001548DC" w:rsidP="0060549B">
            <w:r w:rsidRPr="0060549B">
              <w:t>Мутации</w:t>
            </w:r>
            <w:r w:rsidR="00926681" w:rsidRPr="0060549B">
              <w:t xml:space="preserve"> </w:t>
            </w:r>
            <w:r w:rsidRPr="0060549B">
              <w:t>генов</w:t>
            </w:r>
            <w:r w:rsidR="00926681" w:rsidRPr="0060549B">
              <w:rPr>
                <w:i/>
                <w:iCs/>
              </w:rPr>
              <w:t xml:space="preserve"> </w:t>
            </w:r>
            <w:r w:rsidRPr="0060549B">
              <w:rPr>
                <w:i/>
                <w:iCs/>
                <w:lang w:val="en-US"/>
              </w:rPr>
              <w:t>NPM</w:t>
            </w:r>
            <w:r w:rsidRPr="0060549B">
              <w:rPr>
                <w:i/>
                <w:iCs/>
              </w:rPr>
              <w:t>1</w:t>
            </w:r>
            <w:r w:rsidRPr="0060549B">
              <w:t>,</w:t>
            </w:r>
            <w:r w:rsidR="00926681" w:rsidRPr="0060549B">
              <w:t xml:space="preserve"> </w:t>
            </w:r>
            <w:r w:rsidRPr="0060549B">
              <w:rPr>
                <w:i/>
                <w:iCs/>
                <w:lang w:val="en-US"/>
              </w:rPr>
              <w:t>CEBPA</w:t>
            </w:r>
            <w:r w:rsidRPr="0060549B">
              <w:t>,</w:t>
            </w:r>
            <w:r w:rsidR="00926681" w:rsidRPr="0060549B">
              <w:t xml:space="preserve"> </w:t>
            </w:r>
            <w:r w:rsidRPr="0060549B">
              <w:rPr>
                <w:i/>
                <w:iCs/>
                <w:lang w:val="en-US"/>
              </w:rPr>
              <w:t>FLT</w:t>
            </w:r>
            <w:r w:rsidRPr="0060549B">
              <w:rPr>
                <w:i/>
                <w:iCs/>
              </w:rPr>
              <w:t>3</w:t>
            </w:r>
          </w:p>
        </w:tc>
        <w:tc>
          <w:tcPr>
            <w:tcW w:w="2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1CD40D" w14:textId="77777777" w:rsidR="001548DC" w:rsidRPr="0060549B" w:rsidRDefault="001548DC" w:rsidP="0060549B">
            <w:r w:rsidRPr="0060549B">
              <w:t>Рекомендательно</w:t>
            </w:r>
          </w:p>
        </w:tc>
      </w:tr>
      <w:tr w:rsidR="001548DC" w:rsidRPr="0060549B" w14:paraId="4ECC10ED" w14:textId="77777777" w:rsidTr="007A0EB3">
        <w:trPr>
          <w:trHeight w:val="20"/>
        </w:trPr>
        <w:tc>
          <w:tcPr>
            <w:tcW w:w="216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4E226A" w14:textId="77777777" w:rsidR="001548DC" w:rsidRPr="0060549B" w:rsidRDefault="001548DC" w:rsidP="0060549B">
            <w:r w:rsidRPr="0060549B">
              <w:lastRenderedPageBreak/>
              <w:t>Исследование</w:t>
            </w:r>
            <w:r w:rsidR="00926681" w:rsidRPr="0060549B">
              <w:t xml:space="preserve"> </w:t>
            </w:r>
            <w:r w:rsidRPr="0060549B">
              <w:t>прогностических</w:t>
            </w:r>
            <w:r w:rsidR="00926681" w:rsidRPr="0060549B">
              <w:t xml:space="preserve"> </w:t>
            </w:r>
            <w:r w:rsidRPr="0060549B">
              <w:t>маркеров</w:t>
            </w:r>
          </w:p>
        </w:tc>
        <w:tc>
          <w:tcPr>
            <w:tcW w:w="4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288F" w14:textId="77777777" w:rsidR="001548DC" w:rsidRPr="0060549B" w:rsidRDefault="001548DC" w:rsidP="0060549B">
            <w:r w:rsidRPr="0060549B">
              <w:t>Мутации</w:t>
            </w:r>
            <w:r w:rsidR="00926681" w:rsidRPr="0060549B">
              <w:t xml:space="preserve"> </w:t>
            </w:r>
            <w:r w:rsidRPr="0060549B">
              <w:t>генов</w:t>
            </w:r>
            <w:r w:rsidR="00926681" w:rsidRPr="0060549B">
              <w:rPr>
                <w:i/>
                <w:iCs/>
              </w:rPr>
              <w:t xml:space="preserve"> </w:t>
            </w:r>
            <w:r w:rsidRPr="0060549B">
              <w:rPr>
                <w:i/>
                <w:iCs/>
                <w:lang w:val="en-US"/>
              </w:rPr>
              <w:t>WT</w:t>
            </w:r>
            <w:r w:rsidRPr="0060549B">
              <w:rPr>
                <w:i/>
                <w:iCs/>
              </w:rPr>
              <w:t>1</w:t>
            </w:r>
            <w:r w:rsidRPr="0060549B">
              <w:t>,</w:t>
            </w:r>
            <w:r w:rsidR="00926681" w:rsidRPr="0060549B">
              <w:t xml:space="preserve"> </w:t>
            </w:r>
            <w:r w:rsidRPr="0060549B">
              <w:rPr>
                <w:i/>
                <w:iCs/>
                <w:lang w:val="en-US"/>
              </w:rPr>
              <w:t>RUNX</w:t>
            </w:r>
            <w:r w:rsidRPr="0060549B">
              <w:rPr>
                <w:i/>
                <w:iCs/>
              </w:rPr>
              <w:t>1</w:t>
            </w:r>
            <w:r w:rsidRPr="0060549B">
              <w:t>,</w:t>
            </w:r>
            <w:r w:rsidR="00926681" w:rsidRPr="0060549B">
              <w:t xml:space="preserve"> </w:t>
            </w:r>
            <w:r w:rsidRPr="0060549B">
              <w:rPr>
                <w:i/>
                <w:iCs/>
                <w:lang w:val="en-US"/>
              </w:rPr>
              <w:t>MLL</w:t>
            </w:r>
            <w:r w:rsidRPr="0060549B">
              <w:t>,</w:t>
            </w:r>
            <w:r w:rsidR="00926681" w:rsidRPr="0060549B">
              <w:t xml:space="preserve"> </w:t>
            </w:r>
            <w:r w:rsidRPr="0060549B">
              <w:rPr>
                <w:i/>
                <w:iCs/>
                <w:lang w:val="en-US"/>
              </w:rPr>
              <w:t>KIT</w:t>
            </w:r>
          </w:p>
        </w:tc>
        <w:tc>
          <w:tcPr>
            <w:tcW w:w="2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9FA6BA" w14:textId="77777777" w:rsidR="001548DC" w:rsidRPr="0060549B" w:rsidRDefault="001548DC" w:rsidP="0060549B">
            <w:r w:rsidRPr="0060549B">
              <w:t>В</w:t>
            </w:r>
            <w:r w:rsidR="00926681" w:rsidRPr="0060549B">
              <w:t xml:space="preserve"> </w:t>
            </w:r>
            <w:r w:rsidRPr="0060549B">
              <w:t>рамках</w:t>
            </w:r>
            <w:r w:rsidR="00926681" w:rsidRPr="0060549B">
              <w:t xml:space="preserve"> </w:t>
            </w:r>
            <w:r w:rsidRPr="0060549B">
              <w:t>исследований</w:t>
            </w:r>
          </w:p>
        </w:tc>
      </w:tr>
      <w:tr w:rsidR="001548DC" w:rsidRPr="0060549B" w14:paraId="55E512B0" w14:textId="77777777" w:rsidTr="007A0EB3">
        <w:trPr>
          <w:trHeight w:val="20"/>
        </w:trPr>
        <w:tc>
          <w:tcPr>
            <w:tcW w:w="2164" w:type="dxa"/>
            <w:vMerge/>
            <w:tcBorders>
              <w:top w:val="single" w:sz="4" w:space="0" w:color="000000"/>
              <w:left w:val="single" w:sz="4" w:space="0" w:color="000000"/>
              <w:bottom w:val="single" w:sz="4" w:space="0" w:color="000000"/>
              <w:right w:val="single" w:sz="4" w:space="0" w:color="000000"/>
            </w:tcBorders>
            <w:vAlign w:val="center"/>
          </w:tcPr>
          <w:p w14:paraId="05B2288C" w14:textId="77777777" w:rsidR="001548DC" w:rsidRPr="0060549B" w:rsidRDefault="001548DC" w:rsidP="0060549B">
            <w:pPr>
              <w:rPr>
                <w:lang w:val="en-US"/>
              </w:rPr>
            </w:pPr>
          </w:p>
        </w:tc>
        <w:tc>
          <w:tcPr>
            <w:tcW w:w="4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CA2B2C" w14:textId="77777777" w:rsidR="001548DC" w:rsidRPr="0060549B" w:rsidRDefault="001548DC" w:rsidP="0060549B">
            <w:r w:rsidRPr="0060549B">
              <w:rPr>
                <w:i/>
                <w:iCs/>
                <w:lang w:val="en-US"/>
              </w:rPr>
              <w:t>RAS</w:t>
            </w:r>
            <w:r w:rsidRPr="0060549B">
              <w:t>,</w:t>
            </w:r>
            <w:r w:rsidR="00926681" w:rsidRPr="0060549B">
              <w:t xml:space="preserve"> </w:t>
            </w:r>
            <w:r w:rsidRPr="0060549B">
              <w:rPr>
                <w:i/>
                <w:iCs/>
                <w:lang w:val="en-US"/>
              </w:rPr>
              <w:t>TP</w:t>
            </w:r>
            <w:r w:rsidRPr="0060549B">
              <w:rPr>
                <w:i/>
                <w:iCs/>
              </w:rPr>
              <w:t>53,</w:t>
            </w:r>
            <w:r w:rsidR="00926681" w:rsidRPr="0060549B">
              <w:rPr>
                <w:i/>
                <w:iCs/>
              </w:rPr>
              <w:t xml:space="preserve"> </w:t>
            </w:r>
            <w:r w:rsidRPr="0060549B">
              <w:rPr>
                <w:i/>
                <w:iCs/>
                <w:lang w:val="en-US"/>
              </w:rPr>
              <w:t>TET</w:t>
            </w:r>
            <w:r w:rsidRPr="0060549B">
              <w:rPr>
                <w:i/>
                <w:iCs/>
              </w:rPr>
              <w:t>2</w:t>
            </w:r>
            <w:r w:rsidRPr="0060549B">
              <w:t>,</w:t>
            </w:r>
            <w:r w:rsidR="00926681" w:rsidRPr="0060549B">
              <w:t xml:space="preserve"> </w:t>
            </w:r>
            <w:r w:rsidRPr="0060549B">
              <w:rPr>
                <w:i/>
                <w:iCs/>
                <w:lang w:val="en-US"/>
              </w:rPr>
              <w:t>IDH</w:t>
            </w:r>
            <w:r w:rsidRPr="0060549B">
              <w:rPr>
                <w:i/>
                <w:iCs/>
              </w:rPr>
              <w:t>1</w:t>
            </w:r>
          </w:p>
        </w:tc>
        <w:tc>
          <w:tcPr>
            <w:tcW w:w="2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E7062F" w14:textId="77777777" w:rsidR="001548DC" w:rsidRPr="0060549B" w:rsidRDefault="001548DC" w:rsidP="0060549B">
            <w:r w:rsidRPr="0060549B">
              <w:t>В</w:t>
            </w:r>
            <w:r w:rsidR="00926681" w:rsidRPr="0060549B">
              <w:t xml:space="preserve"> </w:t>
            </w:r>
            <w:r w:rsidRPr="0060549B">
              <w:t>рамках</w:t>
            </w:r>
            <w:r w:rsidR="00926681" w:rsidRPr="0060549B">
              <w:t xml:space="preserve"> </w:t>
            </w:r>
            <w:r w:rsidRPr="0060549B">
              <w:t>исследований</w:t>
            </w:r>
          </w:p>
        </w:tc>
      </w:tr>
      <w:tr w:rsidR="001548DC" w:rsidRPr="0060549B" w14:paraId="19525FA2" w14:textId="77777777" w:rsidTr="007A0EB3">
        <w:trPr>
          <w:trHeight w:val="20"/>
        </w:trPr>
        <w:tc>
          <w:tcPr>
            <w:tcW w:w="2164" w:type="dxa"/>
            <w:vMerge/>
            <w:tcBorders>
              <w:top w:val="single" w:sz="4" w:space="0" w:color="000000"/>
              <w:left w:val="single" w:sz="4" w:space="0" w:color="000000"/>
              <w:bottom w:val="single" w:sz="4" w:space="0" w:color="000000"/>
              <w:right w:val="single" w:sz="4" w:space="0" w:color="000000"/>
            </w:tcBorders>
            <w:vAlign w:val="center"/>
          </w:tcPr>
          <w:p w14:paraId="500ACD11" w14:textId="77777777" w:rsidR="001548DC" w:rsidRPr="0060549B" w:rsidRDefault="001548DC" w:rsidP="0060549B">
            <w:pPr>
              <w:rPr>
                <w:lang w:val="en-US"/>
              </w:rPr>
            </w:pPr>
          </w:p>
        </w:tc>
        <w:tc>
          <w:tcPr>
            <w:tcW w:w="4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69EAEE" w14:textId="77777777" w:rsidR="001548DC" w:rsidRPr="0060549B" w:rsidRDefault="001548DC" w:rsidP="0060549B">
            <w:r w:rsidRPr="0060549B">
              <w:t>Экспрессия</w:t>
            </w:r>
            <w:r w:rsidR="00926681" w:rsidRPr="0060549B">
              <w:t xml:space="preserve"> </w:t>
            </w:r>
            <w:r w:rsidRPr="0060549B">
              <w:t>генов</w:t>
            </w:r>
            <w:r w:rsidR="00926681" w:rsidRPr="0060549B">
              <w:rPr>
                <w:i/>
                <w:iCs/>
              </w:rPr>
              <w:t xml:space="preserve"> </w:t>
            </w:r>
            <w:r w:rsidRPr="0060549B">
              <w:rPr>
                <w:i/>
                <w:iCs/>
                <w:lang w:val="en-US"/>
              </w:rPr>
              <w:t>ERG</w:t>
            </w:r>
            <w:r w:rsidRPr="0060549B">
              <w:t>,</w:t>
            </w:r>
            <w:r w:rsidR="00926681" w:rsidRPr="0060549B">
              <w:t xml:space="preserve"> </w:t>
            </w:r>
            <w:r w:rsidRPr="0060549B">
              <w:rPr>
                <w:i/>
                <w:iCs/>
                <w:lang w:val="en-US"/>
              </w:rPr>
              <w:t>MN</w:t>
            </w:r>
            <w:r w:rsidRPr="0060549B">
              <w:rPr>
                <w:i/>
                <w:iCs/>
              </w:rPr>
              <w:t>1</w:t>
            </w:r>
            <w:r w:rsidRPr="0060549B">
              <w:t>,</w:t>
            </w:r>
            <w:r w:rsidR="00926681" w:rsidRPr="0060549B">
              <w:t xml:space="preserve"> </w:t>
            </w:r>
            <w:r w:rsidRPr="0060549B">
              <w:rPr>
                <w:i/>
                <w:iCs/>
                <w:lang w:val="en-US"/>
              </w:rPr>
              <w:t>EVI</w:t>
            </w:r>
            <w:r w:rsidRPr="0060549B">
              <w:rPr>
                <w:i/>
                <w:iCs/>
              </w:rPr>
              <w:t>1</w:t>
            </w:r>
            <w:r w:rsidRPr="0060549B">
              <w:t>,</w:t>
            </w:r>
            <w:r w:rsidR="00926681" w:rsidRPr="0060549B">
              <w:t xml:space="preserve"> </w:t>
            </w:r>
            <w:r w:rsidRPr="0060549B">
              <w:rPr>
                <w:i/>
                <w:iCs/>
                <w:lang w:val="en-US"/>
              </w:rPr>
              <w:t>BAALC</w:t>
            </w:r>
          </w:p>
        </w:tc>
        <w:tc>
          <w:tcPr>
            <w:tcW w:w="2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66798F" w14:textId="77777777" w:rsidR="001548DC" w:rsidRPr="0060549B" w:rsidRDefault="001548DC" w:rsidP="0060549B">
            <w:r w:rsidRPr="0060549B">
              <w:t>В</w:t>
            </w:r>
            <w:r w:rsidR="00926681" w:rsidRPr="0060549B">
              <w:t xml:space="preserve"> </w:t>
            </w:r>
            <w:r w:rsidRPr="0060549B">
              <w:t>рамках</w:t>
            </w:r>
            <w:r w:rsidR="00926681" w:rsidRPr="0060549B">
              <w:t xml:space="preserve"> </w:t>
            </w:r>
            <w:r w:rsidRPr="0060549B">
              <w:t>исследований</w:t>
            </w:r>
          </w:p>
        </w:tc>
      </w:tr>
      <w:tr w:rsidR="001548DC" w:rsidRPr="0060549B" w14:paraId="5B546832" w14:textId="77777777" w:rsidTr="007A0EB3">
        <w:trPr>
          <w:trHeight w:val="20"/>
        </w:trPr>
        <w:tc>
          <w:tcPr>
            <w:tcW w:w="2164" w:type="dxa"/>
            <w:vMerge/>
            <w:tcBorders>
              <w:top w:val="single" w:sz="4" w:space="0" w:color="000000"/>
              <w:left w:val="single" w:sz="4" w:space="0" w:color="000000"/>
              <w:bottom w:val="single" w:sz="4" w:space="0" w:color="000000"/>
              <w:right w:val="single" w:sz="4" w:space="0" w:color="000000"/>
            </w:tcBorders>
            <w:vAlign w:val="center"/>
          </w:tcPr>
          <w:p w14:paraId="082B86EC" w14:textId="77777777" w:rsidR="001548DC" w:rsidRPr="0060549B" w:rsidRDefault="001548DC" w:rsidP="0060549B">
            <w:pPr>
              <w:rPr>
                <w:lang w:val="en-US"/>
              </w:rPr>
            </w:pPr>
          </w:p>
        </w:tc>
        <w:tc>
          <w:tcPr>
            <w:tcW w:w="4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E3C0A3" w14:textId="77777777" w:rsidR="001548DC" w:rsidRPr="0060549B" w:rsidRDefault="001548DC" w:rsidP="0060549B">
            <w:r w:rsidRPr="0060549B">
              <w:t>Определение</w:t>
            </w:r>
            <w:r w:rsidR="00926681" w:rsidRPr="0060549B">
              <w:t xml:space="preserve"> </w:t>
            </w:r>
            <w:r w:rsidRPr="0060549B">
              <w:rPr>
                <w:shd w:val="clear" w:color="auto" w:fill="FFFFFF"/>
              </w:rPr>
              <w:t>МОБ</w:t>
            </w:r>
          </w:p>
        </w:tc>
        <w:tc>
          <w:tcPr>
            <w:tcW w:w="2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61E9D5" w14:textId="77777777" w:rsidR="001548DC" w:rsidRPr="0060549B" w:rsidRDefault="001548DC" w:rsidP="0060549B">
            <w:r w:rsidRPr="0060549B">
              <w:t>В</w:t>
            </w:r>
            <w:r w:rsidR="00926681" w:rsidRPr="0060549B">
              <w:t xml:space="preserve"> </w:t>
            </w:r>
            <w:r w:rsidRPr="0060549B">
              <w:t>рамках</w:t>
            </w:r>
            <w:r w:rsidR="00926681" w:rsidRPr="0060549B">
              <w:t xml:space="preserve"> </w:t>
            </w:r>
            <w:r w:rsidRPr="0060549B">
              <w:t>исследований</w:t>
            </w:r>
          </w:p>
        </w:tc>
      </w:tr>
    </w:tbl>
    <w:p w14:paraId="502E1B82" w14:textId="77777777" w:rsidR="00500D21" w:rsidRPr="002706BA" w:rsidRDefault="00500D21" w:rsidP="002706BA">
      <w:pPr>
        <w:pStyle w:val="2"/>
      </w:pPr>
      <w:bookmarkStart w:id="120" w:name="_Toc26787581"/>
      <w:bookmarkStart w:id="121" w:name="_Toc24472019"/>
      <w:bookmarkStart w:id="122" w:name="_Toc28678988"/>
      <w:r w:rsidRPr="002706BA">
        <w:t>Приложение</w:t>
      </w:r>
      <w:r w:rsidR="00926681" w:rsidRPr="002706BA">
        <w:t xml:space="preserve"> </w:t>
      </w:r>
      <w:r w:rsidRPr="002706BA">
        <w:t>А3.2.</w:t>
      </w:r>
      <w:r w:rsidR="00926681" w:rsidRPr="002706BA">
        <w:t xml:space="preserve"> </w:t>
      </w:r>
      <w:r w:rsidRPr="002706BA">
        <w:t>Варианты</w:t>
      </w:r>
      <w:r w:rsidR="00926681" w:rsidRPr="002706BA">
        <w:t xml:space="preserve"> </w:t>
      </w:r>
      <w:r w:rsidRPr="002706BA">
        <w:t>курсов</w:t>
      </w:r>
      <w:r w:rsidR="00926681" w:rsidRPr="002706BA">
        <w:t xml:space="preserve"> </w:t>
      </w:r>
      <w:r w:rsidRPr="002706BA">
        <w:t>химиотерапии</w:t>
      </w:r>
      <w:r w:rsidR="00926681" w:rsidRPr="002706BA">
        <w:t xml:space="preserve"> </w:t>
      </w:r>
      <w:r w:rsidRPr="002706BA">
        <w:t>при</w:t>
      </w:r>
      <w:r w:rsidR="00926681" w:rsidRPr="002706BA">
        <w:t xml:space="preserve"> </w:t>
      </w:r>
      <w:r w:rsidR="002E31B7" w:rsidRPr="002706BA">
        <w:t>остром</w:t>
      </w:r>
      <w:r w:rsidR="00926681" w:rsidRPr="002706BA">
        <w:t xml:space="preserve"> </w:t>
      </w:r>
      <w:r w:rsidR="00AC0E8E" w:rsidRPr="002706BA">
        <w:t>миелоидном</w:t>
      </w:r>
      <w:r w:rsidR="00926681" w:rsidRPr="002706BA">
        <w:t xml:space="preserve"> </w:t>
      </w:r>
      <w:r w:rsidR="002E31B7" w:rsidRPr="002706BA">
        <w:t>лейкозе</w:t>
      </w:r>
      <w:bookmarkEnd w:id="120"/>
      <w:bookmarkEnd w:id="121"/>
      <w:bookmarkEnd w:id="122"/>
    </w:p>
    <w:p w14:paraId="13E21FCC" w14:textId="77777777" w:rsidR="00500D21" w:rsidRPr="00705E68" w:rsidRDefault="00D40FDC" w:rsidP="00705E68">
      <w:pPr>
        <w:spacing w:line="360" w:lineRule="auto"/>
        <w:ind w:firstLine="567"/>
        <w:jc w:val="both"/>
        <w:rPr>
          <w:b/>
          <w:i/>
          <w:iCs/>
        </w:rPr>
      </w:pPr>
      <w:r w:rsidRPr="00705E68">
        <w:rPr>
          <w:b/>
        </w:rPr>
        <w:t>Таблица</w:t>
      </w:r>
      <w:r w:rsidR="00926681">
        <w:rPr>
          <w:b/>
        </w:rPr>
        <w:t xml:space="preserve"> </w:t>
      </w:r>
      <w:r>
        <w:rPr>
          <w:b/>
        </w:rPr>
        <w:t>6</w:t>
      </w:r>
      <w:r w:rsidRPr="00705E68">
        <w:rPr>
          <w:b/>
        </w:rPr>
        <w:t>.</w:t>
      </w:r>
      <w:r w:rsidR="00926681">
        <w:rPr>
          <w:b/>
        </w:rPr>
        <w:t xml:space="preserve"> </w:t>
      </w:r>
      <w:r w:rsidR="00500D21" w:rsidRPr="002E31B7">
        <w:rPr>
          <w:iCs/>
        </w:rPr>
        <w:t>Варианты</w:t>
      </w:r>
      <w:r w:rsidR="00926681">
        <w:rPr>
          <w:iCs/>
        </w:rPr>
        <w:t xml:space="preserve"> </w:t>
      </w:r>
      <w:r w:rsidR="00500D21" w:rsidRPr="002E31B7">
        <w:rPr>
          <w:iCs/>
        </w:rPr>
        <w:t>курсов</w:t>
      </w:r>
      <w:r w:rsidR="00926681">
        <w:rPr>
          <w:iCs/>
        </w:rPr>
        <w:t xml:space="preserve"> </w:t>
      </w:r>
      <w:r w:rsidR="00500D21" w:rsidRPr="002E31B7">
        <w:rPr>
          <w:iCs/>
        </w:rPr>
        <w:t>индукции</w:t>
      </w:r>
      <w:r w:rsidR="00926681">
        <w:rPr>
          <w:iCs/>
        </w:rPr>
        <w:t xml:space="preserve"> </w:t>
      </w:r>
      <w:r w:rsidR="00500D21" w:rsidRPr="002E31B7">
        <w:rPr>
          <w:iCs/>
        </w:rPr>
        <w:t>и</w:t>
      </w:r>
      <w:r w:rsidR="00926681">
        <w:rPr>
          <w:iCs/>
        </w:rPr>
        <w:t xml:space="preserve"> </w:t>
      </w:r>
      <w:r w:rsidR="00500D21" w:rsidRPr="002E31B7">
        <w:rPr>
          <w:iCs/>
        </w:rPr>
        <w:t>консолидации</w:t>
      </w:r>
      <w:r w:rsidR="00926681">
        <w:rPr>
          <w:i/>
          <w:iCs/>
        </w:rPr>
        <w:t xml:space="preserve"> </w:t>
      </w:r>
    </w:p>
    <w:tbl>
      <w:tblPr>
        <w:tblW w:w="9220" w:type="dxa"/>
        <w:tblInd w:w="2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833"/>
        <w:gridCol w:w="7300"/>
        <w:gridCol w:w="87"/>
      </w:tblGrid>
      <w:tr w:rsidR="00500D21" w:rsidRPr="00313A36" w14:paraId="0146A38C" w14:textId="77777777" w:rsidTr="00904C4E">
        <w:trPr>
          <w:trHeight w:val="235"/>
        </w:trPr>
        <w:tc>
          <w:tcPr>
            <w:tcW w:w="18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4EA9938" w14:textId="77777777" w:rsidR="002E31B7" w:rsidRPr="00313A36" w:rsidRDefault="00500D21" w:rsidP="00F0118E">
            <w:pPr>
              <w:jc w:val="center"/>
              <w:rPr>
                <w:rFonts w:eastAsia="Arial Unicode MS"/>
                <w:b/>
                <w:color w:val="000000"/>
                <w:u w:color="000000"/>
              </w:rPr>
            </w:pPr>
            <w:r w:rsidRPr="00313A36">
              <w:rPr>
                <w:rFonts w:eastAsia="Arial Unicode MS"/>
                <w:b/>
                <w:color w:val="000000"/>
                <w:u w:color="000000"/>
              </w:rPr>
              <w:t>Программа</w:t>
            </w:r>
            <w:r w:rsidR="00926681" w:rsidRPr="00313A36">
              <w:rPr>
                <w:rFonts w:eastAsia="Arial Unicode MS"/>
                <w:b/>
                <w:color w:val="000000"/>
                <w:u w:color="000000"/>
              </w:rPr>
              <w:t xml:space="preserve"> </w:t>
            </w:r>
            <w:r w:rsidRPr="00313A36">
              <w:rPr>
                <w:rFonts w:eastAsia="Arial Unicode MS"/>
                <w:b/>
                <w:color w:val="000000"/>
                <w:u w:color="000000"/>
              </w:rPr>
              <w:t>индукции/</w:t>
            </w:r>
          </w:p>
          <w:p w14:paraId="1704D775" w14:textId="77777777" w:rsidR="00500D21" w:rsidRPr="008F75E9" w:rsidRDefault="00500D21" w:rsidP="00F0118E">
            <w:pPr>
              <w:jc w:val="center"/>
              <w:rPr>
                <w:rFonts w:eastAsia="Arial Unicode MS"/>
                <w:b/>
                <w:color w:val="000000"/>
                <w:u w:color="000000"/>
              </w:rPr>
            </w:pPr>
            <w:r w:rsidRPr="008F75E9">
              <w:rPr>
                <w:rFonts w:eastAsia="Arial Unicode MS"/>
                <w:b/>
                <w:color w:val="000000"/>
                <w:u w:color="000000"/>
              </w:rPr>
              <w:t>консолидации</w:t>
            </w:r>
          </w:p>
        </w:tc>
        <w:tc>
          <w:tcPr>
            <w:tcW w:w="738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FCA5C60" w14:textId="77777777" w:rsidR="00500D21" w:rsidRPr="008F75E9" w:rsidRDefault="00500D21" w:rsidP="00F0118E">
            <w:pPr>
              <w:ind w:firstLine="567"/>
              <w:jc w:val="center"/>
              <w:rPr>
                <w:rFonts w:eastAsia="Arial Unicode MS"/>
                <w:b/>
                <w:color w:val="000000"/>
                <w:u w:color="000000"/>
              </w:rPr>
            </w:pPr>
            <w:r w:rsidRPr="008F75E9">
              <w:rPr>
                <w:rFonts w:eastAsia="Arial Unicode MS"/>
                <w:b/>
                <w:color w:val="000000"/>
                <w:u w:color="000000"/>
              </w:rPr>
              <w:t>Препарат</w:t>
            </w:r>
          </w:p>
        </w:tc>
      </w:tr>
      <w:tr w:rsidR="00500D21" w:rsidRPr="00313A36" w14:paraId="74AEB39A" w14:textId="77777777" w:rsidTr="00F0118E">
        <w:trPr>
          <w:trHeight w:val="2147"/>
        </w:trPr>
        <w:tc>
          <w:tcPr>
            <w:tcW w:w="18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DFCEF14" w14:textId="77777777" w:rsidR="00500D21" w:rsidRPr="00313A36" w:rsidRDefault="00500D21" w:rsidP="00F0118E">
            <w:pPr>
              <w:jc w:val="center"/>
              <w:rPr>
                <w:rFonts w:eastAsia="Arial Unicode MS"/>
                <w:color w:val="000000"/>
                <w:u w:color="000000"/>
              </w:rPr>
            </w:pPr>
            <w:r w:rsidRPr="00313A36">
              <w:rPr>
                <w:rFonts w:eastAsia="Arial Unicode MS"/>
                <w:color w:val="000000"/>
                <w:u w:color="000000"/>
              </w:rPr>
              <w:t>7</w:t>
            </w:r>
            <w:r w:rsidR="00926681" w:rsidRPr="00313A36">
              <w:rPr>
                <w:rFonts w:eastAsia="Arial Unicode MS"/>
                <w:color w:val="000000"/>
                <w:u w:color="000000"/>
              </w:rPr>
              <w:t xml:space="preserve"> </w:t>
            </w:r>
            <w:r w:rsidRPr="00313A36">
              <w:rPr>
                <w:rFonts w:eastAsia="Arial Unicode MS"/>
                <w:color w:val="000000"/>
                <w:u w:color="000000"/>
              </w:rPr>
              <w:t>+</w:t>
            </w:r>
            <w:r w:rsidR="00926681" w:rsidRPr="00313A36">
              <w:rPr>
                <w:rFonts w:eastAsia="Arial Unicode MS"/>
                <w:color w:val="000000"/>
                <w:u w:color="000000"/>
              </w:rPr>
              <w:t xml:space="preserve"> </w:t>
            </w:r>
            <w:r w:rsidRPr="00313A36">
              <w:rPr>
                <w:rFonts w:eastAsia="Arial Unicode MS"/>
                <w:color w:val="000000"/>
                <w:u w:color="000000"/>
              </w:rPr>
              <w:t>3</w:t>
            </w:r>
            <w:r w:rsidR="00926681" w:rsidRPr="00313A36">
              <w:rPr>
                <w:rFonts w:eastAsia="Arial Unicode MS"/>
                <w:color w:val="000000"/>
                <w:u w:color="000000"/>
              </w:rPr>
              <w:t xml:space="preserve"> </w:t>
            </w:r>
            <w:r w:rsidRPr="00313A36">
              <w:rPr>
                <w:rFonts w:eastAsia="Arial Unicode MS"/>
                <w:color w:val="000000"/>
                <w:u w:color="000000"/>
                <w:shd w:val="clear" w:color="auto" w:fill="FFFFFF"/>
              </w:rPr>
              <w:t>(1)</w:t>
            </w:r>
          </w:p>
        </w:tc>
        <w:tc>
          <w:tcPr>
            <w:tcW w:w="738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6C951A" w14:textId="77777777" w:rsidR="00500D21" w:rsidRPr="00313A36" w:rsidRDefault="00500D21" w:rsidP="00F0118E">
            <w:pPr>
              <w:ind w:firstLine="247"/>
              <w:jc w:val="both"/>
              <w:rPr>
                <w:rFonts w:eastAsia="Arial Unicode MS"/>
                <w:color w:val="000000"/>
                <w:u w:color="000000"/>
              </w:rPr>
            </w:pPr>
            <w:r w:rsidRPr="00313A36">
              <w:rPr>
                <w:rFonts w:eastAsia="Arial Unicode MS"/>
                <w:color w:val="000000"/>
                <w:u w:color="000000"/>
              </w:rPr>
              <w:t>Цитарабин**</w:t>
            </w:r>
            <w:r w:rsidR="00926681" w:rsidRPr="00313A36">
              <w:rPr>
                <w:rFonts w:eastAsia="Arial Unicode MS"/>
                <w:color w:val="000000"/>
                <w:u w:color="000000"/>
              </w:rPr>
              <w:t xml:space="preserve"> </w:t>
            </w:r>
            <w:r w:rsidRPr="00313A36">
              <w:rPr>
                <w:rFonts w:eastAsia="Arial Unicode MS"/>
                <w:color w:val="000000"/>
                <w:u w:color="000000"/>
              </w:rPr>
              <w:t>100</w:t>
            </w:r>
            <w:r w:rsidR="00926681" w:rsidRPr="00313A36">
              <w:rPr>
                <w:rFonts w:eastAsia="Arial Unicode MS"/>
                <w:color w:val="000000"/>
                <w:u w:color="000000"/>
              </w:rPr>
              <w:t xml:space="preserve"> </w:t>
            </w:r>
            <w:r w:rsidRPr="00313A36">
              <w:rPr>
                <w:rFonts w:eastAsia="Arial Unicode MS"/>
                <w:color w:val="000000"/>
                <w:u w:color="000000"/>
              </w:rPr>
              <w:t>мг/м</w:t>
            </w:r>
            <w:r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Pr="00313A36">
              <w:rPr>
                <w:rFonts w:eastAsia="Arial Unicode MS"/>
                <w:color w:val="000000"/>
                <w:u w:color="000000"/>
              </w:rPr>
              <w:t>в/в</w:t>
            </w:r>
            <w:r w:rsidR="00926681" w:rsidRPr="00313A36">
              <w:rPr>
                <w:rFonts w:eastAsia="Arial Unicode MS"/>
                <w:color w:val="000000"/>
                <w:u w:color="000000"/>
              </w:rPr>
              <w:t xml:space="preserve"> </w:t>
            </w:r>
            <w:r w:rsidRPr="00313A36">
              <w:rPr>
                <w:rFonts w:eastAsia="Arial Unicode MS"/>
                <w:color w:val="000000"/>
                <w:u w:color="000000"/>
              </w:rPr>
              <w:t>2</w:t>
            </w:r>
            <w:r w:rsidR="00926681" w:rsidRPr="00313A36">
              <w:rPr>
                <w:rFonts w:eastAsia="Arial Unicode MS"/>
                <w:color w:val="000000"/>
                <w:u w:color="000000"/>
              </w:rPr>
              <w:t xml:space="preserve"> </w:t>
            </w:r>
            <w:r w:rsidRPr="00313A36">
              <w:rPr>
                <w:rFonts w:eastAsia="Arial Unicode MS"/>
                <w:color w:val="000000"/>
                <w:u w:color="000000"/>
              </w:rPr>
              <w:t>раза</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сутки</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1</w:t>
            </w:r>
            <w:r w:rsidR="00E41799" w:rsidRPr="00313A36">
              <w:t>–</w:t>
            </w:r>
            <w:r w:rsidRPr="00313A36">
              <w:rPr>
                <w:rFonts w:eastAsia="Arial Unicode MS"/>
                <w:color w:val="000000"/>
                <w:u w:color="000000"/>
              </w:rPr>
              <w:t>7-й</w:t>
            </w:r>
            <w:r w:rsidR="00926681" w:rsidRPr="00313A36">
              <w:rPr>
                <w:rFonts w:eastAsia="Arial Unicode MS"/>
                <w:color w:val="000000"/>
                <w:u w:color="000000"/>
              </w:rPr>
              <w:t xml:space="preserve"> </w:t>
            </w:r>
            <w:r w:rsidRPr="00313A36">
              <w:rPr>
                <w:rFonts w:eastAsia="Arial Unicode MS"/>
                <w:color w:val="000000"/>
                <w:u w:color="000000"/>
              </w:rPr>
              <w:t>дни</w:t>
            </w:r>
            <w:r w:rsidR="00736A11" w:rsidRPr="00313A36">
              <w:rPr>
                <w:rFonts w:eastAsia="Arial Unicode MS"/>
                <w:color w:val="000000"/>
                <w:u w:color="000000"/>
              </w:rPr>
              <w:t xml:space="preserve"> в комбинации с одним из следующих ЛП: </w:t>
            </w:r>
          </w:p>
          <w:p w14:paraId="4FA0ECAF" w14:textId="77777777" w:rsidR="00500D21" w:rsidRPr="00313A36" w:rsidRDefault="00500D21" w:rsidP="00F0118E">
            <w:pPr>
              <w:numPr>
                <w:ilvl w:val="0"/>
                <w:numId w:val="4"/>
              </w:num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num" w:pos="1440"/>
              </w:tabs>
              <w:ind w:left="820" w:hanging="213"/>
              <w:jc w:val="both"/>
              <w:rPr>
                <w:rFonts w:eastAsia="Arial Unicode MS"/>
                <w:color w:val="000000"/>
                <w:u w:color="000000"/>
              </w:rPr>
            </w:pPr>
            <w:r w:rsidRPr="00313A36">
              <w:rPr>
                <w:rFonts w:eastAsia="Arial Unicode MS"/>
                <w:color w:val="000000"/>
                <w:u w:color="000000"/>
              </w:rPr>
              <w:t>Даунорубицин**</w:t>
            </w:r>
            <w:r w:rsidR="00926681" w:rsidRPr="00313A36">
              <w:rPr>
                <w:rFonts w:eastAsia="Arial Unicode MS"/>
                <w:color w:val="000000"/>
                <w:u w:color="000000"/>
              </w:rPr>
              <w:t xml:space="preserve"> </w:t>
            </w:r>
            <w:r w:rsidRPr="00313A36">
              <w:rPr>
                <w:rFonts w:eastAsia="Arial Unicode MS"/>
                <w:color w:val="000000"/>
                <w:u w:color="000000"/>
              </w:rPr>
              <w:t>60</w:t>
            </w:r>
            <w:r w:rsidR="00926681" w:rsidRPr="00313A36">
              <w:rPr>
                <w:rFonts w:eastAsia="Arial Unicode MS"/>
                <w:color w:val="000000"/>
                <w:u w:color="000000"/>
              </w:rPr>
              <w:t xml:space="preserve"> </w:t>
            </w:r>
            <w:r w:rsidRPr="00313A36">
              <w:rPr>
                <w:rFonts w:eastAsia="Arial Unicode MS"/>
                <w:color w:val="000000"/>
                <w:u w:color="000000"/>
              </w:rPr>
              <w:t>мг/м</w:t>
            </w:r>
            <w:r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Pr="00313A36">
              <w:rPr>
                <w:rFonts w:eastAsia="Arial Unicode MS"/>
                <w:color w:val="000000"/>
                <w:u w:color="000000"/>
              </w:rPr>
              <w:t>в/в</w:t>
            </w:r>
            <w:r w:rsidR="00926681" w:rsidRPr="00313A36">
              <w:rPr>
                <w:rFonts w:eastAsia="Arial Unicode MS"/>
                <w:color w:val="000000"/>
                <w:u w:color="000000"/>
              </w:rPr>
              <w:t xml:space="preserve"> </w:t>
            </w:r>
            <w:r w:rsidRPr="00313A36">
              <w:rPr>
                <w:rFonts w:eastAsia="Arial Unicode MS"/>
                <w:color w:val="000000"/>
                <w:u w:color="000000"/>
              </w:rPr>
              <w:t>1</w:t>
            </w:r>
            <w:r w:rsidR="00926681" w:rsidRPr="00313A36">
              <w:rPr>
                <w:rFonts w:eastAsia="Arial Unicode MS"/>
                <w:color w:val="000000"/>
                <w:u w:color="000000"/>
              </w:rPr>
              <w:t xml:space="preserve"> </w:t>
            </w:r>
            <w:r w:rsidRPr="00313A36">
              <w:rPr>
                <w:rFonts w:eastAsia="Arial Unicode MS"/>
                <w:color w:val="000000"/>
                <w:u w:color="000000"/>
              </w:rPr>
              <w:t>раз</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день</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1</w:t>
            </w:r>
            <w:r w:rsidR="00E41799" w:rsidRPr="00313A36">
              <w:t>–</w:t>
            </w:r>
            <w:r w:rsidRPr="00313A36">
              <w:rPr>
                <w:rFonts w:eastAsia="Arial Unicode MS"/>
                <w:color w:val="000000"/>
                <w:u w:color="000000"/>
              </w:rPr>
              <w:t>3-й</w:t>
            </w:r>
            <w:r w:rsidR="00926681" w:rsidRPr="00313A36">
              <w:rPr>
                <w:rFonts w:eastAsia="Arial Unicode MS"/>
                <w:color w:val="000000"/>
                <w:u w:color="000000"/>
              </w:rPr>
              <w:t xml:space="preserve"> </w:t>
            </w:r>
            <w:r w:rsidRPr="00313A36">
              <w:rPr>
                <w:rFonts w:eastAsia="Arial Unicode MS"/>
                <w:color w:val="000000"/>
                <w:u w:color="000000"/>
              </w:rPr>
              <w:t>дни</w:t>
            </w:r>
            <w:r w:rsidR="00926681" w:rsidRPr="00313A36">
              <w:rPr>
                <w:rFonts w:eastAsia="Arial Unicode MS"/>
                <w:color w:val="000000"/>
                <w:u w:color="000000"/>
              </w:rPr>
              <w:t xml:space="preserve"> </w:t>
            </w:r>
            <w:r w:rsidRPr="00313A36">
              <w:rPr>
                <w:rFonts w:eastAsia="Arial Unicode MS"/>
                <w:color w:val="000000"/>
                <w:u w:color="000000"/>
              </w:rPr>
              <w:t>или</w:t>
            </w:r>
          </w:p>
          <w:p w14:paraId="6BA4DCD3" w14:textId="77777777" w:rsidR="00500D21" w:rsidRPr="00313A36" w:rsidRDefault="00500D21" w:rsidP="00F0118E">
            <w:pPr>
              <w:numPr>
                <w:ilvl w:val="0"/>
                <w:numId w:val="4"/>
              </w:num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num" w:pos="1440"/>
              </w:tabs>
              <w:ind w:left="820" w:hanging="213"/>
              <w:jc w:val="both"/>
              <w:rPr>
                <w:rFonts w:eastAsia="Arial Unicode MS"/>
                <w:color w:val="000000"/>
                <w:u w:color="000000"/>
              </w:rPr>
            </w:pPr>
            <w:r w:rsidRPr="00313A36">
              <w:rPr>
                <w:rFonts w:eastAsia="Arial Unicode MS"/>
                <w:color w:val="000000"/>
                <w:u w:color="000000"/>
              </w:rPr>
              <w:t>Митоксантрон**</w:t>
            </w:r>
            <w:r w:rsidR="00926681" w:rsidRPr="00313A36">
              <w:rPr>
                <w:rFonts w:eastAsia="Arial Unicode MS"/>
                <w:color w:val="000000"/>
                <w:u w:color="000000"/>
              </w:rPr>
              <w:t xml:space="preserve"> </w:t>
            </w:r>
            <w:r w:rsidRPr="00313A36">
              <w:rPr>
                <w:rFonts w:eastAsia="Arial Unicode MS"/>
                <w:color w:val="000000"/>
                <w:u w:color="000000"/>
              </w:rPr>
              <w:t>10</w:t>
            </w:r>
            <w:r w:rsidR="00926681" w:rsidRPr="00313A36">
              <w:rPr>
                <w:rFonts w:eastAsia="Arial Unicode MS"/>
                <w:color w:val="000000"/>
                <w:u w:color="000000"/>
              </w:rPr>
              <w:t xml:space="preserve"> </w:t>
            </w:r>
            <w:r w:rsidRPr="00313A36">
              <w:rPr>
                <w:rFonts w:eastAsia="Arial Unicode MS"/>
                <w:color w:val="000000"/>
                <w:u w:color="000000"/>
              </w:rPr>
              <w:t>мг/м</w:t>
            </w:r>
            <w:r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Pr="00313A36">
              <w:rPr>
                <w:rFonts w:eastAsia="Arial Unicode MS"/>
                <w:color w:val="000000"/>
                <w:u w:color="000000"/>
              </w:rPr>
              <w:t>в/в</w:t>
            </w:r>
            <w:r w:rsidR="00926681" w:rsidRPr="00313A36">
              <w:rPr>
                <w:rFonts w:eastAsia="Arial Unicode MS"/>
                <w:color w:val="000000"/>
                <w:u w:color="000000"/>
              </w:rPr>
              <w:t xml:space="preserve"> </w:t>
            </w:r>
            <w:r w:rsidRPr="00313A36">
              <w:rPr>
                <w:rFonts w:eastAsia="Arial Unicode MS"/>
                <w:color w:val="000000"/>
                <w:u w:color="000000"/>
              </w:rPr>
              <w:t>1</w:t>
            </w:r>
            <w:r w:rsidR="00926681" w:rsidRPr="00313A36">
              <w:rPr>
                <w:rFonts w:eastAsia="Arial Unicode MS"/>
                <w:color w:val="000000"/>
                <w:u w:color="000000"/>
              </w:rPr>
              <w:t xml:space="preserve"> </w:t>
            </w:r>
            <w:r w:rsidRPr="00313A36">
              <w:rPr>
                <w:rFonts w:eastAsia="Arial Unicode MS"/>
                <w:color w:val="000000"/>
                <w:u w:color="000000"/>
              </w:rPr>
              <w:t>раз</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день</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1</w:t>
            </w:r>
            <w:r w:rsidR="00E41799" w:rsidRPr="00313A36">
              <w:t>–</w:t>
            </w:r>
            <w:r w:rsidRPr="00313A36">
              <w:rPr>
                <w:rFonts w:eastAsia="Arial Unicode MS"/>
                <w:color w:val="000000"/>
                <w:u w:color="000000"/>
              </w:rPr>
              <w:t>3-й</w:t>
            </w:r>
            <w:r w:rsidR="00926681" w:rsidRPr="00313A36">
              <w:rPr>
                <w:rFonts w:eastAsia="Arial Unicode MS"/>
                <w:color w:val="000000"/>
                <w:u w:color="000000"/>
              </w:rPr>
              <w:t xml:space="preserve"> </w:t>
            </w:r>
            <w:r w:rsidRPr="00313A36">
              <w:rPr>
                <w:rFonts w:eastAsia="Arial Unicode MS"/>
                <w:color w:val="000000"/>
                <w:u w:color="000000"/>
              </w:rPr>
              <w:t>дни</w:t>
            </w:r>
            <w:r w:rsidR="00926681" w:rsidRPr="00313A36">
              <w:rPr>
                <w:rFonts w:eastAsia="Arial Unicode MS"/>
                <w:color w:val="000000"/>
                <w:u w:color="000000"/>
              </w:rPr>
              <w:t xml:space="preserve"> </w:t>
            </w:r>
            <w:r w:rsidRPr="00313A36">
              <w:rPr>
                <w:rFonts w:eastAsia="Arial Unicode MS"/>
                <w:color w:val="000000"/>
                <w:u w:color="000000"/>
              </w:rPr>
              <w:t>или</w:t>
            </w:r>
          </w:p>
          <w:p w14:paraId="2EB87008" w14:textId="77777777" w:rsidR="00500D21" w:rsidRPr="00313A36" w:rsidRDefault="00500D21" w:rsidP="00F0118E">
            <w:pPr>
              <w:numPr>
                <w:ilvl w:val="0"/>
                <w:numId w:val="4"/>
              </w:num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num" w:pos="1440"/>
              </w:tabs>
              <w:ind w:left="820" w:hanging="213"/>
              <w:jc w:val="both"/>
              <w:rPr>
                <w:rFonts w:eastAsia="Arial Unicode MS"/>
                <w:color w:val="000000"/>
                <w:u w:color="000000"/>
              </w:rPr>
            </w:pPr>
            <w:r w:rsidRPr="00313A36">
              <w:rPr>
                <w:rFonts w:eastAsia="Arial Unicode MS"/>
                <w:color w:val="000000"/>
                <w:u w:color="000000"/>
              </w:rPr>
              <w:t>Идарубицин**</w:t>
            </w:r>
            <w:r w:rsidR="00926681" w:rsidRPr="00313A36">
              <w:rPr>
                <w:rFonts w:eastAsia="Arial Unicode MS"/>
                <w:color w:val="000000"/>
                <w:u w:color="000000"/>
              </w:rPr>
              <w:t xml:space="preserve"> </w:t>
            </w:r>
            <w:r w:rsidRPr="00313A36">
              <w:rPr>
                <w:rFonts w:eastAsia="Arial Unicode MS"/>
                <w:color w:val="000000"/>
                <w:u w:color="000000"/>
              </w:rPr>
              <w:t>12</w:t>
            </w:r>
            <w:r w:rsidR="00926681" w:rsidRPr="00313A36">
              <w:rPr>
                <w:rFonts w:eastAsia="Arial Unicode MS"/>
                <w:color w:val="000000"/>
                <w:u w:color="000000"/>
              </w:rPr>
              <w:t xml:space="preserve"> </w:t>
            </w:r>
            <w:r w:rsidRPr="00313A36">
              <w:rPr>
                <w:rFonts w:eastAsia="Arial Unicode MS"/>
                <w:color w:val="000000"/>
                <w:u w:color="000000"/>
              </w:rPr>
              <w:t>мг/м</w:t>
            </w:r>
            <w:r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Pr="00313A36">
              <w:rPr>
                <w:rFonts w:eastAsia="Arial Unicode MS"/>
                <w:color w:val="000000"/>
                <w:u w:color="000000"/>
              </w:rPr>
              <w:t>в/в</w:t>
            </w:r>
            <w:r w:rsidR="00926681" w:rsidRPr="00313A36">
              <w:rPr>
                <w:rFonts w:eastAsia="Arial Unicode MS"/>
                <w:color w:val="000000"/>
                <w:u w:color="000000"/>
              </w:rPr>
              <w:t xml:space="preserve"> </w:t>
            </w:r>
            <w:r w:rsidRPr="00313A36">
              <w:rPr>
                <w:rFonts w:eastAsia="Arial Unicode MS"/>
                <w:color w:val="000000"/>
                <w:u w:color="000000"/>
              </w:rPr>
              <w:t>1</w:t>
            </w:r>
            <w:r w:rsidR="00926681" w:rsidRPr="00313A36">
              <w:rPr>
                <w:rFonts w:eastAsia="Arial Unicode MS"/>
                <w:color w:val="000000"/>
                <w:u w:color="000000"/>
              </w:rPr>
              <w:t xml:space="preserve"> </w:t>
            </w:r>
            <w:r w:rsidRPr="00313A36">
              <w:rPr>
                <w:rFonts w:eastAsia="Arial Unicode MS"/>
                <w:color w:val="000000"/>
                <w:u w:color="000000"/>
              </w:rPr>
              <w:t>раз</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день</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1</w:t>
            </w:r>
            <w:r w:rsidR="00E41799" w:rsidRPr="00313A36">
              <w:t>–</w:t>
            </w:r>
            <w:r w:rsidRPr="00313A36">
              <w:rPr>
                <w:rFonts w:eastAsia="Arial Unicode MS"/>
                <w:color w:val="000000"/>
                <w:u w:color="000000"/>
              </w:rPr>
              <w:t>3-й</w:t>
            </w:r>
            <w:r w:rsidR="00926681" w:rsidRPr="00313A36">
              <w:rPr>
                <w:rFonts w:eastAsia="Arial Unicode MS"/>
                <w:color w:val="000000"/>
                <w:u w:color="000000"/>
              </w:rPr>
              <w:t xml:space="preserve"> </w:t>
            </w:r>
            <w:r w:rsidRPr="00313A36">
              <w:rPr>
                <w:rFonts w:eastAsia="Arial Unicode MS"/>
                <w:color w:val="000000"/>
                <w:u w:color="000000"/>
              </w:rPr>
              <w:t>дни</w:t>
            </w:r>
          </w:p>
        </w:tc>
      </w:tr>
      <w:tr w:rsidR="00500D21" w:rsidRPr="00313A36" w14:paraId="1728CE27" w14:textId="77777777" w:rsidTr="0060549B">
        <w:trPr>
          <w:trHeight w:val="2045"/>
        </w:trPr>
        <w:tc>
          <w:tcPr>
            <w:tcW w:w="18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D2D0CD5" w14:textId="77777777" w:rsidR="00500D21" w:rsidRPr="00313A36" w:rsidRDefault="00500D21" w:rsidP="00F0118E">
            <w:pPr>
              <w:jc w:val="center"/>
              <w:rPr>
                <w:rFonts w:eastAsia="Arial Unicode MS"/>
                <w:color w:val="000000"/>
                <w:u w:color="000000"/>
              </w:rPr>
            </w:pPr>
            <w:r w:rsidRPr="00313A36">
              <w:rPr>
                <w:rFonts w:eastAsia="Arial Unicode MS"/>
                <w:color w:val="000000"/>
                <w:u w:color="000000"/>
              </w:rPr>
              <w:t>7</w:t>
            </w:r>
            <w:r w:rsidR="00926681" w:rsidRPr="00313A36">
              <w:rPr>
                <w:rFonts w:eastAsia="Arial Unicode MS"/>
                <w:color w:val="000000"/>
                <w:u w:color="000000"/>
              </w:rPr>
              <w:t xml:space="preserve"> </w:t>
            </w:r>
            <w:r w:rsidRPr="00313A36">
              <w:rPr>
                <w:rFonts w:eastAsia="Arial Unicode MS"/>
                <w:color w:val="000000"/>
                <w:u w:color="000000"/>
              </w:rPr>
              <w:t>+</w:t>
            </w:r>
            <w:r w:rsidR="00926681" w:rsidRPr="00313A36">
              <w:rPr>
                <w:rFonts w:eastAsia="Arial Unicode MS"/>
                <w:color w:val="000000"/>
                <w:u w:color="000000"/>
              </w:rPr>
              <w:t xml:space="preserve"> </w:t>
            </w:r>
            <w:r w:rsidRPr="00313A36">
              <w:rPr>
                <w:rFonts w:eastAsia="Arial Unicode MS"/>
                <w:color w:val="000000"/>
                <w:u w:color="000000"/>
              </w:rPr>
              <w:t>3</w:t>
            </w:r>
            <w:r w:rsidR="00926681" w:rsidRPr="00313A36">
              <w:rPr>
                <w:rFonts w:eastAsia="Arial Unicode MS"/>
                <w:color w:val="000000"/>
                <w:u w:color="000000"/>
              </w:rPr>
              <w:t xml:space="preserve"> </w:t>
            </w:r>
            <w:r w:rsidRPr="00313A36">
              <w:rPr>
                <w:rFonts w:eastAsia="Arial Unicode MS"/>
                <w:color w:val="000000"/>
                <w:u w:color="000000"/>
                <w:shd w:val="clear" w:color="auto" w:fill="FFFFFF"/>
              </w:rPr>
              <w:t>(2)</w:t>
            </w:r>
          </w:p>
        </w:tc>
        <w:tc>
          <w:tcPr>
            <w:tcW w:w="738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524B2D" w14:textId="77777777" w:rsidR="00500D21" w:rsidRPr="00313A36" w:rsidRDefault="00500D21" w:rsidP="00F0118E">
            <w:pPr>
              <w:ind w:firstLine="247"/>
              <w:jc w:val="both"/>
              <w:rPr>
                <w:rFonts w:eastAsia="Arial Unicode MS"/>
                <w:color w:val="000000"/>
                <w:u w:color="000000"/>
              </w:rPr>
            </w:pPr>
            <w:r w:rsidRPr="00313A36">
              <w:rPr>
                <w:rFonts w:eastAsia="Arial Unicode MS"/>
                <w:color w:val="000000"/>
                <w:u w:color="000000"/>
              </w:rPr>
              <w:t>Цитарабин**</w:t>
            </w:r>
            <w:r w:rsidR="00926681" w:rsidRPr="00313A36">
              <w:rPr>
                <w:rFonts w:eastAsia="Arial Unicode MS"/>
                <w:color w:val="000000"/>
                <w:u w:color="000000"/>
              </w:rPr>
              <w:t xml:space="preserve"> </w:t>
            </w:r>
            <w:r w:rsidRPr="00313A36">
              <w:rPr>
                <w:rFonts w:eastAsia="Arial Unicode MS"/>
                <w:color w:val="000000"/>
                <w:u w:color="000000"/>
              </w:rPr>
              <w:t>200</w:t>
            </w:r>
            <w:r w:rsidR="00926681" w:rsidRPr="00313A36">
              <w:rPr>
                <w:rFonts w:eastAsia="Arial Unicode MS"/>
                <w:color w:val="000000"/>
                <w:u w:color="000000"/>
              </w:rPr>
              <w:t xml:space="preserve"> </w:t>
            </w:r>
            <w:r w:rsidRPr="00313A36">
              <w:rPr>
                <w:rFonts w:eastAsia="Arial Unicode MS"/>
                <w:color w:val="000000"/>
                <w:u w:color="000000"/>
              </w:rPr>
              <w:t>мг/м</w:t>
            </w:r>
            <w:r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Pr="00313A36">
              <w:rPr>
                <w:rFonts w:eastAsia="Arial Unicode MS"/>
                <w:color w:val="000000"/>
                <w:u w:color="000000"/>
              </w:rPr>
              <w:t>в/в</w:t>
            </w:r>
            <w:r w:rsidR="00926681" w:rsidRPr="00313A36">
              <w:rPr>
                <w:rFonts w:eastAsia="Arial Unicode MS"/>
                <w:color w:val="000000"/>
                <w:u w:color="000000"/>
              </w:rPr>
              <w:t xml:space="preserve"> </w:t>
            </w:r>
            <w:r w:rsidRPr="00313A36">
              <w:rPr>
                <w:rFonts w:eastAsia="Arial Unicode MS"/>
                <w:color w:val="000000"/>
                <w:u w:color="000000"/>
              </w:rPr>
              <w:t>круглосуточно</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1</w:t>
            </w:r>
            <w:r w:rsidR="00E41799" w:rsidRPr="00313A36">
              <w:t>–</w:t>
            </w:r>
            <w:r w:rsidRPr="00313A36">
              <w:rPr>
                <w:rFonts w:eastAsia="Arial Unicode MS"/>
                <w:color w:val="000000"/>
                <w:u w:color="000000"/>
              </w:rPr>
              <w:t>7-й</w:t>
            </w:r>
            <w:r w:rsidR="00926681" w:rsidRPr="00313A36">
              <w:rPr>
                <w:rFonts w:eastAsia="Arial Unicode MS"/>
                <w:color w:val="000000"/>
                <w:u w:color="000000"/>
              </w:rPr>
              <w:t xml:space="preserve"> </w:t>
            </w:r>
            <w:r w:rsidRPr="00313A36">
              <w:rPr>
                <w:rFonts w:eastAsia="Arial Unicode MS"/>
                <w:color w:val="000000"/>
                <w:u w:color="000000"/>
              </w:rPr>
              <w:t>дни</w:t>
            </w:r>
            <w:r w:rsidR="00736A11" w:rsidRPr="00313A36">
              <w:rPr>
                <w:rFonts w:eastAsia="Arial Unicode MS"/>
                <w:color w:val="000000"/>
                <w:u w:color="000000"/>
              </w:rPr>
              <w:t xml:space="preserve"> в комбинации с одним из следующих ЛП:</w:t>
            </w:r>
          </w:p>
          <w:p w14:paraId="141AEAAC" w14:textId="77777777" w:rsidR="00500D21" w:rsidRPr="00313A36" w:rsidRDefault="00500D21" w:rsidP="00F0118E">
            <w:pPr>
              <w:numPr>
                <w:ilvl w:val="0"/>
                <w:numId w:val="5"/>
              </w:num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ind w:left="820" w:hanging="213"/>
              <w:jc w:val="both"/>
              <w:rPr>
                <w:rFonts w:eastAsia="Arial Unicode MS"/>
                <w:color w:val="000000"/>
                <w:u w:color="000000"/>
              </w:rPr>
            </w:pPr>
            <w:r w:rsidRPr="00313A36">
              <w:rPr>
                <w:rFonts w:eastAsia="Arial Unicode MS"/>
                <w:color w:val="000000"/>
                <w:u w:color="000000"/>
              </w:rPr>
              <w:t>Даунорубицин**</w:t>
            </w:r>
            <w:r w:rsidR="00926681" w:rsidRPr="00313A36">
              <w:rPr>
                <w:rFonts w:eastAsia="Arial Unicode MS"/>
                <w:color w:val="000000"/>
                <w:u w:color="000000"/>
              </w:rPr>
              <w:t xml:space="preserve"> </w:t>
            </w:r>
            <w:r w:rsidRPr="00313A36">
              <w:rPr>
                <w:rFonts w:eastAsia="Arial Unicode MS"/>
                <w:color w:val="000000"/>
                <w:u w:color="000000"/>
              </w:rPr>
              <w:t>60</w:t>
            </w:r>
            <w:r w:rsidR="00926681" w:rsidRPr="00313A36">
              <w:rPr>
                <w:rFonts w:eastAsia="Arial Unicode MS"/>
                <w:color w:val="000000"/>
                <w:u w:color="000000"/>
              </w:rPr>
              <w:t xml:space="preserve"> </w:t>
            </w:r>
            <w:r w:rsidRPr="00313A36">
              <w:rPr>
                <w:rFonts w:eastAsia="Arial Unicode MS"/>
                <w:color w:val="000000"/>
                <w:u w:color="000000"/>
              </w:rPr>
              <w:t>мг/м</w:t>
            </w:r>
            <w:r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Pr="00313A36">
              <w:rPr>
                <w:rFonts w:eastAsia="Arial Unicode MS"/>
                <w:color w:val="000000"/>
                <w:u w:color="000000"/>
              </w:rPr>
              <w:t>в/в</w:t>
            </w:r>
            <w:r w:rsidR="00926681" w:rsidRPr="00313A36">
              <w:rPr>
                <w:rFonts w:eastAsia="Arial Unicode MS"/>
                <w:color w:val="000000"/>
                <w:u w:color="000000"/>
              </w:rPr>
              <w:t xml:space="preserve"> </w:t>
            </w:r>
            <w:r w:rsidRPr="00313A36">
              <w:rPr>
                <w:rFonts w:eastAsia="Arial Unicode MS"/>
                <w:color w:val="000000"/>
                <w:u w:color="000000"/>
              </w:rPr>
              <w:t>1</w:t>
            </w:r>
            <w:r w:rsidR="00926681" w:rsidRPr="00313A36">
              <w:rPr>
                <w:rFonts w:eastAsia="Arial Unicode MS"/>
                <w:color w:val="000000"/>
                <w:u w:color="000000"/>
              </w:rPr>
              <w:t xml:space="preserve"> </w:t>
            </w:r>
            <w:r w:rsidRPr="00313A36">
              <w:rPr>
                <w:rFonts w:eastAsia="Arial Unicode MS"/>
                <w:color w:val="000000"/>
                <w:u w:color="000000"/>
              </w:rPr>
              <w:t>раз</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день</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3</w:t>
            </w:r>
            <w:r w:rsidR="00E41799" w:rsidRPr="00313A36">
              <w:t>–</w:t>
            </w:r>
            <w:r w:rsidRPr="00313A36">
              <w:rPr>
                <w:rFonts w:eastAsia="Arial Unicode MS"/>
                <w:color w:val="000000"/>
                <w:u w:color="000000"/>
              </w:rPr>
              <w:t>5-й</w:t>
            </w:r>
            <w:r w:rsidR="00926681" w:rsidRPr="00313A36">
              <w:rPr>
                <w:rFonts w:eastAsia="Arial Unicode MS"/>
                <w:color w:val="000000"/>
                <w:u w:color="000000"/>
              </w:rPr>
              <w:t xml:space="preserve"> </w:t>
            </w:r>
            <w:r w:rsidRPr="00313A36">
              <w:rPr>
                <w:rFonts w:eastAsia="Arial Unicode MS"/>
                <w:color w:val="000000"/>
                <w:u w:color="000000"/>
              </w:rPr>
              <w:t>дни</w:t>
            </w:r>
            <w:r w:rsidR="00926681" w:rsidRPr="00313A36">
              <w:rPr>
                <w:rFonts w:eastAsia="Arial Unicode MS"/>
                <w:color w:val="000000"/>
                <w:u w:color="000000"/>
              </w:rPr>
              <w:t xml:space="preserve"> </w:t>
            </w:r>
            <w:r w:rsidRPr="00313A36">
              <w:rPr>
                <w:rFonts w:eastAsia="Arial Unicode MS"/>
                <w:color w:val="000000"/>
                <w:u w:color="000000"/>
              </w:rPr>
              <w:t>или</w:t>
            </w:r>
          </w:p>
          <w:p w14:paraId="67A97C8F" w14:textId="77777777" w:rsidR="00500D21" w:rsidRPr="00313A36" w:rsidRDefault="00500D21" w:rsidP="00F0118E">
            <w:pPr>
              <w:numPr>
                <w:ilvl w:val="0"/>
                <w:numId w:val="5"/>
              </w:num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ind w:left="820" w:hanging="213"/>
              <w:jc w:val="both"/>
              <w:rPr>
                <w:rFonts w:eastAsia="Arial Unicode MS"/>
                <w:color w:val="000000"/>
                <w:u w:color="000000"/>
              </w:rPr>
            </w:pPr>
            <w:r w:rsidRPr="00313A36">
              <w:rPr>
                <w:rFonts w:eastAsia="Arial Unicode MS"/>
                <w:color w:val="000000"/>
                <w:u w:color="000000"/>
              </w:rPr>
              <w:t>Митоксантрон**</w:t>
            </w:r>
            <w:r w:rsidR="00926681" w:rsidRPr="00313A36">
              <w:rPr>
                <w:rFonts w:eastAsia="Arial Unicode MS"/>
                <w:color w:val="000000"/>
                <w:u w:color="000000"/>
              </w:rPr>
              <w:t xml:space="preserve"> </w:t>
            </w:r>
            <w:r w:rsidRPr="00313A36">
              <w:rPr>
                <w:rFonts w:eastAsia="Arial Unicode MS"/>
                <w:color w:val="000000"/>
                <w:u w:color="000000"/>
              </w:rPr>
              <w:t>10</w:t>
            </w:r>
            <w:r w:rsidR="00926681" w:rsidRPr="00313A36">
              <w:rPr>
                <w:rFonts w:eastAsia="Arial Unicode MS"/>
                <w:color w:val="000000"/>
                <w:u w:color="000000"/>
              </w:rPr>
              <w:t xml:space="preserve"> </w:t>
            </w:r>
            <w:r w:rsidRPr="00313A36">
              <w:rPr>
                <w:rFonts w:eastAsia="Arial Unicode MS"/>
                <w:color w:val="000000"/>
                <w:u w:color="000000"/>
              </w:rPr>
              <w:t>мг/м</w:t>
            </w:r>
            <w:r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Pr="00313A36">
              <w:rPr>
                <w:rFonts w:eastAsia="Arial Unicode MS"/>
                <w:color w:val="000000"/>
                <w:u w:color="000000"/>
              </w:rPr>
              <w:t>в/в</w:t>
            </w:r>
            <w:r w:rsidR="00926681" w:rsidRPr="00313A36">
              <w:rPr>
                <w:rFonts w:eastAsia="Arial Unicode MS"/>
                <w:color w:val="000000"/>
                <w:u w:color="000000"/>
              </w:rPr>
              <w:t xml:space="preserve"> </w:t>
            </w:r>
            <w:r w:rsidRPr="00313A36">
              <w:rPr>
                <w:rFonts w:eastAsia="Arial Unicode MS"/>
                <w:color w:val="000000"/>
                <w:u w:color="000000"/>
              </w:rPr>
              <w:t>1</w:t>
            </w:r>
            <w:r w:rsidR="00926681" w:rsidRPr="00313A36">
              <w:rPr>
                <w:rFonts w:eastAsia="Arial Unicode MS"/>
                <w:color w:val="000000"/>
                <w:u w:color="000000"/>
              </w:rPr>
              <w:t xml:space="preserve"> </w:t>
            </w:r>
            <w:r w:rsidRPr="00313A36">
              <w:rPr>
                <w:rFonts w:eastAsia="Arial Unicode MS"/>
                <w:color w:val="000000"/>
                <w:u w:color="000000"/>
              </w:rPr>
              <w:t>раз</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день</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3</w:t>
            </w:r>
            <w:r w:rsidR="00E41799" w:rsidRPr="00313A36">
              <w:t>–</w:t>
            </w:r>
            <w:r w:rsidRPr="00313A36">
              <w:rPr>
                <w:rFonts w:eastAsia="Arial Unicode MS"/>
                <w:color w:val="000000"/>
                <w:u w:color="000000"/>
              </w:rPr>
              <w:t>5-й</w:t>
            </w:r>
            <w:r w:rsidR="00926681" w:rsidRPr="00313A36">
              <w:rPr>
                <w:rFonts w:eastAsia="Arial Unicode MS"/>
                <w:color w:val="000000"/>
                <w:u w:color="000000"/>
              </w:rPr>
              <w:t xml:space="preserve"> </w:t>
            </w:r>
            <w:r w:rsidRPr="00313A36">
              <w:rPr>
                <w:rFonts w:eastAsia="Arial Unicode MS"/>
                <w:color w:val="000000"/>
                <w:u w:color="000000"/>
              </w:rPr>
              <w:t>дни</w:t>
            </w:r>
            <w:r w:rsidR="00926681" w:rsidRPr="00313A36">
              <w:rPr>
                <w:rFonts w:eastAsia="Arial Unicode MS"/>
                <w:color w:val="000000"/>
                <w:u w:color="000000"/>
              </w:rPr>
              <w:t xml:space="preserve"> </w:t>
            </w:r>
            <w:r w:rsidRPr="00313A36">
              <w:rPr>
                <w:rFonts w:eastAsia="Arial Unicode MS"/>
                <w:color w:val="000000"/>
                <w:u w:color="000000"/>
              </w:rPr>
              <w:t>или</w:t>
            </w:r>
          </w:p>
          <w:p w14:paraId="6C1C5D01" w14:textId="77777777" w:rsidR="00500D21" w:rsidRPr="00313A36" w:rsidRDefault="00500D21" w:rsidP="00F0118E">
            <w:pPr>
              <w:numPr>
                <w:ilvl w:val="0"/>
                <w:numId w:val="5"/>
              </w:num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ind w:left="820" w:hanging="213"/>
              <w:jc w:val="both"/>
              <w:rPr>
                <w:rFonts w:eastAsia="Arial Unicode MS"/>
                <w:color w:val="000000"/>
                <w:u w:color="000000"/>
              </w:rPr>
            </w:pPr>
            <w:r w:rsidRPr="00313A36">
              <w:rPr>
                <w:rFonts w:eastAsia="Arial Unicode MS"/>
                <w:color w:val="000000"/>
                <w:u w:color="000000"/>
              </w:rPr>
              <w:t>Идарубицин**</w:t>
            </w:r>
            <w:r w:rsidR="00926681" w:rsidRPr="00313A36">
              <w:rPr>
                <w:rFonts w:eastAsia="Arial Unicode MS"/>
                <w:color w:val="000000"/>
                <w:u w:color="000000"/>
              </w:rPr>
              <w:t xml:space="preserve"> </w:t>
            </w:r>
            <w:r w:rsidRPr="00313A36">
              <w:rPr>
                <w:rFonts w:eastAsia="Arial Unicode MS"/>
                <w:color w:val="000000"/>
                <w:u w:color="000000"/>
              </w:rPr>
              <w:t>12</w:t>
            </w:r>
            <w:r w:rsidR="00926681" w:rsidRPr="00313A36">
              <w:rPr>
                <w:rFonts w:eastAsia="Arial Unicode MS"/>
                <w:color w:val="000000"/>
                <w:u w:color="000000"/>
              </w:rPr>
              <w:t xml:space="preserve"> </w:t>
            </w:r>
            <w:r w:rsidRPr="00313A36">
              <w:rPr>
                <w:rFonts w:eastAsia="Arial Unicode MS"/>
                <w:color w:val="000000"/>
                <w:u w:color="000000"/>
              </w:rPr>
              <w:t>мг/м</w:t>
            </w:r>
            <w:r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Pr="00313A36">
              <w:rPr>
                <w:rFonts w:eastAsia="Arial Unicode MS"/>
                <w:color w:val="000000"/>
                <w:u w:color="000000"/>
              </w:rPr>
              <w:t>в/в</w:t>
            </w:r>
            <w:r w:rsidR="00926681" w:rsidRPr="00313A36">
              <w:rPr>
                <w:rFonts w:eastAsia="Arial Unicode MS"/>
                <w:color w:val="000000"/>
                <w:u w:color="000000"/>
              </w:rPr>
              <w:t xml:space="preserve"> </w:t>
            </w:r>
            <w:r w:rsidRPr="00313A36">
              <w:rPr>
                <w:rFonts w:eastAsia="Arial Unicode MS"/>
                <w:color w:val="000000"/>
                <w:u w:color="000000"/>
              </w:rPr>
              <w:t>1</w:t>
            </w:r>
            <w:r w:rsidR="00926681" w:rsidRPr="00313A36">
              <w:rPr>
                <w:rFonts w:eastAsia="Arial Unicode MS"/>
                <w:color w:val="000000"/>
                <w:u w:color="000000"/>
              </w:rPr>
              <w:t xml:space="preserve"> </w:t>
            </w:r>
            <w:r w:rsidRPr="00313A36">
              <w:rPr>
                <w:rFonts w:eastAsia="Arial Unicode MS"/>
                <w:color w:val="000000"/>
                <w:u w:color="000000"/>
              </w:rPr>
              <w:t>раз</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день</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3</w:t>
            </w:r>
            <w:r w:rsidR="00E41799" w:rsidRPr="00313A36">
              <w:t>–</w:t>
            </w:r>
            <w:r w:rsidRPr="00313A36">
              <w:rPr>
                <w:rFonts w:eastAsia="Arial Unicode MS"/>
                <w:color w:val="000000"/>
                <w:u w:color="000000"/>
              </w:rPr>
              <w:t>5-й</w:t>
            </w:r>
            <w:r w:rsidR="00926681" w:rsidRPr="00313A36">
              <w:rPr>
                <w:rFonts w:eastAsia="Arial Unicode MS"/>
                <w:color w:val="000000"/>
                <w:u w:color="000000"/>
              </w:rPr>
              <w:t xml:space="preserve"> </w:t>
            </w:r>
            <w:r w:rsidRPr="00313A36">
              <w:rPr>
                <w:rFonts w:eastAsia="Arial Unicode MS"/>
                <w:color w:val="000000"/>
                <w:u w:color="000000"/>
              </w:rPr>
              <w:t>дни</w:t>
            </w:r>
          </w:p>
        </w:tc>
      </w:tr>
      <w:tr w:rsidR="00500D21" w:rsidRPr="00313A36" w14:paraId="68368156" w14:textId="77777777" w:rsidTr="00904C4E">
        <w:trPr>
          <w:trHeight w:val="235"/>
        </w:trPr>
        <w:tc>
          <w:tcPr>
            <w:tcW w:w="18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379591B" w14:textId="77777777" w:rsidR="00500D21" w:rsidRPr="00313A36" w:rsidRDefault="00500D21" w:rsidP="00F0118E">
            <w:pPr>
              <w:jc w:val="center"/>
              <w:rPr>
                <w:rFonts w:eastAsia="Arial Unicode MS"/>
                <w:color w:val="000000"/>
                <w:highlight w:val="yellow"/>
                <w:u w:color="000000"/>
              </w:rPr>
            </w:pPr>
            <w:r w:rsidRPr="00313A36">
              <w:rPr>
                <w:rFonts w:eastAsia="Arial Unicode MS"/>
                <w:color w:val="000000"/>
                <w:u w:color="000000"/>
              </w:rPr>
              <w:t>7</w:t>
            </w:r>
            <w:r w:rsidR="00926681" w:rsidRPr="00313A36">
              <w:rPr>
                <w:rFonts w:eastAsia="Arial Unicode MS"/>
                <w:color w:val="000000"/>
                <w:u w:color="000000"/>
              </w:rPr>
              <w:t xml:space="preserve"> </w:t>
            </w:r>
            <w:r w:rsidRPr="00313A36">
              <w:rPr>
                <w:rFonts w:eastAsia="Arial Unicode MS"/>
                <w:color w:val="000000"/>
                <w:u w:color="000000"/>
              </w:rPr>
              <w:t>+</w:t>
            </w:r>
            <w:r w:rsidR="00926681" w:rsidRPr="00313A36">
              <w:rPr>
                <w:rFonts w:eastAsia="Arial Unicode MS"/>
                <w:color w:val="000000"/>
                <w:u w:color="000000"/>
              </w:rPr>
              <w:t xml:space="preserve"> </w:t>
            </w:r>
            <w:r w:rsidRPr="00313A36">
              <w:rPr>
                <w:rFonts w:eastAsia="Arial Unicode MS"/>
                <w:color w:val="000000"/>
                <w:u w:color="000000"/>
              </w:rPr>
              <w:t>3</w:t>
            </w:r>
            <w:r w:rsidR="00926681" w:rsidRPr="00313A36">
              <w:rPr>
                <w:rFonts w:eastAsia="Arial Unicode MS"/>
                <w:color w:val="000000"/>
                <w:u w:color="000000"/>
              </w:rPr>
              <w:t xml:space="preserve"> </w:t>
            </w:r>
            <w:r w:rsidRPr="00313A36">
              <w:rPr>
                <w:rFonts w:eastAsia="Arial Unicode MS"/>
                <w:color w:val="000000"/>
                <w:u w:color="000000"/>
              </w:rPr>
              <w:t>+</w:t>
            </w:r>
            <w:r w:rsidR="00926681" w:rsidRPr="00313A36">
              <w:rPr>
                <w:rFonts w:eastAsia="Arial Unicode MS"/>
                <w:color w:val="000000"/>
                <w:u w:color="000000"/>
              </w:rPr>
              <w:t xml:space="preserve"> </w:t>
            </w:r>
            <w:r w:rsidRPr="00313A36">
              <w:rPr>
                <w:rFonts w:eastAsia="Arial Unicode MS"/>
                <w:color w:val="000000"/>
                <w:u w:color="000000"/>
              </w:rPr>
              <w:t>VP-16</w:t>
            </w:r>
          </w:p>
        </w:tc>
        <w:tc>
          <w:tcPr>
            <w:tcW w:w="738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5C175C" w14:textId="77777777" w:rsidR="00500D21" w:rsidRPr="00313A36" w:rsidRDefault="00500D21" w:rsidP="00F0118E">
            <w:pPr>
              <w:ind w:firstLine="247"/>
              <w:jc w:val="both"/>
              <w:rPr>
                <w:rFonts w:eastAsia="Arial Unicode MS"/>
                <w:color w:val="000000"/>
                <w:u w:color="000000"/>
              </w:rPr>
            </w:pPr>
            <w:r w:rsidRPr="00313A36">
              <w:rPr>
                <w:rFonts w:eastAsia="Arial Unicode MS"/>
                <w:color w:val="000000"/>
                <w:u w:color="000000"/>
              </w:rPr>
              <w:t>Цитарабин**</w:t>
            </w:r>
            <w:r w:rsidR="00926681" w:rsidRPr="00313A36">
              <w:rPr>
                <w:rFonts w:eastAsia="Arial Unicode MS"/>
                <w:color w:val="000000"/>
                <w:u w:color="000000"/>
              </w:rPr>
              <w:t xml:space="preserve"> </w:t>
            </w:r>
            <w:r w:rsidRPr="00313A36">
              <w:rPr>
                <w:rFonts w:eastAsia="Arial Unicode MS"/>
                <w:color w:val="000000"/>
                <w:u w:color="000000"/>
              </w:rPr>
              <w:t>100</w:t>
            </w:r>
            <w:r w:rsidR="00926681" w:rsidRPr="00313A36">
              <w:rPr>
                <w:rFonts w:eastAsia="Arial Unicode MS"/>
                <w:color w:val="000000"/>
                <w:u w:color="000000"/>
              </w:rPr>
              <w:t xml:space="preserve"> </w:t>
            </w:r>
            <w:r w:rsidRPr="00313A36">
              <w:rPr>
                <w:rFonts w:eastAsia="Arial Unicode MS"/>
                <w:color w:val="000000"/>
                <w:u w:color="000000"/>
              </w:rPr>
              <w:t>мг/м</w:t>
            </w:r>
            <w:r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Pr="00313A36">
              <w:rPr>
                <w:rFonts w:eastAsia="Arial Unicode MS"/>
                <w:color w:val="000000"/>
                <w:u w:color="000000"/>
              </w:rPr>
              <w:t>в/в</w:t>
            </w:r>
            <w:r w:rsidR="00926681" w:rsidRPr="00313A36">
              <w:rPr>
                <w:rFonts w:eastAsia="Arial Unicode MS"/>
                <w:color w:val="000000"/>
                <w:u w:color="000000"/>
              </w:rPr>
              <w:t xml:space="preserve"> </w:t>
            </w:r>
            <w:r w:rsidRPr="00313A36">
              <w:rPr>
                <w:rFonts w:eastAsia="Arial Unicode MS"/>
                <w:color w:val="000000"/>
                <w:u w:color="000000"/>
              </w:rPr>
              <w:t>2</w:t>
            </w:r>
            <w:r w:rsidR="00926681" w:rsidRPr="00313A36">
              <w:rPr>
                <w:rFonts w:eastAsia="Arial Unicode MS"/>
                <w:color w:val="000000"/>
                <w:u w:color="000000"/>
              </w:rPr>
              <w:t xml:space="preserve"> </w:t>
            </w:r>
            <w:r w:rsidRPr="00313A36">
              <w:rPr>
                <w:rFonts w:eastAsia="Arial Unicode MS"/>
                <w:color w:val="000000"/>
                <w:u w:color="000000"/>
              </w:rPr>
              <w:t>раза</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сутки</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1</w:t>
            </w:r>
            <w:r w:rsidR="00E41799" w:rsidRPr="00313A36">
              <w:t>–</w:t>
            </w:r>
            <w:r w:rsidRPr="00313A36">
              <w:rPr>
                <w:rFonts w:eastAsia="Arial Unicode MS"/>
                <w:color w:val="000000"/>
                <w:u w:color="000000"/>
              </w:rPr>
              <w:t>7-й</w:t>
            </w:r>
            <w:r w:rsidR="00926681" w:rsidRPr="00313A36">
              <w:rPr>
                <w:rFonts w:eastAsia="Arial Unicode MS"/>
                <w:color w:val="000000"/>
                <w:u w:color="000000"/>
              </w:rPr>
              <w:t xml:space="preserve"> </w:t>
            </w:r>
            <w:r w:rsidRPr="00313A36">
              <w:rPr>
                <w:rFonts w:eastAsia="Arial Unicode MS"/>
                <w:color w:val="000000"/>
                <w:u w:color="000000"/>
              </w:rPr>
              <w:t>дни</w:t>
            </w:r>
          </w:p>
          <w:p w14:paraId="34F8E0E4" w14:textId="77777777" w:rsidR="00500D21" w:rsidRPr="00313A36" w:rsidRDefault="00500D21" w:rsidP="00F0118E">
            <w:pPr>
              <w:ind w:firstLine="247"/>
              <w:jc w:val="both"/>
              <w:rPr>
                <w:rFonts w:eastAsia="Arial Unicode MS"/>
                <w:color w:val="000000"/>
                <w:u w:color="000000"/>
              </w:rPr>
            </w:pPr>
            <w:r w:rsidRPr="00313A36">
              <w:rPr>
                <w:rFonts w:eastAsia="Arial Unicode MS"/>
                <w:color w:val="000000"/>
                <w:u w:color="000000"/>
              </w:rPr>
              <w:t>Даунорубицин**</w:t>
            </w:r>
            <w:r w:rsidR="00926681" w:rsidRPr="00313A36">
              <w:rPr>
                <w:rFonts w:eastAsia="Arial Unicode MS"/>
                <w:color w:val="000000"/>
                <w:u w:color="000000"/>
              </w:rPr>
              <w:t xml:space="preserve"> </w:t>
            </w:r>
            <w:r w:rsidRPr="00313A36">
              <w:rPr>
                <w:rFonts w:eastAsia="Arial Unicode MS"/>
                <w:color w:val="000000"/>
                <w:u w:color="000000"/>
              </w:rPr>
              <w:t>45</w:t>
            </w:r>
            <w:r w:rsidR="00926681" w:rsidRPr="00313A36">
              <w:rPr>
                <w:rFonts w:eastAsia="Arial Unicode MS"/>
                <w:color w:val="000000"/>
                <w:u w:color="000000"/>
              </w:rPr>
              <w:t xml:space="preserve"> </w:t>
            </w:r>
            <w:r w:rsidRPr="00313A36">
              <w:rPr>
                <w:rFonts w:eastAsia="Arial Unicode MS"/>
                <w:color w:val="000000"/>
                <w:u w:color="000000"/>
              </w:rPr>
              <w:t>мг/м</w:t>
            </w:r>
            <w:r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Pr="00313A36">
              <w:rPr>
                <w:rFonts w:eastAsia="Arial Unicode MS"/>
                <w:color w:val="000000"/>
                <w:u w:color="000000"/>
              </w:rPr>
              <w:t>в/в</w:t>
            </w:r>
            <w:r w:rsidR="00926681" w:rsidRPr="00313A36">
              <w:rPr>
                <w:rFonts w:eastAsia="Arial Unicode MS"/>
                <w:color w:val="000000"/>
                <w:u w:color="000000"/>
              </w:rPr>
              <w:t xml:space="preserve"> </w:t>
            </w:r>
            <w:r w:rsidRPr="00313A36">
              <w:rPr>
                <w:rFonts w:eastAsia="Arial Unicode MS"/>
                <w:color w:val="000000"/>
                <w:u w:color="000000"/>
              </w:rPr>
              <w:t>1</w:t>
            </w:r>
            <w:r w:rsidR="00926681" w:rsidRPr="00313A36">
              <w:rPr>
                <w:rFonts w:eastAsia="Arial Unicode MS"/>
                <w:color w:val="000000"/>
                <w:u w:color="000000"/>
              </w:rPr>
              <w:t xml:space="preserve"> </w:t>
            </w:r>
            <w:r w:rsidRPr="00313A36">
              <w:rPr>
                <w:rFonts w:eastAsia="Arial Unicode MS"/>
                <w:color w:val="000000"/>
                <w:u w:color="000000"/>
              </w:rPr>
              <w:t>раз</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день</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1</w:t>
            </w:r>
            <w:r w:rsidR="00E41799" w:rsidRPr="00313A36">
              <w:t>–</w:t>
            </w:r>
            <w:r w:rsidRPr="00313A36">
              <w:rPr>
                <w:rFonts w:eastAsia="Arial Unicode MS"/>
                <w:color w:val="000000"/>
                <w:u w:color="000000"/>
              </w:rPr>
              <w:t>3-й</w:t>
            </w:r>
            <w:r w:rsidR="00926681" w:rsidRPr="00313A36">
              <w:rPr>
                <w:rFonts w:eastAsia="Arial Unicode MS"/>
                <w:color w:val="000000"/>
                <w:u w:color="000000"/>
              </w:rPr>
              <w:t xml:space="preserve"> </w:t>
            </w:r>
            <w:r w:rsidRPr="00313A36">
              <w:rPr>
                <w:rFonts w:eastAsia="Arial Unicode MS"/>
                <w:color w:val="000000"/>
                <w:u w:color="000000"/>
              </w:rPr>
              <w:t>дни</w:t>
            </w:r>
          </w:p>
          <w:p w14:paraId="4AD854B5" w14:textId="77777777" w:rsidR="00500D21" w:rsidRPr="00313A36" w:rsidRDefault="00500D21" w:rsidP="00F0118E">
            <w:pPr>
              <w:ind w:firstLine="247"/>
              <w:jc w:val="both"/>
              <w:rPr>
                <w:rFonts w:eastAsia="Arial Unicode MS"/>
                <w:color w:val="000000"/>
                <w:u w:color="000000"/>
              </w:rPr>
            </w:pPr>
            <w:r w:rsidRPr="00313A36">
              <w:rPr>
                <w:rFonts w:eastAsia="Arial Unicode MS"/>
                <w:color w:val="000000"/>
                <w:u w:color="000000"/>
              </w:rPr>
              <w:t>Этопозид**</w:t>
            </w:r>
            <w:r w:rsidR="00926681" w:rsidRPr="00313A36">
              <w:rPr>
                <w:rFonts w:eastAsia="Arial Unicode MS"/>
                <w:color w:val="000000"/>
                <w:u w:color="000000"/>
              </w:rPr>
              <w:t xml:space="preserve"> </w:t>
            </w:r>
            <w:r w:rsidRPr="00313A36">
              <w:rPr>
                <w:rFonts w:eastAsia="Arial Unicode MS"/>
                <w:color w:val="000000"/>
                <w:u w:color="000000"/>
              </w:rPr>
              <w:t>120</w:t>
            </w:r>
            <w:r w:rsidR="00926681" w:rsidRPr="00313A36">
              <w:rPr>
                <w:rFonts w:eastAsia="Arial Unicode MS"/>
                <w:color w:val="000000"/>
                <w:u w:color="000000"/>
              </w:rPr>
              <w:t xml:space="preserve"> </w:t>
            </w:r>
            <w:r w:rsidRPr="00313A36">
              <w:rPr>
                <w:rFonts w:eastAsia="Arial Unicode MS"/>
                <w:color w:val="000000"/>
                <w:u w:color="000000"/>
              </w:rPr>
              <w:t>мг/м</w:t>
            </w:r>
            <w:r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Pr="00313A36">
              <w:rPr>
                <w:rFonts w:eastAsia="Arial Unicode MS"/>
                <w:color w:val="000000"/>
                <w:u w:color="000000"/>
              </w:rPr>
              <w:t>в/в</w:t>
            </w:r>
            <w:r w:rsidR="00926681" w:rsidRPr="00313A36">
              <w:rPr>
                <w:rFonts w:eastAsia="Arial Unicode MS"/>
                <w:color w:val="000000"/>
                <w:u w:color="000000"/>
              </w:rPr>
              <w:t xml:space="preserve"> </w:t>
            </w:r>
            <w:r w:rsidRPr="00313A36">
              <w:rPr>
                <w:rFonts w:eastAsia="Arial Unicode MS"/>
                <w:color w:val="000000"/>
                <w:u w:color="000000"/>
              </w:rPr>
              <w:t>1</w:t>
            </w:r>
            <w:r w:rsidR="00926681" w:rsidRPr="00313A36">
              <w:rPr>
                <w:rFonts w:eastAsia="Arial Unicode MS"/>
                <w:color w:val="000000"/>
                <w:u w:color="000000"/>
              </w:rPr>
              <w:t xml:space="preserve"> </w:t>
            </w:r>
            <w:r w:rsidRPr="00313A36">
              <w:rPr>
                <w:rFonts w:eastAsia="Arial Unicode MS"/>
                <w:color w:val="000000"/>
                <w:u w:color="000000"/>
              </w:rPr>
              <w:t>раз</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день</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17</w:t>
            </w:r>
            <w:r w:rsidR="00E41799" w:rsidRPr="00313A36">
              <w:t>–</w:t>
            </w:r>
            <w:r w:rsidRPr="00313A36">
              <w:rPr>
                <w:rFonts w:eastAsia="Arial Unicode MS"/>
                <w:color w:val="000000"/>
                <w:u w:color="000000"/>
              </w:rPr>
              <w:t>21-й</w:t>
            </w:r>
            <w:r w:rsidR="00926681" w:rsidRPr="00313A36">
              <w:rPr>
                <w:rFonts w:eastAsia="Arial Unicode MS"/>
                <w:color w:val="000000"/>
                <w:u w:color="000000"/>
              </w:rPr>
              <w:t xml:space="preserve"> </w:t>
            </w:r>
            <w:r w:rsidRPr="00313A36">
              <w:rPr>
                <w:rFonts w:eastAsia="Arial Unicode MS"/>
                <w:color w:val="000000"/>
                <w:u w:color="000000"/>
              </w:rPr>
              <w:t>дни</w:t>
            </w:r>
          </w:p>
        </w:tc>
      </w:tr>
      <w:tr w:rsidR="00500D21" w:rsidRPr="00313A36" w14:paraId="7552EC0B" w14:textId="77777777" w:rsidTr="00904C4E">
        <w:trPr>
          <w:trHeight w:val="235"/>
        </w:trPr>
        <w:tc>
          <w:tcPr>
            <w:tcW w:w="18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E0CBB6D" w14:textId="01120D9D" w:rsidR="00500D21" w:rsidRPr="00313A36" w:rsidRDefault="00500D21" w:rsidP="00F0118E">
            <w:pPr>
              <w:jc w:val="center"/>
              <w:rPr>
                <w:rFonts w:eastAsia="Arial Unicode MS"/>
                <w:color w:val="000000"/>
                <w:highlight w:val="yellow"/>
                <w:u w:color="000000"/>
              </w:rPr>
            </w:pPr>
            <w:r w:rsidRPr="00313A36">
              <w:rPr>
                <w:rFonts w:eastAsia="Arial Unicode MS"/>
                <w:color w:val="000000"/>
                <w:u w:color="000000"/>
              </w:rPr>
              <w:t>ADE</w:t>
            </w:r>
            <w:r w:rsidR="00C30BBE" w:rsidRPr="00313A36">
              <w:rPr>
                <w:rFonts w:eastAsia="Arial Unicode MS"/>
                <w:color w:val="000000"/>
                <w:u w:color="000000"/>
                <w:lang w:val="en-US"/>
              </w:rPr>
              <w:t xml:space="preserve"> </w:t>
            </w:r>
            <w:r w:rsidR="00C30BBE" w:rsidRPr="00313A36">
              <w:rPr>
                <w:rFonts w:eastAsia="Arial Unicode MS"/>
                <w:color w:val="000000"/>
                <w:u w:color="000000"/>
                <w:lang w:val="en-US"/>
              </w:rPr>
              <w:fldChar w:fldCharType="begin" w:fldLock="1"/>
            </w:r>
            <w:r w:rsidR="00A5441A" w:rsidRPr="00313A36">
              <w:rPr>
                <w:rFonts w:eastAsia="Arial Unicode MS"/>
                <w:color w:val="000000"/>
                <w:u w:color="000000"/>
                <w:lang w:val="en-US"/>
              </w:rPr>
              <w:instrText xml:space="preserve">ADDIN CSL_CITATION {"citationItems":[{"id":"ITEM-1","itemData":{"DOI":"10.1182/blood.v110.11.296.296","ISSN":"0006-4971","abstract":"CALGB 9720 was a phase 3 trial evaluating the multidrug resistance modulator PSC-833 (Valspodar) in induction and consolidation, and subcutaneous interleukin-2 (IL-2) maintenance therapy (rx) in older AML patients (pts). The PSC-833-containing arm was closed after randomization of 120 pts due to excessive toxicity (Blood2002;100:1224). All subsequent pts received ADE induction (A 100 mg/m2/d by 7-day continuous intravenous infusion, with D 60 mg/m2 and E 100 mg/m2 each daily for 3 days), a second induction if needed (same drugs and doses for 5, 2 and 2 days) based on day 14 marrow (BM) cellularity </w:instrText>
            </w:r>
            <w:r w:rsidR="00A5441A" w:rsidRPr="00313A36">
              <w:rPr>
                <w:rFonts w:eastAsia="Arial Unicode MS" w:hint="eastAsia"/>
                <w:color w:val="000000"/>
                <w:u w:color="000000"/>
                <w:lang w:val="en-US"/>
              </w:rPr>
              <w:instrText>≥</w:instrText>
            </w:r>
            <w:r w:rsidR="00A5441A" w:rsidRPr="00313A36">
              <w:rPr>
                <w:rFonts w:eastAsia="Arial Unicode MS"/>
                <w:color w:val="000000"/>
                <w:u w:color="000000"/>
                <w:lang w:val="en-US"/>
              </w:rPr>
              <w:instrText xml:space="preserve">20% and &gt;5% blasts, and one consolidation course (same drugs and doses for 5, 2 and 2 days), and were then randomized to IL-2 or no further rx. We report outcome of ADE rx on this study in 610 pts </w:instrText>
            </w:r>
            <w:r w:rsidR="00A5441A" w:rsidRPr="00313A36">
              <w:rPr>
                <w:rFonts w:eastAsia="Arial Unicode MS" w:hint="eastAsia"/>
                <w:color w:val="000000"/>
                <w:u w:color="000000"/>
                <w:lang w:val="en-US"/>
              </w:rPr>
              <w:instrText>≥</w:instrText>
            </w:r>
            <w:r w:rsidR="00A5441A" w:rsidRPr="00313A36">
              <w:rPr>
                <w:rFonts w:eastAsia="Arial Unicode MS"/>
                <w:color w:val="000000"/>
                <w:u w:color="000000"/>
                <w:lang w:val="en-US"/>
              </w:rPr>
              <w:instrText>60 years (yrs; median=70.5 yrs) with de novo AML (n=396; 65%) or secondary AML (S-AML) defined by prior myelodysplastic syndromes or cytotoxic rx (n=168; 28%). Complete remissions (CR) were achieved in 283 (46%) of the 610 pts, 5 (&lt;1%) met CR criteria for &lt;4 weeks, 35 (6%) achieved CR with incomplete count recovery (CRi), and 287 (47%) were non-responders, including 121 with resistant disease and 119 who died during induction. Of 457 pts with day 14 BM data, 344 (75%) did not have BM hypoplasia, but only 99 (29%) received second induction courses. Among 583 pts with information available, 455 (78%) received one course and 128 (22%) two courses, with CR rates of 52% and 35%, respectively. CR rates were 27%, 44% and 51% for pts with complex karyotypes (</w:instrText>
            </w:r>
            <w:r w:rsidR="00A5441A" w:rsidRPr="00313A36">
              <w:rPr>
                <w:rFonts w:eastAsia="Arial Unicode MS" w:hint="eastAsia"/>
                <w:color w:val="000000"/>
                <w:u w:color="000000"/>
                <w:lang w:val="en-US"/>
              </w:rPr>
              <w:instrText>≥</w:instrText>
            </w:r>
            <w:r w:rsidR="00A5441A" w:rsidRPr="00313A36">
              <w:rPr>
                <w:rFonts w:eastAsia="Arial Unicode MS"/>
                <w:color w:val="000000"/>
                <w:u w:color="000000"/>
                <w:lang w:val="en-US"/>
              </w:rPr>
              <w:instrText>3 abnormalities), rare aberrations (Blood2006;108:63) and neither finding, respectively (p&lt;0.0001); 53% and 36% for de novo and S-AML (p=0.0004); 53%, 42% and 27% for ages 60</w:instrText>
            </w:r>
            <w:r w:rsidR="00A5441A" w:rsidRPr="00313A36">
              <w:rPr>
                <w:rFonts w:eastAsia="Arial Unicode MS" w:hint="eastAsia"/>
                <w:color w:val="000000"/>
                <w:u w:color="000000"/>
                <w:lang w:val="en-US"/>
              </w:rPr>
              <w:instrText>–</w:instrText>
            </w:r>
            <w:r w:rsidR="00A5441A" w:rsidRPr="00313A36">
              <w:rPr>
                <w:rFonts w:eastAsia="Arial Unicode MS"/>
                <w:color w:val="000000"/>
                <w:u w:color="000000"/>
                <w:lang w:val="en-US"/>
              </w:rPr>
              <w:instrText>69, 70</w:instrText>
            </w:r>
            <w:r w:rsidR="00A5441A" w:rsidRPr="00313A36">
              <w:rPr>
                <w:rFonts w:eastAsia="Arial Unicode MS" w:hint="eastAsia"/>
                <w:color w:val="000000"/>
                <w:u w:color="000000"/>
                <w:lang w:val="en-US"/>
              </w:rPr>
              <w:instrText>–</w:instrText>
            </w:r>
            <w:r w:rsidR="00A5441A" w:rsidRPr="00313A36">
              <w:rPr>
                <w:rFonts w:eastAsia="Arial Unicode MS"/>
                <w:color w:val="000000"/>
                <w:u w:color="000000"/>
                <w:lang w:val="en-US"/>
              </w:rPr>
              <w:instrText xml:space="preserve">79 and </w:instrText>
            </w:r>
            <w:r w:rsidR="00A5441A" w:rsidRPr="00313A36">
              <w:rPr>
                <w:rFonts w:eastAsia="Arial Unicode MS" w:hint="eastAsia"/>
                <w:color w:val="000000"/>
                <w:u w:color="000000"/>
                <w:lang w:val="en-US"/>
              </w:rPr>
              <w:instrText>≥</w:instrText>
            </w:r>
            <w:r w:rsidR="00A5441A" w:rsidRPr="00313A36">
              <w:rPr>
                <w:rFonts w:eastAsia="Arial Unicode MS"/>
                <w:color w:val="000000"/>
                <w:u w:color="000000"/>
                <w:lang w:val="en-US"/>
              </w:rPr>
              <w:instrText>80 yrs (p=0.0007); and 38% and 54% for pts whose blasts did and did not overexpress P-glycoprotein (Pgp) (p=0.05). In a multivariable logistic regression model adjusted for log(WBC) and sex, predictors of CR success included non-complex/non-rare karyotypes vs. complex (</w:instrText>
            </w:r>
            <w:r w:rsidR="00A5441A" w:rsidRPr="00313A36">
              <w:rPr>
                <w:rFonts w:eastAsia="Arial Unicode MS" w:hint="eastAsia"/>
                <w:color w:val="000000"/>
                <w:u w:color="000000"/>
                <w:lang w:val="en-US"/>
              </w:rPr>
              <w:instrText>≥</w:instrText>
            </w:r>
            <w:r w:rsidR="00A5441A" w:rsidRPr="00313A36">
              <w:rPr>
                <w:rFonts w:eastAsia="Arial Unicode MS"/>
                <w:color w:val="000000"/>
                <w:u w:color="000000"/>
                <w:lang w:val="en-US"/>
              </w:rPr>
              <w:instrText>3 abnormalities; p&lt;0.0001); de novo vs. S-AML (p=0.0005); and decreasing age (p=0.0008). 253 pts (38%) received consolidation rx, and 157 were randomized to IL-2 (n=81) or no further rx (n=82), with no difference in outcome (Blood2006;108:129a). Both disease-free survival (DFS) and overall survival (OS) were short, with medians of 6.8 and 7.3 months. In univariable analyses, DFS was worse for complex karyotypes (</w:instrText>
            </w:r>
            <w:r w:rsidR="00A5441A" w:rsidRPr="00313A36">
              <w:rPr>
                <w:rFonts w:eastAsia="Arial Unicode MS" w:hint="eastAsia"/>
                <w:color w:val="000000"/>
                <w:u w:color="000000"/>
                <w:lang w:val="en-US"/>
              </w:rPr>
              <w:instrText>≥</w:instrText>
            </w:r>
            <w:r w:rsidR="00A5441A" w:rsidRPr="00313A36">
              <w:rPr>
                <w:rFonts w:eastAsia="Arial Unicode MS"/>
                <w:color w:val="000000"/>
                <w:u w:color="000000"/>
                <w:lang w:val="en-US"/>
              </w:rPr>
              <w:instrText xml:space="preserve">5 abnormalities; p&lt;0.0001) and for S-AML (p=0.0023). </w:instrText>
            </w:r>
            <w:r w:rsidR="00A5441A" w:rsidRPr="00313A36">
              <w:rPr>
                <w:rFonts w:eastAsia="Arial Unicode MS" w:hint="eastAsia"/>
                <w:color w:val="000000"/>
                <w:u w:color="000000"/>
                <w:lang w:val="en-US"/>
              </w:rPr>
              <w:instrText>…</w:instrText>
            </w:r>
            <w:r w:rsidR="00A5441A" w:rsidRPr="00313A36">
              <w:rPr>
                <w:rFonts w:eastAsia="Arial Unicode MS"/>
                <w:color w:val="000000"/>
                <w:u w:color="000000"/>
                <w:lang w:val="en-US"/>
              </w:rPr>
              <w:instrText>","author":[{"dropping-particle":"","family":"Baer","given":"Maria R.","non-dropping-particle":"","parse-names":false,"suffix":""},{"dropping-particle":"","family":"George","given":"Stephen L.","non-dropping-particle":"","parse-names":false,"suffix":""},{"dropping-particle":"","family":"Sanford","given":"Ben L.","non-dropping-particle":"","parse-names":false,"suffix":""},{"dropping-particle":"","family":"Bothun","given":"Sandra M.","non-dropping-particle":"","parse-names":false,"suffix":""},{"dropping-particle":"","family":"Mrozek","given":"Krzysztof","non-dropping-particle":"","parse-names":false,"suffix":""},{"dropping-particle":"","family":"O’Loughlin","given":"Kieran L.","non-dropping-particle":"","parse-names":false,"suffix":""},{"dropping-particle":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family</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Kolitz</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given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Jonathan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non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names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false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suffix</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family</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Moore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given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Joseph</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O</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non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names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false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suffix</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family</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Stone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given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Richard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M</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non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names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false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suffix</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family</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Powell</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given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Bayard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L</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non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names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false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suffix</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family</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Caligiuri</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given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Michael</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non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names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false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suffix</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family</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Bloomfield</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given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Clara</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D</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non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names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false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suffix</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family</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Larson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given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Richard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non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names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false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suffix</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container</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title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Blood</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id</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ITEM</w:instrText>
            </w:r>
            <w:r w:rsidR="00A5441A" w:rsidRPr="00F0118E">
              <w:rPr>
                <w:rFonts w:eastAsia="Arial Unicode MS"/>
                <w:color w:val="000000"/>
                <w:u w:color="000000"/>
              </w:rPr>
              <w:instrText>-1","</w:instrText>
            </w:r>
            <w:r w:rsidR="00A5441A" w:rsidRPr="00313A36">
              <w:rPr>
                <w:rFonts w:eastAsia="Arial Unicode MS"/>
                <w:color w:val="000000"/>
                <w:u w:color="000000"/>
                <w:lang w:val="en-US"/>
              </w:rPr>
              <w:instrText>issue</w:instrText>
            </w:r>
            <w:r w:rsidR="00A5441A" w:rsidRPr="00F0118E">
              <w:rPr>
                <w:rFonts w:eastAsia="Arial Unicode MS"/>
                <w:color w:val="000000"/>
                <w:u w:color="000000"/>
              </w:rPr>
              <w:instrText>":"11","</w:instrText>
            </w:r>
            <w:r w:rsidR="00A5441A" w:rsidRPr="00313A36">
              <w:rPr>
                <w:rFonts w:eastAsia="Arial Unicode MS"/>
                <w:color w:val="000000"/>
                <w:u w:color="000000"/>
                <w:lang w:val="en-US"/>
              </w:rPr>
              <w:instrText>issued</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date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parts</w:instrText>
            </w:r>
            <w:r w:rsidR="00A5441A" w:rsidRPr="00F0118E">
              <w:rPr>
                <w:rFonts w:eastAsia="Arial Unicode MS"/>
                <w:color w:val="000000"/>
                <w:u w:color="000000"/>
              </w:rPr>
              <w:instrText>":[["2007","11","16"]]},"</w:instrText>
            </w:r>
            <w:r w:rsidR="00A5441A" w:rsidRPr="00313A36">
              <w:rPr>
                <w:rFonts w:eastAsia="Arial Unicode MS"/>
                <w:color w:val="000000"/>
                <w:u w:color="000000"/>
                <w:lang w:val="en-US"/>
              </w:rPr>
              <w:instrText>page</w:instrText>
            </w:r>
            <w:r w:rsidR="00A5441A" w:rsidRPr="00F0118E">
              <w:rPr>
                <w:rFonts w:eastAsia="Arial Unicode MS"/>
                <w:color w:val="000000"/>
                <w:u w:color="000000"/>
              </w:rPr>
              <w:instrText>":"296-296","</w:instrText>
            </w:r>
            <w:r w:rsidR="00A5441A" w:rsidRPr="00313A36">
              <w:rPr>
                <w:rFonts w:eastAsia="Arial Unicode MS"/>
                <w:color w:val="000000"/>
                <w:u w:color="000000"/>
                <w:lang w:val="en-US"/>
              </w:rPr>
              <w:instrText>publisher</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American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Society</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of</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Hematology</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title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Cytarabine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Daunorubicin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and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Etoposide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ADE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Chemotherapy</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Acute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Myeloid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Leukemia</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AML</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Patients</w:instrText>
            </w:r>
            <w:r w:rsidR="00A5441A" w:rsidRPr="00F0118E">
              <w:rPr>
                <w:rFonts w:eastAsia="Arial Unicode MS"/>
                <w:color w:val="000000"/>
                <w:u w:color="000000"/>
              </w:rPr>
              <w:instrText xml:space="preserve"> </w:instrText>
            </w:r>
            <w:r w:rsidR="00A5441A" w:rsidRPr="00F0118E">
              <w:rPr>
                <w:rFonts w:eastAsia="Arial Unicode MS" w:hint="eastAsia"/>
                <w:color w:val="000000"/>
                <w:u w:color="000000"/>
              </w:rPr>
              <w:instrText>≥</w:instrText>
            </w:r>
            <w:r w:rsidR="00A5441A" w:rsidRPr="00F0118E">
              <w:rPr>
                <w:rFonts w:eastAsia="Arial Unicode MS"/>
                <w:color w:val="000000"/>
                <w:u w:color="000000"/>
              </w:rPr>
              <w:instrText xml:space="preserve">60 </w:instrText>
            </w:r>
            <w:r w:rsidR="00A5441A" w:rsidRPr="00313A36">
              <w:rPr>
                <w:rFonts w:eastAsia="Arial Unicode MS"/>
                <w:color w:val="000000"/>
                <w:u w:color="000000"/>
                <w:lang w:val="en-US"/>
              </w:rPr>
              <w:instrText>Years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CALGB</w:instrText>
            </w:r>
            <w:r w:rsidR="00A5441A" w:rsidRPr="00F0118E">
              <w:rPr>
                <w:rFonts w:eastAsia="Arial Unicode MS"/>
                <w:color w:val="000000"/>
                <w:u w:color="000000"/>
              </w:rPr>
              <w:instrText xml:space="preserve"> 9720).","</w:instrText>
            </w:r>
            <w:r w:rsidR="00A5441A" w:rsidRPr="00313A36">
              <w:rPr>
                <w:rFonts w:eastAsia="Arial Unicode MS"/>
                <w:color w:val="000000"/>
                <w:u w:color="000000"/>
                <w:lang w:val="en-US"/>
              </w:rPr>
              <w:instrText>type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journal</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volume</w:instrText>
            </w:r>
            <w:r w:rsidR="00A5441A" w:rsidRPr="00F0118E">
              <w:rPr>
                <w:rFonts w:eastAsia="Arial Unicode MS"/>
                <w:color w:val="000000"/>
                <w:u w:color="000000"/>
              </w:rPr>
              <w:instrText>":"110"},"</w:instrText>
            </w:r>
            <w:r w:rsidR="00A5441A" w:rsidRPr="00313A36">
              <w:rPr>
                <w:rFonts w:eastAsia="Arial Unicode MS"/>
                <w:color w:val="000000"/>
                <w:u w:color="000000"/>
                <w:lang w:val="en-US"/>
              </w:rPr>
              <w:instrText>uris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http</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www</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mendeley</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com</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documents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uuid</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c</w:instrText>
            </w:r>
            <w:r w:rsidR="00A5441A" w:rsidRPr="00F0118E">
              <w:rPr>
                <w:rFonts w:eastAsia="Arial Unicode MS"/>
                <w:color w:val="000000"/>
                <w:u w:color="000000"/>
              </w:rPr>
              <w:instrText>5</w:instrText>
            </w:r>
            <w:r w:rsidR="00A5441A" w:rsidRPr="00313A36">
              <w:rPr>
                <w:rFonts w:eastAsia="Arial Unicode MS"/>
                <w:color w:val="000000"/>
                <w:u w:color="000000"/>
                <w:lang w:val="en-US"/>
              </w:rPr>
              <w:instrText>a</w:instrText>
            </w:r>
            <w:r w:rsidR="00A5441A" w:rsidRPr="00F0118E">
              <w:rPr>
                <w:rFonts w:eastAsia="Arial Unicode MS"/>
                <w:color w:val="000000"/>
                <w:u w:color="000000"/>
              </w:rPr>
              <w:instrText>963</w:instrText>
            </w:r>
            <w:r w:rsidR="00A5441A" w:rsidRPr="00313A36">
              <w:rPr>
                <w:rFonts w:eastAsia="Arial Unicode MS"/>
                <w:color w:val="000000"/>
                <w:u w:color="000000"/>
                <w:lang w:val="en-US"/>
              </w:rPr>
              <w:instrText>f</w:instrText>
            </w:r>
            <w:r w:rsidR="00A5441A" w:rsidRPr="00F0118E">
              <w:rPr>
                <w:rFonts w:eastAsia="Arial Unicode MS"/>
                <w:color w:val="000000"/>
                <w:u w:color="000000"/>
              </w:rPr>
              <w:instrText>4-3</w:instrText>
            </w:r>
            <w:r w:rsidR="00A5441A" w:rsidRPr="00313A36">
              <w:rPr>
                <w:rFonts w:eastAsia="Arial Unicode MS"/>
                <w:color w:val="000000"/>
                <w:u w:color="000000"/>
                <w:lang w:val="en-US"/>
              </w:rPr>
              <w:instrText>ce</w:instrText>
            </w:r>
            <w:r w:rsidR="00A5441A" w:rsidRPr="00F0118E">
              <w:rPr>
                <w:rFonts w:eastAsia="Arial Unicode MS"/>
                <w:color w:val="000000"/>
                <w:u w:color="000000"/>
              </w:rPr>
              <w:instrText>1-364</w:instrText>
            </w:r>
            <w:r w:rsidR="00A5441A" w:rsidRPr="00313A36">
              <w:rPr>
                <w:rFonts w:eastAsia="Arial Unicode MS"/>
                <w:color w:val="000000"/>
                <w:u w:color="000000"/>
                <w:lang w:val="en-US"/>
              </w:rPr>
              <w:instrText>f</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aff</w:instrText>
            </w:r>
            <w:r w:rsidR="00A5441A" w:rsidRPr="00F0118E">
              <w:rPr>
                <w:rFonts w:eastAsia="Arial Unicode MS"/>
                <w:color w:val="000000"/>
                <w:u w:color="000000"/>
              </w:rPr>
              <w:instrText>3-3</w:instrText>
            </w:r>
            <w:r w:rsidR="00A5441A" w:rsidRPr="00313A36">
              <w:rPr>
                <w:rFonts w:eastAsia="Arial Unicode MS"/>
                <w:color w:val="000000"/>
                <w:u w:color="000000"/>
                <w:lang w:val="en-US"/>
              </w:rPr>
              <w:instrText>dad</w:instrText>
            </w:r>
            <w:r w:rsidR="00A5441A" w:rsidRPr="00F0118E">
              <w:rPr>
                <w:rFonts w:eastAsia="Arial Unicode MS"/>
                <w:color w:val="000000"/>
                <w:u w:color="000000"/>
              </w:rPr>
              <w:instrText>3</w:instrText>
            </w:r>
            <w:r w:rsidR="00A5441A" w:rsidRPr="00313A36">
              <w:rPr>
                <w:rFonts w:eastAsia="Arial Unicode MS"/>
                <w:color w:val="000000"/>
                <w:u w:color="000000"/>
                <w:lang w:val="en-US"/>
              </w:rPr>
              <w:instrText>c</w:instrText>
            </w:r>
            <w:r w:rsidR="00A5441A" w:rsidRPr="00F0118E">
              <w:rPr>
                <w:rFonts w:eastAsia="Arial Unicode MS"/>
                <w:color w:val="000000"/>
                <w:u w:color="000000"/>
              </w:rPr>
              <w:instrText>7</w:instrText>
            </w:r>
            <w:r w:rsidR="00A5441A" w:rsidRPr="00313A36">
              <w:rPr>
                <w:rFonts w:eastAsia="Arial Unicode MS"/>
                <w:color w:val="000000"/>
                <w:u w:color="000000"/>
                <w:lang w:val="en-US"/>
              </w:rPr>
              <w:instrText>c</w:instrText>
            </w:r>
            <w:r w:rsidR="00A5441A" w:rsidRPr="00F0118E">
              <w:rPr>
                <w:rFonts w:eastAsia="Arial Unicode MS"/>
                <w:color w:val="000000"/>
                <w:u w:color="000000"/>
              </w:rPr>
              <w:instrText>5779"]}],"</w:instrText>
            </w:r>
            <w:r w:rsidR="00A5441A" w:rsidRPr="00313A36">
              <w:rPr>
                <w:rFonts w:eastAsia="Arial Unicode MS"/>
                <w:color w:val="000000"/>
                <w:u w:color="000000"/>
                <w:lang w:val="en-US"/>
              </w:rPr>
              <w:instrText>mendeley</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formattedCitation</w:instrText>
            </w:r>
            <w:r w:rsidR="00A5441A" w:rsidRPr="00F0118E">
              <w:rPr>
                <w:rFonts w:eastAsia="Arial Unicode MS"/>
                <w:color w:val="000000"/>
                <w:u w:color="000000"/>
              </w:rPr>
              <w:instrText>":"[99]","</w:instrText>
            </w:r>
            <w:r w:rsidR="00A5441A" w:rsidRPr="00313A36">
              <w:rPr>
                <w:rFonts w:eastAsia="Arial Unicode MS"/>
                <w:color w:val="000000"/>
                <w:u w:color="000000"/>
                <w:lang w:val="en-US"/>
              </w:rPr>
              <w:instrText>plainTextFormattedCitation</w:instrText>
            </w:r>
            <w:r w:rsidR="00A5441A" w:rsidRPr="00F0118E">
              <w:rPr>
                <w:rFonts w:eastAsia="Arial Unicode MS"/>
                <w:color w:val="000000"/>
                <w:u w:color="000000"/>
              </w:rPr>
              <w:instrText>":"[99]","</w:instrText>
            </w:r>
            <w:r w:rsidR="00A5441A" w:rsidRPr="00313A36">
              <w:rPr>
                <w:rFonts w:eastAsia="Arial Unicode MS"/>
                <w:color w:val="000000"/>
                <w:u w:color="000000"/>
                <w:lang w:val="en-US"/>
              </w:rPr>
              <w:instrText>previouslyFormattedCitation</w:instrText>
            </w:r>
            <w:r w:rsidR="00A5441A" w:rsidRPr="00F0118E">
              <w:rPr>
                <w:rFonts w:eastAsia="Arial Unicode MS"/>
                <w:color w:val="000000"/>
                <w:u w:color="000000"/>
              </w:rPr>
              <w:instrText>":"[99]"},"</w:instrText>
            </w:r>
            <w:r w:rsidR="00A5441A" w:rsidRPr="00313A36">
              <w:rPr>
                <w:rFonts w:eastAsia="Arial Unicode MS"/>
                <w:color w:val="000000"/>
                <w:u w:color="000000"/>
                <w:lang w:val="en-US"/>
              </w:rPr>
              <w:instrText>properties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noteIndex</w:instrText>
            </w:r>
            <w:r w:rsidR="00A5441A" w:rsidRPr="00F0118E">
              <w:rPr>
                <w:rFonts w:eastAsia="Arial Unicode MS"/>
                <w:color w:val="000000"/>
                <w:u w:color="000000"/>
              </w:rPr>
              <w:instrText>":0},"</w:instrText>
            </w:r>
            <w:r w:rsidR="00A5441A" w:rsidRPr="00313A36">
              <w:rPr>
                <w:rFonts w:eastAsia="Arial Unicode MS"/>
                <w:color w:val="000000"/>
                <w:u w:color="000000"/>
                <w:lang w:val="en-US"/>
              </w:rPr>
              <w:instrText>schema</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https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github</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com</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citation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style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language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schema</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raw</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master</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csl</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citation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json</w:instrText>
            </w:r>
            <w:r w:rsidR="00A5441A" w:rsidRPr="00F0118E">
              <w:rPr>
                <w:rFonts w:eastAsia="Arial Unicode MS"/>
                <w:color w:val="000000"/>
                <w:u w:color="000000"/>
              </w:rPr>
              <w:instrText>"}</w:instrText>
            </w:r>
            <w:r w:rsidR="00C30BBE" w:rsidRPr="00313A36">
              <w:rPr>
                <w:rFonts w:eastAsia="Arial Unicode MS"/>
                <w:color w:val="000000"/>
                <w:u w:color="000000"/>
                <w:lang w:val="en-US"/>
              </w:rPr>
              <w:fldChar w:fldCharType="separate"/>
            </w:r>
            <w:r w:rsidR="00101996" w:rsidRPr="00313A36">
              <w:rPr>
                <w:rFonts w:eastAsia="Arial Unicode MS"/>
                <w:noProof/>
                <w:color w:val="000000"/>
                <w:u w:color="000000"/>
              </w:rPr>
              <w:t>[99]</w:t>
            </w:r>
            <w:r w:rsidR="00C30BBE" w:rsidRPr="00313A36">
              <w:rPr>
                <w:rFonts w:eastAsia="Arial Unicode MS"/>
                <w:color w:val="000000"/>
                <w:u w:color="000000"/>
                <w:lang w:val="en-US"/>
              </w:rPr>
              <w:fldChar w:fldCharType="end"/>
            </w:r>
          </w:p>
        </w:tc>
        <w:tc>
          <w:tcPr>
            <w:tcW w:w="738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7F0FC1" w14:textId="77777777" w:rsidR="00500D21" w:rsidRPr="003D7281" w:rsidRDefault="00941CF8" w:rsidP="00F0118E">
            <w:pPr>
              <w:ind w:firstLine="247"/>
              <w:jc w:val="both"/>
              <w:rPr>
                <w:rFonts w:eastAsia="Arial Unicode MS"/>
                <w:color w:val="000000"/>
                <w:u w:color="000000"/>
              </w:rPr>
            </w:pPr>
            <w:r w:rsidRPr="00313A36">
              <w:rPr>
                <w:rFonts w:eastAsia="Arial Unicode MS"/>
                <w:color w:val="000000"/>
                <w:u w:color="000000"/>
              </w:rPr>
              <w:t>#</w:t>
            </w:r>
            <w:r w:rsidR="00500D21" w:rsidRPr="00313A36">
              <w:rPr>
                <w:rFonts w:eastAsia="Arial Unicode MS"/>
                <w:color w:val="000000"/>
                <w:u w:color="000000"/>
              </w:rPr>
              <w:t>Цитарабин**</w:t>
            </w:r>
            <w:r w:rsidR="00926681" w:rsidRPr="00313A36">
              <w:rPr>
                <w:rFonts w:eastAsia="Arial Unicode MS"/>
                <w:color w:val="000000"/>
                <w:u w:color="000000"/>
              </w:rPr>
              <w:t xml:space="preserve"> </w:t>
            </w:r>
            <w:r w:rsidR="00500D21" w:rsidRPr="00313A36">
              <w:rPr>
                <w:rFonts w:eastAsia="Arial Unicode MS"/>
                <w:color w:val="000000"/>
                <w:u w:color="000000"/>
              </w:rPr>
              <w:t>100</w:t>
            </w:r>
            <w:r w:rsidR="00926681" w:rsidRPr="00313A36">
              <w:rPr>
                <w:rFonts w:eastAsia="Arial Unicode MS"/>
                <w:color w:val="000000"/>
                <w:u w:color="000000"/>
              </w:rPr>
              <w:t xml:space="preserve"> </w:t>
            </w:r>
            <w:r w:rsidR="00500D21" w:rsidRPr="00313A36">
              <w:rPr>
                <w:rFonts w:eastAsia="Arial Unicode MS"/>
                <w:color w:val="000000"/>
                <w:u w:color="000000"/>
              </w:rPr>
              <w:t>мг/м</w:t>
            </w:r>
            <w:r w:rsidR="00500D21" w:rsidRPr="007E4581">
              <w:rPr>
                <w:rFonts w:eastAsia="Arial Unicode MS"/>
                <w:color w:val="000000"/>
                <w:u w:color="000000"/>
                <w:vertAlign w:val="superscript"/>
              </w:rPr>
              <w:t>2</w:t>
            </w:r>
            <w:r w:rsidR="00926681" w:rsidRPr="008F75E9">
              <w:rPr>
                <w:rFonts w:eastAsia="Arial Unicode MS"/>
                <w:color w:val="000000"/>
                <w:u w:color="000000"/>
              </w:rPr>
              <w:t xml:space="preserve"> </w:t>
            </w:r>
            <w:r w:rsidR="00500D21" w:rsidRPr="008F75E9">
              <w:rPr>
                <w:rFonts w:eastAsia="Arial Unicode MS"/>
                <w:color w:val="000000"/>
                <w:u w:color="000000"/>
              </w:rPr>
              <w:t>в/в</w:t>
            </w:r>
            <w:r w:rsidR="00926681" w:rsidRPr="008F75E9">
              <w:rPr>
                <w:rFonts w:eastAsia="Arial Unicode MS"/>
                <w:color w:val="000000"/>
                <w:u w:color="000000"/>
              </w:rPr>
              <w:t xml:space="preserve"> </w:t>
            </w:r>
            <w:r w:rsidR="00500D21" w:rsidRPr="008F75E9">
              <w:rPr>
                <w:rFonts w:eastAsia="Arial Unicode MS"/>
                <w:color w:val="000000"/>
                <w:u w:color="000000"/>
              </w:rPr>
              <w:t>2</w:t>
            </w:r>
            <w:r w:rsidR="00926681" w:rsidRPr="002B1F03">
              <w:rPr>
                <w:rFonts w:eastAsia="Arial Unicode MS"/>
                <w:color w:val="000000"/>
                <w:u w:color="000000"/>
              </w:rPr>
              <w:t xml:space="preserve"> </w:t>
            </w:r>
            <w:r w:rsidR="00500D21" w:rsidRPr="002B1F03">
              <w:rPr>
                <w:rFonts w:eastAsia="Arial Unicode MS"/>
                <w:color w:val="000000"/>
                <w:u w:color="000000"/>
              </w:rPr>
              <w:t>раза</w:t>
            </w:r>
            <w:r w:rsidR="00926681" w:rsidRPr="002B1F03">
              <w:rPr>
                <w:rFonts w:eastAsia="Arial Unicode MS"/>
                <w:color w:val="000000"/>
                <w:u w:color="000000"/>
              </w:rPr>
              <w:t xml:space="preserve"> </w:t>
            </w:r>
            <w:r w:rsidR="00500D21" w:rsidRPr="002B1F03">
              <w:rPr>
                <w:rFonts w:eastAsia="Arial Unicode MS"/>
                <w:color w:val="000000"/>
                <w:u w:color="000000"/>
              </w:rPr>
              <w:t>в</w:t>
            </w:r>
            <w:r w:rsidR="00926681" w:rsidRPr="002B1F03">
              <w:rPr>
                <w:rFonts w:eastAsia="Arial Unicode MS"/>
                <w:color w:val="000000"/>
                <w:u w:color="000000"/>
              </w:rPr>
              <w:t xml:space="preserve"> </w:t>
            </w:r>
            <w:r w:rsidR="00500D21" w:rsidRPr="002B1F03">
              <w:rPr>
                <w:rFonts w:eastAsia="Arial Unicode MS"/>
                <w:color w:val="000000"/>
                <w:u w:color="000000"/>
              </w:rPr>
              <w:t>сутки</w:t>
            </w:r>
            <w:r w:rsidR="00926681" w:rsidRPr="002B1F03">
              <w:rPr>
                <w:rFonts w:eastAsia="Arial Unicode MS"/>
                <w:color w:val="000000"/>
                <w:u w:color="000000"/>
              </w:rPr>
              <w:t xml:space="preserve"> </w:t>
            </w:r>
            <w:r w:rsidR="00E77371" w:rsidRPr="003D7281">
              <w:rPr>
                <w:rFonts w:eastAsia="Arial Unicode MS"/>
                <w:color w:val="000000"/>
                <w:u w:color="000000"/>
              </w:rPr>
              <w:t>в</w:t>
            </w:r>
            <w:r w:rsidR="00926681" w:rsidRPr="003D7281">
              <w:rPr>
                <w:rFonts w:eastAsia="Arial Unicode MS"/>
                <w:color w:val="000000"/>
                <w:u w:color="000000"/>
              </w:rPr>
              <w:t xml:space="preserve"> </w:t>
            </w:r>
            <w:r w:rsidR="00500D21" w:rsidRPr="003D7281">
              <w:rPr>
                <w:rFonts w:eastAsia="Arial Unicode MS"/>
                <w:color w:val="000000"/>
                <w:u w:color="000000"/>
              </w:rPr>
              <w:t>1</w:t>
            </w:r>
            <w:r w:rsidR="00E41799" w:rsidRPr="003D7281">
              <w:t>–</w:t>
            </w:r>
            <w:r w:rsidR="00500D21" w:rsidRPr="003D7281">
              <w:rPr>
                <w:rFonts w:eastAsia="Arial Unicode MS"/>
                <w:color w:val="000000"/>
                <w:u w:color="000000"/>
              </w:rPr>
              <w:t>10</w:t>
            </w:r>
            <w:r w:rsidR="00926681" w:rsidRPr="003D7281">
              <w:rPr>
                <w:rFonts w:eastAsia="Arial Unicode MS"/>
                <w:color w:val="000000"/>
                <w:u w:color="000000"/>
              </w:rPr>
              <w:t xml:space="preserve"> </w:t>
            </w:r>
            <w:r w:rsidR="00500D21" w:rsidRPr="003D7281">
              <w:rPr>
                <w:rFonts w:eastAsia="Arial Unicode MS"/>
                <w:color w:val="000000"/>
                <w:u w:color="000000"/>
              </w:rPr>
              <w:t>дни</w:t>
            </w:r>
          </w:p>
          <w:p w14:paraId="3A8C19B5" w14:textId="77777777" w:rsidR="00500D21" w:rsidRPr="00313A36" w:rsidRDefault="00500D21" w:rsidP="00F0118E">
            <w:pPr>
              <w:ind w:firstLine="247"/>
              <w:jc w:val="both"/>
              <w:rPr>
                <w:rFonts w:eastAsia="Arial Unicode MS"/>
                <w:color w:val="000000"/>
                <w:u w:color="000000"/>
              </w:rPr>
            </w:pPr>
            <w:r w:rsidRPr="003D7281">
              <w:rPr>
                <w:rFonts w:eastAsia="Arial Unicode MS"/>
                <w:color w:val="000000"/>
                <w:u w:color="000000"/>
              </w:rPr>
              <w:t>Даунорубицин**</w:t>
            </w:r>
            <w:r w:rsidR="00926681" w:rsidRPr="003D7281">
              <w:rPr>
                <w:rFonts w:eastAsia="Arial Unicode MS"/>
                <w:color w:val="000000"/>
                <w:u w:color="000000"/>
              </w:rPr>
              <w:t xml:space="preserve"> </w:t>
            </w:r>
            <w:r w:rsidRPr="003D7281">
              <w:rPr>
                <w:rFonts w:eastAsia="Arial Unicode MS"/>
                <w:color w:val="000000"/>
                <w:u w:color="000000"/>
              </w:rPr>
              <w:t>50</w:t>
            </w:r>
            <w:r w:rsidR="00926681" w:rsidRPr="003D7281">
              <w:rPr>
                <w:rFonts w:eastAsia="Arial Unicode MS"/>
                <w:color w:val="000000"/>
                <w:u w:color="000000"/>
              </w:rPr>
              <w:t xml:space="preserve"> </w:t>
            </w:r>
            <w:r w:rsidRPr="003D7281">
              <w:rPr>
                <w:rFonts w:eastAsia="Arial Unicode MS"/>
                <w:color w:val="000000"/>
                <w:u w:color="000000"/>
              </w:rPr>
              <w:t>мг/м</w:t>
            </w:r>
            <w:r w:rsidRPr="00460C04">
              <w:rPr>
                <w:rFonts w:eastAsia="Arial Unicode MS"/>
                <w:color w:val="000000"/>
                <w:u w:color="000000"/>
                <w:vertAlign w:val="superscript"/>
              </w:rPr>
              <w:t>2</w:t>
            </w:r>
            <w:r w:rsidR="00926681" w:rsidRPr="00460C04">
              <w:rPr>
                <w:rFonts w:eastAsia="Arial Unicode MS"/>
                <w:color w:val="000000"/>
                <w:u w:color="000000"/>
              </w:rPr>
              <w:t xml:space="preserve"> </w:t>
            </w:r>
            <w:r w:rsidRPr="00313A36">
              <w:rPr>
                <w:rFonts w:eastAsia="Arial Unicode MS"/>
                <w:color w:val="000000"/>
                <w:u w:color="000000"/>
              </w:rPr>
              <w:t>в/в</w:t>
            </w:r>
            <w:r w:rsidR="00926681" w:rsidRPr="00313A36">
              <w:rPr>
                <w:rFonts w:eastAsia="Arial Unicode MS"/>
                <w:color w:val="000000"/>
                <w:u w:color="000000"/>
              </w:rPr>
              <w:t xml:space="preserve"> </w:t>
            </w:r>
            <w:r w:rsidRPr="00313A36">
              <w:rPr>
                <w:rFonts w:eastAsia="Arial Unicode MS"/>
                <w:color w:val="000000"/>
                <w:u w:color="000000"/>
              </w:rPr>
              <w:t>1</w:t>
            </w:r>
            <w:r w:rsidR="00926681" w:rsidRPr="00313A36">
              <w:rPr>
                <w:rFonts w:eastAsia="Arial Unicode MS"/>
                <w:color w:val="000000"/>
                <w:u w:color="000000"/>
              </w:rPr>
              <w:t xml:space="preserve"> </w:t>
            </w:r>
            <w:r w:rsidRPr="00313A36">
              <w:rPr>
                <w:rFonts w:eastAsia="Arial Unicode MS"/>
                <w:color w:val="000000"/>
                <w:u w:color="000000"/>
              </w:rPr>
              <w:t>раз</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день</w:t>
            </w:r>
            <w:r w:rsidR="00926681" w:rsidRPr="00313A36">
              <w:rPr>
                <w:rFonts w:eastAsia="Arial Unicode MS"/>
                <w:color w:val="000000"/>
                <w:u w:color="000000"/>
              </w:rPr>
              <w:t xml:space="preserve"> </w:t>
            </w:r>
            <w:r w:rsidR="00E77371"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1</w:t>
            </w:r>
            <w:r w:rsidR="00E41799" w:rsidRPr="00313A36">
              <w:t>–</w:t>
            </w:r>
            <w:r w:rsidRPr="00313A36">
              <w:rPr>
                <w:rFonts w:eastAsia="Arial Unicode MS"/>
                <w:color w:val="000000"/>
                <w:u w:color="000000"/>
              </w:rPr>
              <w:t>3</w:t>
            </w:r>
            <w:r w:rsidR="00926681" w:rsidRPr="00313A36">
              <w:rPr>
                <w:rFonts w:eastAsia="Arial Unicode MS"/>
                <w:color w:val="000000"/>
                <w:u w:color="000000"/>
              </w:rPr>
              <w:t xml:space="preserve"> </w:t>
            </w:r>
            <w:r w:rsidRPr="00313A36">
              <w:rPr>
                <w:rFonts w:eastAsia="Arial Unicode MS"/>
                <w:color w:val="000000"/>
                <w:u w:color="000000"/>
              </w:rPr>
              <w:t>дни</w:t>
            </w:r>
          </w:p>
          <w:p w14:paraId="2BC3103E" w14:textId="77777777" w:rsidR="00500D21" w:rsidRPr="00313A36" w:rsidRDefault="00500D21" w:rsidP="00F0118E">
            <w:pPr>
              <w:ind w:firstLine="247"/>
              <w:jc w:val="both"/>
              <w:rPr>
                <w:rFonts w:eastAsia="Arial Unicode MS"/>
                <w:color w:val="000000"/>
                <w:highlight w:val="yellow"/>
                <w:u w:color="000000"/>
              </w:rPr>
            </w:pPr>
            <w:r w:rsidRPr="00313A36">
              <w:rPr>
                <w:rFonts w:eastAsia="Arial Unicode MS"/>
                <w:color w:val="000000"/>
                <w:u w:color="000000"/>
              </w:rPr>
              <w:t>Этопозид**</w:t>
            </w:r>
            <w:r w:rsidR="00926681" w:rsidRPr="00313A36">
              <w:rPr>
                <w:rFonts w:eastAsia="Arial Unicode MS"/>
                <w:color w:val="000000"/>
                <w:u w:color="000000"/>
              </w:rPr>
              <w:t xml:space="preserve"> </w:t>
            </w:r>
            <w:r w:rsidRPr="00313A36">
              <w:rPr>
                <w:rFonts w:eastAsia="Arial Unicode MS"/>
                <w:color w:val="000000"/>
                <w:u w:color="000000"/>
              </w:rPr>
              <w:t>100</w:t>
            </w:r>
            <w:r w:rsidR="00926681" w:rsidRPr="00313A36">
              <w:rPr>
                <w:rFonts w:eastAsia="Arial Unicode MS"/>
                <w:color w:val="000000"/>
                <w:u w:color="000000"/>
              </w:rPr>
              <w:t xml:space="preserve"> </w:t>
            </w:r>
            <w:r w:rsidRPr="00313A36">
              <w:rPr>
                <w:rFonts w:eastAsia="Arial Unicode MS"/>
                <w:color w:val="000000"/>
                <w:u w:color="000000"/>
              </w:rPr>
              <w:t>мг/м</w:t>
            </w:r>
            <w:r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Pr="00313A36">
              <w:rPr>
                <w:rFonts w:eastAsia="Arial Unicode MS"/>
                <w:color w:val="000000"/>
                <w:u w:color="000000"/>
              </w:rPr>
              <w:t>в/в</w:t>
            </w:r>
            <w:r w:rsidR="00926681" w:rsidRPr="00313A36">
              <w:rPr>
                <w:rFonts w:eastAsia="Arial Unicode MS"/>
                <w:color w:val="000000"/>
                <w:u w:color="000000"/>
              </w:rPr>
              <w:t xml:space="preserve"> </w:t>
            </w:r>
            <w:r w:rsidRPr="00313A36">
              <w:rPr>
                <w:rFonts w:eastAsia="Arial Unicode MS"/>
                <w:color w:val="000000"/>
                <w:u w:color="000000"/>
              </w:rPr>
              <w:t>1</w:t>
            </w:r>
            <w:r w:rsidR="00926681" w:rsidRPr="00313A36">
              <w:rPr>
                <w:rFonts w:eastAsia="Arial Unicode MS"/>
                <w:color w:val="000000"/>
                <w:u w:color="000000"/>
              </w:rPr>
              <w:t xml:space="preserve"> </w:t>
            </w:r>
            <w:r w:rsidRPr="00313A36">
              <w:rPr>
                <w:rFonts w:eastAsia="Arial Unicode MS"/>
                <w:color w:val="000000"/>
                <w:u w:color="000000"/>
              </w:rPr>
              <w:t>раз</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день</w:t>
            </w:r>
            <w:r w:rsidR="00926681" w:rsidRPr="00313A36">
              <w:rPr>
                <w:rFonts w:eastAsia="Arial Unicode MS"/>
                <w:color w:val="000000"/>
                <w:u w:color="000000"/>
              </w:rPr>
              <w:t xml:space="preserve"> </w:t>
            </w:r>
            <w:r w:rsidR="00E77371"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1</w:t>
            </w:r>
            <w:r w:rsidR="00E41799" w:rsidRPr="00313A36">
              <w:t>–</w:t>
            </w:r>
            <w:r w:rsidRPr="00313A36">
              <w:rPr>
                <w:rFonts w:eastAsia="Arial Unicode MS"/>
                <w:color w:val="000000"/>
                <w:u w:color="000000"/>
              </w:rPr>
              <w:t>5</w:t>
            </w:r>
            <w:r w:rsidR="00926681" w:rsidRPr="00313A36">
              <w:rPr>
                <w:rFonts w:eastAsia="Arial Unicode MS"/>
                <w:color w:val="000000"/>
                <w:u w:color="000000"/>
              </w:rPr>
              <w:t xml:space="preserve"> </w:t>
            </w:r>
            <w:r w:rsidRPr="00313A36">
              <w:rPr>
                <w:rFonts w:eastAsia="Arial Unicode MS"/>
                <w:color w:val="000000"/>
                <w:u w:color="000000"/>
              </w:rPr>
              <w:t>дни</w:t>
            </w:r>
          </w:p>
        </w:tc>
      </w:tr>
      <w:tr w:rsidR="00500D21" w:rsidRPr="00313A36" w14:paraId="39C7C8B1" w14:textId="77777777" w:rsidTr="00904C4E">
        <w:trPr>
          <w:trHeight w:val="235"/>
        </w:trPr>
        <w:tc>
          <w:tcPr>
            <w:tcW w:w="18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93653D1" w14:textId="77777777" w:rsidR="00500D21" w:rsidRPr="00313A36" w:rsidRDefault="00500D21" w:rsidP="00F0118E">
            <w:pPr>
              <w:jc w:val="center"/>
              <w:rPr>
                <w:rFonts w:eastAsia="Arial Unicode MS"/>
                <w:color w:val="000000"/>
                <w:u w:color="000000"/>
              </w:rPr>
            </w:pPr>
            <w:r w:rsidRPr="00313A36">
              <w:rPr>
                <w:rFonts w:eastAsia="Arial Unicode MS"/>
                <w:color w:val="000000"/>
                <w:u w:color="000000"/>
              </w:rPr>
              <w:t>7</w:t>
            </w:r>
            <w:r w:rsidR="00926681" w:rsidRPr="00313A36">
              <w:rPr>
                <w:rFonts w:eastAsia="Arial Unicode MS"/>
                <w:color w:val="000000"/>
                <w:u w:color="000000"/>
              </w:rPr>
              <w:t xml:space="preserve"> </w:t>
            </w:r>
            <w:r w:rsidRPr="00313A36">
              <w:rPr>
                <w:rFonts w:eastAsia="Arial Unicode MS"/>
                <w:color w:val="000000"/>
                <w:u w:color="000000"/>
              </w:rPr>
              <w:t>+</w:t>
            </w:r>
            <w:r w:rsidR="00926681" w:rsidRPr="00313A36">
              <w:rPr>
                <w:rFonts w:eastAsia="Arial Unicode MS"/>
                <w:color w:val="000000"/>
                <w:u w:color="000000"/>
              </w:rPr>
              <w:t xml:space="preserve"> </w:t>
            </w:r>
            <w:r w:rsidRPr="00313A36">
              <w:rPr>
                <w:rFonts w:eastAsia="Arial Unicode MS"/>
                <w:color w:val="000000"/>
                <w:u w:color="000000"/>
              </w:rPr>
              <w:t>3</w:t>
            </w:r>
            <w:r w:rsidR="00926681" w:rsidRPr="00313A36">
              <w:rPr>
                <w:rFonts w:eastAsia="Arial Unicode MS"/>
                <w:color w:val="000000"/>
                <w:u w:color="000000"/>
              </w:rPr>
              <w:t xml:space="preserve"> </w:t>
            </w:r>
            <w:r w:rsidRPr="00313A36">
              <w:rPr>
                <w:rFonts w:eastAsia="Arial Unicode MS"/>
                <w:color w:val="000000"/>
                <w:u w:color="000000"/>
              </w:rPr>
              <w:t>+</w:t>
            </w:r>
            <w:r w:rsidR="00926681" w:rsidRPr="00313A36">
              <w:rPr>
                <w:rFonts w:eastAsia="Arial Unicode MS"/>
                <w:color w:val="000000"/>
                <w:u w:color="000000"/>
              </w:rPr>
              <w:t xml:space="preserve"> </w:t>
            </w:r>
            <w:r w:rsidRPr="00313A36">
              <w:rPr>
                <w:rFonts w:eastAsia="Arial Unicode MS"/>
                <w:color w:val="000000"/>
                <w:u w:color="000000"/>
              </w:rPr>
              <w:t>7</w:t>
            </w:r>
          </w:p>
        </w:tc>
        <w:tc>
          <w:tcPr>
            <w:tcW w:w="738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3A291C" w14:textId="77777777" w:rsidR="00500D21" w:rsidRPr="00313A36" w:rsidRDefault="00500D21" w:rsidP="00F0118E">
            <w:pPr>
              <w:ind w:firstLine="247"/>
              <w:jc w:val="both"/>
              <w:rPr>
                <w:rFonts w:eastAsia="Arial Unicode MS"/>
                <w:color w:val="000000"/>
                <w:u w:color="000000"/>
              </w:rPr>
            </w:pPr>
            <w:r w:rsidRPr="00313A36">
              <w:rPr>
                <w:rFonts w:eastAsia="Arial Unicode MS"/>
                <w:color w:val="000000"/>
                <w:u w:color="000000"/>
              </w:rPr>
              <w:t>Цитарабин**</w:t>
            </w:r>
            <w:r w:rsidR="00926681" w:rsidRPr="00313A36">
              <w:rPr>
                <w:rFonts w:eastAsia="Arial Unicode MS"/>
                <w:color w:val="000000"/>
                <w:u w:color="000000"/>
              </w:rPr>
              <w:t xml:space="preserve"> </w:t>
            </w:r>
            <w:r w:rsidRPr="00313A36">
              <w:rPr>
                <w:rFonts w:eastAsia="Arial Unicode MS"/>
                <w:color w:val="000000"/>
                <w:u w:color="000000"/>
              </w:rPr>
              <w:t>100</w:t>
            </w:r>
            <w:r w:rsidR="00926681" w:rsidRPr="00313A36">
              <w:rPr>
                <w:rFonts w:eastAsia="Arial Unicode MS"/>
                <w:color w:val="000000"/>
                <w:u w:color="000000"/>
              </w:rPr>
              <w:t xml:space="preserve"> </w:t>
            </w:r>
            <w:r w:rsidRPr="00313A36">
              <w:rPr>
                <w:rFonts w:eastAsia="Arial Unicode MS"/>
                <w:color w:val="000000"/>
                <w:u w:color="000000"/>
              </w:rPr>
              <w:t>мг/м</w:t>
            </w:r>
            <w:r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Pr="00313A36">
              <w:rPr>
                <w:rFonts w:eastAsia="Arial Unicode MS"/>
                <w:color w:val="000000"/>
                <w:u w:color="000000"/>
              </w:rPr>
              <w:t>в/в</w:t>
            </w:r>
            <w:r w:rsidR="00926681" w:rsidRPr="00313A36">
              <w:rPr>
                <w:rFonts w:eastAsia="Arial Unicode MS"/>
                <w:color w:val="000000"/>
                <w:u w:color="000000"/>
              </w:rPr>
              <w:t xml:space="preserve"> </w:t>
            </w:r>
            <w:r w:rsidRPr="00313A36">
              <w:rPr>
                <w:rFonts w:eastAsia="Arial Unicode MS"/>
                <w:color w:val="000000"/>
                <w:u w:color="000000"/>
              </w:rPr>
              <w:t>2</w:t>
            </w:r>
            <w:r w:rsidR="00926681" w:rsidRPr="00313A36">
              <w:rPr>
                <w:rFonts w:eastAsia="Arial Unicode MS"/>
                <w:color w:val="000000"/>
                <w:u w:color="000000"/>
              </w:rPr>
              <w:t xml:space="preserve"> </w:t>
            </w:r>
            <w:r w:rsidRPr="00313A36">
              <w:rPr>
                <w:rFonts w:eastAsia="Arial Unicode MS"/>
                <w:color w:val="000000"/>
                <w:u w:color="000000"/>
              </w:rPr>
              <w:t>раза</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день</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1</w:t>
            </w:r>
            <w:r w:rsidR="00E41799" w:rsidRPr="00313A36">
              <w:t>–</w:t>
            </w:r>
            <w:r w:rsidRPr="00313A36">
              <w:rPr>
                <w:rFonts w:eastAsia="Arial Unicode MS"/>
                <w:color w:val="000000"/>
                <w:u w:color="000000"/>
              </w:rPr>
              <w:t>7-й</w:t>
            </w:r>
            <w:r w:rsidR="00926681" w:rsidRPr="00313A36">
              <w:rPr>
                <w:rFonts w:eastAsia="Arial Unicode MS"/>
                <w:color w:val="000000"/>
                <w:u w:color="000000"/>
              </w:rPr>
              <w:t xml:space="preserve"> </w:t>
            </w:r>
            <w:r w:rsidRPr="00313A36">
              <w:rPr>
                <w:rFonts w:eastAsia="Arial Unicode MS"/>
                <w:color w:val="000000"/>
                <w:u w:color="000000"/>
              </w:rPr>
              <w:t>дни</w:t>
            </w:r>
          </w:p>
          <w:p w14:paraId="4647C2C8" w14:textId="77777777" w:rsidR="00500D21" w:rsidRPr="00313A36" w:rsidRDefault="00500D21" w:rsidP="00F0118E">
            <w:pPr>
              <w:ind w:firstLine="247"/>
              <w:jc w:val="both"/>
              <w:rPr>
                <w:rFonts w:eastAsia="Arial Unicode MS"/>
                <w:color w:val="000000"/>
                <w:u w:color="000000"/>
              </w:rPr>
            </w:pPr>
            <w:r w:rsidRPr="00313A36">
              <w:rPr>
                <w:rFonts w:eastAsia="Arial Unicode MS"/>
                <w:color w:val="000000"/>
                <w:u w:color="000000"/>
              </w:rPr>
              <w:t>Даунорубицин**</w:t>
            </w:r>
            <w:r w:rsidR="00926681" w:rsidRPr="00313A36">
              <w:rPr>
                <w:rFonts w:eastAsia="Arial Unicode MS"/>
                <w:color w:val="000000"/>
                <w:u w:color="000000"/>
              </w:rPr>
              <w:t xml:space="preserve"> </w:t>
            </w:r>
            <w:r w:rsidRPr="00313A36">
              <w:rPr>
                <w:rFonts w:eastAsia="Arial Unicode MS"/>
                <w:color w:val="000000"/>
                <w:u w:color="000000"/>
              </w:rPr>
              <w:t>45</w:t>
            </w:r>
            <w:r w:rsidR="00926681" w:rsidRPr="00313A36">
              <w:rPr>
                <w:rFonts w:eastAsia="Arial Unicode MS"/>
                <w:color w:val="000000"/>
                <w:u w:color="000000"/>
              </w:rPr>
              <w:t xml:space="preserve"> </w:t>
            </w:r>
            <w:r w:rsidRPr="00313A36">
              <w:rPr>
                <w:rFonts w:eastAsia="Arial Unicode MS"/>
                <w:color w:val="000000"/>
                <w:u w:color="000000"/>
              </w:rPr>
              <w:t>мг/м</w:t>
            </w:r>
            <w:r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Pr="00313A36">
              <w:rPr>
                <w:rFonts w:eastAsia="Arial Unicode MS"/>
                <w:color w:val="000000"/>
                <w:u w:color="000000"/>
              </w:rPr>
              <w:t>в/в</w:t>
            </w:r>
            <w:r w:rsidR="00926681" w:rsidRPr="00313A36">
              <w:rPr>
                <w:rFonts w:eastAsia="Arial Unicode MS"/>
                <w:color w:val="000000"/>
                <w:u w:color="000000"/>
              </w:rPr>
              <w:t xml:space="preserve"> </w:t>
            </w:r>
            <w:r w:rsidRPr="00313A36">
              <w:rPr>
                <w:rFonts w:eastAsia="Arial Unicode MS"/>
                <w:color w:val="000000"/>
                <w:u w:color="000000"/>
              </w:rPr>
              <w:t>1</w:t>
            </w:r>
            <w:r w:rsidR="00926681" w:rsidRPr="00313A36">
              <w:rPr>
                <w:rFonts w:eastAsia="Arial Unicode MS"/>
                <w:color w:val="000000"/>
                <w:u w:color="000000"/>
              </w:rPr>
              <w:t xml:space="preserve"> </w:t>
            </w:r>
            <w:r w:rsidRPr="00313A36">
              <w:rPr>
                <w:rFonts w:eastAsia="Arial Unicode MS"/>
                <w:color w:val="000000"/>
                <w:u w:color="000000"/>
              </w:rPr>
              <w:t>раз</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день</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1</w:t>
            </w:r>
            <w:r w:rsidR="00E41799" w:rsidRPr="00313A36">
              <w:t>–</w:t>
            </w:r>
            <w:r w:rsidRPr="00313A36">
              <w:rPr>
                <w:rFonts w:eastAsia="Arial Unicode MS"/>
                <w:color w:val="000000"/>
                <w:u w:color="000000"/>
              </w:rPr>
              <w:t>3-й</w:t>
            </w:r>
            <w:r w:rsidR="00926681" w:rsidRPr="00313A36">
              <w:rPr>
                <w:rFonts w:eastAsia="Arial Unicode MS"/>
                <w:color w:val="000000"/>
                <w:u w:color="000000"/>
              </w:rPr>
              <w:t xml:space="preserve"> </w:t>
            </w:r>
            <w:r w:rsidRPr="00313A36">
              <w:rPr>
                <w:rFonts w:eastAsia="Arial Unicode MS"/>
                <w:color w:val="000000"/>
                <w:u w:color="000000"/>
              </w:rPr>
              <w:t>дни</w:t>
            </w:r>
          </w:p>
          <w:p w14:paraId="4A08418E" w14:textId="77777777" w:rsidR="00500D21" w:rsidRPr="00313A36" w:rsidRDefault="002427F1" w:rsidP="00F0118E">
            <w:pPr>
              <w:ind w:firstLine="247"/>
              <w:jc w:val="both"/>
              <w:rPr>
                <w:rFonts w:eastAsia="Arial Unicode MS"/>
                <w:color w:val="000000"/>
                <w:highlight w:val="yellow"/>
                <w:u w:color="000000"/>
              </w:rPr>
            </w:pPr>
            <w:r w:rsidRPr="00313A36">
              <w:rPr>
                <w:rFonts w:eastAsia="Arial Unicode MS"/>
                <w:color w:val="000000"/>
                <w:u w:color="000000"/>
              </w:rPr>
              <w:t>#</w:t>
            </w:r>
            <w:r w:rsidR="00500D21" w:rsidRPr="00313A36">
              <w:rPr>
                <w:rFonts w:eastAsia="Arial Unicode MS"/>
                <w:color w:val="000000"/>
                <w:u w:color="000000"/>
              </w:rPr>
              <w:t>Этопозид**</w:t>
            </w:r>
            <w:r w:rsidR="00926681" w:rsidRPr="00313A36">
              <w:rPr>
                <w:rFonts w:eastAsia="Arial Unicode MS"/>
                <w:color w:val="000000"/>
                <w:u w:color="000000"/>
              </w:rPr>
              <w:t xml:space="preserve"> </w:t>
            </w:r>
            <w:r w:rsidR="00500D21" w:rsidRPr="00313A36">
              <w:rPr>
                <w:rFonts w:eastAsia="Arial Unicode MS"/>
                <w:color w:val="000000"/>
                <w:u w:color="000000"/>
              </w:rPr>
              <w:t>75</w:t>
            </w:r>
            <w:r w:rsidR="00926681" w:rsidRPr="00313A36">
              <w:rPr>
                <w:rFonts w:eastAsia="Arial Unicode MS"/>
                <w:color w:val="000000"/>
                <w:u w:color="000000"/>
              </w:rPr>
              <w:t xml:space="preserve"> </w:t>
            </w:r>
            <w:r w:rsidR="00500D21" w:rsidRPr="00313A36">
              <w:rPr>
                <w:rFonts w:eastAsia="Arial Unicode MS"/>
                <w:color w:val="000000"/>
                <w:u w:color="000000"/>
              </w:rPr>
              <w:t>мг/м</w:t>
            </w:r>
            <w:r w:rsidR="00500D21"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00500D21" w:rsidRPr="00313A36">
              <w:rPr>
                <w:rFonts w:eastAsia="Arial Unicode MS"/>
                <w:color w:val="000000"/>
                <w:u w:color="000000"/>
              </w:rPr>
              <w:t>в/в</w:t>
            </w:r>
            <w:r w:rsidR="00926681" w:rsidRPr="00313A36">
              <w:rPr>
                <w:rFonts w:eastAsia="Arial Unicode MS"/>
                <w:color w:val="000000"/>
                <w:u w:color="000000"/>
              </w:rPr>
              <w:t xml:space="preserve"> </w:t>
            </w:r>
            <w:r w:rsidR="00500D21" w:rsidRPr="00313A36">
              <w:rPr>
                <w:rFonts w:eastAsia="Arial Unicode MS"/>
                <w:color w:val="000000"/>
                <w:u w:color="000000"/>
              </w:rPr>
              <w:t>1</w:t>
            </w:r>
            <w:r w:rsidR="00926681" w:rsidRPr="00313A36">
              <w:rPr>
                <w:rFonts w:eastAsia="Arial Unicode MS"/>
                <w:color w:val="000000"/>
                <w:u w:color="000000"/>
              </w:rPr>
              <w:t xml:space="preserve"> </w:t>
            </w:r>
            <w:r w:rsidR="00500D21" w:rsidRPr="00313A36">
              <w:rPr>
                <w:rFonts w:eastAsia="Arial Unicode MS"/>
                <w:color w:val="000000"/>
                <w:u w:color="000000"/>
              </w:rPr>
              <w:t>раз</w:t>
            </w:r>
            <w:r w:rsidR="00926681" w:rsidRPr="00313A36">
              <w:rPr>
                <w:rFonts w:eastAsia="Arial Unicode MS"/>
                <w:color w:val="000000"/>
                <w:u w:color="000000"/>
              </w:rPr>
              <w:t xml:space="preserve"> </w:t>
            </w:r>
            <w:r w:rsidR="00500D21" w:rsidRPr="00313A36">
              <w:rPr>
                <w:rFonts w:eastAsia="Arial Unicode MS"/>
                <w:color w:val="000000"/>
                <w:u w:color="000000"/>
              </w:rPr>
              <w:t>в</w:t>
            </w:r>
            <w:r w:rsidR="00926681" w:rsidRPr="00313A36">
              <w:rPr>
                <w:rFonts w:eastAsia="Arial Unicode MS"/>
                <w:color w:val="000000"/>
                <w:u w:color="000000"/>
              </w:rPr>
              <w:t xml:space="preserve"> </w:t>
            </w:r>
            <w:r w:rsidR="00500D21" w:rsidRPr="00313A36">
              <w:rPr>
                <w:rFonts w:eastAsia="Arial Unicode MS"/>
                <w:color w:val="000000"/>
                <w:u w:color="000000"/>
              </w:rPr>
              <w:t>день</w:t>
            </w:r>
            <w:r w:rsidR="00926681" w:rsidRPr="00313A36">
              <w:rPr>
                <w:rFonts w:eastAsia="Arial Unicode MS"/>
                <w:color w:val="000000"/>
                <w:u w:color="000000"/>
              </w:rPr>
              <w:t xml:space="preserve"> </w:t>
            </w:r>
            <w:r w:rsidR="00500D21" w:rsidRPr="00313A36">
              <w:rPr>
                <w:rFonts w:eastAsia="Arial Unicode MS"/>
                <w:color w:val="000000"/>
                <w:u w:color="000000"/>
              </w:rPr>
              <w:t>в</w:t>
            </w:r>
            <w:r w:rsidR="00926681" w:rsidRPr="00313A36">
              <w:rPr>
                <w:rFonts w:eastAsia="Arial Unicode MS"/>
                <w:color w:val="000000"/>
                <w:u w:color="000000"/>
              </w:rPr>
              <w:t xml:space="preserve"> </w:t>
            </w:r>
            <w:r w:rsidR="00500D21" w:rsidRPr="00313A36">
              <w:rPr>
                <w:rFonts w:eastAsia="Arial Unicode MS"/>
                <w:color w:val="000000"/>
                <w:u w:color="000000"/>
              </w:rPr>
              <w:t>1</w:t>
            </w:r>
            <w:r w:rsidR="00E41799" w:rsidRPr="00313A36">
              <w:t>–</w:t>
            </w:r>
            <w:r w:rsidR="00500D21" w:rsidRPr="00313A36">
              <w:rPr>
                <w:rFonts w:eastAsia="Arial Unicode MS"/>
                <w:color w:val="000000"/>
                <w:u w:color="000000"/>
              </w:rPr>
              <w:t>7-й</w:t>
            </w:r>
            <w:r w:rsidR="00926681" w:rsidRPr="00313A36">
              <w:rPr>
                <w:rFonts w:eastAsia="Arial Unicode MS"/>
                <w:color w:val="000000"/>
                <w:u w:color="000000"/>
              </w:rPr>
              <w:t xml:space="preserve"> </w:t>
            </w:r>
            <w:r w:rsidR="00500D21" w:rsidRPr="00313A36">
              <w:rPr>
                <w:rFonts w:eastAsia="Arial Unicode MS"/>
                <w:color w:val="000000"/>
                <w:u w:color="000000"/>
              </w:rPr>
              <w:t>дни</w:t>
            </w:r>
          </w:p>
        </w:tc>
      </w:tr>
      <w:tr w:rsidR="00500D21" w:rsidRPr="00313A36" w14:paraId="64EF1A18" w14:textId="77777777" w:rsidTr="00904C4E">
        <w:trPr>
          <w:trHeight w:val="235"/>
        </w:trPr>
        <w:tc>
          <w:tcPr>
            <w:tcW w:w="18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06AFB8D" w14:textId="0F6D952C" w:rsidR="00500D21" w:rsidRPr="00313A36" w:rsidRDefault="00500D21" w:rsidP="00F0118E">
            <w:pPr>
              <w:jc w:val="center"/>
              <w:rPr>
                <w:rFonts w:eastAsia="Arial Unicode MS"/>
                <w:color w:val="000000"/>
                <w:u w:color="000000"/>
              </w:rPr>
            </w:pPr>
            <w:r w:rsidRPr="00313A36">
              <w:rPr>
                <w:rFonts w:eastAsia="Arial Unicode MS"/>
                <w:color w:val="000000"/>
                <w:u w:color="000000"/>
                <w:lang w:val="en-US"/>
              </w:rPr>
              <w:t>ICE</w:t>
            </w:r>
            <w:r w:rsidR="00623125" w:rsidRPr="00313A36">
              <w:rPr>
                <w:rFonts w:eastAsia="Arial Unicode MS"/>
                <w:color w:val="000000"/>
                <w:u w:color="000000"/>
              </w:rPr>
              <w:t xml:space="preserve"> </w:t>
            </w:r>
            <w:r w:rsidR="00623125" w:rsidRPr="00313A36">
              <w:rPr>
                <w:rFonts w:eastAsia="Arial Unicode MS"/>
                <w:color w:val="000000"/>
                <w:u w:color="000000"/>
                <w:lang w:val="en-US"/>
              </w:rPr>
              <w:fldChar w:fldCharType="begin" w:fldLock="1"/>
            </w:r>
            <w:r w:rsidR="00A5441A" w:rsidRPr="00313A36">
              <w:rPr>
                <w:rFonts w:eastAsia="Arial Unicode MS"/>
                <w:color w:val="000000"/>
                <w:u w:color="000000"/>
                <w:lang w:val="en-US"/>
              </w:rPr>
              <w:instrText>ADDIN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CSL</w:instrText>
            </w:r>
            <w:r w:rsidR="00A5441A" w:rsidRPr="00F0118E">
              <w:rPr>
                <w:rFonts w:eastAsia="Arial Unicode MS"/>
                <w:color w:val="000000"/>
                <w:u w:color="000000"/>
              </w:rPr>
              <w:instrText>_</w:instrText>
            </w:r>
            <w:r w:rsidR="00A5441A" w:rsidRPr="00313A36">
              <w:rPr>
                <w:rFonts w:eastAsia="Arial Unicode MS"/>
                <w:color w:val="000000"/>
                <w:u w:color="000000"/>
                <w:lang w:val="en-US"/>
              </w:rPr>
              <w:instrText>CITATION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citationItems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id</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ITEM</w:instrText>
            </w:r>
            <w:r w:rsidR="00A5441A" w:rsidRPr="00F0118E">
              <w:rPr>
                <w:rFonts w:eastAsia="Arial Unicode MS"/>
                <w:color w:val="000000"/>
                <w:u w:color="000000"/>
              </w:rPr>
              <w:instrText>-1","</w:instrText>
            </w:r>
            <w:r w:rsidR="00A5441A" w:rsidRPr="00313A36">
              <w:rPr>
                <w:rFonts w:eastAsia="Arial Unicode MS"/>
                <w:color w:val="000000"/>
                <w:u w:color="000000"/>
                <w:lang w:val="en-US"/>
              </w:rPr>
              <w:instrText>itemData</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ISSN</w:instrText>
            </w:r>
            <w:r w:rsidR="00A5441A" w:rsidRPr="00F0118E">
              <w:rPr>
                <w:rFonts w:eastAsia="Arial Unicode MS"/>
                <w:color w:val="000000"/>
                <w:u w:color="000000"/>
              </w:rPr>
              <w:instrText>":"0390-6078","</w:instrText>
            </w:r>
            <w:r w:rsidR="00A5441A" w:rsidRPr="00313A36">
              <w:rPr>
                <w:rFonts w:eastAsia="Arial Unicode MS"/>
                <w:color w:val="000000"/>
                <w:u w:color="000000"/>
                <w:lang w:val="en-US"/>
              </w:rPr>
              <w:instrText>PMID</w:instrText>
            </w:r>
            <w:r w:rsidR="00A5441A" w:rsidRPr="00F0118E">
              <w:rPr>
                <w:rFonts w:eastAsia="Arial Unicode MS"/>
                <w:color w:val="000000"/>
                <w:u w:color="000000"/>
              </w:rPr>
              <w:instrText>":"7758997","</w:instrText>
            </w:r>
            <w:r w:rsidR="00A5441A" w:rsidRPr="00313A36">
              <w:rPr>
                <w:rFonts w:eastAsia="Arial Unicode MS"/>
                <w:color w:val="000000"/>
                <w:u w:color="000000"/>
                <w:lang w:val="en-US"/>
              </w:rPr>
              <w:instrText>abstract</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The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primary</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goal</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of</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acute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myeloid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leukemia</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chemotherapy</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to</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obtain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complete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remission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adults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with</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de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novo</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disease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response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rates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reach</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between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sixty</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and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seventy</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per</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cent</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with</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classical</w:instrText>
            </w:r>
            <w:r w:rsidR="00A5441A" w:rsidRPr="00F0118E">
              <w:rPr>
                <w:rFonts w:eastAsia="Arial Unicode MS"/>
                <w:color w:val="000000"/>
                <w:u w:color="000000"/>
              </w:rPr>
              <w:instrText xml:space="preserve"> '3 + 7' </w:instrText>
            </w:r>
            <w:r w:rsidR="00A5441A" w:rsidRPr="00313A36">
              <w:rPr>
                <w:rFonts w:eastAsia="Arial Unicode MS"/>
                <w:color w:val="000000"/>
                <w:u w:color="000000"/>
                <w:lang w:val="en-US"/>
              </w:rPr>
              <w:instrText>or</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DAT</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schemes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Curative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postinduction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treatments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are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now</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available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for</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responsive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patients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which</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makes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it</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mandatory</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to</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look</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for</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more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effective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modalities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of</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induction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therapy</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Experience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gathered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recent</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years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shows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that</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idarubicin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cytosine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arabinoside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and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etoposide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together</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might</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contribute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to</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the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modeling</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of</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improved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remission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induction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regimen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ICE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Because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ICE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and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similar</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programs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are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being</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used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with</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increasing</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frequency</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worldwide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we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decided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to</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review</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critically</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the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underlying</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issues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and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the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evidence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supporting</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this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change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author</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family</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Bassan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given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R</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non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names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false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suffix</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family</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Barbui</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given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T</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non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names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false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suffix</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container</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title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Haematologica</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id</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ITEM</w:instrText>
            </w:r>
            <w:r w:rsidR="00A5441A" w:rsidRPr="00F0118E">
              <w:rPr>
                <w:rFonts w:eastAsia="Arial Unicode MS"/>
                <w:color w:val="000000"/>
                <w:u w:color="000000"/>
              </w:rPr>
              <w:instrText>-1","</w:instrText>
            </w:r>
            <w:r w:rsidR="00A5441A" w:rsidRPr="00313A36">
              <w:rPr>
                <w:rFonts w:eastAsia="Arial Unicode MS"/>
                <w:color w:val="000000"/>
                <w:u w:color="000000"/>
                <w:lang w:val="en-US"/>
              </w:rPr>
              <w:instrText>issue</w:instrText>
            </w:r>
            <w:r w:rsidR="00A5441A" w:rsidRPr="00F0118E">
              <w:rPr>
                <w:rFonts w:eastAsia="Arial Unicode MS"/>
                <w:color w:val="000000"/>
                <w:u w:color="000000"/>
              </w:rPr>
              <w:instrText>":"1","</w:instrText>
            </w:r>
            <w:r w:rsidR="00A5441A" w:rsidRPr="00313A36">
              <w:rPr>
                <w:rFonts w:eastAsia="Arial Unicode MS"/>
                <w:color w:val="000000"/>
                <w:u w:color="000000"/>
                <w:lang w:val="en-US"/>
              </w:rPr>
              <w:instrText>issued</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date-parts":[["0"]]},"page":"82-90","title":"Remission induction therapy for adults with acute myelogenous leukemia: towards the ICE age?","type":"article-journal","volume":"80"},"uris":["http://www.mendeley.com/documents/?uuid=21198cb5-6ddd-326b-b09e-9e8202133efc"]}],"mendeley":{"formattedCitation":"[100]","plainTextFormattedCitation":"[100]","previouslyFormattedCitation":"[100]"},"properties":{"noteIndex":0},"schema":"https://github.com/citation-style-language/schema/raw/master/csl-citation.json"}</w:instrText>
            </w:r>
            <w:r w:rsidR="00623125" w:rsidRPr="00313A36">
              <w:rPr>
                <w:rFonts w:eastAsia="Arial Unicode MS"/>
                <w:color w:val="000000"/>
                <w:u w:color="000000"/>
                <w:lang w:val="en-US"/>
              </w:rPr>
              <w:fldChar w:fldCharType="separate"/>
            </w:r>
            <w:r w:rsidR="00101996" w:rsidRPr="00313A36">
              <w:rPr>
                <w:rFonts w:eastAsia="Arial Unicode MS"/>
                <w:noProof/>
                <w:color w:val="000000"/>
                <w:u w:color="000000"/>
                <w:lang w:val="en-US"/>
              </w:rPr>
              <w:t>[100]</w:t>
            </w:r>
            <w:r w:rsidR="00623125" w:rsidRPr="00313A36">
              <w:rPr>
                <w:rFonts w:eastAsia="Arial Unicode MS"/>
                <w:color w:val="000000"/>
                <w:u w:color="000000"/>
                <w:lang w:val="en-US"/>
              </w:rPr>
              <w:fldChar w:fldCharType="end"/>
            </w:r>
          </w:p>
        </w:tc>
        <w:tc>
          <w:tcPr>
            <w:tcW w:w="738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41347A" w14:textId="77777777" w:rsidR="00500D21" w:rsidRPr="003D7281" w:rsidRDefault="00B91E0A" w:rsidP="00F0118E">
            <w:pPr>
              <w:ind w:firstLine="247"/>
              <w:jc w:val="both"/>
              <w:rPr>
                <w:rFonts w:eastAsia="Arial Unicode MS"/>
                <w:color w:val="000000"/>
                <w:u w:color="000000"/>
              </w:rPr>
            </w:pPr>
            <w:r w:rsidRPr="00313A36">
              <w:rPr>
                <w:rFonts w:eastAsia="Arial Unicode MS"/>
                <w:color w:val="000000"/>
                <w:u w:color="000000"/>
              </w:rPr>
              <w:t>#</w:t>
            </w:r>
            <w:r w:rsidR="00500D21" w:rsidRPr="00313A36">
              <w:rPr>
                <w:rFonts w:eastAsia="Arial Unicode MS"/>
                <w:color w:val="000000"/>
                <w:u w:color="000000"/>
              </w:rPr>
              <w:t>Идарубицин**</w:t>
            </w:r>
            <w:r w:rsidR="00926681" w:rsidRPr="00313A36">
              <w:rPr>
                <w:rFonts w:eastAsia="Arial Unicode MS"/>
                <w:color w:val="000000"/>
                <w:u w:color="000000"/>
              </w:rPr>
              <w:t xml:space="preserve"> </w:t>
            </w:r>
            <w:r w:rsidR="00500D21" w:rsidRPr="00313A36">
              <w:rPr>
                <w:rFonts w:eastAsia="Arial Unicode MS"/>
                <w:color w:val="000000"/>
                <w:u w:color="000000"/>
              </w:rPr>
              <w:t>12</w:t>
            </w:r>
            <w:r w:rsidR="00926681" w:rsidRPr="00313A36">
              <w:rPr>
                <w:rFonts w:eastAsia="Arial Unicode MS"/>
                <w:color w:val="000000"/>
                <w:u w:color="000000"/>
              </w:rPr>
              <w:t xml:space="preserve"> </w:t>
            </w:r>
            <w:r w:rsidR="00500D21" w:rsidRPr="007E4581">
              <w:rPr>
                <w:rFonts w:eastAsia="Arial Unicode MS"/>
                <w:color w:val="000000"/>
                <w:u w:color="000000"/>
              </w:rPr>
              <w:t>мг/м</w:t>
            </w:r>
            <w:r w:rsidR="00500D21" w:rsidRPr="008F75E9">
              <w:rPr>
                <w:rFonts w:eastAsia="Arial Unicode MS"/>
                <w:color w:val="000000"/>
                <w:u w:color="000000"/>
                <w:vertAlign w:val="superscript"/>
              </w:rPr>
              <w:t>2</w:t>
            </w:r>
            <w:r w:rsidR="00926681" w:rsidRPr="008F75E9">
              <w:rPr>
                <w:rFonts w:eastAsia="Arial Unicode MS"/>
                <w:color w:val="000000"/>
                <w:u w:color="000000"/>
              </w:rPr>
              <w:t xml:space="preserve"> </w:t>
            </w:r>
            <w:r w:rsidR="00500D21" w:rsidRPr="008F75E9">
              <w:rPr>
                <w:rFonts w:eastAsia="Arial Unicode MS"/>
                <w:color w:val="000000"/>
                <w:u w:color="000000"/>
              </w:rPr>
              <w:t>в/в</w:t>
            </w:r>
            <w:r w:rsidR="00926681" w:rsidRPr="008F75E9">
              <w:rPr>
                <w:rFonts w:eastAsia="Arial Unicode MS"/>
                <w:color w:val="000000"/>
                <w:u w:color="000000"/>
              </w:rPr>
              <w:t xml:space="preserve"> </w:t>
            </w:r>
            <w:r w:rsidR="00500D21" w:rsidRPr="002B1F03">
              <w:rPr>
                <w:rFonts w:eastAsia="Arial Unicode MS"/>
                <w:color w:val="000000"/>
                <w:u w:color="000000"/>
              </w:rPr>
              <w:t>1</w:t>
            </w:r>
            <w:r w:rsidR="00926681" w:rsidRPr="002B1F03">
              <w:rPr>
                <w:rFonts w:eastAsia="Arial Unicode MS"/>
                <w:color w:val="000000"/>
                <w:u w:color="000000"/>
              </w:rPr>
              <w:t xml:space="preserve"> </w:t>
            </w:r>
            <w:r w:rsidR="00500D21" w:rsidRPr="002B1F03">
              <w:rPr>
                <w:rFonts w:eastAsia="Arial Unicode MS"/>
                <w:color w:val="000000"/>
                <w:u w:color="000000"/>
              </w:rPr>
              <w:t>раз</w:t>
            </w:r>
            <w:r w:rsidR="00926681" w:rsidRPr="002B1F03">
              <w:rPr>
                <w:rFonts w:eastAsia="Arial Unicode MS"/>
                <w:color w:val="000000"/>
                <w:u w:color="000000"/>
              </w:rPr>
              <w:t xml:space="preserve"> </w:t>
            </w:r>
            <w:r w:rsidR="00500D21" w:rsidRPr="002B1F03">
              <w:rPr>
                <w:rFonts w:eastAsia="Arial Unicode MS"/>
                <w:color w:val="000000"/>
                <w:u w:color="000000"/>
              </w:rPr>
              <w:t>в</w:t>
            </w:r>
            <w:r w:rsidR="00926681" w:rsidRPr="002B1F03">
              <w:rPr>
                <w:rFonts w:eastAsia="Arial Unicode MS"/>
                <w:color w:val="000000"/>
                <w:u w:color="000000"/>
              </w:rPr>
              <w:t xml:space="preserve"> </w:t>
            </w:r>
            <w:r w:rsidR="00500D21" w:rsidRPr="002B1F03">
              <w:rPr>
                <w:rFonts w:eastAsia="Arial Unicode MS"/>
                <w:color w:val="000000"/>
                <w:u w:color="000000"/>
              </w:rPr>
              <w:t>день</w:t>
            </w:r>
            <w:r w:rsidR="00926681" w:rsidRPr="003D7281">
              <w:rPr>
                <w:rFonts w:eastAsia="Arial Unicode MS"/>
                <w:color w:val="000000"/>
                <w:u w:color="000000"/>
              </w:rPr>
              <w:t xml:space="preserve"> </w:t>
            </w:r>
            <w:r w:rsidR="00500D21" w:rsidRPr="003D7281">
              <w:rPr>
                <w:rFonts w:eastAsia="Arial Unicode MS"/>
                <w:color w:val="000000"/>
                <w:u w:color="000000"/>
              </w:rPr>
              <w:t>в</w:t>
            </w:r>
            <w:r w:rsidR="00926681" w:rsidRPr="003D7281">
              <w:rPr>
                <w:rFonts w:eastAsia="Arial Unicode MS"/>
                <w:color w:val="000000"/>
                <w:u w:color="000000"/>
              </w:rPr>
              <w:t xml:space="preserve"> </w:t>
            </w:r>
            <w:r w:rsidR="00500D21" w:rsidRPr="003D7281">
              <w:rPr>
                <w:rFonts w:eastAsia="Arial Unicode MS"/>
                <w:color w:val="000000"/>
                <w:u w:color="000000"/>
              </w:rPr>
              <w:t>1,</w:t>
            </w:r>
            <w:r w:rsidR="00926681" w:rsidRPr="003D7281">
              <w:rPr>
                <w:rFonts w:eastAsia="Arial Unicode MS"/>
                <w:color w:val="000000"/>
                <w:u w:color="000000"/>
              </w:rPr>
              <w:t xml:space="preserve"> </w:t>
            </w:r>
            <w:r w:rsidR="00500D21" w:rsidRPr="003D7281">
              <w:rPr>
                <w:rFonts w:eastAsia="Arial Unicode MS"/>
                <w:color w:val="000000"/>
                <w:u w:color="000000"/>
              </w:rPr>
              <w:t>3,</w:t>
            </w:r>
            <w:r w:rsidR="00926681" w:rsidRPr="003D7281">
              <w:rPr>
                <w:rFonts w:eastAsia="Arial Unicode MS"/>
                <w:color w:val="000000"/>
                <w:u w:color="000000"/>
              </w:rPr>
              <w:t xml:space="preserve"> </w:t>
            </w:r>
            <w:r w:rsidR="00500D21" w:rsidRPr="003D7281">
              <w:rPr>
                <w:rFonts w:eastAsia="Arial Unicode MS"/>
                <w:color w:val="000000"/>
                <w:u w:color="000000"/>
              </w:rPr>
              <w:t>5-й</w:t>
            </w:r>
            <w:r w:rsidR="00926681" w:rsidRPr="003D7281">
              <w:rPr>
                <w:rFonts w:eastAsia="Arial Unicode MS"/>
                <w:color w:val="000000"/>
                <w:u w:color="000000"/>
              </w:rPr>
              <w:t xml:space="preserve"> </w:t>
            </w:r>
            <w:r w:rsidR="00500D21" w:rsidRPr="003D7281">
              <w:rPr>
                <w:rFonts w:eastAsia="Arial Unicode MS"/>
                <w:color w:val="000000"/>
                <w:u w:color="000000"/>
              </w:rPr>
              <w:t>дни</w:t>
            </w:r>
          </w:p>
          <w:p w14:paraId="57870782" w14:textId="77777777" w:rsidR="00500D21" w:rsidRPr="00313A36" w:rsidRDefault="00500D21" w:rsidP="00F0118E">
            <w:pPr>
              <w:ind w:firstLine="247"/>
              <w:jc w:val="both"/>
              <w:rPr>
                <w:rFonts w:eastAsia="Arial Unicode MS"/>
                <w:color w:val="000000"/>
                <w:u w:color="000000"/>
              </w:rPr>
            </w:pPr>
            <w:r w:rsidRPr="00313A36">
              <w:rPr>
                <w:rFonts w:eastAsia="Arial Unicode MS"/>
                <w:color w:val="000000"/>
                <w:u w:color="000000"/>
              </w:rPr>
              <w:t>Цитарабин**</w:t>
            </w:r>
            <w:r w:rsidR="00926681" w:rsidRPr="00313A36">
              <w:rPr>
                <w:rFonts w:eastAsia="Arial Unicode MS"/>
                <w:color w:val="000000"/>
                <w:u w:color="000000"/>
              </w:rPr>
              <w:t xml:space="preserve"> </w:t>
            </w:r>
            <w:r w:rsidRPr="00313A36">
              <w:rPr>
                <w:rFonts w:eastAsia="Arial Unicode MS"/>
                <w:color w:val="000000"/>
                <w:u w:color="000000"/>
              </w:rPr>
              <w:t>100</w:t>
            </w:r>
            <w:r w:rsidR="00926681" w:rsidRPr="00313A36">
              <w:rPr>
                <w:rFonts w:eastAsia="Arial Unicode MS"/>
                <w:color w:val="000000"/>
                <w:u w:color="000000"/>
              </w:rPr>
              <w:t xml:space="preserve"> </w:t>
            </w:r>
            <w:r w:rsidRPr="00313A36">
              <w:rPr>
                <w:rFonts w:eastAsia="Arial Unicode MS"/>
                <w:color w:val="000000"/>
                <w:u w:color="000000"/>
              </w:rPr>
              <w:t>мг/м</w:t>
            </w:r>
            <w:r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Pr="00313A36">
              <w:rPr>
                <w:rFonts w:eastAsia="Arial Unicode MS"/>
                <w:color w:val="000000"/>
                <w:u w:color="000000"/>
              </w:rPr>
              <w:t>в/в</w:t>
            </w:r>
            <w:r w:rsidR="00926681" w:rsidRPr="00313A36">
              <w:rPr>
                <w:rFonts w:eastAsia="Arial Unicode MS"/>
                <w:color w:val="000000"/>
                <w:u w:color="000000"/>
              </w:rPr>
              <w:t xml:space="preserve"> </w:t>
            </w:r>
            <w:r w:rsidRPr="00313A36">
              <w:rPr>
                <w:rFonts w:eastAsia="Arial Unicode MS"/>
                <w:color w:val="000000"/>
                <w:u w:color="000000"/>
              </w:rPr>
              <w:t>24-часовая</w:t>
            </w:r>
            <w:r w:rsidR="00926681" w:rsidRPr="00313A36">
              <w:rPr>
                <w:rFonts w:eastAsia="Arial Unicode MS"/>
                <w:color w:val="000000"/>
                <w:u w:color="000000"/>
              </w:rPr>
              <w:t xml:space="preserve"> </w:t>
            </w:r>
            <w:r w:rsidRPr="00313A36">
              <w:rPr>
                <w:rFonts w:eastAsia="Arial Unicode MS"/>
                <w:color w:val="000000"/>
                <w:u w:color="000000"/>
              </w:rPr>
              <w:t>инфузия</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1</w:t>
            </w:r>
            <w:r w:rsidR="00E41799" w:rsidRPr="00313A36">
              <w:t>–</w:t>
            </w:r>
            <w:r w:rsidRPr="00313A36">
              <w:rPr>
                <w:rFonts w:eastAsia="Arial Unicode MS"/>
                <w:color w:val="000000"/>
                <w:u w:color="000000"/>
              </w:rPr>
              <w:t>7-й</w:t>
            </w:r>
            <w:r w:rsidR="00926681" w:rsidRPr="00313A36">
              <w:rPr>
                <w:rFonts w:eastAsia="Arial Unicode MS"/>
                <w:color w:val="000000"/>
                <w:u w:color="000000"/>
              </w:rPr>
              <w:t xml:space="preserve"> </w:t>
            </w:r>
            <w:r w:rsidRPr="00313A36">
              <w:rPr>
                <w:rFonts w:eastAsia="Arial Unicode MS"/>
                <w:color w:val="000000"/>
                <w:u w:color="000000"/>
              </w:rPr>
              <w:t>дни</w:t>
            </w:r>
          </w:p>
          <w:p w14:paraId="7237E23C" w14:textId="77777777" w:rsidR="00500D21" w:rsidRPr="00313A36" w:rsidRDefault="002427F1" w:rsidP="00F0118E">
            <w:pPr>
              <w:ind w:firstLine="247"/>
              <w:jc w:val="both"/>
              <w:rPr>
                <w:rFonts w:eastAsia="Arial Unicode MS"/>
                <w:color w:val="000000"/>
                <w:highlight w:val="yellow"/>
                <w:u w:color="000000"/>
              </w:rPr>
            </w:pPr>
            <w:r w:rsidRPr="00313A36">
              <w:rPr>
                <w:rFonts w:eastAsia="Arial Unicode MS"/>
                <w:color w:val="000000"/>
                <w:u w:color="000000"/>
              </w:rPr>
              <w:t>#</w:t>
            </w:r>
            <w:r w:rsidR="00500D21" w:rsidRPr="00313A36">
              <w:rPr>
                <w:rFonts w:eastAsia="Arial Unicode MS"/>
                <w:color w:val="000000"/>
                <w:u w:color="000000"/>
              </w:rPr>
              <w:t>Этопозид**</w:t>
            </w:r>
            <w:r w:rsidR="00926681" w:rsidRPr="00313A36">
              <w:rPr>
                <w:rFonts w:eastAsia="Arial Unicode MS"/>
                <w:color w:val="000000"/>
                <w:u w:color="000000"/>
              </w:rPr>
              <w:t xml:space="preserve"> </w:t>
            </w:r>
            <w:r w:rsidR="00500D21" w:rsidRPr="00313A36">
              <w:rPr>
                <w:rFonts w:eastAsia="Arial Unicode MS"/>
                <w:color w:val="000000"/>
                <w:u w:color="000000"/>
              </w:rPr>
              <w:t>100</w:t>
            </w:r>
            <w:r w:rsidR="00926681" w:rsidRPr="00313A36">
              <w:rPr>
                <w:rFonts w:eastAsia="Arial Unicode MS"/>
                <w:color w:val="000000"/>
                <w:u w:color="000000"/>
              </w:rPr>
              <w:t xml:space="preserve"> </w:t>
            </w:r>
            <w:r w:rsidR="00500D21" w:rsidRPr="00313A36">
              <w:rPr>
                <w:rFonts w:eastAsia="Arial Unicode MS"/>
                <w:color w:val="000000"/>
                <w:u w:color="000000"/>
              </w:rPr>
              <w:t>мг/м</w:t>
            </w:r>
            <w:r w:rsidR="00500D21"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00500D21" w:rsidRPr="00313A36">
              <w:rPr>
                <w:rFonts w:eastAsia="Arial Unicode MS"/>
                <w:color w:val="000000"/>
                <w:u w:color="000000"/>
              </w:rPr>
              <w:t>в/в</w:t>
            </w:r>
            <w:r w:rsidR="00926681" w:rsidRPr="00313A36">
              <w:rPr>
                <w:rFonts w:eastAsia="Arial Unicode MS"/>
                <w:color w:val="000000"/>
                <w:u w:color="000000"/>
              </w:rPr>
              <w:t xml:space="preserve"> </w:t>
            </w:r>
            <w:r w:rsidR="00500D21" w:rsidRPr="00313A36">
              <w:rPr>
                <w:rFonts w:eastAsia="Arial Unicode MS"/>
                <w:color w:val="000000"/>
                <w:u w:color="000000"/>
              </w:rPr>
              <w:t>1</w:t>
            </w:r>
            <w:r w:rsidR="00926681" w:rsidRPr="00313A36">
              <w:rPr>
                <w:rFonts w:eastAsia="Arial Unicode MS"/>
                <w:color w:val="000000"/>
                <w:u w:color="000000"/>
              </w:rPr>
              <w:t xml:space="preserve"> </w:t>
            </w:r>
            <w:r w:rsidR="00500D21" w:rsidRPr="00313A36">
              <w:rPr>
                <w:rFonts w:eastAsia="Arial Unicode MS"/>
                <w:color w:val="000000"/>
                <w:u w:color="000000"/>
              </w:rPr>
              <w:t>раз</w:t>
            </w:r>
            <w:r w:rsidR="00926681" w:rsidRPr="00313A36">
              <w:rPr>
                <w:rFonts w:eastAsia="Arial Unicode MS"/>
                <w:color w:val="000000"/>
                <w:u w:color="000000"/>
              </w:rPr>
              <w:t xml:space="preserve"> </w:t>
            </w:r>
            <w:r w:rsidR="00500D21" w:rsidRPr="00313A36">
              <w:rPr>
                <w:rFonts w:eastAsia="Arial Unicode MS"/>
                <w:color w:val="000000"/>
                <w:u w:color="000000"/>
              </w:rPr>
              <w:t>в</w:t>
            </w:r>
            <w:r w:rsidR="00926681" w:rsidRPr="00313A36">
              <w:rPr>
                <w:rFonts w:eastAsia="Arial Unicode MS"/>
                <w:color w:val="000000"/>
                <w:u w:color="000000"/>
              </w:rPr>
              <w:t xml:space="preserve"> </w:t>
            </w:r>
            <w:r w:rsidR="00500D21" w:rsidRPr="00313A36">
              <w:rPr>
                <w:rFonts w:eastAsia="Arial Unicode MS"/>
                <w:color w:val="000000"/>
                <w:u w:color="000000"/>
              </w:rPr>
              <w:t>день</w:t>
            </w:r>
            <w:r w:rsidR="00926681" w:rsidRPr="00313A36">
              <w:rPr>
                <w:rFonts w:eastAsia="Arial Unicode MS"/>
                <w:color w:val="000000"/>
                <w:u w:color="000000"/>
              </w:rPr>
              <w:t xml:space="preserve"> </w:t>
            </w:r>
            <w:r w:rsidR="00500D21" w:rsidRPr="00313A36">
              <w:rPr>
                <w:rFonts w:eastAsia="Arial Unicode MS"/>
                <w:color w:val="000000"/>
                <w:u w:color="000000"/>
              </w:rPr>
              <w:t>в</w:t>
            </w:r>
            <w:r w:rsidR="00926681" w:rsidRPr="00313A36">
              <w:rPr>
                <w:rFonts w:eastAsia="Arial Unicode MS"/>
                <w:color w:val="000000"/>
                <w:u w:color="000000"/>
              </w:rPr>
              <w:t xml:space="preserve"> </w:t>
            </w:r>
            <w:r w:rsidR="00500D21" w:rsidRPr="00313A36">
              <w:rPr>
                <w:rFonts w:eastAsia="Arial Unicode MS"/>
                <w:color w:val="000000"/>
                <w:u w:color="000000"/>
              </w:rPr>
              <w:t>1</w:t>
            </w:r>
            <w:r w:rsidR="00E41799" w:rsidRPr="00313A36">
              <w:t>–</w:t>
            </w:r>
            <w:r w:rsidR="00500D21" w:rsidRPr="00313A36">
              <w:rPr>
                <w:rFonts w:eastAsia="Arial Unicode MS"/>
                <w:color w:val="000000"/>
                <w:u w:color="000000"/>
              </w:rPr>
              <w:t>3-й</w:t>
            </w:r>
            <w:r w:rsidR="00926681" w:rsidRPr="00313A36">
              <w:rPr>
                <w:rFonts w:eastAsia="Arial Unicode MS"/>
                <w:color w:val="000000"/>
                <w:u w:color="000000"/>
              </w:rPr>
              <w:t xml:space="preserve"> </w:t>
            </w:r>
            <w:r w:rsidR="00500D21" w:rsidRPr="00313A36">
              <w:rPr>
                <w:rFonts w:eastAsia="Arial Unicode MS"/>
                <w:color w:val="000000"/>
                <w:u w:color="000000"/>
              </w:rPr>
              <w:t>дни</w:t>
            </w:r>
          </w:p>
        </w:tc>
      </w:tr>
      <w:tr w:rsidR="00500D21" w:rsidRPr="00313A36" w14:paraId="262555C2" w14:textId="77777777" w:rsidTr="00904C4E">
        <w:trPr>
          <w:trHeight w:val="235"/>
        </w:trPr>
        <w:tc>
          <w:tcPr>
            <w:tcW w:w="18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3C90620" w14:textId="77777777" w:rsidR="00500D21" w:rsidRPr="00313A36" w:rsidRDefault="00500D21" w:rsidP="00F0118E">
            <w:pPr>
              <w:jc w:val="center"/>
              <w:rPr>
                <w:rFonts w:eastAsia="Arial Unicode MS"/>
                <w:color w:val="000000"/>
                <w:u w:color="000000"/>
              </w:rPr>
            </w:pPr>
            <w:r w:rsidRPr="00313A36">
              <w:rPr>
                <w:rFonts w:eastAsia="Arial Unicode MS"/>
                <w:color w:val="000000"/>
                <w:u w:color="000000"/>
                <w:lang w:val="en-US"/>
              </w:rPr>
              <w:t>IVA</w:t>
            </w:r>
            <w:r w:rsidR="00926681" w:rsidRPr="00313A36">
              <w:rPr>
                <w:rFonts w:eastAsia="Arial Unicode MS"/>
                <w:color w:val="000000"/>
                <w:u w:color="000000"/>
              </w:rPr>
              <w:t xml:space="preserve"> </w:t>
            </w:r>
            <w:r w:rsidRPr="00313A36">
              <w:rPr>
                <w:rFonts w:eastAsia="Arial Unicode MS"/>
                <w:color w:val="000000"/>
                <w:u w:color="000000"/>
                <w:shd w:val="clear" w:color="auto" w:fill="FFFFFF"/>
              </w:rPr>
              <w:t>(1)</w:t>
            </w:r>
          </w:p>
        </w:tc>
        <w:tc>
          <w:tcPr>
            <w:tcW w:w="738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FCD9B0" w14:textId="77777777" w:rsidR="00500D21" w:rsidRPr="00313A36" w:rsidRDefault="00B91E0A" w:rsidP="00F0118E">
            <w:pPr>
              <w:ind w:firstLine="247"/>
              <w:jc w:val="both"/>
              <w:rPr>
                <w:rFonts w:eastAsia="Arial Unicode MS"/>
                <w:color w:val="000000"/>
                <w:u w:color="000000"/>
              </w:rPr>
            </w:pPr>
            <w:r w:rsidRPr="00313A36">
              <w:rPr>
                <w:rFonts w:eastAsia="Arial Unicode MS"/>
                <w:color w:val="000000"/>
                <w:u w:color="000000"/>
              </w:rPr>
              <w:t>#</w:t>
            </w:r>
            <w:r w:rsidR="00500D21" w:rsidRPr="00313A36">
              <w:rPr>
                <w:rFonts w:eastAsia="Arial Unicode MS"/>
                <w:color w:val="000000"/>
                <w:u w:color="000000"/>
              </w:rPr>
              <w:t>Идарубицин**</w:t>
            </w:r>
            <w:r w:rsidR="00926681" w:rsidRPr="00313A36">
              <w:rPr>
                <w:rFonts w:eastAsia="Arial Unicode MS"/>
                <w:color w:val="000000"/>
                <w:u w:color="000000"/>
              </w:rPr>
              <w:t xml:space="preserve"> </w:t>
            </w:r>
            <w:r w:rsidR="00500D21" w:rsidRPr="00313A36">
              <w:rPr>
                <w:rFonts w:eastAsia="Arial Unicode MS"/>
                <w:color w:val="000000"/>
                <w:u w:color="000000"/>
              </w:rPr>
              <w:t>12</w:t>
            </w:r>
            <w:r w:rsidR="00926681" w:rsidRPr="00313A36">
              <w:rPr>
                <w:rFonts w:eastAsia="Arial Unicode MS"/>
                <w:color w:val="000000"/>
                <w:u w:color="000000"/>
              </w:rPr>
              <w:t xml:space="preserve"> </w:t>
            </w:r>
            <w:r w:rsidR="00500D21" w:rsidRPr="00313A36">
              <w:rPr>
                <w:rFonts w:eastAsia="Arial Unicode MS"/>
                <w:color w:val="000000"/>
                <w:u w:color="000000"/>
              </w:rPr>
              <w:t>мг/м</w:t>
            </w:r>
            <w:r w:rsidR="00500D21"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00500D21" w:rsidRPr="00313A36">
              <w:rPr>
                <w:rFonts w:eastAsia="Arial Unicode MS"/>
                <w:color w:val="000000"/>
                <w:u w:color="000000"/>
              </w:rPr>
              <w:t>в/в</w:t>
            </w:r>
            <w:r w:rsidR="00926681" w:rsidRPr="00313A36">
              <w:rPr>
                <w:rFonts w:eastAsia="Arial Unicode MS"/>
                <w:color w:val="000000"/>
                <w:u w:color="000000"/>
              </w:rPr>
              <w:t xml:space="preserve"> </w:t>
            </w:r>
            <w:r w:rsidR="00500D21" w:rsidRPr="00313A36">
              <w:rPr>
                <w:rFonts w:eastAsia="Arial Unicode MS"/>
                <w:color w:val="000000"/>
                <w:u w:color="000000"/>
              </w:rPr>
              <w:t>1</w:t>
            </w:r>
            <w:r w:rsidR="00926681" w:rsidRPr="00313A36">
              <w:rPr>
                <w:rFonts w:eastAsia="Arial Unicode MS"/>
                <w:color w:val="000000"/>
                <w:u w:color="000000"/>
              </w:rPr>
              <w:t xml:space="preserve"> </w:t>
            </w:r>
            <w:r w:rsidR="00500D21" w:rsidRPr="00313A36">
              <w:rPr>
                <w:rFonts w:eastAsia="Arial Unicode MS"/>
                <w:color w:val="000000"/>
                <w:u w:color="000000"/>
              </w:rPr>
              <w:t>раз</w:t>
            </w:r>
            <w:r w:rsidR="00926681" w:rsidRPr="00313A36">
              <w:rPr>
                <w:rFonts w:eastAsia="Arial Unicode MS"/>
                <w:color w:val="000000"/>
                <w:u w:color="000000"/>
              </w:rPr>
              <w:t xml:space="preserve"> </w:t>
            </w:r>
            <w:r w:rsidR="00500D21" w:rsidRPr="00313A36">
              <w:rPr>
                <w:rFonts w:eastAsia="Arial Unicode MS"/>
                <w:color w:val="000000"/>
                <w:u w:color="000000"/>
              </w:rPr>
              <w:t>в</w:t>
            </w:r>
            <w:r w:rsidR="00926681" w:rsidRPr="00313A36">
              <w:rPr>
                <w:rFonts w:eastAsia="Arial Unicode MS"/>
                <w:color w:val="000000"/>
                <w:u w:color="000000"/>
              </w:rPr>
              <w:t xml:space="preserve"> </w:t>
            </w:r>
            <w:r w:rsidR="00500D21" w:rsidRPr="00313A36">
              <w:rPr>
                <w:rFonts w:eastAsia="Arial Unicode MS"/>
                <w:color w:val="000000"/>
                <w:u w:color="000000"/>
              </w:rPr>
              <w:t>день</w:t>
            </w:r>
            <w:r w:rsidR="00926681" w:rsidRPr="00313A36">
              <w:rPr>
                <w:rFonts w:eastAsia="Arial Unicode MS"/>
                <w:color w:val="000000"/>
                <w:u w:color="000000"/>
              </w:rPr>
              <w:t xml:space="preserve"> </w:t>
            </w:r>
            <w:r w:rsidR="00500D21" w:rsidRPr="00313A36">
              <w:rPr>
                <w:rFonts w:eastAsia="Arial Unicode MS"/>
                <w:color w:val="000000"/>
                <w:u w:color="000000"/>
              </w:rPr>
              <w:t>во</w:t>
            </w:r>
            <w:r w:rsidR="00926681" w:rsidRPr="00313A36">
              <w:rPr>
                <w:rFonts w:eastAsia="Arial Unicode MS"/>
                <w:color w:val="000000"/>
                <w:u w:color="000000"/>
              </w:rPr>
              <w:t xml:space="preserve"> </w:t>
            </w:r>
            <w:r w:rsidR="00500D21" w:rsidRPr="00313A36">
              <w:rPr>
                <w:rFonts w:eastAsia="Arial Unicode MS"/>
                <w:color w:val="000000"/>
                <w:u w:color="000000"/>
              </w:rPr>
              <w:t>2,</w:t>
            </w:r>
            <w:r w:rsidR="00926681" w:rsidRPr="00313A36">
              <w:rPr>
                <w:rFonts w:eastAsia="Arial Unicode MS"/>
                <w:color w:val="000000"/>
                <w:u w:color="000000"/>
              </w:rPr>
              <w:t xml:space="preserve"> </w:t>
            </w:r>
            <w:r w:rsidR="00500D21" w:rsidRPr="00313A36">
              <w:rPr>
                <w:rFonts w:eastAsia="Arial Unicode MS"/>
                <w:color w:val="000000"/>
                <w:u w:color="000000"/>
              </w:rPr>
              <w:t>4,</w:t>
            </w:r>
            <w:r w:rsidR="00926681" w:rsidRPr="00313A36">
              <w:rPr>
                <w:rFonts w:eastAsia="Arial Unicode MS"/>
                <w:color w:val="000000"/>
                <w:u w:color="000000"/>
              </w:rPr>
              <w:t xml:space="preserve"> </w:t>
            </w:r>
            <w:r w:rsidR="00500D21" w:rsidRPr="00313A36">
              <w:rPr>
                <w:rFonts w:eastAsia="Arial Unicode MS"/>
                <w:color w:val="000000"/>
                <w:u w:color="000000"/>
              </w:rPr>
              <w:t>6-й</w:t>
            </w:r>
            <w:r w:rsidR="00926681" w:rsidRPr="00313A36">
              <w:rPr>
                <w:rFonts w:eastAsia="Arial Unicode MS"/>
                <w:color w:val="000000"/>
                <w:u w:color="000000"/>
              </w:rPr>
              <w:t xml:space="preserve"> </w:t>
            </w:r>
            <w:r w:rsidR="00500D21" w:rsidRPr="00313A36">
              <w:rPr>
                <w:rFonts w:eastAsia="Arial Unicode MS"/>
                <w:color w:val="000000"/>
                <w:u w:color="000000"/>
              </w:rPr>
              <w:t>дни</w:t>
            </w:r>
          </w:p>
          <w:p w14:paraId="2C37E32B" w14:textId="77777777" w:rsidR="00500D21" w:rsidRPr="00313A36" w:rsidRDefault="00500D21" w:rsidP="00F0118E">
            <w:pPr>
              <w:ind w:firstLine="247"/>
              <w:jc w:val="both"/>
              <w:rPr>
                <w:rFonts w:eastAsia="Arial Unicode MS"/>
                <w:color w:val="000000"/>
                <w:u w:color="000000"/>
              </w:rPr>
            </w:pPr>
            <w:r w:rsidRPr="00313A36">
              <w:rPr>
                <w:rFonts w:eastAsia="Arial Unicode MS"/>
                <w:color w:val="000000"/>
                <w:u w:color="000000"/>
              </w:rPr>
              <w:lastRenderedPageBreak/>
              <w:t>Этопозид**</w:t>
            </w:r>
            <w:r w:rsidR="00926681" w:rsidRPr="00313A36">
              <w:rPr>
                <w:rFonts w:eastAsia="Arial Unicode MS"/>
                <w:color w:val="000000"/>
                <w:u w:color="000000"/>
              </w:rPr>
              <w:t xml:space="preserve"> </w:t>
            </w:r>
            <w:r w:rsidRPr="00313A36">
              <w:rPr>
                <w:rFonts w:eastAsia="Arial Unicode MS"/>
                <w:color w:val="000000"/>
                <w:u w:color="000000"/>
              </w:rPr>
              <w:t>100</w:t>
            </w:r>
            <w:r w:rsidR="00926681" w:rsidRPr="00313A36">
              <w:rPr>
                <w:rFonts w:eastAsia="Arial Unicode MS"/>
                <w:color w:val="000000"/>
                <w:u w:color="000000"/>
              </w:rPr>
              <w:t xml:space="preserve"> </w:t>
            </w:r>
            <w:r w:rsidRPr="00313A36">
              <w:rPr>
                <w:rFonts w:eastAsia="Arial Unicode MS"/>
                <w:color w:val="000000"/>
                <w:u w:color="000000"/>
              </w:rPr>
              <w:t>мг/м</w:t>
            </w:r>
            <w:r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Pr="00313A36">
              <w:rPr>
                <w:rFonts w:eastAsia="Arial Unicode MS"/>
                <w:color w:val="000000"/>
                <w:u w:color="000000"/>
              </w:rPr>
              <w:t>в/в</w:t>
            </w:r>
            <w:r w:rsidR="00926681" w:rsidRPr="00313A36">
              <w:rPr>
                <w:rFonts w:eastAsia="Arial Unicode MS"/>
                <w:color w:val="000000"/>
                <w:u w:color="000000"/>
              </w:rPr>
              <w:t xml:space="preserve"> </w:t>
            </w:r>
            <w:r w:rsidR="006B127F" w:rsidRPr="00313A36">
              <w:rPr>
                <w:rFonts w:eastAsia="Arial Unicode MS"/>
                <w:color w:val="000000"/>
                <w:u w:color="000000"/>
              </w:rPr>
              <w:t>1</w:t>
            </w:r>
            <w:r w:rsidR="00926681" w:rsidRPr="00313A36">
              <w:rPr>
                <w:rFonts w:eastAsia="Arial Unicode MS"/>
                <w:color w:val="000000"/>
                <w:u w:color="000000"/>
              </w:rPr>
              <w:t xml:space="preserve"> </w:t>
            </w:r>
            <w:r w:rsidRPr="00313A36">
              <w:rPr>
                <w:rFonts w:eastAsia="Arial Unicode MS"/>
                <w:color w:val="000000"/>
                <w:u w:color="000000"/>
              </w:rPr>
              <w:t>раз</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день</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3</w:t>
            </w:r>
            <w:r w:rsidR="00E41799" w:rsidRPr="00313A36">
              <w:t>–</w:t>
            </w:r>
            <w:r w:rsidRPr="00313A36">
              <w:rPr>
                <w:rFonts w:eastAsia="Arial Unicode MS"/>
                <w:color w:val="000000"/>
                <w:u w:color="000000"/>
              </w:rPr>
              <w:t>7-й</w:t>
            </w:r>
            <w:r w:rsidR="00926681" w:rsidRPr="00313A36">
              <w:rPr>
                <w:rFonts w:eastAsia="Arial Unicode MS"/>
                <w:color w:val="000000"/>
                <w:u w:color="000000"/>
              </w:rPr>
              <w:t xml:space="preserve"> </w:t>
            </w:r>
            <w:r w:rsidRPr="00313A36">
              <w:rPr>
                <w:rFonts w:eastAsia="Arial Unicode MS"/>
                <w:color w:val="000000"/>
                <w:u w:color="000000"/>
              </w:rPr>
              <w:t>дни</w:t>
            </w:r>
          </w:p>
          <w:p w14:paraId="7712C53B" w14:textId="77777777" w:rsidR="00500D21" w:rsidRPr="00313A36" w:rsidRDefault="00500D21" w:rsidP="00F0118E">
            <w:pPr>
              <w:ind w:firstLine="247"/>
              <w:jc w:val="both"/>
              <w:rPr>
                <w:rFonts w:eastAsia="Arial Unicode MS"/>
                <w:color w:val="000000"/>
                <w:u w:color="000000"/>
              </w:rPr>
            </w:pPr>
            <w:r w:rsidRPr="00313A36">
              <w:rPr>
                <w:rFonts w:eastAsia="Arial Unicode MS"/>
                <w:color w:val="000000"/>
                <w:u w:color="000000"/>
              </w:rPr>
              <w:t>Цитарабин**</w:t>
            </w:r>
            <w:r w:rsidR="00926681" w:rsidRPr="00313A36">
              <w:rPr>
                <w:rFonts w:eastAsia="Arial Unicode MS"/>
                <w:color w:val="000000"/>
                <w:u w:color="000000"/>
              </w:rPr>
              <w:t xml:space="preserve"> </w:t>
            </w:r>
            <w:r w:rsidRPr="00313A36">
              <w:rPr>
                <w:rFonts w:eastAsia="Arial Unicode MS"/>
                <w:color w:val="000000"/>
                <w:u w:color="000000"/>
              </w:rPr>
              <w:t>100</w:t>
            </w:r>
            <w:r w:rsidR="00926681" w:rsidRPr="00313A36">
              <w:rPr>
                <w:rFonts w:eastAsia="Arial Unicode MS"/>
                <w:color w:val="000000"/>
                <w:u w:color="000000"/>
              </w:rPr>
              <w:t xml:space="preserve"> </w:t>
            </w:r>
            <w:r w:rsidRPr="00313A36">
              <w:rPr>
                <w:rFonts w:eastAsia="Arial Unicode MS"/>
                <w:color w:val="000000"/>
                <w:u w:color="000000"/>
              </w:rPr>
              <w:t>мг/м</w:t>
            </w:r>
            <w:r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Pr="00313A36">
              <w:rPr>
                <w:rFonts w:eastAsia="Arial Unicode MS"/>
                <w:color w:val="000000"/>
                <w:u w:color="000000"/>
              </w:rPr>
              <w:t>в/в</w:t>
            </w:r>
            <w:r w:rsidR="00926681" w:rsidRPr="00313A36">
              <w:rPr>
                <w:rFonts w:eastAsia="Arial Unicode MS"/>
                <w:color w:val="000000"/>
                <w:u w:color="000000"/>
              </w:rPr>
              <w:t xml:space="preserve"> </w:t>
            </w:r>
            <w:r w:rsidRPr="00313A36">
              <w:rPr>
                <w:rFonts w:eastAsia="Arial Unicode MS"/>
                <w:color w:val="000000"/>
                <w:u w:color="000000"/>
              </w:rPr>
              <w:t>24-часовая</w:t>
            </w:r>
            <w:r w:rsidR="00926681" w:rsidRPr="00313A36">
              <w:rPr>
                <w:rFonts w:eastAsia="Arial Unicode MS"/>
                <w:color w:val="000000"/>
                <w:u w:color="000000"/>
              </w:rPr>
              <w:t xml:space="preserve"> </w:t>
            </w:r>
            <w:r w:rsidRPr="00313A36">
              <w:rPr>
                <w:rFonts w:eastAsia="Arial Unicode MS"/>
                <w:color w:val="000000"/>
                <w:u w:color="000000"/>
              </w:rPr>
              <w:t>инфузия</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1</w:t>
            </w:r>
            <w:r w:rsidR="00E41799" w:rsidRPr="00313A36">
              <w:t>–</w:t>
            </w:r>
            <w:r w:rsidRPr="00313A36">
              <w:rPr>
                <w:rFonts w:eastAsia="Arial Unicode MS"/>
                <w:color w:val="000000"/>
                <w:u w:color="000000"/>
              </w:rPr>
              <w:t>7-й</w:t>
            </w:r>
            <w:r w:rsidR="00926681" w:rsidRPr="00313A36">
              <w:rPr>
                <w:rFonts w:eastAsia="Arial Unicode MS"/>
                <w:color w:val="000000"/>
                <w:u w:color="000000"/>
              </w:rPr>
              <w:t xml:space="preserve"> </w:t>
            </w:r>
            <w:r w:rsidRPr="00313A36">
              <w:rPr>
                <w:rFonts w:eastAsia="Arial Unicode MS"/>
                <w:color w:val="000000"/>
                <w:u w:color="000000"/>
              </w:rPr>
              <w:t>дни</w:t>
            </w:r>
          </w:p>
        </w:tc>
      </w:tr>
      <w:tr w:rsidR="00500D21" w:rsidRPr="00313A36" w14:paraId="6C4FBEF6" w14:textId="77777777" w:rsidTr="00904C4E">
        <w:trPr>
          <w:trHeight w:val="235"/>
        </w:trPr>
        <w:tc>
          <w:tcPr>
            <w:tcW w:w="18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157A78E" w14:textId="77777777" w:rsidR="00500D21" w:rsidRPr="00313A36" w:rsidRDefault="00500D21" w:rsidP="00F0118E">
            <w:pPr>
              <w:jc w:val="center"/>
              <w:rPr>
                <w:rFonts w:eastAsia="Arial Unicode MS"/>
                <w:color w:val="000000"/>
                <w:u w:color="000000"/>
              </w:rPr>
            </w:pPr>
            <w:r w:rsidRPr="00313A36">
              <w:rPr>
                <w:rFonts w:eastAsia="Arial Unicode MS"/>
                <w:color w:val="000000"/>
                <w:u w:color="000000"/>
                <w:lang w:val="en-US"/>
              </w:rPr>
              <w:lastRenderedPageBreak/>
              <w:t>IVA</w:t>
            </w:r>
            <w:r w:rsidR="00926681" w:rsidRPr="00313A36">
              <w:rPr>
                <w:rFonts w:eastAsia="Arial Unicode MS"/>
                <w:color w:val="000000"/>
                <w:u w:color="000000"/>
              </w:rPr>
              <w:t xml:space="preserve"> </w:t>
            </w:r>
            <w:r w:rsidRPr="00313A36">
              <w:rPr>
                <w:rFonts w:eastAsia="Arial Unicode MS"/>
                <w:color w:val="000000"/>
                <w:u w:color="000000"/>
                <w:shd w:val="clear" w:color="auto" w:fill="FFFFFF"/>
              </w:rPr>
              <w:t>(2)</w:t>
            </w:r>
          </w:p>
        </w:tc>
        <w:tc>
          <w:tcPr>
            <w:tcW w:w="738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C3AF48" w14:textId="77777777" w:rsidR="00500D21" w:rsidRPr="00313A36" w:rsidRDefault="00B91E0A" w:rsidP="00F0118E">
            <w:pPr>
              <w:ind w:firstLine="247"/>
              <w:jc w:val="both"/>
              <w:rPr>
                <w:rFonts w:eastAsia="Arial Unicode MS"/>
                <w:color w:val="000000"/>
                <w:u w:color="000000"/>
              </w:rPr>
            </w:pPr>
            <w:r w:rsidRPr="00313A36">
              <w:rPr>
                <w:rFonts w:eastAsia="Arial Unicode MS"/>
                <w:color w:val="000000"/>
                <w:u w:color="000000"/>
              </w:rPr>
              <w:t>#</w:t>
            </w:r>
            <w:r w:rsidR="00500D21" w:rsidRPr="00313A36">
              <w:rPr>
                <w:rFonts w:eastAsia="Arial Unicode MS"/>
                <w:color w:val="000000"/>
                <w:u w:color="000000"/>
              </w:rPr>
              <w:t>Идарубицин**</w:t>
            </w:r>
            <w:r w:rsidR="00926681" w:rsidRPr="00313A36">
              <w:rPr>
                <w:rFonts w:eastAsia="Arial Unicode MS"/>
                <w:color w:val="000000"/>
                <w:u w:color="000000"/>
              </w:rPr>
              <w:t xml:space="preserve"> </w:t>
            </w:r>
            <w:r w:rsidR="00500D21" w:rsidRPr="00313A36">
              <w:rPr>
                <w:rFonts w:eastAsia="Arial Unicode MS"/>
                <w:color w:val="000000"/>
                <w:u w:color="000000"/>
              </w:rPr>
              <w:t>12</w:t>
            </w:r>
            <w:r w:rsidR="00926681" w:rsidRPr="00313A36">
              <w:rPr>
                <w:rFonts w:eastAsia="Arial Unicode MS"/>
                <w:color w:val="000000"/>
                <w:u w:color="000000"/>
              </w:rPr>
              <w:t xml:space="preserve"> </w:t>
            </w:r>
            <w:r w:rsidR="00500D21" w:rsidRPr="00313A36">
              <w:rPr>
                <w:rFonts w:eastAsia="Arial Unicode MS"/>
                <w:color w:val="000000"/>
                <w:u w:color="000000"/>
              </w:rPr>
              <w:t>мг/м</w:t>
            </w:r>
            <w:r w:rsidR="00500D21"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00500D21" w:rsidRPr="00313A36">
              <w:rPr>
                <w:rFonts w:eastAsia="Arial Unicode MS"/>
                <w:color w:val="000000"/>
                <w:u w:color="000000"/>
              </w:rPr>
              <w:t>в/в</w:t>
            </w:r>
            <w:r w:rsidR="00926681" w:rsidRPr="00313A36">
              <w:rPr>
                <w:rFonts w:eastAsia="Arial Unicode MS"/>
                <w:color w:val="000000"/>
                <w:u w:color="000000"/>
              </w:rPr>
              <w:t xml:space="preserve"> </w:t>
            </w:r>
            <w:r w:rsidR="00500D21" w:rsidRPr="00313A36">
              <w:rPr>
                <w:rFonts w:eastAsia="Arial Unicode MS"/>
                <w:color w:val="000000"/>
                <w:u w:color="000000"/>
              </w:rPr>
              <w:t>1</w:t>
            </w:r>
            <w:r w:rsidR="00926681" w:rsidRPr="00313A36">
              <w:rPr>
                <w:rFonts w:eastAsia="Arial Unicode MS"/>
                <w:color w:val="000000"/>
                <w:u w:color="000000"/>
              </w:rPr>
              <w:t xml:space="preserve"> </w:t>
            </w:r>
            <w:r w:rsidR="00500D21" w:rsidRPr="00313A36">
              <w:rPr>
                <w:rFonts w:eastAsia="Arial Unicode MS"/>
                <w:color w:val="000000"/>
                <w:u w:color="000000"/>
              </w:rPr>
              <w:t>раз</w:t>
            </w:r>
            <w:r w:rsidR="00926681" w:rsidRPr="00313A36">
              <w:rPr>
                <w:rFonts w:eastAsia="Arial Unicode MS"/>
                <w:color w:val="000000"/>
                <w:u w:color="000000"/>
              </w:rPr>
              <w:t xml:space="preserve"> </w:t>
            </w:r>
            <w:r w:rsidR="00500D21" w:rsidRPr="00313A36">
              <w:rPr>
                <w:rFonts w:eastAsia="Arial Unicode MS"/>
                <w:color w:val="000000"/>
                <w:u w:color="000000"/>
              </w:rPr>
              <w:t>в</w:t>
            </w:r>
            <w:r w:rsidR="00926681" w:rsidRPr="00313A36">
              <w:rPr>
                <w:rFonts w:eastAsia="Arial Unicode MS"/>
                <w:color w:val="000000"/>
                <w:u w:color="000000"/>
              </w:rPr>
              <w:t xml:space="preserve"> </w:t>
            </w:r>
            <w:r w:rsidR="00500D21" w:rsidRPr="00313A36">
              <w:rPr>
                <w:rFonts w:eastAsia="Arial Unicode MS"/>
                <w:color w:val="000000"/>
                <w:u w:color="000000"/>
              </w:rPr>
              <w:t>день</w:t>
            </w:r>
            <w:r w:rsidR="00926681" w:rsidRPr="00313A36">
              <w:rPr>
                <w:rFonts w:eastAsia="Arial Unicode MS"/>
                <w:color w:val="000000"/>
                <w:u w:color="000000"/>
              </w:rPr>
              <w:t xml:space="preserve"> </w:t>
            </w:r>
            <w:r w:rsidR="00500D21" w:rsidRPr="00313A36">
              <w:rPr>
                <w:rFonts w:eastAsia="Arial Unicode MS"/>
                <w:color w:val="000000"/>
                <w:u w:color="000000"/>
              </w:rPr>
              <w:t>во</w:t>
            </w:r>
            <w:r w:rsidR="00926681" w:rsidRPr="00313A36">
              <w:rPr>
                <w:rFonts w:eastAsia="Arial Unicode MS"/>
                <w:color w:val="000000"/>
                <w:u w:color="000000"/>
              </w:rPr>
              <w:t xml:space="preserve"> </w:t>
            </w:r>
            <w:r w:rsidR="00500D21" w:rsidRPr="00313A36">
              <w:rPr>
                <w:rFonts w:eastAsia="Arial Unicode MS"/>
                <w:color w:val="000000"/>
                <w:u w:color="000000"/>
              </w:rPr>
              <w:t>2,</w:t>
            </w:r>
            <w:r w:rsidR="00926681" w:rsidRPr="00313A36">
              <w:rPr>
                <w:rFonts w:eastAsia="Arial Unicode MS"/>
                <w:color w:val="000000"/>
                <w:u w:color="000000"/>
              </w:rPr>
              <w:t xml:space="preserve"> </w:t>
            </w:r>
            <w:r w:rsidR="00500D21" w:rsidRPr="00313A36">
              <w:rPr>
                <w:rFonts w:eastAsia="Arial Unicode MS"/>
                <w:color w:val="000000"/>
                <w:u w:color="000000"/>
              </w:rPr>
              <w:t>4-й</w:t>
            </w:r>
            <w:r w:rsidR="00926681" w:rsidRPr="00313A36">
              <w:rPr>
                <w:rFonts w:eastAsia="Arial Unicode MS"/>
                <w:color w:val="000000"/>
                <w:u w:color="000000"/>
              </w:rPr>
              <w:t xml:space="preserve"> </w:t>
            </w:r>
            <w:r w:rsidR="00500D21" w:rsidRPr="00313A36">
              <w:rPr>
                <w:rFonts w:eastAsia="Arial Unicode MS"/>
                <w:color w:val="000000"/>
                <w:u w:color="000000"/>
              </w:rPr>
              <w:t>дни</w:t>
            </w:r>
          </w:p>
          <w:p w14:paraId="60281594" w14:textId="77777777" w:rsidR="00500D21" w:rsidRPr="00313A36" w:rsidRDefault="00500D21" w:rsidP="00F0118E">
            <w:pPr>
              <w:ind w:firstLine="247"/>
              <w:jc w:val="both"/>
              <w:rPr>
                <w:rFonts w:eastAsia="Arial Unicode MS"/>
                <w:color w:val="000000"/>
                <w:u w:color="000000"/>
              </w:rPr>
            </w:pPr>
            <w:r w:rsidRPr="00313A36">
              <w:rPr>
                <w:rFonts w:eastAsia="Arial Unicode MS"/>
                <w:color w:val="000000"/>
                <w:u w:color="000000"/>
              </w:rPr>
              <w:t>Этопозид**</w:t>
            </w:r>
            <w:r w:rsidR="00926681" w:rsidRPr="00313A36">
              <w:rPr>
                <w:rFonts w:eastAsia="Arial Unicode MS"/>
                <w:color w:val="000000"/>
                <w:u w:color="000000"/>
              </w:rPr>
              <w:t xml:space="preserve"> </w:t>
            </w:r>
            <w:r w:rsidRPr="00313A36">
              <w:rPr>
                <w:rFonts w:eastAsia="Arial Unicode MS"/>
                <w:color w:val="000000"/>
                <w:u w:color="000000"/>
              </w:rPr>
              <w:t>100</w:t>
            </w:r>
            <w:r w:rsidR="00926681" w:rsidRPr="00313A36">
              <w:rPr>
                <w:rFonts w:eastAsia="Arial Unicode MS"/>
                <w:color w:val="000000"/>
                <w:u w:color="000000"/>
              </w:rPr>
              <w:t xml:space="preserve"> </w:t>
            </w:r>
            <w:r w:rsidRPr="00313A36">
              <w:rPr>
                <w:rFonts w:eastAsia="Arial Unicode MS"/>
                <w:color w:val="000000"/>
                <w:u w:color="000000"/>
              </w:rPr>
              <w:t>мг/м</w:t>
            </w:r>
            <w:r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Pr="00313A36">
              <w:rPr>
                <w:rFonts w:eastAsia="Arial Unicode MS"/>
                <w:color w:val="000000"/>
                <w:u w:color="000000"/>
              </w:rPr>
              <w:t>в/в</w:t>
            </w:r>
            <w:r w:rsidR="00926681" w:rsidRPr="00313A36">
              <w:rPr>
                <w:rFonts w:eastAsia="Arial Unicode MS"/>
                <w:color w:val="000000"/>
                <w:u w:color="000000"/>
              </w:rPr>
              <w:t xml:space="preserve"> </w:t>
            </w:r>
            <w:r w:rsidRPr="00313A36">
              <w:rPr>
                <w:rFonts w:eastAsia="Arial Unicode MS"/>
                <w:color w:val="000000"/>
                <w:u w:color="000000"/>
              </w:rPr>
              <w:t>1</w:t>
            </w:r>
            <w:r w:rsidR="00926681" w:rsidRPr="00313A36">
              <w:rPr>
                <w:rFonts w:eastAsia="Arial Unicode MS"/>
                <w:color w:val="000000"/>
                <w:u w:color="000000"/>
              </w:rPr>
              <w:t xml:space="preserve"> </w:t>
            </w:r>
            <w:r w:rsidRPr="00313A36">
              <w:rPr>
                <w:rFonts w:eastAsia="Arial Unicode MS"/>
                <w:color w:val="000000"/>
                <w:u w:color="000000"/>
              </w:rPr>
              <w:t>раз</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день</w:t>
            </w:r>
            <w:r w:rsidR="00926681" w:rsidRPr="00313A36">
              <w:rPr>
                <w:rFonts w:eastAsia="Arial Unicode MS"/>
                <w:color w:val="000000"/>
                <w:u w:color="000000"/>
              </w:rPr>
              <w:t xml:space="preserve"> </w:t>
            </w:r>
            <w:r w:rsidRPr="00313A36">
              <w:rPr>
                <w:rFonts w:eastAsia="Arial Unicode MS"/>
                <w:color w:val="000000"/>
                <w:u w:color="000000"/>
              </w:rPr>
              <w:t>во</w:t>
            </w:r>
            <w:r w:rsidR="00926681" w:rsidRPr="00313A36">
              <w:rPr>
                <w:rFonts w:eastAsia="Arial Unicode MS"/>
                <w:color w:val="000000"/>
                <w:u w:color="000000"/>
              </w:rPr>
              <w:t xml:space="preserve"> </w:t>
            </w:r>
            <w:r w:rsidRPr="00313A36">
              <w:rPr>
                <w:rFonts w:eastAsia="Arial Unicode MS"/>
                <w:color w:val="000000"/>
                <w:u w:color="000000"/>
              </w:rPr>
              <w:t>2</w:t>
            </w:r>
            <w:r w:rsidR="00E41799" w:rsidRPr="00313A36">
              <w:t>–</w:t>
            </w:r>
            <w:r w:rsidRPr="00313A36">
              <w:rPr>
                <w:rFonts w:eastAsia="Arial Unicode MS"/>
                <w:color w:val="000000"/>
                <w:u w:color="000000"/>
              </w:rPr>
              <w:t>6-й</w:t>
            </w:r>
            <w:r w:rsidR="00926681" w:rsidRPr="00313A36">
              <w:rPr>
                <w:rFonts w:eastAsia="Arial Unicode MS"/>
                <w:color w:val="000000"/>
                <w:u w:color="000000"/>
              </w:rPr>
              <w:t xml:space="preserve"> </w:t>
            </w:r>
            <w:r w:rsidRPr="00313A36">
              <w:rPr>
                <w:rFonts w:eastAsia="Arial Unicode MS"/>
                <w:color w:val="000000"/>
                <w:u w:color="000000"/>
              </w:rPr>
              <w:t>дни</w:t>
            </w:r>
          </w:p>
          <w:p w14:paraId="7CD0AB7C" w14:textId="77777777" w:rsidR="00500D21" w:rsidRPr="00313A36" w:rsidRDefault="0034140C" w:rsidP="00F0118E">
            <w:pPr>
              <w:ind w:firstLine="247"/>
              <w:jc w:val="both"/>
              <w:rPr>
                <w:rFonts w:eastAsia="Arial Unicode MS"/>
                <w:color w:val="000000"/>
                <w:u w:color="000000"/>
              </w:rPr>
            </w:pPr>
            <w:r w:rsidRPr="00313A36">
              <w:rPr>
                <w:rFonts w:eastAsia="Arial Unicode MS"/>
                <w:color w:val="000000"/>
                <w:u w:color="000000"/>
              </w:rPr>
              <w:t>#</w:t>
            </w:r>
            <w:r w:rsidR="00500D21" w:rsidRPr="00313A36">
              <w:rPr>
                <w:rFonts w:eastAsia="Arial Unicode MS"/>
                <w:color w:val="000000"/>
                <w:u w:color="000000"/>
              </w:rPr>
              <w:t>Цитарабин**</w:t>
            </w:r>
            <w:r w:rsidR="00926681" w:rsidRPr="00313A36">
              <w:rPr>
                <w:rFonts w:eastAsia="Arial Unicode MS"/>
                <w:color w:val="000000"/>
                <w:u w:color="000000"/>
              </w:rPr>
              <w:t xml:space="preserve"> </w:t>
            </w:r>
            <w:r w:rsidR="00500D21" w:rsidRPr="00313A36">
              <w:rPr>
                <w:rFonts w:eastAsia="Arial Unicode MS"/>
                <w:color w:val="000000"/>
                <w:u w:color="000000"/>
              </w:rPr>
              <w:t>100</w:t>
            </w:r>
            <w:r w:rsidR="00926681" w:rsidRPr="00313A36">
              <w:rPr>
                <w:rFonts w:eastAsia="Arial Unicode MS"/>
                <w:color w:val="000000"/>
                <w:u w:color="000000"/>
              </w:rPr>
              <w:t xml:space="preserve"> </w:t>
            </w:r>
            <w:r w:rsidR="00500D21" w:rsidRPr="00313A36">
              <w:rPr>
                <w:rFonts w:eastAsia="Arial Unicode MS"/>
                <w:color w:val="000000"/>
                <w:u w:color="000000"/>
              </w:rPr>
              <w:t>мг/м</w:t>
            </w:r>
            <w:r w:rsidR="00500D21"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00500D21" w:rsidRPr="00313A36">
              <w:rPr>
                <w:rFonts w:eastAsia="Arial Unicode MS"/>
                <w:color w:val="000000"/>
                <w:u w:color="000000"/>
              </w:rPr>
              <w:t>в/в</w:t>
            </w:r>
            <w:r w:rsidR="00926681" w:rsidRPr="00313A36">
              <w:rPr>
                <w:rFonts w:eastAsia="Arial Unicode MS"/>
                <w:color w:val="000000"/>
                <w:u w:color="000000"/>
              </w:rPr>
              <w:t xml:space="preserve"> </w:t>
            </w:r>
            <w:r w:rsidR="00500D21" w:rsidRPr="00313A36">
              <w:rPr>
                <w:rFonts w:eastAsia="Arial Unicode MS"/>
                <w:color w:val="000000"/>
                <w:u w:color="000000"/>
              </w:rPr>
              <w:t>24-часовая</w:t>
            </w:r>
            <w:r w:rsidR="00926681" w:rsidRPr="00313A36">
              <w:rPr>
                <w:rFonts w:eastAsia="Arial Unicode MS"/>
                <w:color w:val="000000"/>
                <w:u w:color="000000"/>
              </w:rPr>
              <w:t xml:space="preserve"> </w:t>
            </w:r>
            <w:r w:rsidR="00500D21" w:rsidRPr="00313A36">
              <w:rPr>
                <w:rFonts w:eastAsia="Arial Unicode MS"/>
                <w:color w:val="000000"/>
                <w:u w:color="000000"/>
              </w:rPr>
              <w:t>инфузия</w:t>
            </w:r>
            <w:r w:rsidR="00926681" w:rsidRPr="00313A36">
              <w:rPr>
                <w:rFonts w:eastAsia="Arial Unicode MS"/>
                <w:color w:val="000000"/>
                <w:u w:color="000000"/>
              </w:rPr>
              <w:t xml:space="preserve"> </w:t>
            </w:r>
            <w:r w:rsidR="00500D21" w:rsidRPr="00313A36">
              <w:rPr>
                <w:rFonts w:eastAsia="Arial Unicode MS"/>
                <w:color w:val="000000"/>
                <w:u w:color="000000"/>
              </w:rPr>
              <w:t>в</w:t>
            </w:r>
            <w:r w:rsidR="00926681" w:rsidRPr="00313A36">
              <w:rPr>
                <w:rFonts w:eastAsia="Arial Unicode MS"/>
                <w:color w:val="000000"/>
                <w:u w:color="000000"/>
              </w:rPr>
              <w:t xml:space="preserve"> </w:t>
            </w:r>
            <w:r w:rsidR="00500D21" w:rsidRPr="00313A36">
              <w:rPr>
                <w:rFonts w:eastAsia="Arial Unicode MS"/>
                <w:color w:val="000000"/>
                <w:u w:color="000000"/>
              </w:rPr>
              <w:t>1</w:t>
            </w:r>
            <w:r w:rsidR="00E41799" w:rsidRPr="00313A36">
              <w:t>–</w:t>
            </w:r>
            <w:r w:rsidR="00500D21" w:rsidRPr="00313A36">
              <w:rPr>
                <w:rFonts w:eastAsia="Arial Unicode MS"/>
                <w:color w:val="000000"/>
                <w:u w:color="000000"/>
              </w:rPr>
              <w:t>6-й</w:t>
            </w:r>
            <w:r w:rsidR="00926681" w:rsidRPr="00313A36">
              <w:rPr>
                <w:rFonts w:eastAsia="Arial Unicode MS"/>
                <w:color w:val="000000"/>
                <w:u w:color="000000"/>
              </w:rPr>
              <w:t xml:space="preserve"> </w:t>
            </w:r>
            <w:r w:rsidR="00500D21" w:rsidRPr="00313A36">
              <w:rPr>
                <w:rFonts w:eastAsia="Arial Unicode MS"/>
                <w:color w:val="000000"/>
                <w:u w:color="000000"/>
              </w:rPr>
              <w:t>дни</w:t>
            </w:r>
          </w:p>
        </w:tc>
      </w:tr>
      <w:tr w:rsidR="00500D21" w:rsidRPr="00313A36" w14:paraId="70B232E4" w14:textId="77777777" w:rsidTr="00904C4E">
        <w:trPr>
          <w:trHeight w:val="235"/>
        </w:trPr>
        <w:tc>
          <w:tcPr>
            <w:tcW w:w="18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A5DDA94" w14:textId="44FF6AE3" w:rsidR="00500D21" w:rsidRPr="00313A36" w:rsidRDefault="00500D21" w:rsidP="00F0118E">
            <w:pPr>
              <w:jc w:val="center"/>
              <w:rPr>
                <w:rFonts w:eastAsia="Arial Unicode MS"/>
                <w:color w:val="000000"/>
                <w:u w:color="000000"/>
              </w:rPr>
            </w:pPr>
            <w:r w:rsidRPr="00313A36">
              <w:rPr>
                <w:rFonts w:eastAsia="Arial Unicode MS"/>
                <w:color w:val="000000"/>
                <w:u w:color="000000"/>
                <w:lang w:val="en-US"/>
              </w:rPr>
              <w:t>MAV</w:t>
            </w:r>
            <w:r w:rsidR="00623125" w:rsidRPr="00313A36">
              <w:rPr>
                <w:rFonts w:eastAsia="Arial Unicode MS"/>
                <w:color w:val="000000"/>
                <w:u w:color="000000"/>
                <w:lang w:val="en-US"/>
              </w:rPr>
              <w:t xml:space="preserve"> </w:t>
            </w:r>
            <w:r w:rsidR="00623125" w:rsidRPr="00313A36">
              <w:rPr>
                <w:rFonts w:eastAsia="Arial Unicode MS"/>
                <w:color w:val="000000"/>
                <w:u w:color="000000"/>
                <w:lang w:val="en-US"/>
              </w:rPr>
              <w:fldChar w:fldCharType="begin" w:fldLock="1"/>
            </w:r>
            <w:r w:rsidR="00A5441A" w:rsidRPr="00313A36">
              <w:rPr>
                <w:rFonts w:eastAsia="Arial Unicode MS"/>
                <w:color w:val="000000"/>
                <w:u w:color="000000"/>
                <w:lang w:val="en-US"/>
              </w:rPr>
              <w:instrText>ADDIN CSL_CITATION {"citationItems":[{"id":"ITEM-1","itemData":{"DOI":"10.1007/978-3-642-74643-7_60","ISSN":"04400607","abstract":"Mitoxantrone in combination with VP-16 proved to be effective in refractory and relapsed acute myeloid leukemia (AML), with 42% of patients achieving complete remission (CR). The aim of this study was to assess whether the addition of cytosine arabinoside increased the response rate at a tolerable toxicity. The regimen consisted of mitoxantrone (M) 10 mg/m2 i.v. days 4-8, cytosine arabinoside (A) 100 mg/m2 continuous infusion days 1-8, and etoposide (VP-16) (V) 100-120 mg/m2 i.v. days 4-8 (MAV protocol) for relapsed and refractory AML. Thirty-six patients were treated, with a median age of 51 (20-73) years. For induction therapy one to two MAV cycles and for consolidation therapy two courses were scheduled. Twenty-one (58.3%) patients attained a complete remission (CR), with a median duration of 4.5 (1-12+) months. The median survival of all patients was 5.5 (0.5-15.5+) months. Four patients died in CR from chronic infections or after consolidation therapy with MAV. In evaluable patients, times to greater than 500 granulocytes/microliters and greater than 25,000 platelets/microliters were 23 (7-46) and 23 (6-44) days, respectively. In 54 evaluable MAV courses the following toxicity was observed (WHO grades 3/4): 26%, nausea and vomiting: 9%, hemorrhage; 6%, bilirubinemia; 11%, diarrhea; 22%, mucositis; 6%, local infection; 20%, septicemia; 13%, fever of unknown origin; 2%, cardiac arrhythmia; 7%, congestive heart failure. We conclude that MAV therapy is a highly active antileukemic combination with acceptable toxicity, which is recommended for further clinical trials in untreated AML.","author":[{"dropping-particle":"","family":"Link","given":"H.","non-dropping-particle":"","parse-names":false,"suffix":""},{"dropping-particle":"","family":"Freund","given":"M.","non-dropping-particle":"","parse-names":false,"suffix":""},{"dropping-particle":"","family":"Diedrich","given":"H.","non-dropping-particle":"","parse-names":false,"suffix":""},{"dropping-particle":"","family":"Wilke","given":"H.","non-dropping-particle":"","parse-names":false,"suffix":""},{"dropping-particle":"","family":"Austein","given":"J.","non-dropping-particle":"","parse-names":false,"suffix":""},{"dropping-particle":"","family":"Henke","given":"M.","non-dropping-particle":"","parse-names":false,"suffix":""},{"dropping-particle":"","family":"Wandt","given":"H.","non-dropping-particle":"","parse-names":false,"suffix":""},{"dropping-particle":"","family":"Fackler-Schwalbe","given":"E.","non-dropping-particle":"","parse-names":false,"suffix":""},{"dropping-particle":"","family":"Schlimok","given":"G.","non-dropping-particle":"","parse-names":false,"suffix":""},{"dropping-particle":"","family":"Hoffmann","given":"R.","non-dropping-particle":"","parse-names":false,"suffix":""}],"container-title":"Hamatologie und Bluttransfusion","id":"ITEM-1","issued":{"date-parts":[["1990"]]},"page":"322-325","title":"Mitoxantrone, cytosine arabinoside, and VP-16 in 36 patients with relapsed and refractory acute myeloid leukemia.","type":"article-journal","volume":"33"},"uris":["http://www.mendeley.com/documents/?uuid=cf00c0f8-51cd-3c96-866b-4f3a71ccb3ab"]}],"mendeley":{"formattedCitation":"[101]","plainTextFormattedCitation":"[101]","previouslyFormattedCitation":"[101]"},"properties":{"noteIndex":0},"schema":"https://github.com/citation-style-language/schema/raw/master/csl-citation.json"}</w:instrText>
            </w:r>
            <w:r w:rsidR="00623125" w:rsidRPr="00313A36">
              <w:rPr>
                <w:rFonts w:eastAsia="Arial Unicode MS"/>
                <w:color w:val="000000"/>
                <w:u w:color="000000"/>
                <w:lang w:val="en-US"/>
              </w:rPr>
              <w:fldChar w:fldCharType="separate"/>
            </w:r>
            <w:r w:rsidR="00101996" w:rsidRPr="00313A36">
              <w:rPr>
                <w:rFonts w:eastAsia="Arial Unicode MS"/>
                <w:noProof/>
                <w:color w:val="000000"/>
                <w:u w:color="000000"/>
                <w:lang w:val="en-US"/>
              </w:rPr>
              <w:t>[101]</w:t>
            </w:r>
            <w:r w:rsidR="00623125" w:rsidRPr="00313A36">
              <w:rPr>
                <w:rFonts w:eastAsia="Arial Unicode MS"/>
                <w:color w:val="000000"/>
                <w:u w:color="000000"/>
                <w:lang w:val="en-US"/>
              </w:rPr>
              <w:fldChar w:fldCharType="end"/>
            </w:r>
          </w:p>
        </w:tc>
        <w:tc>
          <w:tcPr>
            <w:tcW w:w="738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97394F" w14:textId="77777777" w:rsidR="00500D21" w:rsidRPr="003D7281" w:rsidRDefault="00432C98" w:rsidP="00F0118E">
            <w:pPr>
              <w:ind w:firstLine="247"/>
              <w:jc w:val="both"/>
              <w:rPr>
                <w:rFonts w:eastAsia="Arial Unicode MS"/>
                <w:color w:val="000000"/>
                <w:u w:color="000000"/>
              </w:rPr>
            </w:pPr>
            <w:r w:rsidRPr="00313A36">
              <w:rPr>
                <w:rFonts w:eastAsia="Arial Unicode MS"/>
                <w:color w:val="000000"/>
                <w:u w:color="000000"/>
              </w:rPr>
              <w:t xml:space="preserve"> #</w:t>
            </w:r>
            <w:r w:rsidR="00500D21" w:rsidRPr="00313A36">
              <w:rPr>
                <w:rFonts w:eastAsia="Arial Unicode MS"/>
                <w:color w:val="000000"/>
                <w:u w:color="000000"/>
              </w:rPr>
              <w:t>Митоксантрон**</w:t>
            </w:r>
            <w:r w:rsidR="00926681" w:rsidRPr="00313A36">
              <w:rPr>
                <w:rFonts w:eastAsia="Arial Unicode MS"/>
                <w:color w:val="000000"/>
                <w:u w:color="000000"/>
              </w:rPr>
              <w:t xml:space="preserve"> </w:t>
            </w:r>
            <w:r w:rsidR="00500D21" w:rsidRPr="00313A36">
              <w:rPr>
                <w:rFonts w:eastAsia="Arial Unicode MS"/>
                <w:color w:val="000000"/>
                <w:u w:color="000000"/>
              </w:rPr>
              <w:t>10</w:t>
            </w:r>
            <w:r w:rsidR="00926681" w:rsidRPr="00313A36">
              <w:rPr>
                <w:rFonts w:eastAsia="Arial Unicode MS"/>
                <w:color w:val="000000"/>
                <w:u w:color="000000"/>
              </w:rPr>
              <w:t xml:space="preserve"> </w:t>
            </w:r>
            <w:r w:rsidR="00500D21" w:rsidRPr="00313A36">
              <w:rPr>
                <w:rFonts w:eastAsia="Arial Unicode MS"/>
                <w:color w:val="000000"/>
                <w:u w:color="000000"/>
              </w:rPr>
              <w:t>мг/м</w:t>
            </w:r>
            <w:r w:rsidR="00500D21"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00500D21" w:rsidRPr="00313A36">
              <w:rPr>
                <w:rFonts w:eastAsia="Arial Unicode MS"/>
                <w:color w:val="000000"/>
                <w:u w:color="000000"/>
              </w:rPr>
              <w:t>в/в</w:t>
            </w:r>
            <w:r w:rsidR="00926681" w:rsidRPr="008F75E9">
              <w:rPr>
                <w:rFonts w:eastAsia="Arial Unicode MS"/>
                <w:color w:val="000000"/>
                <w:u w:color="000000"/>
              </w:rPr>
              <w:t xml:space="preserve"> </w:t>
            </w:r>
            <w:r w:rsidR="00500D21" w:rsidRPr="008F75E9">
              <w:rPr>
                <w:rFonts w:eastAsia="Arial Unicode MS"/>
                <w:color w:val="000000"/>
                <w:u w:color="000000"/>
              </w:rPr>
              <w:t>1</w:t>
            </w:r>
            <w:r w:rsidR="00926681" w:rsidRPr="008F75E9">
              <w:rPr>
                <w:rFonts w:eastAsia="Arial Unicode MS"/>
                <w:color w:val="000000"/>
                <w:u w:color="000000"/>
              </w:rPr>
              <w:t xml:space="preserve"> </w:t>
            </w:r>
            <w:r w:rsidR="00500D21" w:rsidRPr="008F75E9">
              <w:rPr>
                <w:rFonts w:eastAsia="Arial Unicode MS"/>
                <w:color w:val="000000"/>
                <w:u w:color="000000"/>
              </w:rPr>
              <w:t>раз</w:t>
            </w:r>
            <w:r w:rsidR="00926681" w:rsidRPr="002B1F03">
              <w:rPr>
                <w:rFonts w:eastAsia="Arial Unicode MS"/>
                <w:color w:val="000000"/>
                <w:u w:color="000000"/>
              </w:rPr>
              <w:t xml:space="preserve"> </w:t>
            </w:r>
            <w:r w:rsidR="00500D21" w:rsidRPr="002B1F03">
              <w:rPr>
                <w:rFonts w:eastAsia="Arial Unicode MS"/>
                <w:color w:val="000000"/>
                <w:u w:color="000000"/>
              </w:rPr>
              <w:t>в</w:t>
            </w:r>
            <w:r w:rsidR="00926681" w:rsidRPr="002B1F03">
              <w:rPr>
                <w:rFonts w:eastAsia="Arial Unicode MS"/>
                <w:color w:val="000000"/>
                <w:u w:color="000000"/>
              </w:rPr>
              <w:t xml:space="preserve"> </w:t>
            </w:r>
            <w:r w:rsidR="00500D21" w:rsidRPr="002B1F03">
              <w:rPr>
                <w:rFonts w:eastAsia="Arial Unicode MS"/>
                <w:color w:val="000000"/>
                <w:u w:color="000000"/>
              </w:rPr>
              <w:t>день</w:t>
            </w:r>
            <w:r w:rsidR="00926681" w:rsidRPr="002B1F03">
              <w:rPr>
                <w:rFonts w:eastAsia="Arial Unicode MS"/>
                <w:color w:val="000000"/>
                <w:u w:color="000000"/>
              </w:rPr>
              <w:t xml:space="preserve"> </w:t>
            </w:r>
            <w:r w:rsidR="00500D21" w:rsidRPr="002B1F03">
              <w:rPr>
                <w:rFonts w:eastAsia="Arial Unicode MS"/>
                <w:color w:val="000000"/>
                <w:u w:color="000000"/>
              </w:rPr>
              <w:t>в</w:t>
            </w:r>
            <w:r w:rsidR="00926681" w:rsidRPr="002B1F03">
              <w:rPr>
                <w:rFonts w:eastAsia="Arial Unicode MS"/>
                <w:color w:val="000000"/>
                <w:u w:color="000000"/>
              </w:rPr>
              <w:t xml:space="preserve"> </w:t>
            </w:r>
            <w:r w:rsidR="00500D21" w:rsidRPr="002B1F03">
              <w:rPr>
                <w:rFonts w:eastAsia="Arial Unicode MS"/>
                <w:color w:val="000000"/>
                <w:u w:color="000000"/>
              </w:rPr>
              <w:t>4</w:t>
            </w:r>
            <w:r w:rsidR="00E41799" w:rsidRPr="002B1F03">
              <w:t>–</w:t>
            </w:r>
            <w:r w:rsidR="00500D21" w:rsidRPr="002B1F03">
              <w:rPr>
                <w:rFonts w:eastAsia="Arial Unicode MS"/>
                <w:color w:val="000000"/>
                <w:u w:color="000000"/>
              </w:rPr>
              <w:t>8-й</w:t>
            </w:r>
            <w:r w:rsidR="00926681" w:rsidRPr="003D7281">
              <w:rPr>
                <w:rFonts w:eastAsia="Arial Unicode MS"/>
                <w:color w:val="000000"/>
                <w:u w:color="000000"/>
              </w:rPr>
              <w:t xml:space="preserve"> </w:t>
            </w:r>
            <w:r w:rsidR="00500D21" w:rsidRPr="003D7281">
              <w:rPr>
                <w:rFonts w:eastAsia="Arial Unicode MS"/>
                <w:color w:val="000000"/>
                <w:u w:color="000000"/>
              </w:rPr>
              <w:t>дни</w:t>
            </w:r>
          </w:p>
          <w:p w14:paraId="7D7E417F" w14:textId="77777777" w:rsidR="00500D21" w:rsidRPr="00313A36" w:rsidRDefault="00801B70" w:rsidP="00F0118E">
            <w:pPr>
              <w:ind w:firstLine="247"/>
              <w:jc w:val="both"/>
              <w:rPr>
                <w:rFonts w:eastAsia="Arial Unicode MS"/>
                <w:color w:val="000000"/>
                <w:u w:color="000000"/>
              </w:rPr>
            </w:pPr>
            <w:r w:rsidRPr="003D7281">
              <w:rPr>
                <w:rFonts w:eastAsia="Arial Unicode MS"/>
                <w:color w:val="000000"/>
                <w:u w:color="000000"/>
              </w:rPr>
              <w:t>#</w:t>
            </w:r>
            <w:r w:rsidR="00500D21" w:rsidRPr="003D7281">
              <w:rPr>
                <w:rFonts w:eastAsia="Arial Unicode MS"/>
                <w:color w:val="000000"/>
                <w:u w:color="000000"/>
              </w:rPr>
              <w:t>Цитарабин**</w:t>
            </w:r>
            <w:r w:rsidR="00926681" w:rsidRPr="003D7281">
              <w:rPr>
                <w:rFonts w:eastAsia="Arial Unicode MS"/>
                <w:color w:val="000000"/>
                <w:u w:color="000000"/>
              </w:rPr>
              <w:t xml:space="preserve"> </w:t>
            </w:r>
            <w:r w:rsidR="00500D21" w:rsidRPr="003D7281">
              <w:rPr>
                <w:rFonts w:eastAsia="Arial Unicode MS"/>
                <w:color w:val="000000"/>
                <w:u w:color="000000"/>
              </w:rPr>
              <w:t>100</w:t>
            </w:r>
            <w:r w:rsidR="00926681" w:rsidRPr="003D7281">
              <w:rPr>
                <w:rFonts w:eastAsia="Arial Unicode MS"/>
                <w:color w:val="000000"/>
                <w:u w:color="000000"/>
              </w:rPr>
              <w:t xml:space="preserve"> </w:t>
            </w:r>
            <w:r w:rsidR="00500D21" w:rsidRPr="003D7281">
              <w:rPr>
                <w:rFonts w:eastAsia="Arial Unicode MS"/>
                <w:color w:val="000000"/>
                <w:u w:color="000000"/>
              </w:rPr>
              <w:t>мг/м</w:t>
            </w:r>
            <w:r w:rsidR="00500D21" w:rsidRPr="003D7281">
              <w:rPr>
                <w:rFonts w:eastAsia="Arial Unicode MS"/>
                <w:color w:val="000000"/>
                <w:u w:color="000000"/>
                <w:vertAlign w:val="superscript"/>
              </w:rPr>
              <w:t>2</w:t>
            </w:r>
            <w:r w:rsidR="00926681" w:rsidRPr="00460C04">
              <w:rPr>
                <w:rFonts w:eastAsia="Arial Unicode MS"/>
                <w:color w:val="000000"/>
                <w:u w:color="000000"/>
              </w:rPr>
              <w:t xml:space="preserve"> </w:t>
            </w:r>
            <w:r w:rsidR="00500D21" w:rsidRPr="00460C04">
              <w:rPr>
                <w:rFonts w:eastAsia="Arial Unicode MS"/>
                <w:color w:val="000000"/>
                <w:u w:color="000000"/>
              </w:rPr>
              <w:t>в/в</w:t>
            </w:r>
            <w:r w:rsidR="00926681" w:rsidRPr="00313A36">
              <w:rPr>
                <w:rFonts w:eastAsia="Arial Unicode MS"/>
                <w:color w:val="000000"/>
                <w:u w:color="000000"/>
              </w:rPr>
              <w:t xml:space="preserve"> </w:t>
            </w:r>
            <w:r w:rsidR="00500D21" w:rsidRPr="00313A36">
              <w:rPr>
                <w:rFonts w:eastAsia="Arial Unicode MS"/>
                <w:color w:val="000000"/>
                <w:u w:color="000000"/>
              </w:rPr>
              <w:t>24-часовая</w:t>
            </w:r>
            <w:r w:rsidR="00926681" w:rsidRPr="00313A36">
              <w:rPr>
                <w:rFonts w:eastAsia="Arial Unicode MS"/>
                <w:color w:val="000000"/>
                <w:u w:color="000000"/>
              </w:rPr>
              <w:t xml:space="preserve"> </w:t>
            </w:r>
            <w:r w:rsidR="00500D21" w:rsidRPr="00313A36">
              <w:rPr>
                <w:rFonts w:eastAsia="Arial Unicode MS"/>
                <w:color w:val="000000"/>
                <w:u w:color="000000"/>
              </w:rPr>
              <w:t>инфузия</w:t>
            </w:r>
            <w:r w:rsidR="00926681" w:rsidRPr="00313A36">
              <w:rPr>
                <w:rFonts w:eastAsia="Arial Unicode MS"/>
                <w:color w:val="000000"/>
                <w:u w:color="000000"/>
              </w:rPr>
              <w:t xml:space="preserve"> </w:t>
            </w:r>
            <w:r w:rsidR="00500D21" w:rsidRPr="00313A36">
              <w:rPr>
                <w:rFonts w:eastAsia="Arial Unicode MS"/>
                <w:color w:val="000000"/>
                <w:u w:color="000000"/>
              </w:rPr>
              <w:t>в</w:t>
            </w:r>
            <w:r w:rsidR="00926681" w:rsidRPr="00313A36">
              <w:rPr>
                <w:rFonts w:eastAsia="Arial Unicode MS"/>
                <w:color w:val="000000"/>
                <w:u w:color="000000"/>
              </w:rPr>
              <w:t xml:space="preserve"> </w:t>
            </w:r>
            <w:r w:rsidR="00500D21" w:rsidRPr="00313A36">
              <w:rPr>
                <w:rFonts w:eastAsia="Arial Unicode MS"/>
                <w:color w:val="000000"/>
                <w:u w:color="000000"/>
              </w:rPr>
              <w:t>1</w:t>
            </w:r>
            <w:r w:rsidR="00E41799" w:rsidRPr="00313A36">
              <w:t>–</w:t>
            </w:r>
            <w:r w:rsidR="00500D21" w:rsidRPr="00313A36">
              <w:rPr>
                <w:rFonts w:eastAsia="Arial Unicode MS"/>
                <w:color w:val="000000"/>
                <w:u w:color="000000"/>
              </w:rPr>
              <w:t>8-й</w:t>
            </w:r>
            <w:r w:rsidR="00926681" w:rsidRPr="00313A36">
              <w:rPr>
                <w:rFonts w:eastAsia="Arial Unicode MS"/>
                <w:color w:val="000000"/>
                <w:u w:color="000000"/>
              </w:rPr>
              <w:t xml:space="preserve"> </w:t>
            </w:r>
            <w:r w:rsidR="00500D21" w:rsidRPr="00313A36">
              <w:rPr>
                <w:rFonts w:eastAsia="Arial Unicode MS"/>
                <w:color w:val="000000"/>
                <w:u w:color="000000"/>
              </w:rPr>
              <w:t>дни</w:t>
            </w:r>
          </w:p>
          <w:p w14:paraId="6FA38F02" w14:textId="77777777" w:rsidR="00500D21" w:rsidRPr="00313A36" w:rsidRDefault="00500D21" w:rsidP="00F0118E">
            <w:pPr>
              <w:ind w:firstLine="247"/>
              <w:jc w:val="both"/>
              <w:rPr>
                <w:rFonts w:eastAsia="Arial Unicode MS"/>
                <w:color w:val="000000"/>
                <w:u w:color="000000"/>
              </w:rPr>
            </w:pPr>
            <w:r w:rsidRPr="00313A36">
              <w:rPr>
                <w:rFonts w:eastAsia="Arial Unicode MS"/>
                <w:color w:val="000000"/>
                <w:u w:color="000000"/>
              </w:rPr>
              <w:t>Этопозид**</w:t>
            </w:r>
            <w:r w:rsidR="00926681" w:rsidRPr="00313A36">
              <w:rPr>
                <w:rFonts w:eastAsia="Arial Unicode MS"/>
                <w:color w:val="000000"/>
                <w:u w:color="000000"/>
              </w:rPr>
              <w:t xml:space="preserve"> </w:t>
            </w:r>
            <w:r w:rsidRPr="00313A36">
              <w:rPr>
                <w:rFonts w:eastAsia="Arial Unicode MS"/>
                <w:color w:val="000000"/>
                <w:u w:color="000000"/>
              </w:rPr>
              <w:t>100</w:t>
            </w:r>
            <w:r w:rsidR="00926681" w:rsidRPr="00313A36">
              <w:rPr>
                <w:rFonts w:eastAsia="Arial Unicode MS"/>
                <w:color w:val="000000"/>
                <w:u w:color="000000"/>
              </w:rPr>
              <w:t xml:space="preserve"> </w:t>
            </w:r>
            <w:r w:rsidRPr="00313A36">
              <w:rPr>
                <w:rFonts w:eastAsia="Arial Unicode MS"/>
                <w:color w:val="000000"/>
                <w:u w:color="000000"/>
              </w:rPr>
              <w:t>мг/м</w:t>
            </w:r>
            <w:r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Pr="00313A36">
              <w:rPr>
                <w:rFonts w:eastAsia="Arial Unicode MS"/>
                <w:color w:val="000000"/>
                <w:u w:color="000000"/>
              </w:rPr>
              <w:t>в/в</w:t>
            </w:r>
            <w:r w:rsidR="00926681" w:rsidRPr="00313A36">
              <w:rPr>
                <w:rFonts w:eastAsia="Arial Unicode MS"/>
                <w:color w:val="000000"/>
                <w:u w:color="000000"/>
              </w:rPr>
              <w:t xml:space="preserve"> </w:t>
            </w:r>
            <w:r w:rsidRPr="00313A36">
              <w:rPr>
                <w:rFonts w:eastAsia="Arial Unicode MS"/>
                <w:color w:val="000000"/>
                <w:u w:color="000000"/>
              </w:rPr>
              <w:t>1</w:t>
            </w:r>
            <w:r w:rsidR="00926681" w:rsidRPr="00313A36">
              <w:rPr>
                <w:rFonts w:eastAsia="Arial Unicode MS"/>
                <w:color w:val="000000"/>
                <w:u w:color="000000"/>
              </w:rPr>
              <w:t xml:space="preserve"> </w:t>
            </w:r>
            <w:r w:rsidRPr="00313A36">
              <w:rPr>
                <w:rFonts w:eastAsia="Arial Unicode MS"/>
                <w:color w:val="000000"/>
                <w:u w:color="000000"/>
              </w:rPr>
              <w:t>раз</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день</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4</w:t>
            </w:r>
            <w:r w:rsidR="00E41799" w:rsidRPr="00313A36">
              <w:t>–</w:t>
            </w:r>
            <w:r w:rsidRPr="00313A36">
              <w:rPr>
                <w:rFonts w:eastAsia="Arial Unicode MS"/>
                <w:color w:val="000000"/>
                <w:u w:color="000000"/>
              </w:rPr>
              <w:t>8-й</w:t>
            </w:r>
            <w:r w:rsidR="00926681" w:rsidRPr="00313A36">
              <w:rPr>
                <w:rFonts w:eastAsia="Arial Unicode MS"/>
                <w:color w:val="000000"/>
                <w:u w:color="000000"/>
              </w:rPr>
              <w:t xml:space="preserve"> </w:t>
            </w:r>
            <w:r w:rsidRPr="00313A36">
              <w:rPr>
                <w:rFonts w:eastAsia="Arial Unicode MS"/>
                <w:color w:val="000000"/>
                <w:u w:color="000000"/>
              </w:rPr>
              <w:t>дни</w:t>
            </w:r>
          </w:p>
        </w:tc>
      </w:tr>
      <w:tr w:rsidR="00500D21" w:rsidRPr="00313A36" w14:paraId="0A0B7618" w14:textId="77777777" w:rsidTr="00904C4E">
        <w:trPr>
          <w:trHeight w:val="235"/>
        </w:trPr>
        <w:tc>
          <w:tcPr>
            <w:tcW w:w="18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F5735B5" w14:textId="105CF3D9" w:rsidR="00500D21" w:rsidRPr="00313A36" w:rsidRDefault="00500D21" w:rsidP="00F0118E">
            <w:pPr>
              <w:jc w:val="center"/>
              <w:rPr>
                <w:rFonts w:eastAsia="Arial Unicode MS"/>
                <w:color w:val="000000"/>
                <w:u w:color="000000"/>
              </w:rPr>
            </w:pPr>
            <w:r w:rsidRPr="00313A36">
              <w:rPr>
                <w:rFonts w:eastAsia="Arial Unicode MS"/>
                <w:color w:val="000000"/>
                <w:u w:color="000000"/>
                <w:lang w:val="en-US"/>
              </w:rPr>
              <w:t>FLAG</w:t>
            </w:r>
            <w:r w:rsidRPr="00313A36">
              <w:rPr>
                <w:rFonts w:eastAsia="Arial Unicode MS"/>
                <w:color w:val="000000"/>
                <w:u w:color="000000"/>
              </w:rPr>
              <w:t>-</w:t>
            </w:r>
            <w:r w:rsidRPr="00313A36">
              <w:rPr>
                <w:rFonts w:eastAsia="Arial Unicode MS"/>
                <w:color w:val="000000"/>
                <w:u w:color="000000"/>
                <w:lang w:val="en-US"/>
              </w:rPr>
              <w:t>IDA</w:t>
            </w:r>
            <w:r w:rsidR="00623125" w:rsidRPr="00313A36">
              <w:rPr>
                <w:rFonts w:eastAsia="Arial Unicode MS"/>
                <w:color w:val="000000"/>
                <w:u w:color="000000"/>
                <w:lang w:val="en-US"/>
              </w:rPr>
              <w:t xml:space="preserve"> </w:t>
            </w:r>
            <w:r w:rsidR="00623125" w:rsidRPr="00313A36">
              <w:rPr>
                <w:rFonts w:eastAsia="Arial Unicode MS"/>
                <w:color w:val="000000"/>
                <w:u w:color="000000"/>
                <w:lang w:val="en-US"/>
              </w:rPr>
              <w:fldChar w:fldCharType="begin" w:fldLock="1"/>
            </w:r>
            <w:r w:rsidR="00A5441A" w:rsidRPr="00313A36">
              <w:rPr>
                <w:rFonts w:eastAsia="Arial Unicode MS"/>
                <w:color w:val="000000"/>
                <w:u w:color="000000"/>
                <w:lang w:val="en-US"/>
              </w:rPr>
              <w:instrText>ADDIN CSL_CITATION {"citationItems":[{"id":"ITEM-1","itemData":{"DOI":"10.1007/s00277-003-0624-2","ISSN":"09395555","abstract":"We evaluated the efficacy and toxicity profiles of the combination of fludarabine, high-dose cytosine arabinoside (AraC), idarubicin, and granulocyte colony-stimulating factor (G-CSF) in refractory/relapsed acute myeloblastic leukemia (AML) patients. Between October 1998 and February 2002, 46 AML patients were treated with FLAG-IDA (fludarabine 30 mg/m2, AraC 2 g/m2 for 5 days, idarubicin 10 mg/m2 for 3 days, and G-CSF 5 μg/kg from day +6 until neutrophil recovery). Thirty patients were in relapse after conventional chemotherapy including cytarabine, etoposide, and daunorubicin or mitoxantrone according to the GIMEMA protocols. Four were in relapse after autologous peripheral stem cell transplantation and two after allogeneic bone marrow transplantation. Ten patients had refractory disease (after 10 days of standard doses of cytarabine, 3 days of mitoxantrone or daunorubicin, and 5 days of etoposide). Recovery of neutrophils and platelets required a median of 19 and 22 days from the start of therapy. Complete remission (CR) was obtained in 24 of 46 patients (52.1%) and 3 of 46 (6.6%) died during reinduction therapy: 2 due to cerebral hemorrhage and 1 due to fungemia (Candida tropicalis). Fever &gt;38.5°C was observed in 40 of 46 patients (86.9%), 27 had fever of unknown origin (FUO) and 13 documented infections; 31 of 46 (67.3%) developed mucositis and 14 of 46 (30.4%) had grade 2 WHO transient liver toxicity. After achieving CR, 11 patients received allogeneic stem cell transplantation, 4 patients received autologous stem cell transplantation, 4 were judged unable to receive any further therapy, and 5 refused other therapy. Ten patients are at present in continuous CR after a median follow-up of 13 months (range: 4-24). In our experience, FLAG-IDA is a well-tolerated and effective regimen in relapsed/refractory AML. The toxicity is acceptable enabling most patients to receive futher treatment, including transplantation procedures.","author":[{"dropping-particle":"","family":"Pastore","given":"D.","non-dropping-particle":"","parse-names":false,"suffix":""},{"dropping-particle":"","family</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Specchia</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given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non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names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false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suffix</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family</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Carluccio</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given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non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names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false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suffix</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family</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Liso</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given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A</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non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names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false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suffix</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family</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Mestice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given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A</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non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names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false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suffix</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family</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Rizzi</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given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R</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non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names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false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suffix</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family</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Greco</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given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non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names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false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suffix</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family</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Buquicchio</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given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C</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non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names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false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suffix</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family</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Liso</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given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V</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non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names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false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suffix</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container</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title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Annals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of</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Hematology</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id</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ITEM</w:instrText>
            </w:r>
            <w:r w:rsidR="00A5441A" w:rsidRPr="00F0118E">
              <w:rPr>
                <w:rFonts w:eastAsia="Arial Unicode MS"/>
                <w:color w:val="000000"/>
                <w:u w:color="000000"/>
              </w:rPr>
              <w:instrText>-1","</w:instrText>
            </w:r>
            <w:r w:rsidR="00A5441A" w:rsidRPr="00313A36">
              <w:rPr>
                <w:rFonts w:eastAsia="Arial Unicode MS"/>
                <w:color w:val="000000"/>
                <w:u w:color="000000"/>
                <w:lang w:val="en-US"/>
              </w:rPr>
              <w:instrText>issue</w:instrText>
            </w:r>
            <w:r w:rsidR="00A5441A" w:rsidRPr="00F0118E">
              <w:rPr>
                <w:rFonts w:eastAsia="Arial Unicode MS"/>
                <w:color w:val="000000"/>
                <w:u w:color="000000"/>
              </w:rPr>
              <w:instrText>":"4","</w:instrText>
            </w:r>
            <w:r w:rsidR="00A5441A" w:rsidRPr="00313A36">
              <w:rPr>
                <w:rFonts w:eastAsia="Arial Unicode MS"/>
                <w:color w:val="000000"/>
                <w:u w:color="000000"/>
                <w:lang w:val="en-US"/>
              </w:rPr>
              <w:instrText>issued</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date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parts</w:instrText>
            </w:r>
            <w:r w:rsidR="00A5441A" w:rsidRPr="00F0118E">
              <w:rPr>
                <w:rFonts w:eastAsia="Arial Unicode MS"/>
                <w:color w:val="000000"/>
                <w:u w:color="000000"/>
              </w:rPr>
              <w:instrText>":[["2003","4","1"]]},"</w:instrText>
            </w:r>
            <w:r w:rsidR="00A5441A" w:rsidRPr="00313A36">
              <w:rPr>
                <w:rFonts w:eastAsia="Arial Unicode MS"/>
                <w:color w:val="000000"/>
                <w:u w:color="000000"/>
                <w:lang w:val="en-US"/>
              </w:rPr>
              <w:instrText>page</w:instrText>
            </w:r>
            <w:r w:rsidR="00A5441A" w:rsidRPr="00F0118E">
              <w:rPr>
                <w:rFonts w:eastAsia="Arial Unicode MS"/>
                <w:color w:val="000000"/>
                <w:u w:color="000000"/>
              </w:rPr>
              <w:instrText>":"231-235","</w:instrText>
            </w:r>
            <w:r w:rsidR="00A5441A" w:rsidRPr="00313A36">
              <w:rPr>
                <w:rFonts w:eastAsia="Arial Unicode MS"/>
                <w:color w:val="000000"/>
                <w:u w:color="000000"/>
                <w:lang w:val="en-US"/>
              </w:rPr>
              <w:instrText>title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FLAG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IDA</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the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treatment</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of</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refractory</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relapsed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acute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myeloid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leukemia</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Single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center</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experience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type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journal</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volume</w:instrText>
            </w:r>
            <w:r w:rsidR="00A5441A" w:rsidRPr="00F0118E">
              <w:rPr>
                <w:rFonts w:eastAsia="Arial Unicode MS"/>
                <w:color w:val="000000"/>
                <w:u w:color="000000"/>
              </w:rPr>
              <w:instrText>":"82"},"</w:instrText>
            </w:r>
            <w:r w:rsidR="00A5441A" w:rsidRPr="00313A36">
              <w:rPr>
                <w:rFonts w:eastAsia="Arial Unicode MS"/>
                <w:color w:val="000000"/>
                <w:u w:color="000000"/>
                <w:lang w:val="en-US"/>
              </w:rPr>
              <w:instrText>uris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http</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www</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mendeley</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com</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documents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uuid</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w:instrText>
            </w:r>
            <w:r w:rsidR="00A5441A" w:rsidRPr="00F0118E">
              <w:rPr>
                <w:rFonts w:eastAsia="Arial Unicode MS"/>
                <w:color w:val="000000"/>
                <w:u w:color="000000"/>
              </w:rPr>
              <w:instrText>223</w:instrText>
            </w:r>
            <w:r w:rsidR="00A5441A" w:rsidRPr="00313A36">
              <w:rPr>
                <w:rFonts w:eastAsia="Arial Unicode MS"/>
                <w:color w:val="000000"/>
                <w:u w:color="000000"/>
                <w:lang w:val="en-US"/>
              </w:rPr>
              <w:instrText>ef</w:instrText>
            </w:r>
            <w:r w:rsidR="00A5441A" w:rsidRPr="00F0118E">
              <w:rPr>
                <w:rFonts w:eastAsia="Arial Unicode MS"/>
                <w:color w:val="000000"/>
                <w:u w:color="000000"/>
              </w:rPr>
              <w:instrText>21-897</w:instrText>
            </w:r>
            <w:r w:rsidR="00A5441A" w:rsidRPr="00313A36">
              <w:rPr>
                <w:rFonts w:eastAsia="Arial Unicode MS"/>
                <w:color w:val="000000"/>
                <w:u w:color="000000"/>
                <w:lang w:val="en-US"/>
              </w:rPr>
              <w:instrText>f</w:instrText>
            </w:r>
            <w:r w:rsidR="00A5441A" w:rsidRPr="00F0118E">
              <w:rPr>
                <w:rFonts w:eastAsia="Arial Unicode MS"/>
                <w:color w:val="000000"/>
                <w:u w:color="000000"/>
              </w:rPr>
              <w:instrText>-35</w:instrText>
            </w:r>
            <w:r w:rsidR="00A5441A" w:rsidRPr="00313A36">
              <w:rPr>
                <w:rFonts w:eastAsia="Arial Unicode MS"/>
                <w:color w:val="000000"/>
                <w:u w:color="000000"/>
                <w:lang w:val="en-US"/>
              </w:rPr>
              <w:instrText>e</w:instrText>
            </w:r>
            <w:r w:rsidR="00A5441A" w:rsidRPr="00F0118E">
              <w:rPr>
                <w:rFonts w:eastAsia="Arial Unicode MS"/>
                <w:color w:val="000000"/>
                <w:u w:color="000000"/>
              </w:rPr>
              <w:instrText>4-8641-406</w:instrText>
            </w:r>
            <w:r w:rsidR="00A5441A" w:rsidRPr="00313A36">
              <w:rPr>
                <w:rFonts w:eastAsia="Arial Unicode MS"/>
                <w:color w:val="000000"/>
                <w:u w:color="000000"/>
                <w:lang w:val="en-US"/>
              </w:rPr>
              <w:instrText>db</w:instrText>
            </w:r>
            <w:r w:rsidR="00A5441A" w:rsidRPr="00F0118E">
              <w:rPr>
                <w:rFonts w:eastAsia="Arial Unicode MS"/>
                <w:color w:val="000000"/>
                <w:u w:color="000000"/>
              </w:rPr>
              <w:instrText>9</w:instrText>
            </w:r>
            <w:r w:rsidR="00A5441A" w:rsidRPr="00313A36">
              <w:rPr>
                <w:rFonts w:eastAsia="Arial Unicode MS"/>
                <w:color w:val="000000"/>
                <w:u w:color="000000"/>
                <w:lang w:val="en-US"/>
              </w:rPr>
              <w:instrText>b</w:instrText>
            </w:r>
            <w:r w:rsidR="00A5441A" w:rsidRPr="00F0118E">
              <w:rPr>
                <w:rFonts w:eastAsia="Arial Unicode MS"/>
                <w:color w:val="000000"/>
                <w:u w:color="000000"/>
              </w:rPr>
              <w:instrText>8</w:instrText>
            </w:r>
            <w:r w:rsidR="00A5441A" w:rsidRPr="00313A36">
              <w:rPr>
                <w:rFonts w:eastAsia="Arial Unicode MS"/>
                <w:color w:val="000000"/>
                <w:u w:color="000000"/>
                <w:lang w:val="en-US"/>
              </w:rPr>
              <w:instrText>c</w:instrText>
            </w:r>
            <w:r w:rsidR="00A5441A" w:rsidRPr="00F0118E">
              <w:rPr>
                <w:rFonts w:eastAsia="Arial Unicode MS"/>
                <w:color w:val="000000"/>
                <w:u w:color="000000"/>
              </w:rPr>
              <w:instrText>25</w:instrText>
            </w:r>
            <w:r w:rsidR="00A5441A" w:rsidRPr="00313A36">
              <w:rPr>
                <w:rFonts w:eastAsia="Arial Unicode MS"/>
                <w:color w:val="000000"/>
                <w:u w:color="000000"/>
                <w:lang w:val="en-US"/>
              </w:rPr>
              <w:instrText>a</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mendeley</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formattedCitation</w:instrText>
            </w:r>
            <w:r w:rsidR="00A5441A" w:rsidRPr="00F0118E">
              <w:rPr>
                <w:rFonts w:eastAsia="Arial Unicode MS"/>
                <w:color w:val="000000"/>
                <w:u w:color="000000"/>
              </w:rPr>
              <w:instrText>":"[102]","</w:instrText>
            </w:r>
            <w:r w:rsidR="00A5441A" w:rsidRPr="00313A36">
              <w:rPr>
                <w:rFonts w:eastAsia="Arial Unicode MS"/>
                <w:color w:val="000000"/>
                <w:u w:color="000000"/>
                <w:lang w:val="en-US"/>
              </w:rPr>
              <w:instrText>plainTextFormattedCitation</w:instrText>
            </w:r>
            <w:r w:rsidR="00A5441A" w:rsidRPr="00F0118E">
              <w:rPr>
                <w:rFonts w:eastAsia="Arial Unicode MS"/>
                <w:color w:val="000000"/>
                <w:u w:color="000000"/>
              </w:rPr>
              <w:instrText>":"[102]","</w:instrText>
            </w:r>
            <w:r w:rsidR="00A5441A" w:rsidRPr="00313A36">
              <w:rPr>
                <w:rFonts w:eastAsia="Arial Unicode MS"/>
                <w:color w:val="000000"/>
                <w:u w:color="000000"/>
                <w:lang w:val="en-US"/>
              </w:rPr>
              <w:instrText>previouslyFormattedCitation</w:instrText>
            </w:r>
            <w:r w:rsidR="00A5441A" w:rsidRPr="00F0118E">
              <w:rPr>
                <w:rFonts w:eastAsia="Arial Unicode MS"/>
                <w:color w:val="000000"/>
                <w:u w:color="000000"/>
              </w:rPr>
              <w:instrText>":"[102]"},"</w:instrText>
            </w:r>
            <w:r w:rsidR="00A5441A" w:rsidRPr="00313A36">
              <w:rPr>
                <w:rFonts w:eastAsia="Arial Unicode MS"/>
                <w:color w:val="000000"/>
                <w:u w:color="000000"/>
                <w:lang w:val="en-US"/>
              </w:rPr>
              <w:instrText>properties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noteIndex</w:instrText>
            </w:r>
            <w:r w:rsidR="00A5441A" w:rsidRPr="00F0118E">
              <w:rPr>
                <w:rFonts w:eastAsia="Arial Unicode MS"/>
                <w:color w:val="000000"/>
                <w:u w:color="000000"/>
              </w:rPr>
              <w:instrText>":0},"</w:instrText>
            </w:r>
            <w:r w:rsidR="00A5441A" w:rsidRPr="00313A36">
              <w:rPr>
                <w:rFonts w:eastAsia="Arial Unicode MS"/>
                <w:color w:val="000000"/>
                <w:u w:color="000000"/>
                <w:lang w:val="en-US"/>
              </w:rPr>
              <w:instrText>schema</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https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github</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com</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citation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style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language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schema</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raw</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master</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csl</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citation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json</w:instrText>
            </w:r>
            <w:r w:rsidR="00A5441A" w:rsidRPr="00F0118E">
              <w:rPr>
                <w:rFonts w:eastAsia="Arial Unicode MS"/>
                <w:color w:val="000000"/>
                <w:u w:color="000000"/>
              </w:rPr>
              <w:instrText>"}</w:instrText>
            </w:r>
            <w:r w:rsidR="00623125" w:rsidRPr="00313A36">
              <w:rPr>
                <w:rFonts w:eastAsia="Arial Unicode MS"/>
                <w:color w:val="000000"/>
                <w:u w:color="000000"/>
                <w:lang w:val="en-US"/>
              </w:rPr>
              <w:fldChar w:fldCharType="separate"/>
            </w:r>
            <w:r w:rsidR="00101996" w:rsidRPr="00313A36">
              <w:rPr>
                <w:rFonts w:eastAsia="Arial Unicode MS"/>
                <w:noProof/>
                <w:color w:val="000000"/>
                <w:u w:color="000000"/>
              </w:rPr>
              <w:t>[102]</w:t>
            </w:r>
            <w:r w:rsidR="00623125" w:rsidRPr="00313A36">
              <w:rPr>
                <w:rFonts w:eastAsia="Arial Unicode MS"/>
                <w:color w:val="000000"/>
                <w:u w:color="000000"/>
                <w:lang w:val="en-US"/>
              </w:rPr>
              <w:fldChar w:fldCharType="end"/>
            </w:r>
          </w:p>
        </w:tc>
        <w:tc>
          <w:tcPr>
            <w:tcW w:w="738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B45BB6" w14:textId="77777777" w:rsidR="00500D21" w:rsidRPr="002B1F03" w:rsidRDefault="00293BF1" w:rsidP="00F0118E">
            <w:pPr>
              <w:ind w:firstLine="247"/>
              <w:jc w:val="both"/>
              <w:rPr>
                <w:rFonts w:eastAsia="Arial Unicode MS"/>
                <w:color w:val="000000"/>
                <w:u w:color="000000"/>
              </w:rPr>
            </w:pPr>
            <w:r w:rsidRPr="00313A36">
              <w:t>#</w:t>
            </w:r>
            <w:r w:rsidR="00500D21" w:rsidRPr="00313A36">
              <w:t>Филграстим**</w:t>
            </w:r>
            <w:r w:rsidR="00926681" w:rsidRPr="00313A36">
              <w:t xml:space="preserve"> </w:t>
            </w:r>
            <w:r w:rsidR="00500D21" w:rsidRPr="00313A36">
              <w:rPr>
                <w:rFonts w:eastAsia="Arial Unicode MS"/>
                <w:color w:val="000000"/>
                <w:u w:color="000000"/>
              </w:rPr>
              <w:t>5</w:t>
            </w:r>
            <w:r w:rsidR="00926681" w:rsidRPr="00313A36">
              <w:rPr>
                <w:rFonts w:eastAsia="Arial Unicode MS"/>
                <w:color w:val="000000"/>
                <w:u w:color="000000"/>
              </w:rPr>
              <w:t xml:space="preserve"> </w:t>
            </w:r>
            <w:r w:rsidR="00500D21" w:rsidRPr="00313A36">
              <w:rPr>
                <w:rFonts w:eastAsia="Arial Unicode MS"/>
                <w:color w:val="000000"/>
                <w:u w:color="000000"/>
              </w:rPr>
              <w:t>мкг/кг</w:t>
            </w:r>
            <w:r w:rsidR="00926681" w:rsidRPr="008F75E9">
              <w:rPr>
                <w:rFonts w:eastAsia="Arial Unicode MS"/>
                <w:color w:val="000000"/>
                <w:u w:color="000000"/>
              </w:rPr>
              <w:t xml:space="preserve"> </w:t>
            </w:r>
            <w:r w:rsidR="008C7D87" w:rsidRPr="008F75E9">
              <w:rPr>
                <w:rFonts w:eastAsia="Arial Unicode MS"/>
                <w:color w:val="000000"/>
                <w:u w:color="000000"/>
              </w:rPr>
              <w:t>в 1–7-й</w:t>
            </w:r>
            <w:r w:rsidR="008C7D87" w:rsidRPr="002B1F03">
              <w:rPr>
                <w:rFonts w:eastAsia="Arial Unicode MS"/>
                <w:color w:val="000000"/>
                <w:u w:color="000000"/>
              </w:rPr>
              <w:t xml:space="preserve"> дни</w:t>
            </w:r>
          </w:p>
          <w:p w14:paraId="552F31CD" w14:textId="77777777" w:rsidR="00500D21" w:rsidRPr="00313A36" w:rsidRDefault="00D32CA9" w:rsidP="00F0118E">
            <w:pPr>
              <w:ind w:firstLine="247"/>
              <w:jc w:val="both"/>
              <w:rPr>
                <w:rFonts w:eastAsia="Arial Unicode MS"/>
                <w:color w:val="000000"/>
                <w:u w:color="000000"/>
              </w:rPr>
            </w:pPr>
            <w:r w:rsidRPr="002B1F03">
              <w:rPr>
                <w:rFonts w:eastAsia="Arial Unicode MS"/>
                <w:color w:val="000000"/>
                <w:u w:color="000000"/>
              </w:rPr>
              <w:t>#</w:t>
            </w:r>
            <w:r w:rsidR="00500D21" w:rsidRPr="002B1F03">
              <w:rPr>
                <w:rFonts w:eastAsia="Arial Unicode MS"/>
                <w:color w:val="000000"/>
                <w:u w:color="000000"/>
              </w:rPr>
              <w:t>Флударабин**</w:t>
            </w:r>
            <w:r w:rsidR="00926681" w:rsidRPr="002B1F03">
              <w:rPr>
                <w:rFonts w:eastAsia="Arial Unicode MS"/>
                <w:color w:val="000000"/>
                <w:u w:color="000000"/>
              </w:rPr>
              <w:t xml:space="preserve"> </w:t>
            </w:r>
            <w:r w:rsidR="00500D21" w:rsidRPr="002B1F03">
              <w:rPr>
                <w:rFonts w:eastAsia="Arial Unicode MS"/>
                <w:color w:val="000000"/>
                <w:u w:color="000000"/>
              </w:rPr>
              <w:t>30</w:t>
            </w:r>
            <w:r w:rsidR="00926681" w:rsidRPr="002B1F03">
              <w:rPr>
                <w:rFonts w:eastAsia="Arial Unicode MS"/>
                <w:color w:val="000000"/>
                <w:u w:color="000000"/>
              </w:rPr>
              <w:t xml:space="preserve"> </w:t>
            </w:r>
            <w:r w:rsidR="00500D21" w:rsidRPr="002B1F03">
              <w:rPr>
                <w:rFonts w:eastAsia="Arial Unicode MS"/>
                <w:color w:val="000000"/>
                <w:u w:color="000000"/>
              </w:rPr>
              <w:t>мг</w:t>
            </w:r>
            <w:r w:rsidR="00500D21" w:rsidRPr="003D7281">
              <w:rPr>
                <w:rFonts w:eastAsia="Arial Unicode MS"/>
                <w:color w:val="000000"/>
                <w:u w:color="000000"/>
              </w:rPr>
              <w:t>/м</w:t>
            </w:r>
            <w:r w:rsidR="00500D21" w:rsidRPr="003D7281">
              <w:rPr>
                <w:rFonts w:eastAsia="Arial Unicode MS"/>
                <w:color w:val="000000"/>
                <w:u w:color="000000"/>
                <w:vertAlign w:val="superscript"/>
              </w:rPr>
              <w:t>2</w:t>
            </w:r>
            <w:r w:rsidR="00926681" w:rsidRPr="003D7281">
              <w:rPr>
                <w:rFonts w:eastAsia="Arial Unicode MS"/>
                <w:color w:val="000000"/>
                <w:u w:color="000000"/>
              </w:rPr>
              <w:t xml:space="preserve"> </w:t>
            </w:r>
            <w:r w:rsidR="00500D21" w:rsidRPr="003D7281">
              <w:rPr>
                <w:rFonts w:eastAsia="Arial Unicode MS"/>
                <w:color w:val="000000"/>
                <w:u w:color="000000"/>
              </w:rPr>
              <w:t>30-минутная</w:t>
            </w:r>
            <w:r w:rsidR="00926681" w:rsidRPr="003D7281">
              <w:rPr>
                <w:rFonts w:eastAsia="Arial Unicode MS"/>
                <w:color w:val="000000"/>
                <w:u w:color="000000"/>
              </w:rPr>
              <w:t xml:space="preserve"> </w:t>
            </w:r>
            <w:r w:rsidR="00500D21" w:rsidRPr="003D7281">
              <w:rPr>
                <w:rFonts w:eastAsia="Arial Unicode MS"/>
                <w:color w:val="000000"/>
                <w:u w:color="000000"/>
              </w:rPr>
              <w:t>инфузия</w:t>
            </w:r>
            <w:r w:rsidR="00926681" w:rsidRPr="003D7281">
              <w:rPr>
                <w:rFonts w:eastAsia="Arial Unicode MS"/>
                <w:color w:val="000000"/>
                <w:u w:color="000000"/>
              </w:rPr>
              <w:t xml:space="preserve"> </w:t>
            </w:r>
            <w:r w:rsidR="00500D21" w:rsidRPr="003D7281">
              <w:rPr>
                <w:rFonts w:eastAsia="Arial Unicode MS"/>
                <w:color w:val="000000"/>
                <w:u w:color="000000"/>
              </w:rPr>
              <w:t>в</w:t>
            </w:r>
            <w:r w:rsidR="008C7D87" w:rsidRPr="003D7281">
              <w:rPr>
                <w:rFonts w:eastAsia="Arial Unicode MS"/>
                <w:color w:val="000000"/>
                <w:u w:color="000000"/>
              </w:rPr>
              <w:t>о</w:t>
            </w:r>
            <w:r w:rsidR="00926681" w:rsidRPr="003D7281">
              <w:rPr>
                <w:rFonts w:eastAsia="Arial Unicode MS"/>
                <w:color w:val="000000"/>
                <w:u w:color="000000"/>
              </w:rPr>
              <w:t xml:space="preserve"> </w:t>
            </w:r>
            <w:r w:rsidR="008C7D87" w:rsidRPr="003D7281">
              <w:rPr>
                <w:rFonts w:eastAsia="Arial Unicode MS"/>
                <w:color w:val="000000"/>
                <w:u w:color="000000"/>
              </w:rPr>
              <w:t>2</w:t>
            </w:r>
            <w:r w:rsidR="00E41799" w:rsidRPr="003D7281">
              <w:t>–</w:t>
            </w:r>
            <w:r w:rsidR="008C7D87" w:rsidRPr="00460C04">
              <w:rPr>
                <w:rFonts w:eastAsia="Arial Unicode MS"/>
                <w:color w:val="000000"/>
                <w:u w:color="000000"/>
              </w:rPr>
              <w:t>6</w:t>
            </w:r>
            <w:r w:rsidR="00500D21" w:rsidRPr="00460C04">
              <w:rPr>
                <w:rFonts w:eastAsia="Arial Unicode MS"/>
                <w:color w:val="000000"/>
                <w:u w:color="000000"/>
              </w:rPr>
              <w:t>-</w:t>
            </w:r>
            <w:r w:rsidR="00500D21" w:rsidRPr="00313A36">
              <w:rPr>
                <w:rFonts w:eastAsia="Arial Unicode MS"/>
                <w:color w:val="000000"/>
                <w:u w:color="000000"/>
              </w:rPr>
              <w:t>й</w:t>
            </w:r>
            <w:r w:rsidR="00926681" w:rsidRPr="00313A36">
              <w:rPr>
                <w:rFonts w:eastAsia="Arial Unicode MS"/>
                <w:color w:val="000000"/>
                <w:u w:color="000000"/>
              </w:rPr>
              <w:t xml:space="preserve"> </w:t>
            </w:r>
            <w:r w:rsidR="00500D21" w:rsidRPr="00313A36">
              <w:rPr>
                <w:rFonts w:eastAsia="Arial Unicode MS"/>
                <w:color w:val="000000"/>
                <w:u w:color="000000"/>
              </w:rPr>
              <w:t>дни</w:t>
            </w:r>
          </w:p>
          <w:p w14:paraId="0E9679C4" w14:textId="77777777" w:rsidR="00500D21" w:rsidRPr="00313A36" w:rsidRDefault="00500D21" w:rsidP="00F0118E">
            <w:pPr>
              <w:ind w:firstLine="247"/>
              <w:jc w:val="both"/>
              <w:rPr>
                <w:rFonts w:eastAsia="Arial Unicode MS"/>
                <w:color w:val="000000"/>
                <w:u w:color="000000"/>
              </w:rPr>
            </w:pPr>
            <w:r w:rsidRPr="00313A36">
              <w:rPr>
                <w:rFonts w:eastAsia="Arial Unicode MS"/>
                <w:color w:val="000000"/>
                <w:u w:color="000000"/>
              </w:rPr>
              <w:t>Цитарабин**</w:t>
            </w:r>
            <w:r w:rsidR="00926681" w:rsidRPr="00313A36">
              <w:rPr>
                <w:rFonts w:eastAsia="Arial Unicode MS"/>
                <w:color w:val="000000"/>
                <w:u w:color="000000"/>
              </w:rPr>
              <w:t xml:space="preserve"> </w:t>
            </w:r>
            <w:r w:rsidR="008C7D87" w:rsidRPr="00313A36">
              <w:rPr>
                <w:rFonts w:eastAsia="Arial Unicode MS"/>
                <w:color w:val="000000"/>
                <w:u w:color="000000"/>
              </w:rPr>
              <w:t>2</w:t>
            </w:r>
            <w:r w:rsidRPr="00313A36">
              <w:rPr>
                <w:rFonts w:eastAsia="Arial Unicode MS"/>
                <w:color w:val="000000"/>
                <w:u w:color="000000"/>
              </w:rPr>
              <w:t>000</w:t>
            </w:r>
            <w:r w:rsidR="00926681" w:rsidRPr="00313A36">
              <w:rPr>
                <w:rFonts w:eastAsia="Arial Unicode MS"/>
                <w:color w:val="000000"/>
                <w:u w:color="000000"/>
              </w:rPr>
              <w:t xml:space="preserve"> </w:t>
            </w:r>
            <w:r w:rsidRPr="00313A36">
              <w:rPr>
                <w:rFonts w:eastAsia="Arial Unicode MS"/>
                <w:color w:val="000000"/>
                <w:u w:color="000000"/>
              </w:rPr>
              <w:t>мг/м</w:t>
            </w:r>
            <w:r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Pr="00313A36">
              <w:rPr>
                <w:rFonts w:eastAsia="Arial Unicode MS"/>
                <w:color w:val="000000"/>
                <w:u w:color="000000"/>
              </w:rPr>
              <w:t>в/в</w:t>
            </w:r>
            <w:r w:rsidR="00926681" w:rsidRPr="00313A36">
              <w:rPr>
                <w:rFonts w:eastAsia="Arial Unicode MS"/>
                <w:color w:val="000000"/>
                <w:u w:color="000000"/>
              </w:rPr>
              <w:t xml:space="preserve"> </w:t>
            </w:r>
            <w:r w:rsidRPr="00313A36">
              <w:rPr>
                <w:rFonts w:eastAsia="Arial Unicode MS"/>
                <w:color w:val="000000"/>
                <w:u w:color="000000"/>
              </w:rPr>
              <w:t>4-часовая</w:t>
            </w:r>
            <w:r w:rsidR="00926681" w:rsidRPr="00313A36">
              <w:rPr>
                <w:rFonts w:eastAsia="Arial Unicode MS"/>
                <w:color w:val="000000"/>
                <w:u w:color="000000"/>
              </w:rPr>
              <w:t xml:space="preserve"> </w:t>
            </w:r>
            <w:r w:rsidRPr="00313A36">
              <w:rPr>
                <w:rFonts w:eastAsia="Arial Unicode MS"/>
                <w:color w:val="000000"/>
                <w:u w:color="000000"/>
              </w:rPr>
              <w:t>инфузия</w:t>
            </w:r>
            <w:r w:rsidR="00926681" w:rsidRPr="00313A36">
              <w:rPr>
                <w:rFonts w:eastAsia="Arial Unicode MS"/>
                <w:color w:val="000000"/>
                <w:u w:color="000000"/>
              </w:rPr>
              <w:t xml:space="preserve"> </w:t>
            </w:r>
            <w:r w:rsidR="008C7D87" w:rsidRPr="00313A36">
              <w:rPr>
                <w:rFonts w:eastAsia="Arial Unicode MS"/>
                <w:color w:val="000000"/>
                <w:u w:color="000000"/>
              </w:rPr>
              <w:t xml:space="preserve">через 4 ч </w:t>
            </w:r>
            <w:r w:rsidRPr="00313A36">
              <w:rPr>
                <w:rFonts w:eastAsia="Arial Unicode MS"/>
                <w:color w:val="000000"/>
                <w:u w:color="000000"/>
              </w:rPr>
              <w:t>после</w:t>
            </w:r>
            <w:r w:rsidR="00926681" w:rsidRPr="00313A36">
              <w:rPr>
                <w:rFonts w:eastAsia="Arial Unicode MS"/>
                <w:color w:val="000000"/>
                <w:u w:color="000000"/>
              </w:rPr>
              <w:t xml:space="preserve"> </w:t>
            </w:r>
            <w:r w:rsidR="00EB20A9" w:rsidRPr="00313A36">
              <w:t>введения</w:t>
            </w:r>
            <w:r w:rsidR="00926681" w:rsidRPr="00313A36">
              <w:t xml:space="preserve"> </w:t>
            </w:r>
            <w:r w:rsidR="00D32CA9" w:rsidRPr="00313A36">
              <w:t>#</w:t>
            </w:r>
            <w:r w:rsidRPr="00313A36">
              <w:rPr>
                <w:rFonts w:eastAsia="Arial Unicode MS"/>
                <w:color w:val="000000"/>
                <w:u w:color="000000"/>
              </w:rPr>
              <w:t>флударабина</w:t>
            </w:r>
            <w:r w:rsidR="00EB20A9" w:rsidRPr="00313A36">
              <w:rPr>
                <w:rFonts w:eastAsia="Arial Unicode MS"/>
                <w:color w:val="000000"/>
                <w:u w:color="000000"/>
              </w:rPr>
              <w:t>**</w:t>
            </w:r>
            <w:r w:rsidR="00926681" w:rsidRPr="00313A36">
              <w:rPr>
                <w:rFonts w:eastAsia="Arial Unicode MS"/>
                <w:color w:val="000000"/>
                <w:u w:color="000000"/>
              </w:rPr>
              <w:t xml:space="preserve"> </w:t>
            </w:r>
            <w:r w:rsidRPr="00313A36">
              <w:rPr>
                <w:rFonts w:eastAsia="Arial Unicode MS"/>
                <w:color w:val="000000"/>
                <w:u w:color="000000"/>
              </w:rPr>
              <w:t>в</w:t>
            </w:r>
            <w:r w:rsidR="008C7D87" w:rsidRPr="00313A36">
              <w:rPr>
                <w:rFonts w:eastAsia="Arial Unicode MS"/>
                <w:color w:val="000000"/>
                <w:u w:color="000000"/>
              </w:rPr>
              <w:t>о</w:t>
            </w:r>
            <w:r w:rsidR="00926681" w:rsidRPr="00313A36">
              <w:rPr>
                <w:rFonts w:eastAsia="Arial Unicode MS"/>
                <w:color w:val="000000"/>
                <w:u w:color="000000"/>
              </w:rPr>
              <w:t xml:space="preserve"> </w:t>
            </w:r>
            <w:r w:rsidR="008C7D87" w:rsidRPr="00313A36">
              <w:rPr>
                <w:rFonts w:eastAsia="Arial Unicode MS"/>
                <w:color w:val="000000"/>
                <w:u w:color="000000"/>
              </w:rPr>
              <w:t>2</w:t>
            </w:r>
            <w:r w:rsidR="00EB20A9" w:rsidRPr="00313A36">
              <w:t>–</w:t>
            </w:r>
            <w:r w:rsidR="008C7D87" w:rsidRPr="00313A36">
              <w:rPr>
                <w:rFonts w:eastAsia="Arial Unicode MS"/>
                <w:color w:val="000000"/>
                <w:u w:color="000000"/>
              </w:rPr>
              <w:t>6</w:t>
            </w:r>
            <w:r w:rsidRPr="00313A36">
              <w:rPr>
                <w:rFonts w:eastAsia="Arial Unicode MS"/>
                <w:color w:val="000000"/>
                <w:u w:color="000000"/>
              </w:rPr>
              <w:t>-й</w:t>
            </w:r>
            <w:r w:rsidR="00926681" w:rsidRPr="00313A36">
              <w:rPr>
                <w:rFonts w:eastAsia="Arial Unicode MS"/>
                <w:color w:val="000000"/>
                <w:u w:color="000000"/>
              </w:rPr>
              <w:t xml:space="preserve"> </w:t>
            </w:r>
            <w:r w:rsidRPr="00313A36">
              <w:rPr>
                <w:rFonts w:eastAsia="Arial Unicode MS"/>
                <w:color w:val="000000"/>
                <w:u w:color="000000"/>
              </w:rPr>
              <w:t>дни</w:t>
            </w:r>
          </w:p>
          <w:p w14:paraId="3DCA0415" w14:textId="74E21FB4" w:rsidR="00500D21" w:rsidRPr="00313A36" w:rsidRDefault="0000664B" w:rsidP="00F0118E">
            <w:pPr>
              <w:ind w:firstLine="247"/>
              <w:jc w:val="both"/>
              <w:rPr>
                <w:rFonts w:eastAsia="Arial Unicode MS"/>
                <w:color w:val="000000"/>
                <w:highlight w:val="yellow"/>
                <w:u w:color="000000"/>
              </w:rPr>
            </w:pPr>
            <w:r w:rsidRPr="00313A36">
              <w:rPr>
                <w:rFonts w:eastAsia="Arial Unicode MS"/>
                <w:color w:val="000000"/>
                <w:u w:color="000000"/>
              </w:rPr>
              <w:t>#</w:t>
            </w:r>
            <w:r w:rsidR="00500D21" w:rsidRPr="00313A36">
              <w:rPr>
                <w:rFonts w:eastAsia="Arial Unicode MS"/>
                <w:color w:val="000000"/>
                <w:u w:color="000000"/>
              </w:rPr>
              <w:t>Идарубицин**</w:t>
            </w:r>
            <w:r w:rsidR="00926681" w:rsidRPr="00313A36">
              <w:rPr>
                <w:rFonts w:eastAsia="Arial Unicode MS"/>
                <w:color w:val="000000"/>
                <w:u w:color="000000"/>
              </w:rPr>
              <w:t xml:space="preserve"> </w:t>
            </w:r>
            <w:r w:rsidR="00904C4E" w:rsidRPr="00313A36">
              <w:rPr>
                <w:rFonts w:eastAsia="Arial Unicode MS"/>
                <w:color w:val="000000"/>
                <w:u w:color="000000"/>
              </w:rPr>
              <w:t>10</w:t>
            </w:r>
            <w:r w:rsidR="00926681" w:rsidRPr="00313A36">
              <w:rPr>
                <w:rFonts w:eastAsia="Arial Unicode MS"/>
                <w:color w:val="000000"/>
                <w:u w:color="000000"/>
              </w:rPr>
              <w:t xml:space="preserve"> </w:t>
            </w:r>
            <w:r w:rsidR="00500D21" w:rsidRPr="00313A36">
              <w:rPr>
                <w:rFonts w:eastAsia="Arial Unicode MS"/>
                <w:color w:val="000000"/>
                <w:u w:color="000000"/>
              </w:rPr>
              <w:t>мг/м</w:t>
            </w:r>
            <w:r w:rsidR="00500D21"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00500D21" w:rsidRPr="00313A36">
              <w:rPr>
                <w:rFonts w:eastAsia="Arial Unicode MS"/>
                <w:color w:val="000000"/>
                <w:u w:color="000000"/>
              </w:rPr>
              <w:t>в/в</w:t>
            </w:r>
            <w:r w:rsidR="00926681" w:rsidRPr="00313A36">
              <w:rPr>
                <w:rFonts w:eastAsia="Arial Unicode MS"/>
                <w:color w:val="000000"/>
                <w:u w:color="000000"/>
              </w:rPr>
              <w:t xml:space="preserve"> </w:t>
            </w:r>
            <w:r w:rsidR="00500D21" w:rsidRPr="00313A36">
              <w:rPr>
                <w:rFonts w:eastAsia="Arial Unicode MS"/>
                <w:color w:val="000000"/>
                <w:u w:color="000000"/>
              </w:rPr>
              <w:t>1</w:t>
            </w:r>
            <w:r w:rsidR="00926681" w:rsidRPr="00313A36">
              <w:rPr>
                <w:rFonts w:eastAsia="Arial Unicode MS"/>
                <w:color w:val="000000"/>
                <w:u w:color="000000"/>
              </w:rPr>
              <w:t xml:space="preserve"> </w:t>
            </w:r>
            <w:r w:rsidR="00500D21" w:rsidRPr="00313A36">
              <w:rPr>
                <w:rFonts w:eastAsia="Arial Unicode MS"/>
                <w:color w:val="000000"/>
                <w:u w:color="000000"/>
              </w:rPr>
              <w:t>раз</w:t>
            </w:r>
            <w:r w:rsidR="00926681" w:rsidRPr="00313A36">
              <w:rPr>
                <w:rFonts w:eastAsia="Arial Unicode MS"/>
                <w:color w:val="000000"/>
                <w:u w:color="000000"/>
              </w:rPr>
              <w:t xml:space="preserve"> </w:t>
            </w:r>
            <w:r w:rsidR="00500D21" w:rsidRPr="00313A36">
              <w:rPr>
                <w:rFonts w:eastAsia="Arial Unicode MS"/>
                <w:color w:val="000000"/>
                <w:u w:color="000000"/>
              </w:rPr>
              <w:t>в</w:t>
            </w:r>
            <w:r w:rsidR="00926681" w:rsidRPr="00313A36">
              <w:rPr>
                <w:rFonts w:eastAsia="Arial Unicode MS"/>
                <w:color w:val="000000"/>
                <w:u w:color="000000"/>
              </w:rPr>
              <w:t xml:space="preserve"> </w:t>
            </w:r>
            <w:r w:rsidR="00500D21" w:rsidRPr="00313A36">
              <w:rPr>
                <w:rFonts w:eastAsia="Arial Unicode MS"/>
                <w:color w:val="000000"/>
                <w:u w:color="000000"/>
              </w:rPr>
              <w:t>день</w:t>
            </w:r>
            <w:r w:rsidR="00926681" w:rsidRPr="00313A36">
              <w:rPr>
                <w:rFonts w:eastAsia="Arial Unicode MS"/>
                <w:color w:val="000000"/>
                <w:u w:color="000000"/>
              </w:rPr>
              <w:t xml:space="preserve"> </w:t>
            </w:r>
            <w:r w:rsidR="00500D21" w:rsidRPr="00313A36">
              <w:rPr>
                <w:rFonts w:eastAsia="Arial Unicode MS"/>
                <w:color w:val="000000"/>
                <w:u w:color="000000"/>
              </w:rPr>
              <w:t>в</w:t>
            </w:r>
            <w:r w:rsidR="00926681" w:rsidRPr="00313A36">
              <w:rPr>
                <w:rFonts w:eastAsia="Arial Unicode MS"/>
                <w:color w:val="000000"/>
                <w:u w:color="000000"/>
              </w:rPr>
              <w:t xml:space="preserve"> </w:t>
            </w:r>
            <w:r w:rsidR="008C7D87" w:rsidRPr="00313A36">
              <w:rPr>
                <w:rFonts w:eastAsia="Arial Unicode MS"/>
                <w:color w:val="000000"/>
                <w:u w:color="000000"/>
              </w:rPr>
              <w:t>4</w:t>
            </w:r>
            <w:r w:rsidR="008C7D87" w:rsidRPr="00313A36">
              <w:t>–</w:t>
            </w:r>
            <w:r w:rsidR="008C7D87" w:rsidRPr="00313A36">
              <w:rPr>
                <w:rFonts w:eastAsia="Arial Unicode MS"/>
                <w:color w:val="000000"/>
                <w:u w:color="000000"/>
              </w:rPr>
              <w:t xml:space="preserve">6-й дни </w:t>
            </w:r>
          </w:p>
        </w:tc>
      </w:tr>
      <w:tr w:rsidR="00500D21" w:rsidRPr="00313A36" w14:paraId="0D3B7A04" w14:textId="77777777" w:rsidTr="00904C4E">
        <w:trPr>
          <w:trHeight w:val="235"/>
        </w:trPr>
        <w:tc>
          <w:tcPr>
            <w:tcW w:w="18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5F1145E" w14:textId="7E403E6A" w:rsidR="00500D21" w:rsidRPr="00313A36" w:rsidRDefault="00500D21" w:rsidP="00F0118E">
            <w:pPr>
              <w:jc w:val="center"/>
              <w:rPr>
                <w:rFonts w:eastAsia="Arial Unicode MS"/>
                <w:color w:val="000000"/>
                <w:u w:color="000000"/>
              </w:rPr>
            </w:pPr>
            <w:r w:rsidRPr="00313A36">
              <w:rPr>
                <w:rFonts w:eastAsia="Arial Unicode MS"/>
                <w:color w:val="000000"/>
                <w:u w:color="000000"/>
              </w:rPr>
              <w:t>HidAC-3-7</w:t>
            </w:r>
            <w:r w:rsidR="00904C4E" w:rsidRPr="00313A36">
              <w:rPr>
                <w:rFonts w:eastAsia="Arial Unicode MS"/>
                <w:color w:val="000000"/>
                <w:u w:color="000000"/>
              </w:rPr>
              <w:t xml:space="preserve"> </w:t>
            </w:r>
            <w:r w:rsidR="00904C4E" w:rsidRPr="00313A36">
              <w:rPr>
                <w:rFonts w:eastAsia="Arial Unicode MS"/>
                <w:color w:val="000000"/>
                <w:u w:color="000000"/>
                <w:lang w:val="en-US"/>
              </w:rPr>
              <w:fldChar w:fldCharType="begin" w:fldLock="1"/>
            </w:r>
            <w:r w:rsidR="00A5441A" w:rsidRPr="00313A36">
              <w:rPr>
                <w:rFonts w:eastAsia="Arial Unicode MS"/>
                <w:color w:val="000000"/>
                <w:u w:color="000000"/>
                <w:lang w:val="en-US"/>
              </w:rPr>
              <w:instrText>ADDIN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CSL</w:instrText>
            </w:r>
            <w:r w:rsidR="00A5441A" w:rsidRPr="00F0118E">
              <w:rPr>
                <w:rFonts w:eastAsia="Arial Unicode MS"/>
                <w:color w:val="000000"/>
                <w:u w:color="000000"/>
              </w:rPr>
              <w:instrText>_</w:instrText>
            </w:r>
            <w:r w:rsidR="00A5441A" w:rsidRPr="00313A36">
              <w:rPr>
                <w:rFonts w:eastAsia="Arial Unicode MS"/>
                <w:color w:val="000000"/>
                <w:u w:color="000000"/>
                <w:lang w:val="en-US"/>
              </w:rPr>
              <w:instrText>CITATION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citationItems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id</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ITEM</w:instrText>
            </w:r>
            <w:r w:rsidR="00A5441A" w:rsidRPr="00F0118E">
              <w:rPr>
                <w:rFonts w:eastAsia="Arial Unicode MS"/>
                <w:color w:val="000000"/>
                <w:u w:color="000000"/>
              </w:rPr>
              <w:instrText>-1","</w:instrText>
            </w:r>
            <w:r w:rsidR="00A5441A" w:rsidRPr="00313A36">
              <w:rPr>
                <w:rFonts w:eastAsia="Arial Unicode MS"/>
                <w:color w:val="000000"/>
                <w:u w:color="000000"/>
                <w:lang w:val="en-US"/>
              </w:rPr>
              <w:instrText>itemData</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DOI</w:instrText>
            </w:r>
            <w:r w:rsidR="00A5441A" w:rsidRPr="00F0118E">
              <w:rPr>
                <w:rFonts w:eastAsia="Arial Unicode MS"/>
                <w:color w:val="000000"/>
                <w:u w:color="000000"/>
              </w:rPr>
              <w:instrText>":"10.3109/10428199809092687","</w:instrText>
            </w:r>
            <w:r w:rsidR="00A5441A" w:rsidRPr="00313A36">
              <w:rPr>
                <w:rFonts w:eastAsia="Arial Unicode MS"/>
                <w:color w:val="000000"/>
                <w:u w:color="000000"/>
                <w:lang w:val="en-US"/>
              </w:rPr>
              <w:instrText>ISSN</w:instrText>
            </w:r>
            <w:r w:rsidR="00A5441A" w:rsidRPr="00F0118E">
              <w:rPr>
                <w:rFonts w:eastAsia="Arial Unicode MS"/>
                <w:color w:val="000000"/>
                <w:u w:color="000000"/>
              </w:rPr>
              <w:instrText>":"10428194","</w:instrText>
            </w:r>
            <w:r w:rsidR="00A5441A" w:rsidRPr="00313A36">
              <w:rPr>
                <w:rFonts w:eastAsia="Arial Unicode MS"/>
                <w:color w:val="000000"/>
                <w:u w:color="000000"/>
                <w:lang w:val="en-US"/>
              </w:rPr>
              <w:instrText>abstract</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Induction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therapy</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of</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acute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myeloid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leukemia</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AML</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with</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standard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dose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chemotherapy</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will</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result</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approximately</w:instrText>
            </w:r>
            <w:r w:rsidR="00A5441A" w:rsidRPr="00F0118E">
              <w:rPr>
                <w:rFonts w:eastAsia="Arial Unicode MS"/>
                <w:color w:val="000000"/>
                <w:u w:color="000000"/>
              </w:rPr>
              <w:instrText xml:space="preserve"> 55-75% </w:instrText>
            </w:r>
            <w:r w:rsidR="00A5441A" w:rsidRPr="00313A36">
              <w:rPr>
                <w:rFonts w:eastAsia="Arial Unicode MS"/>
                <w:color w:val="000000"/>
                <w:u w:color="000000"/>
                <w:lang w:val="en-US"/>
              </w:rPr>
              <w:instrText>of</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patients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achieving</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complete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remission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CR</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Intensification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of</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induction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treatment</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with</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etoposide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and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high</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dose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cytarabine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does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not</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alter</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the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CR</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rate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but</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appears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to</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significantly</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improve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the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subsequent</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outcome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Updated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results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of</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the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comparison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of</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high</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dose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cytarabine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with</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daunorubicin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and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etoposide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induction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HIDAC</w:instrText>
            </w:r>
            <w:r w:rsidR="00A5441A" w:rsidRPr="00F0118E">
              <w:rPr>
                <w:rFonts w:eastAsia="Arial Unicode MS"/>
                <w:color w:val="000000"/>
                <w:u w:color="000000"/>
              </w:rPr>
              <w:instrText xml:space="preserve">-3-7) </w:instrText>
            </w:r>
            <w:r w:rsidR="00A5441A" w:rsidRPr="00313A36">
              <w:rPr>
                <w:rFonts w:eastAsia="Arial Unicode MS"/>
                <w:color w:val="000000"/>
                <w:u w:color="000000"/>
                <w:lang w:val="en-US"/>
              </w:rPr>
              <w:instrText>versus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standard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dose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combination</w:instrText>
            </w:r>
            <w:r w:rsidR="00A5441A" w:rsidRPr="00F0118E">
              <w:rPr>
                <w:rFonts w:eastAsia="Arial Unicode MS"/>
                <w:color w:val="000000"/>
                <w:u w:color="000000"/>
              </w:rPr>
              <w:instrText xml:space="preserve"> (7-3-7) </w:instrText>
            </w:r>
            <w:r w:rsidR="00A5441A" w:rsidRPr="00313A36">
              <w:rPr>
                <w:rFonts w:eastAsia="Arial Unicode MS"/>
                <w:color w:val="000000"/>
                <w:u w:color="000000"/>
                <w:lang w:val="en-US"/>
              </w:rPr>
              <w:instrText>demonstrated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highly</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significant</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increase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relapse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free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survival</w:instrText>
            </w:r>
            <w:r w:rsidR="00A5441A" w:rsidRPr="00F0118E">
              <w:rPr>
                <w:rFonts w:eastAsia="Arial Unicode MS"/>
                <w:color w:val="000000"/>
                <w:u w:color="000000"/>
              </w:rPr>
              <w:instrText>, (</w:instrText>
            </w:r>
            <w:r w:rsidR="00A5441A" w:rsidRPr="00313A36">
              <w:rPr>
                <w:rFonts w:eastAsia="Arial Unicode MS"/>
                <w:color w:val="000000"/>
                <w:u w:color="000000"/>
                <w:lang w:val="en-US"/>
              </w:rPr>
              <w:instrText>RFS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on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the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high</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dose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arm</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p</w:instrText>
            </w:r>
            <w:r w:rsidR="00A5441A" w:rsidRPr="00F0118E">
              <w:rPr>
                <w:rFonts w:eastAsia="Arial Unicode MS"/>
                <w:color w:val="000000"/>
                <w:u w:color="000000"/>
              </w:rPr>
              <w:instrText xml:space="preserve"> = 0.007) </w:instrText>
            </w:r>
            <w:r w:rsidR="00A5441A" w:rsidRPr="00313A36">
              <w:rPr>
                <w:rFonts w:eastAsia="Arial Unicode MS"/>
                <w:color w:val="000000"/>
                <w:u w:color="000000"/>
                <w:lang w:val="en-US"/>
              </w:rPr>
              <w:instrText>with</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RFS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of</w:instrText>
            </w:r>
            <w:r w:rsidR="00A5441A" w:rsidRPr="00F0118E">
              <w:rPr>
                <w:rFonts w:eastAsia="Arial Unicode MS"/>
                <w:color w:val="000000"/>
                <w:u w:color="000000"/>
              </w:rPr>
              <w:instrText xml:space="preserve"> 48% </w:instrText>
            </w:r>
            <w:r w:rsidR="00A5441A" w:rsidRPr="00313A36">
              <w:rPr>
                <w:rFonts w:eastAsia="Arial Unicode MS"/>
                <w:color w:val="000000"/>
                <w:u w:color="000000"/>
                <w:lang w:val="en-US"/>
              </w:rPr>
              <w:instrText>at</w:instrText>
            </w:r>
            <w:r w:rsidR="00A5441A" w:rsidRPr="00F0118E">
              <w:rPr>
                <w:rFonts w:eastAsia="Arial Unicode MS"/>
                <w:color w:val="000000"/>
                <w:u w:color="000000"/>
              </w:rPr>
              <w:instrText xml:space="preserve"> 5 </w:instrText>
            </w:r>
            <w:r w:rsidR="00A5441A" w:rsidRPr="00313A36">
              <w:rPr>
                <w:rFonts w:eastAsia="Arial Unicode MS"/>
                <w:color w:val="000000"/>
                <w:u w:color="000000"/>
                <w:lang w:val="en-US"/>
              </w:rPr>
              <w:instrText>years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with</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HIDAC</w:instrText>
            </w:r>
            <w:r w:rsidR="00A5441A" w:rsidRPr="00F0118E">
              <w:rPr>
                <w:rFonts w:eastAsia="Arial Unicode MS"/>
                <w:color w:val="000000"/>
                <w:u w:color="000000"/>
              </w:rPr>
              <w:instrText xml:space="preserve">-3-7 </w:instrText>
            </w:r>
            <w:r w:rsidR="00A5441A" w:rsidRPr="00313A36">
              <w:rPr>
                <w:rFonts w:eastAsia="Arial Unicode MS"/>
                <w:color w:val="000000"/>
                <w:u w:color="000000"/>
                <w:lang w:val="en-US"/>
              </w:rPr>
              <w:instrText>and</w:instrText>
            </w:r>
            <w:r w:rsidR="00A5441A" w:rsidRPr="00F0118E">
              <w:rPr>
                <w:rFonts w:eastAsia="Arial Unicode MS"/>
                <w:color w:val="000000"/>
                <w:u w:color="000000"/>
              </w:rPr>
              <w:instrText xml:space="preserve"> 25% </w:instrText>
            </w:r>
            <w:r w:rsidR="00A5441A" w:rsidRPr="00313A36">
              <w:rPr>
                <w:rFonts w:eastAsia="Arial Unicode MS"/>
                <w:color w:val="000000"/>
                <w:u w:color="000000"/>
                <w:lang w:val="en-US"/>
              </w:rPr>
              <w:instrText>on</w:instrText>
            </w:r>
            <w:r w:rsidR="00A5441A" w:rsidRPr="00F0118E">
              <w:rPr>
                <w:rFonts w:eastAsia="Arial Unicode MS"/>
                <w:color w:val="000000"/>
                <w:u w:color="000000"/>
              </w:rPr>
              <w:instrText xml:space="preserve"> 7-3-7. </w:instrText>
            </w:r>
            <w:r w:rsidR="00A5441A" w:rsidRPr="00313A36">
              <w:rPr>
                <w:rFonts w:eastAsia="Arial Unicode MS"/>
                <w:color w:val="000000"/>
                <w:u w:color="000000"/>
                <w:lang w:val="en-US"/>
              </w:rPr>
              <w:instrText>The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high</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dose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arm</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had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more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modest</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survival</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advantage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at</w:instrText>
            </w:r>
            <w:r w:rsidR="00A5441A" w:rsidRPr="00F0118E">
              <w:rPr>
                <w:rFonts w:eastAsia="Arial Unicode MS"/>
                <w:color w:val="000000"/>
                <w:u w:color="000000"/>
              </w:rPr>
              <w:instrText xml:space="preserve"> 5 </w:instrText>
            </w:r>
            <w:r w:rsidR="00A5441A" w:rsidRPr="00313A36">
              <w:rPr>
                <w:rFonts w:eastAsia="Arial Unicode MS"/>
                <w:color w:val="000000"/>
                <w:u w:color="000000"/>
                <w:lang w:val="en-US"/>
              </w:rPr>
              <w:instrText>years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of</w:instrText>
            </w:r>
            <w:r w:rsidR="00A5441A" w:rsidRPr="00F0118E">
              <w:rPr>
                <w:rFonts w:eastAsia="Arial Unicode MS"/>
                <w:color w:val="000000"/>
                <w:u w:color="000000"/>
              </w:rPr>
              <w:instrText xml:space="preserve"> 33% </w:instrText>
            </w:r>
            <w:r w:rsidR="00A5441A" w:rsidRPr="00313A36">
              <w:rPr>
                <w:rFonts w:eastAsia="Arial Unicode MS"/>
                <w:color w:val="000000"/>
                <w:u w:color="000000"/>
                <w:lang w:val="en-US"/>
              </w:rPr>
              <w:instrText>compared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with</w:instrText>
            </w:r>
            <w:r w:rsidR="00A5441A" w:rsidRPr="00F0118E">
              <w:rPr>
                <w:rFonts w:eastAsia="Arial Unicode MS"/>
                <w:color w:val="000000"/>
                <w:u w:color="000000"/>
              </w:rPr>
              <w:instrText xml:space="preserve"> 25% </w:instrText>
            </w:r>
            <w:r w:rsidR="00A5441A" w:rsidRPr="00313A36">
              <w:rPr>
                <w:rFonts w:eastAsia="Arial Unicode MS"/>
                <w:color w:val="000000"/>
                <w:u w:color="000000"/>
                <w:lang w:val="en-US"/>
              </w:rPr>
              <w:instrText>on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standard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treatment</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possibly</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because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of</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higher</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initial</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death</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rate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with</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HIDAC</w:instrText>
            </w:r>
            <w:r w:rsidR="00A5441A" w:rsidRPr="00F0118E">
              <w:rPr>
                <w:rFonts w:eastAsia="Arial Unicode MS"/>
                <w:color w:val="000000"/>
                <w:u w:color="000000"/>
              </w:rPr>
              <w:instrText xml:space="preserve">-3-7. </w:instrText>
            </w:r>
            <w:r w:rsidR="00A5441A" w:rsidRPr="00313A36">
              <w:rPr>
                <w:rFonts w:eastAsia="Arial Unicode MS"/>
                <w:color w:val="000000"/>
                <w:u w:color="000000"/>
                <w:lang w:val="en-US"/>
              </w:rPr>
              <w:instrText>The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improvement</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seen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patients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with</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CR</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after</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high</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dose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induction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appear</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to</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parallel</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results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obtained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with</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post</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remission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therapies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intensified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with</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high</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dose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cytarabine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These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studies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provide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clinical</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evidence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that</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dose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response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effect</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present</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for</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cytarabine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AML</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 xml:space="preserve"> Intensified treatment is more toxic, gives more profound myelosuppression post-remission and has been shown to benefit younger patients only. Issues of patient selection and the optimal placement of intensification in the treatment sequence require further study</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the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future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it</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likely</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that</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remission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duration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may</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be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useful</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clinical</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tool</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to</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study</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the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influence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of</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new</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induction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therapies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on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residual</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resistant</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leukemia</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author</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family</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Bishop</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given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James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F</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non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names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false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suffix</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family</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Matthews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given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Jane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P</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non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names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false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suffix</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family</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Young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given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Graham</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R</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non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names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false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suffix</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family</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Bradstock</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given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Kenneth</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non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names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false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suffix</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family</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Lowenthal</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given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Raymond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M</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non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dropping</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names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false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suffix</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container</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title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Leukemia</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and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Lymphoma</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id</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ITEM</w:instrText>
            </w:r>
            <w:r w:rsidR="00A5441A" w:rsidRPr="00F0118E">
              <w:rPr>
                <w:rFonts w:eastAsia="Arial Unicode MS"/>
                <w:color w:val="000000"/>
                <w:u w:color="000000"/>
              </w:rPr>
              <w:instrText>-1","</w:instrText>
            </w:r>
            <w:r w:rsidR="00A5441A" w:rsidRPr="00313A36">
              <w:rPr>
                <w:rFonts w:eastAsia="Arial Unicode MS"/>
                <w:color w:val="000000"/>
                <w:u w:color="000000"/>
                <w:lang w:val="en-US"/>
              </w:rPr>
              <w:instrText>issue</w:instrText>
            </w:r>
            <w:r w:rsidR="00A5441A" w:rsidRPr="00F0118E">
              <w:rPr>
                <w:rFonts w:eastAsia="Arial Unicode MS"/>
                <w:color w:val="000000"/>
                <w:u w:color="000000"/>
              </w:rPr>
              <w:instrText>":"3-4","</w:instrText>
            </w:r>
            <w:r w:rsidR="00A5441A" w:rsidRPr="00313A36">
              <w:rPr>
                <w:rFonts w:eastAsia="Arial Unicode MS"/>
                <w:color w:val="000000"/>
                <w:u w:color="000000"/>
                <w:lang w:val="en-US"/>
              </w:rPr>
              <w:instrText>issued</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date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parts</w:instrText>
            </w:r>
            <w:r w:rsidR="00A5441A" w:rsidRPr="00F0118E">
              <w:rPr>
                <w:rFonts w:eastAsia="Arial Unicode MS"/>
                <w:color w:val="000000"/>
                <w:u w:color="000000"/>
              </w:rPr>
              <w:instrText>":[["1998"]]},"</w:instrText>
            </w:r>
            <w:r w:rsidR="00A5441A" w:rsidRPr="00313A36">
              <w:rPr>
                <w:rFonts w:eastAsia="Arial Unicode MS"/>
                <w:color w:val="000000"/>
                <w:u w:color="000000"/>
                <w:lang w:val="en-US"/>
              </w:rPr>
              <w:instrText>page</w:instrText>
            </w:r>
            <w:r w:rsidR="00A5441A" w:rsidRPr="00F0118E">
              <w:rPr>
                <w:rFonts w:eastAsia="Arial Unicode MS"/>
                <w:color w:val="000000"/>
                <w:u w:color="000000"/>
              </w:rPr>
              <w:instrText>":"315-327","</w:instrText>
            </w:r>
            <w:r w:rsidR="00A5441A" w:rsidRPr="00313A36">
              <w:rPr>
                <w:rFonts w:eastAsia="Arial Unicode MS"/>
                <w:color w:val="000000"/>
                <w:u w:color="000000"/>
                <w:lang w:val="en-US"/>
              </w:rPr>
              <w:instrText>publisher</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Informa</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Healthcare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title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Intensified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induction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chemotherapy</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with</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high</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dose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cytarabine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and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etoposide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for</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acute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myeloid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leukemia</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review</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and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updated</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results</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of</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the</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Australian</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leukemia</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study</w:instrText>
            </w:r>
            <w:r w:rsidR="00A5441A" w:rsidRPr="00F0118E">
              <w:rPr>
                <w:rFonts w:eastAsia="Arial Unicode MS"/>
                <w:color w:val="000000"/>
                <w:u w:color="000000"/>
              </w:rPr>
              <w:instrText xml:space="preserve"> </w:instrText>
            </w:r>
            <w:r w:rsidR="00A5441A" w:rsidRPr="00313A36">
              <w:rPr>
                <w:rFonts w:eastAsia="Arial Unicode MS"/>
                <w:color w:val="000000"/>
                <w:u w:color="000000"/>
                <w:lang w:val="en-US"/>
              </w:rPr>
              <w:instrText>group</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type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article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journal</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volume</w:instrText>
            </w:r>
            <w:r w:rsidR="00A5441A" w:rsidRPr="00F0118E">
              <w:rPr>
                <w:rFonts w:eastAsia="Arial Unicode MS"/>
                <w:color w:val="000000"/>
                <w:u w:color="000000"/>
              </w:rPr>
              <w:instrText>":"28"},"</w:instrText>
            </w:r>
            <w:r w:rsidR="00A5441A" w:rsidRPr="00313A36">
              <w:rPr>
                <w:rFonts w:eastAsia="Arial Unicode MS"/>
                <w:color w:val="000000"/>
                <w:u w:color="000000"/>
                <w:lang w:val="en-US"/>
              </w:rPr>
              <w:instrText>uris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http</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www</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mendeley</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com</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documents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uuid</w:instrText>
            </w:r>
            <w:r w:rsidR="00A5441A" w:rsidRPr="00F0118E">
              <w:rPr>
                <w:rFonts w:eastAsia="Arial Unicode MS"/>
                <w:color w:val="000000"/>
                <w:u w:color="000000"/>
              </w:rPr>
              <w:instrText>=42</w:instrText>
            </w:r>
            <w:r w:rsidR="00A5441A" w:rsidRPr="00313A36">
              <w:rPr>
                <w:rFonts w:eastAsia="Arial Unicode MS"/>
                <w:color w:val="000000"/>
                <w:u w:color="000000"/>
                <w:lang w:val="en-US"/>
              </w:rPr>
              <w:instrText>e</w:instrText>
            </w:r>
            <w:r w:rsidR="00A5441A" w:rsidRPr="00F0118E">
              <w:rPr>
                <w:rFonts w:eastAsia="Arial Unicode MS"/>
                <w:color w:val="000000"/>
                <w:u w:color="000000"/>
              </w:rPr>
              <w:instrText>90</w:instrText>
            </w:r>
            <w:r w:rsidR="00A5441A" w:rsidRPr="00313A36">
              <w:rPr>
                <w:rFonts w:eastAsia="Arial Unicode MS"/>
                <w:color w:val="000000"/>
                <w:u w:color="000000"/>
                <w:lang w:val="en-US"/>
              </w:rPr>
              <w:instrText>bb</w:instrText>
            </w:r>
            <w:r w:rsidR="00A5441A" w:rsidRPr="00F0118E">
              <w:rPr>
                <w:rFonts w:eastAsia="Arial Unicode MS"/>
                <w:color w:val="000000"/>
                <w:u w:color="000000"/>
              </w:rPr>
              <w:instrText>4-3054-3287-9</w:instrText>
            </w:r>
            <w:r w:rsidR="00A5441A" w:rsidRPr="00313A36">
              <w:rPr>
                <w:rFonts w:eastAsia="Arial Unicode MS"/>
                <w:color w:val="000000"/>
                <w:u w:color="000000"/>
                <w:lang w:val="en-US"/>
              </w:rPr>
              <w:instrText>fa</w:instrText>
            </w:r>
            <w:r w:rsidR="00A5441A" w:rsidRPr="00F0118E">
              <w:rPr>
                <w:rFonts w:eastAsia="Arial Unicode MS"/>
                <w:color w:val="000000"/>
                <w:u w:color="000000"/>
              </w:rPr>
              <w:instrText>0-</w:instrText>
            </w:r>
            <w:r w:rsidR="00A5441A" w:rsidRPr="00313A36">
              <w:rPr>
                <w:rFonts w:eastAsia="Arial Unicode MS"/>
                <w:color w:val="000000"/>
                <w:u w:color="000000"/>
                <w:lang w:val="en-US"/>
              </w:rPr>
              <w:instrText>b</w:instrText>
            </w:r>
            <w:r w:rsidR="00A5441A" w:rsidRPr="00F0118E">
              <w:rPr>
                <w:rFonts w:eastAsia="Arial Unicode MS"/>
                <w:color w:val="000000"/>
                <w:u w:color="000000"/>
              </w:rPr>
              <w:instrText>438</w:instrText>
            </w:r>
            <w:r w:rsidR="00A5441A" w:rsidRPr="00313A36">
              <w:rPr>
                <w:rFonts w:eastAsia="Arial Unicode MS"/>
                <w:color w:val="000000"/>
                <w:u w:color="000000"/>
                <w:lang w:val="en-US"/>
              </w:rPr>
              <w:instrText>c</w:instrText>
            </w:r>
            <w:r w:rsidR="00A5441A" w:rsidRPr="00F0118E">
              <w:rPr>
                <w:rFonts w:eastAsia="Arial Unicode MS"/>
                <w:color w:val="000000"/>
                <w:u w:color="000000"/>
              </w:rPr>
              <w:instrText>331</w:instrText>
            </w:r>
            <w:r w:rsidR="00A5441A" w:rsidRPr="00313A36">
              <w:rPr>
                <w:rFonts w:eastAsia="Arial Unicode MS"/>
                <w:color w:val="000000"/>
                <w:u w:color="000000"/>
                <w:lang w:val="en-US"/>
              </w:rPr>
              <w:instrText>eb</w:instrText>
            </w:r>
            <w:r w:rsidR="00A5441A" w:rsidRPr="00F0118E">
              <w:rPr>
                <w:rFonts w:eastAsia="Arial Unicode MS"/>
                <w:color w:val="000000"/>
                <w:u w:color="000000"/>
              </w:rPr>
              <w:instrText>9</w:instrText>
            </w:r>
            <w:r w:rsidR="00A5441A" w:rsidRPr="00313A36">
              <w:rPr>
                <w:rFonts w:eastAsia="Arial Unicode MS"/>
                <w:color w:val="000000"/>
                <w:u w:color="000000"/>
                <w:lang w:val="en-US"/>
              </w:rPr>
              <w:instrText>c</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mendeley</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formattedCitation</w:instrText>
            </w:r>
            <w:r w:rsidR="00A5441A" w:rsidRPr="00F0118E">
              <w:rPr>
                <w:rFonts w:eastAsia="Arial Unicode MS"/>
                <w:color w:val="000000"/>
                <w:u w:color="000000"/>
              </w:rPr>
              <w:instrText>":"[103]","</w:instrText>
            </w:r>
            <w:r w:rsidR="00A5441A" w:rsidRPr="00313A36">
              <w:rPr>
                <w:rFonts w:eastAsia="Arial Unicode MS"/>
                <w:color w:val="000000"/>
                <w:u w:color="000000"/>
                <w:lang w:val="en-US"/>
              </w:rPr>
              <w:instrText>plainTextFormattedCitation</w:instrText>
            </w:r>
            <w:r w:rsidR="00A5441A" w:rsidRPr="00F0118E">
              <w:rPr>
                <w:rFonts w:eastAsia="Arial Unicode MS"/>
                <w:color w:val="000000"/>
                <w:u w:color="000000"/>
              </w:rPr>
              <w:instrText>":"[103]","</w:instrText>
            </w:r>
            <w:r w:rsidR="00A5441A" w:rsidRPr="00313A36">
              <w:rPr>
                <w:rFonts w:eastAsia="Arial Unicode MS"/>
                <w:color w:val="000000"/>
                <w:u w:color="000000"/>
                <w:lang w:val="en-US"/>
              </w:rPr>
              <w:instrText>previouslyFormattedCitation</w:instrText>
            </w:r>
            <w:r w:rsidR="00A5441A" w:rsidRPr="00F0118E">
              <w:rPr>
                <w:rFonts w:eastAsia="Arial Unicode MS"/>
                <w:color w:val="000000"/>
                <w:u w:color="000000"/>
              </w:rPr>
              <w:instrText>":"[103]"},"</w:instrText>
            </w:r>
            <w:r w:rsidR="00A5441A" w:rsidRPr="00313A36">
              <w:rPr>
                <w:rFonts w:eastAsia="Arial Unicode MS"/>
                <w:color w:val="000000"/>
                <w:u w:color="000000"/>
                <w:lang w:val="en-US"/>
              </w:rPr>
              <w:instrText>properties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noteIndex</w:instrText>
            </w:r>
            <w:r w:rsidR="00A5441A" w:rsidRPr="00F0118E">
              <w:rPr>
                <w:rFonts w:eastAsia="Arial Unicode MS"/>
                <w:color w:val="000000"/>
                <w:u w:color="000000"/>
              </w:rPr>
              <w:instrText>":0},"</w:instrText>
            </w:r>
            <w:r w:rsidR="00A5441A" w:rsidRPr="00313A36">
              <w:rPr>
                <w:rFonts w:eastAsia="Arial Unicode MS"/>
                <w:color w:val="000000"/>
                <w:u w:color="000000"/>
                <w:lang w:val="en-US"/>
              </w:rPr>
              <w:instrText>schema</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https</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github</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com</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citation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style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language</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schema</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raw</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master</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csl</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citation</w:instrText>
            </w:r>
            <w:r w:rsidR="00A5441A" w:rsidRPr="00F0118E">
              <w:rPr>
                <w:rFonts w:eastAsia="Arial Unicode MS"/>
                <w:color w:val="000000"/>
                <w:u w:color="000000"/>
              </w:rPr>
              <w:instrText>.</w:instrText>
            </w:r>
            <w:r w:rsidR="00A5441A" w:rsidRPr="00313A36">
              <w:rPr>
                <w:rFonts w:eastAsia="Arial Unicode MS"/>
                <w:color w:val="000000"/>
                <w:u w:color="000000"/>
                <w:lang w:val="en-US"/>
              </w:rPr>
              <w:instrText>json</w:instrText>
            </w:r>
            <w:r w:rsidR="00A5441A" w:rsidRPr="00F0118E">
              <w:rPr>
                <w:rFonts w:eastAsia="Arial Unicode MS"/>
                <w:color w:val="000000"/>
                <w:u w:color="000000"/>
              </w:rPr>
              <w:instrText>"}</w:instrText>
            </w:r>
            <w:r w:rsidR="00904C4E" w:rsidRPr="00313A36">
              <w:rPr>
                <w:rFonts w:eastAsia="Arial Unicode MS"/>
                <w:color w:val="000000"/>
                <w:u w:color="000000"/>
                <w:lang w:val="en-US"/>
              </w:rPr>
              <w:fldChar w:fldCharType="separate"/>
            </w:r>
            <w:r w:rsidR="00101996" w:rsidRPr="00313A36">
              <w:rPr>
                <w:rFonts w:eastAsia="Arial Unicode MS"/>
                <w:noProof/>
                <w:color w:val="000000"/>
                <w:u w:color="000000"/>
              </w:rPr>
              <w:t>[103]</w:t>
            </w:r>
            <w:r w:rsidR="00904C4E" w:rsidRPr="00313A36">
              <w:rPr>
                <w:rFonts w:eastAsia="Arial Unicode MS"/>
                <w:color w:val="000000"/>
                <w:u w:color="000000"/>
                <w:lang w:val="en-US"/>
              </w:rPr>
              <w:fldChar w:fldCharType="end"/>
            </w:r>
          </w:p>
        </w:tc>
        <w:tc>
          <w:tcPr>
            <w:tcW w:w="738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A7528E" w14:textId="77777777" w:rsidR="00500D21" w:rsidRPr="003D7281" w:rsidRDefault="00E35CCD" w:rsidP="00F0118E">
            <w:pPr>
              <w:ind w:firstLine="247"/>
              <w:jc w:val="both"/>
              <w:rPr>
                <w:rFonts w:eastAsia="Arial Unicode MS"/>
                <w:color w:val="000000"/>
                <w:u w:color="000000"/>
              </w:rPr>
            </w:pPr>
            <w:r w:rsidRPr="00313A36">
              <w:rPr>
                <w:rFonts w:eastAsia="Arial Unicode MS"/>
                <w:color w:val="000000"/>
                <w:u w:color="000000"/>
              </w:rPr>
              <w:t>#</w:t>
            </w:r>
            <w:r w:rsidR="00500D21" w:rsidRPr="00313A36">
              <w:rPr>
                <w:rFonts w:eastAsia="Arial Unicode MS"/>
                <w:color w:val="000000"/>
                <w:u w:color="000000"/>
              </w:rPr>
              <w:t>Цитарабин**</w:t>
            </w:r>
            <w:r w:rsidR="00926681" w:rsidRPr="00313A36">
              <w:rPr>
                <w:rFonts w:eastAsia="Arial Unicode MS"/>
                <w:color w:val="000000"/>
                <w:u w:color="000000"/>
              </w:rPr>
              <w:t xml:space="preserve"> </w:t>
            </w:r>
            <w:r w:rsidR="00500D21" w:rsidRPr="00313A36">
              <w:rPr>
                <w:rFonts w:eastAsia="Arial Unicode MS"/>
                <w:color w:val="000000"/>
                <w:u w:color="000000"/>
              </w:rPr>
              <w:t>3</w:t>
            </w:r>
            <w:r w:rsidR="00926681" w:rsidRPr="00313A36">
              <w:rPr>
                <w:rFonts w:eastAsia="Arial Unicode MS"/>
                <w:color w:val="000000"/>
                <w:u w:color="000000"/>
              </w:rPr>
              <w:t xml:space="preserve"> </w:t>
            </w:r>
            <w:r w:rsidR="00500D21" w:rsidRPr="00313A36">
              <w:rPr>
                <w:rFonts w:eastAsia="Arial Unicode MS"/>
                <w:color w:val="000000"/>
                <w:u w:color="000000"/>
              </w:rPr>
              <w:t>г/м</w:t>
            </w:r>
            <w:r w:rsidR="00500D21"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00500D21" w:rsidRPr="00313A36">
              <w:rPr>
                <w:rFonts w:eastAsia="Arial Unicode MS"/>
                <w:color w:val="000000"/>
                <w:u w:color="000000"/>
              </w:rPr>
              <w:t>в/в</w:t>
            </w:r>
            <w:r w:rsidR="00926681" w:rsidRPr="008F75E9">
              <w:rPr>
                <w:rFonts w:eastAsia="Arial Unicode MS"/>
                <w:color w:val="000000"/>
                <w:u w:color="000000"/>
              </w:rPr>
              <w:t xml:space="preserve"> </w:t>
            </w:r>
            <w:r w:rsidR="00500D21" w:rsidRPr="008F75E9">
              <w:rPr>
                <w:rFonts w:eastAsia="Arial Unicode MS"/>
                <w:color w:val="000000"/>
                <w:u w:color="000000"/>
              </w:rPr>
              <w:t>2</w:t>
            </w:r>
            <w:r w:rsidR="00926681" w:rsidRPr="008F75E9">
              <w:rPr>
                <w:rFonts w:eastAsia="Arial Unicode MS"/>
                <w:color w:val="000000"/>
                <w:u w:color="000000"/>
              </w:rPr>
              <w:t xml:space="preserve"> </w:t>
            </w:r>
            <w:r w:rsidR="00500D21" w:rsidRPr="008F75E9">
              <w:rPr>
                <w:rFonts w:eastAsia="Arial Unicode MS"/>
                <w:color w:val="000000"/>
                <w:u w:color="000000"/>
              </w:rPr>
              <w:t>раза</w:t>
            </w:r>
            <w:r w:rsidR="00926681" w:rsidRPr="002B1F03">
              <w:rPr>
                <w:rFonts w:eastAsia="Arial Unicode MS"/>
                <w:color w:val="000000"/>
                <w:u w:color="000000"/>
              </w:rPr>
              <w:t xml:space="preserve"> </w:t>
            </w:r>
            <w:r w:rsidR="00500D21" w:rsidRPr="002B1F03">
              <w:rPr>
                <w:rFonts w:eastAsia="Arial Unicode MS"/>
                <w:color w:val="000000"/>
                <w:u w:color="000000"/>
              </w:rPr>
              <w:t>в</w:t>
            </w:r>
            <w:r w:rsidR="00926681" w:rsidRPr="002B1F03">
              <w:rPr>
                <w:rFonts w:eastAsia="Arial Unicode MS"/>
                <w:color w:val="000000"/>
                <w:u w:color="000000"/>
              </w:rPr>
              <w:t xml:space="preserve"> </w:t>
            </w:r>
            <w:r w:rsidR="00500D21" w:rsidRPr="002B1F03">
              <w:rPr>
                <w:rFonts w:eastAsia="Arial Unicode MS"/>
                <w:color w:val="000000"/>
                <w:u w:color="000000"/>
              </w:rPr>
              <w:t>сутки</w:t>
            </w:r>
            <w:r w:rsidR="00926681" w:rsidRPr="002B1F03">
              <w:rPr>
                <w:rFonts w:eastAsia="Arial Unicode MS"/>
                <w:color w:val="000000"/>
                <w:u w:color="000000"/>
              </w:rPr>
              <w:t xml:space="preserve"> </w:t>
            </w:r>
            <w:r w:rsidR="00500D21" w:rsidRPr="002B1F03">
              <w:rPr>
                <w:rFonts w:eastAsia="Arial Unicode MS"/>
                <w:color w:val="000000"/>
                <w:u w:color="000000"/>
              </w:rPr>
              <w:t>в</w:t>
            </w:r>
            <w:r w:rsidR="00926681" w:rsidRPr="002B1F03">
              <w:rPr>
                <w:rFonts w:eastAsia="Arial Unicode MS"/>
                <w:color w:val="000000"/>
                <w:u w:color="000000"/>
              </w:rPr>
              <w:t xml:space="preserve"> </w:t>
            </w:r>
            <w:r w:rsidR="00500D21" w:rsidRPr="002B1F03">
              <w:rPr>
                <w:rFonts w:eastAsia="Arial Unicode MS"/>
                <w:color w:val="000000"/>
                <w:u w:color="000000"/>
              </w:rPr>
              <w:t>1,</w:t>
            </w:r>
            <w:r w:rsidR="00926681" w:rsidRPr="002B1F03">
              <w:rPr>
                <w:rFonts w:eastAsia="Arial Unicode MS"/>
                <w:color w:val="000000"/>
                <w:u w:color="000000"/>
              </w:rPr>
              <w:t xml:space="preserve"> </w:t>
            </w:r>
            <w:r w:rsidR="00500D21" w:rsidRPr="002B1F03">
              <w:rPr>
                <w:rFonts w:eastAsia="Arial Unicode MS"/>
                <w:color w:val="000000"/>
                <w:u w:color="000000"/>
              </w:rPr>
              <w:t>3,</w:t>
            </w:r>
            <w:r w:rsidR="00926681" w:rsidRPr="003D7281">
              <w:rPr>
                <w:rFonts w:eastAsia="Arial Unicode MS"/>
                <w:color w:val="000000"/>
                <w:u w:color="000000"/>
              </w:rPr>
              <w:t xml:space="preserve"> </w:t>
            </w:r>
            <w:r w:rsidR="00500D21" w:rsidRPr="003D7281">
              <w:rPr>
                <w:rFonts w:eastAsia="Arial Unicode MS"/>
                <w:color w:val="000000"/>
                <w:u w:color="000000"/>
              </w:rPr>
              <w:t>5,</w:t>
            </w:r>
            <w:r w:rsidR="00926681" w:rsidRPr="003D7281">
              <w:rPr>
                <w:rFonts w:eastAsia="Arial Unicode MS"/>
                <w:color w:val="000000"/>
                <w:u w:color="000000"/>
              </w:rPr>
              <w:t xml:space="preserve"> </w:t>
            </w:r>
            <w:r w:rsidR="00500D21" w:rsidRPr="003D7281">
              <w:rPr>
                <w:rFonts w:eastAsia="Arial Unicode MS"/>
                <w:color w:val="000000"/>
                <w:u w:color="000000"/>
              </w:rPr>
              <w:t>7-й</w:t>
            </w:r>
            <w:r w:rsidR="00926681" w:rsidRPr="003D7281">
              <w:rPr>
                <w:rFonts w:eastAsia="Arial Unicode MS"/>
                <w:color w:val="000000"/>
                <w:u w:color="000000"/>
              </w:rPr>
              <w:t xml:space="preserve"> </w:t>
            </w:r>
            <w:r w:rsidR="00500D21" w:rsidRPr="003D7281">
              <w:rPr>
                <w:rFonts w:eastAsia="Arial Unicode MS"/>
                <w:color w:val="000000"/>
                <w:u w:color="000000"/>
              </w:rPr>
              <w:t>дни</w:t>
            </w:r>
          </w:p>
          <w:p w14:paraId="6A170DD1" w14:textId="77777777" w:rsidR="00500D21" w:rsidRPr="00313A36" w:rsidRDefault="00500D21" w:rsidP="00F0118E">
            <w:pPr>
              <w:ind w:firstLine="247"/>
              <w:jc w:val="both"/>
              <w:rPr>
                <w:rFonts w:eastAsia="Arial Unicode MS"/>
                <w:color w:val="000000"/>
                <w:u w:color="000000"/>
              </w:rPr>
            </w:pPr>
            <w:r w:rsidRPr="003D7281">
              <w:rPr>
                <w:rFonts w:eastAsia="Arial Unicode MS"/>
                <w:color w:val="000000"/>
                <w:u w:color="000000"/>
              </w:rPr>
              <w:t>Даунорубицин**</w:t>
            </w:r>
            <w:r w:rsidR="00926681" w:rsidRPr="003D7281">
              <w:rPr>
                <w:rFonts w:eastAsia="Arial Unicode MS"/>
                <w:color w:val="000000"/>
                <w:u w:color="000000"/>
              </w:rPr>
              <w:t xml:space="preserve"> </w:t>
            </w:r>
            <w:r w:rsidRPr="003D7281">
              <w:rPr>
                <w:rFonts w:eastAsia="Arial Unicode MS"/>
                <w:color w:val="000000"/>
                <w:u w:color="000000"/>
              </w:rPr>
              <w:t>45</w:t>
            </w:r>
            <w:r w:rsidR="00926681" w:rsidRPr="003D7281">
              <w:rPr>
                <w:rFonts w:eastAsia="Arial Unicode MS"/>
                <w:color w:val="000000"/>
                <w:u w:color="000000"/>
              </w:rPr>
              <w:t xml:space="preserve"> </w:t>
            </w:r>
            <w:r w:rsidRPr="003D7281">
              <w:rPr>
                <w:rFonts w:eastAsia="Arial Unicode MS"/>
                <w:color w:val="000000"/>
                <w:u w:color="000000"/>
              </w:rPr>
              <w:t>мг/м</w:t>
            </w:r>
            <w:r w:rsidRPr="003D7281">
              <w:rPr>
                <w:rFonts w:eastAsia="Arial Unicode MS"/>
                <w:color w:val="000000"/>
                <w:u w:color="000000"/>
                <w:vertAlign w:val="superscript"/>
              </w:rPr>
              <w:t>2</w:t>
            </w:r>
            <w:r w:rsidR="00926681" w:rsidRPr="003D7281">
              <w:rPr>
                <w:rFonts w:eastAsia="Arial Unicode MS"/>
                <w:color w:val="000000"/>
                <w:u w:color="000000"/>
              </w:rPr>
              <w:t xml:space="preserve"> </w:t>
            </w:r>
            <w:r w:rsidRPr="00460C04">
              <w:rPr>
                <w:rFonts w:eastAsia="Arial Unicode MS"/>
                <w:color w:val="000000"/>
                <w:u w:color="000000"/>
              </w:rPr>
              <w:t>в/в</w:t>
            </w:r>
            <w:r w:rsidR="00926681" w:rsidRPr="00460C04">
              <w:rPr>
                <w:rFonts w:eastAsia="Arial Unicode MS"/>
                <w:color w:val="000000"/>
                <w:u w:color="000000"/>
              </w:rPr>
              <w:t xml:space="preserve"> </w:t>
            </w:r>
            <w:r w:rsidRPr="00313A36">
              <w:rPr>
                <w:rFonts w:eastAsia="Arial Unicode MS"/>
                <w:color w:val="000000"/>
                <w:u w:color="000000"/>
              </w:rPr>
              <w:t>1</w:t>
            </w:r>
            <w:r w:rsidR="00926681" w:rsidRPr="00313A36">
              <w:rPr>
                <w:rFonts w:eastAsia="Arial Unicode MS"/>
                <w:color w:val="000000"/>
                <w:u w:color="000000"/>
              </w:rPr>
              <w:t xml:space="preserve"> </w:t>
            </w:r>
            <w:r w:rsidRPr="00313A36">
              <w:rPr>
                <w:rFonts w:eastAsia="Arial Unicode MS"/>
                <w:color w:val="000000"/>
                <w:u w:color="000000"/>
              </w:rPr>
              <w:t>раз</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день</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1</w:t>
            </w:r>
            <w:r w:rsidR="00E41799" w:rsidRPr="00313A36">
              <w:t>–</w:t>
            </w:r>
            <w:r w:rsidRPr="00313A36">
              <w:rPr>
                <w:rFonts w:eastAsia="Arial Unicode MS"/>
                <w:color w:val="000000"/>
                <w:u w:color="000000"/>
              </w:rPr>
              <w:t>3-й</w:t>
            </w:r>
            <w:r w:rsidR="00926681" w:rsidRPr="00313A36">
              <w:rPr>
                <w:rFonts w:eastAsia="Arial Unicode MS"/>
                <w:color w:val="000000"/>
                <w:u w:color="000000"/>
              </w:rPr>
              <w:t xml:space="preserve"> </w:t>
            </w:r>
            <w:r w:rsidRPr="00313A36">
              <w:rPr>
                <w:rFonts w:eastAsia="Arial Unicode MS"/>
                <w:color w:val="000000"/>
                <w:u w:color="000000"/>
              </w:rPr>
              <w:t>дни</w:t>
            </w:r>
          </w:p>
          <w:p w14:paraId="1179EB10" w14:textId="77777777" w:rsidR="00500D21" w:rsidRPr="00313A36" w:rsidRDefault="002427F1" w:rsidP="00F0118E">
            <w:pPr>
              <w:ind w:firstLine="247"/>
              <w:jc w:val="both"/>
              <w:rPr>
                <w:rFonts w:eastAsia="Arial Unicode MS"/>
                <w:color w:val="000000"/>
                <w:highlight w:val="yellow"/>
                <w:u w:color="000000"/>
              </w:rPr>
            </w:pPr>
            <w:r w:rsidRPr="00313A36">
              <w:rPr>
                <w:rFonts w:eastAsia="Arial Unicode MS"/>
                <w:color w:val="000000"/>
                <w:u w:color="000000"/>
              </w:rPr>
              <w:t>#</w:t>
            </w:r>
            <w:r w:rsidR="00500D21" w:rsidRPr="00313A36">
              <w:rPr>
                <w:rFonts w:eastAsia="Arial Unicode MS"/>
                <w:color w:val="000000"/>
                <w:u w:color="000000"/>
              </w:rPr>
              <w:t>Этопозид**</w:t>
            </w:r>
            <w:r w:rsidR="00926681" w:rsidRPr="00313A36">
              <w:rPr>
                <w:rFonts w:eastAsia="Arial Unicode MS"/>
                <w:color w:val="000000"/>
                <w:u w:color="000000"/>
              </w:rPr>
              <w:t xml:space="preserve"> </w:t>
            </w:r>
            <w:r w:rsidR="00500D21" w:rsidRPr="00313A36">
              <w:rPr>
                <w:rFonts w:eastAsia="Arial Unicode MS"/>
                <w:color w:val="000000"/>
                <w:u w:color="000000"/>
              </w:rPr>
              <w:t>75</w:t>
            </w:r>
            <w:r w:rsidR="00926681" w:rsidRPr="00313A36">
              <w:rPr>
                <w:rFonts w:eastAsia="Arial Unicode MS"/>
                <w:color w:val="000000"/>
                <w:u w:color="000000"/>
              </w:rPr>
              <w:t xml:space="preserve"> </w:t>
            </w:r>
            <w:r w:rsidR="00500D21" w:rsidRPr="00313A36">
              <w:rPr>
                <w:rFonts w:eastAsia="Arial Unicode MS"/>
                <w:color w:val="000000"/>
                <w:u w:color="000000"/>
              </w:rPr>
              <w:t>мг/м</w:t>
            </w:r>
            <w:r w:rsidR="00500D21"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00500D21" w:rsidRPr="00313A36">
              <w:rPr>
                <w:rFonts w:eastAsia="Arial Unicode MS"/>
                <w:color w:val="000000"/>
                <w:u w:color="000000"/>
              </w:rPr>
              <w:t>в/в</w:t>
            </w:r>
            <w:r w:rsidR="00926681" w:rsidRPr="00313A36">
              <w:rPr>
                <w:rFonts w:eastAsia="Arial Unicode MS"/>
                <w:color w:val="000000"/>
                <w:u w:color="000000"/>
              </w:rPr>
              <w:t xml:space="preserve"> </w:t>
            </w:r>
            <w:r w:rsidR="00500D21" w:rsidRPr="00313A36">
              <w:rPr>
                <w:rFonts w:eastAsia="Arial Unicode MS"/>
                <w:color w:val="000000"/>
                <w:u w:color="000000"/>
              </w:rPr>
              <w:t>1</w:t>
            </w:r>
            <w:r w:rsidR="00926681" w:rsidRPr="00313A36">
              <w:rPr>
                <w:rFonts w:eastAsia="Arial Unicode MS"/>
                <w:color w:val="000000"/>
                <w:u w:color="000000"/>
              </w:rPr>
              <w:t xml:space="preserve"> </w:t>
            </w:r>
            <w:r w:rsidR="00500D21" w:rsidRPr="00313A36">
              <w:rPr>
                <w:rFonts w:eastAsia="Arial Unicode MS"/>
                <w:color w:val="000000"/>
                <w:u w:color="000000"/>
              </w:rPr>
              <w:t>раз</w:t>
            </w:r>
            <w:r w:rsidR="00926681" w:rsidRPr="00313A36">
              <w:rPr>
                <w:rFonts w:eastAsia="Arial Unicode MS"/>
                <w:color w:val="000000"/>
                <w:u w:color="000000"/>
              </w:rPr>
              <w:t xml:space="preserve"> </w:t>
            </w:r>
            <w:r w:rsidR="00500D21" w:rsidRPr="00313A36">
              <w:rPr>
                <w:rFonts w:eastAsia="Arial Unicode MS"/>
                <w:color w:val="000000"/>
                <w:u w:color="000000"/>
              </w:rPr>
              <w:t>в</w:t>
            </w:r>
            <w:r w:rsidR="00926681" w:rsidRPr="00313A36">
              <w:rPr>
                <w:rFonts w:eastAsia="Arial Unicode MS"/>
                <w:color w:val="000000"/>
                <w:u w:color="000000"/>
              </w:rPr>
              <w:t xml:space="preserve"> </w:t>
            </w:r>
            <w:r w:rsidR="00500D21" w:rsidRPr="00313A36">
              <w:rPr>
                <w:rFonts w:eastAsia="Arial Unicode MS"/>
                <w:color w:val="000000"/>
                <w:u w:color="000000"/>
              </w:rPr>
              <w:t>день</w:t>
            </w:r>
            <w:r w:rsidR="00926681" w:rsidRPr="00313A36">
              <w:rPr>
                <w:rFonts w:eastAsia="Arial Unicode MS"/>
                <w:color w:val="000000"/>
                <w:u w:color="000000"/>
              </w:rPr>
              <w:t xml:space="preserve"> </w:t>
            </w:r>
            <w:r w:rsidR="00500D21" w:rsidRPr="00313A36">
              <w:rPr>
                <w:rFonts w:eastAsia="Arial Unicode MS"/>
                <w:color w:val="000000"/>
                <w:u w:color="000000"/>
              </w:rPr>
              <w:t>в</w:t>
            </w:r>
            <w:r w:rsidR="00926681" w:rsidRPr="00313A36">
              <w:rPr>
                <w:rFonts w:eastAsia="Arial Unicode MS"/>
                <w:color w:val="000000"/>
                <w:u w:color="000000"/>
              </w:rPr>
              <w:t xml:space="preserve"> </w:t>
            </w:r>
            <w:r w:rsidR="00500D21" w:rsidRPr="00313A36">
              <w:rPr>
                <w:rFonts w:eastAsia="Arial Unicode MS"/>
                <w:color w:val="000000"/>
                <w:u w:color="000000"/>
              </w:rPr>
              <w:t>1</w:t>
            </w:r>
            <w:r w:rsidR="00E41799" w:rsidRPr="00313A36">
              <w:t>–</w:t>
            </w:r>
            <w:r w:rsidR="00500D21" w:rsidRPr="00313A36">
              <w:rPr>
                <w:rFonts w:eastAsia="Arial Unicode MS"/>
                <w:color w:val="000000"/>
                <w:u w:color="000000"/>
              </w:rPr>
              <w:t>7-й</w:t>
            </w:r>
            <w:r w:rsidR="00926681" w:rsidRPr="00313A36">
              <w:rPr>
                <w:rFonts w:eastAsia="Arial Unicode MS"/>
                <w:color w:val="000000"/>
                <w:u w:color="000000"/>
              </w:rPr>
              <w:t xml:space="preserve"> </w:t>
            </w:r>
            <w:r w:rsidR="00500D21" w:rsidRPr="00313A36">
              <w:rPr>
                <w:rFonts w:eastAsia="Arial Unicode MS"/>
                <w:color w:val="000000"/>
                <w:u w:color="000000"/>
              </w:rPr>
              <w:t>дни</w:t>
            </w:r>
          </w:p>
        </w:tc>
      </w:tr>
      <w:tr w:rsidR="00500D21" w:rsidRPr="00313A36" w14:paraId="772999B5" w14:textId="77777777" w:rsidTr="00904C4E">
        <w:trPr>
          <w:trHeight w:val="235"/>
        </w:trPr>
        <w:tc>
          <w:tcPr>
            <w:tcW w:w="18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DC49D95" w14:textId="77777777" w:rsidR="00500D21" w:rsidRPr="00313A36" w:rsidRDefault="002A4501" w:rsidP="00F0118E">
            <w:pPr>
              <w:jc w:val="center"/>
              <w:rPr>
                <w:rFonts w:eastAsia="Arial Unicode MS"/>
                <w:color w:val="000000"/>
                <w:highlight w:val="yellow"/>
                <w:u w:color="000000"/>
              </w:rPr>
            </w:pPr>
            <w:r w:rsidRPr="00313A36">
              <w:rPr>
                <w:rFonts w:eastAsia="Arial Unicode MS"/>
                <w:color w:val="000000"/>
                <w:u w:color="000000"/>
              </w:rPr>
              <w:t>Цитараб</w:t>
            </w:r>
            <w:r w:rsidR="00500D21" w:rsidRPr="00313A36">
              <w:rPr>
                <w:rFonts w:eastAsia="Arial Unicode MS"/>
                <w:color w:val="000000"/>
                <w:u w:color="000000"/>
              </w:rPr>
              <w:t>ин**</w:t>
            </w:r>
            <w:r w:rsidR="00926681" w:rsidRPr="00313A36">
              <w:rPr>
                <w:rFonts w:eastAsia="Arial Unicode MS"/>
                <w:color w:val="000000"/>
                <w:u w:color="000000"/>
              </w:rPr>
              <w:t xml:space="preserve"> </w:t>
            </w:r>
            <w:r w:rsidR="00500D21" w:rsidRPr="00313A36">
              <w:rPr>
                <w:rFonts w:eastAsia="Arial Unicode MS"/>
                <w:color w:val="000000"/>
                <w:u w:color="000000"/>
              </w:rPr>
              <w:t>в</w:t>
            </w:r>
            <w:r w:rsidR="00926681" w:rsidRPr="00313A36">
              <w:rPr>
                <w:rFonts w:eastAsia="Arial Unicode MS"/>
                <w:color w:val="000000"/>
                <w:u w:color="000000"/>
              </w:rPr>
              <w:t xml:space="preserve"> </w:t>
            </w:r>
            <w:r w:rsidR="00500D21" w:rsidRPr="00313A36">
              <w:rPr>
                <w:rFonts w:eastAsia="Arial Unicode MS"/>
                <w:color w:val="000000"/>
                <w:u w:color="000000"/>
              </w:rPr>
              <w:t>высоких</w:t>
            </w:r>
            <w:r w:rsidR="00926681" w:rsidRPr="00313A36">
              <w:rPr>
                <w:rFonts w:eastAsia="Arial Unicode MS"/>
                <w:color w:val="000000"/>
                <w:u w:color="000000"/>
              </w:rPr>
              <w:t xml:space="preserve"> </w:t>
            </w:r>
            <w:r w:rsidR="00500D21" w:rsidRPr="00313A36">
              <w:rPr>
                <w:rFonts w:eastAsia="Arial Unicode MS"/>
                <w:color w:val="000000"/>
                <w:u w:color="000000"/>
              </w:rPr>
              <w:t>дозах</w:t>
            </w:r>
          </w:p>
        </w:tc>
        <w:tc>
          <w:tcPr>
            <w:tcW w:w="738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DE2476" w14:textId="77777777" w:rsidR="00500D21" w:rsidRPr="00313A36" w:rsidRDefault="00500D21" w:rsidP="00F0118E">
            <w:pPr>
              <w:ind w:firstLine="247"/>
              <w:jc w:val="both"/>
              <w:rPr>
                <w:rFonts w:eastAsia="Arial Unicode MS"/>
                <w:color w:val="000000"/>
                <w:highlight w:val="yellow"/>
                <w:u w:color="000000"/>
              </w:rPr>
            </w:pPr>
            <w:r w:rsidRPr="00313A36">
              <w:rPr>
                <w:rFonts w:eastAsia="Arial Unicode MS"/>
                <w:color w:val="000000"/>
                <w:u w:color="000000"/>
              </w:rPr>
              <w:t>Цитарабин**</w:t>
            </w:r>
            <w:r w:rsidR="00926681" w:rsidRPr="00313A36">
              <w:rPr>
                <w:rFonts w:eastAsia="Arial Unicode MS"/>
                <w:color w:val="000000"/>
                <w:u w:color="000000"/>
              </w:rPr>
              <w:t xml:space="preserve"> </w:t>
            </w:r>
            <w:r w:rsidRPr="00313A36">
              <w:rPr>
                <w:rFonts w:eastAsia="Arial Unicode MS"/>
                <w:color w:val="000000"/>
                <w:u w:color="000000"/>
              </w:rPr>
              <w:t>1,5</w:t>
            </w:r>
            <w:r w:rsidR="006643C2" w:rsidRPr="00313A36">
              <w:t>–</w:t>
            </w:r>
            <w:r w:rsidRPr="00313A36">
              <w:rPr>
                <w:rFonts w:eastAsia="Arial Unicode MS"/>
                <w:color w:val="000000"/>
                <w:u w:color="000000"/>
              </w:rPr>
              <w:t>3</w:t>
            </w:r>
            <w:r w:rsidR="00926681" w:rsidRPr="00313A36">
              <w:rPr>
                <w:rFonts w:eastAsia="Arial Unicode MS"/>
                <w:color w:val="000000"/>
                <w:u w:color="000000"/>
              </w:rPr>
              <w:t xml:space="preserve"> </w:t>
            </w:r>
            <w:r w:rsidRPr="00313A36">
              <w:rPr>
                <w:rFonts w:eastAsia="Arial Unicode MS"/>
                <w:color w:val="000000"/>
                <w:u w:color="000000"/>
              </w:rPr>
              <w:t>г/м</w:t>
            </w:r>
            <w:r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Pr="00313A36">
              <w:rPr>
                <w:rFonts w:eastAsia="Arial Unicode MS"/>
                <w:color w:val="000000"/>
                <w:u w:color="000000"/>
              </w:rPr>
              <w:t>каждые</w:t>
            </w:r>
            <w:r w:rsidR="00926681" w:rsidRPr="00313A36">
              <w:rPr>
                <w:rFonts w:eastAsia="Arial Unicode MS"/>
                <w:color w:val="000000"/>
                <w:u w:color="000000"/>
              </w:rPr>
              <w:t xml:space="preserve"> </w:t>
            </w:r>
            <w:r w:rsidRPr="00313A36">
              <w:rPr>
                <w:rFonts w:eastAsia="Arial Unicode MS"/>
                <w:color w:val="000000"/>
                <w:u w:color="000000"/>
              </w:rPr>
              <w:t>12</w:t>
            </w:r>
            <w:r w:rsidR="00926681" w:rsidRPr="00313A36">
              <w:rPr>
                <w:rFonts w:eastAsia="Arial Unicode MS"/>
                <w:color w:val="000000"/>
                <w:u w:color="000000"/>
              </w:rPr>
              <w:t xml:space="preserve"> </w:t>
            </w:r>
            <w:r w:rsidRPr="00313A36">
              <w:rPr>
                <w:rFonts w:eastAsia="Arial Unicode MS"/>
                <w:color w:val="000000"/>
                <w:u w:color="000000"/>
              </w:rPr>
              <w:t>ч</w:t>
            </w:r>
            <w:r w:rsidR="00926681" w:rsidRPr="00313A36">
              <w:rPr>
                <w:rFonts w:eastAsia="Arial Unicode MS"/>
                <w:color w:val="000000"/>
                <w:u w:color="000000"/>
              </w:rPr>
              <w:t xml:space="preserve"> </w:t>
            </w:r>
            <w:r w:rsidRPr="00313A36">
              <w:rPr>
                <w:rFonts w:eastAsia="Arial Unicode MS"/>
                <w:color w:val="000000"/>
                <w:u w:color="000000"/>
              </w:rPr>
              <w:t>6</w:t>
            </w:r>
            <w:r w:rsidR="00926681" w:rsidRPr="00313A36">
              <w:rPr>
                <w:rFonts w:eastAsia="Arial Unicode MS"/>
                <w:color w:val="000000"/>
                <w:u w:color="000000"/>
              </w:rPr>
              <w:t xml:space="preserve"> </w:t>
            </w:r>
            <w:r w:rsidRPr="00313A36">
              <w:rPr>
                <w:rFonts w:eastAsia="Arial Unicode MS"/>
                <w:color w:val="000000"/>
                <w:u w:color="000000"/>
              </w:rPr>
              <w:t>дней</w:t>
            </w:r>
          </w:p>
        </w:tc>
      </w:tr>
      <w:tr w:rsidR="00500D21" w:rsidRPr="00313A36" w14:paraId="63E53E7D" w14:textId="77777777" w:rsidTr="00904C4E">
        <w:trPr>
          <w:trHeight w:val="235"/>
        </w:trPr>
        <w:tc>
          <w:tcPr>
            <w:tcW w:w="18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1FAA29A" w14:textId="42899E13" w:rsidR="00500D21" w:rsidRPr="00313A36" w:rsidRDefault="0060563B" w:rsidP="00F0118E">
            <w:pPr>
              <w:jc w:val="center"/>
              <w:rPr>
                <w:rFonts w:eastAsia="Arial Unicode MS"/>
                <w:color w:val="000000"/>
                <w:highlight w:val="yellow"/>
                <w:u w:color="000000"/>
              </w:rPr>
            </w:pPr>
            <w:r w:rsidRPr="00313A36">
              <w:rPr>
                <w:rFonts w:eastAsia="Arial Unicode MS"/>
                <w:color w:val="000000"/>
                <w:u w:color="000000"/>
              </w:rPr>
              <w:t>#</w:t>
            </w:r>
            <w:r w:rsidR="00500D21" w:rsidRPr="00313A36">
              <w:rPr>
                <w:rFonts w:eastAsia="Arial Unicode MS"/>
                <w:color w:val="000000"/>
                <w:u w:color="000000"/>
              </w:rPr>
              <w:t>Цит</w:t>
            </w:r>
            <w:r w:rsidR="002A4501" w:rsidRPr="00313A36">
              <w:rPr>
                <w:rFonts w:eastAsia="Arial Unicode MS"/>
                <w:color w:val="000000"/>
                <w:u w:color="000000"/>
              </w:rPr>
              <w:t>а</w:t>
            </w:r>
            <w:r w:rsidR="00500D21" w:rsidRPr="00313A36">
              <w:rPr>
                <w:rFonts w:eastAsia="Arial Unicode MS"/>
                <w:color w:val="000000"/>
                <w:u w:color="000000"/>
              </w:rPr>
              <w:t>рабин**</w:t>
            </w:r>
            <w:r w:rsidR="00926681" w:rsidRPr="00313A36">
              <w:rPr>
                <w:rFonts w:eastAsia="Arial Unicode MS"/>
                <w:color w:val="000000"/>
                <w:u w:color="000000"/>
              </w:rPr>
              <w:t xml:space="preserve"> </w:t>
            </w:r>
            <w:r w:rsidR="00500D21" w:rsidRPr="00313A36">
              <w:rPr>
                <w:rFonts w:eastAsia="Arial Unicode MS"/>
                <w:color w:val="000000"/>
                <w:u w:color="000000"/>
              </w:rPr>
              <w:t>в</w:t>
            </w:r>
            <w:r w:rsidR="00926681" w:rsidRPr="00313A36">
              <w:rPr>
                <w:rFonts w:eastAsia="Arial Unicode MS"/>
                <w:color w:val="000000"/>
                <w:u w:color="000000"/>
              </w:rPr>
              <w:t xml:space="preserve"> </w:t>
            </w:r>
            <w:r w:rsidR="00500D21" w:rsidRPr="00313A36">
              <w:rPr>
                <w:rFonts w:eastAsia="Arial Unicode MS"/>
                <w:color w:val="000000"/>
                <w:u w:color="000000"/>
              </w:rPr>
              <w:t>средних</w:t>
            </w:r>
            <w:r w:rsidR="00926681" w:rsidRPr="00313A36">
              <w:rPr>
                <w:rFonts w:eastAsia="Arial Unicode MS"/>
                <w:color w:val="000000"/>
                <w:u w:color="000000"/>
              </w:rPr>
              <w:t xml:space="preserve"> </w:t>
            </w:r>
            <w:r w:rsidR="00500D21" w:rsidRPr="00313A36">
              <w:rPr>
                <w:rFonts w:eastAsia="Arial Unicode MS"/>
                <w:color w:val="000000"/>
                <w:u w:color="000000"/>
              </w:rPr>
              <w:t>дозах</w:t>
            </w:r>
          </w:p>
        </w:tc>
        <w:tc>
          <w:tcPr>
            <w:tcW w:w="738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3CAC82" w14:textId="77777777" w:rsidR="00500D21" w:rsidRPr="00313A36" w:rsidRDefault="0060563B" w:rsidP="00F0118E">
            <w:pPr>
              <w:ind w:firstLine="247"/>
              <w:jc w:val="both"/>
              <w:rPr>
                <w:rFonts w:eastAsia="Arial Unicode MS"/>
                <w:color w:val="000000"/>
                <w:u w:color="000000"/>
              </w:rPr>
            </w:pPr>
            <w:r w:rsidRPr="00313A36">
              <w:rPr>
                <w:rFonts w:eastAsia="Arial Unicode MS"/>
                <w:color w:val="000000"/>
                <w:u w:color="000000"/>
              </w:rPr>
              <w:t>#</w:t>
            </w:r>
            <w:r w:rsidR="00500D21" w:rsidRPr="00313A36">
              <w:rPr>
                <w:rFonts w:eastAsia="Arial Unicode MS"/>
                <w:color w:val="000000"/>
                <w:u w:color="000000"/>
              </w:rPr>
              <w:t>Цитарабин**</w:t>
            </w:r>
            <w:r w:rsidR="00926681" w:rsidRPr="00313A36">
              <w:rPr>
                <w:rFonts w:eastAsia="Arial Unicode MS"/>
                <w:color w:val="000000"/>
                <w:u w:color="000000"/>
              </w:rPr>
              <w:t xml:space="preserve"> </w:t>
            </w:r>
            <w:r w:rsidR="00500D21" w:rsidRPr="00313A36">
              <w:rPr>
                <w:rFonts w:eastAsia="Arial Unicode MS"/>
                <w:color w:val="000000"/>
                <w:u w:color="000000"/>
              </w:rPr>
              <w:t>1,0</w:t>
            </w:r>
            <w:r w:rsidR="006643C2" w:rsidRPr="00313A36">
              <w:t>–</w:t>
            </w:r>
            <w:r w:rsidR="00500D21" w:rsidRPr="00313A36">
              <w:rPr>
                <w:rFonts w:eastAsia="Arial Unicode MS"/>
                <w:color w:val="000000"/>
                <w:u w:color="000000"/>
              </w:rPr>
              <w:t>1,5</w:t>
            </w:r>
            <w:r w:rsidR="00926681" w:rsidRPr="00313A36">
              <w:rPr>
                <w:rFonts w:eastAsia="Arial Unicode MS"/>
                <w:color w:val="000000"/>
                <w:u w:color="000000"/>
              </w:rPr>
              <w:t xml:space="preserve"> </w:t>
            </w:r>
            <w:r w:rsidR="00500D21" w:rsidRPr="00313A36">
              <w:rPr>
                <w:rFonts w:eastAsia="Arial Unicode MS"/>
                <w:color w:val="000000"/>
                <w:u w:color="000000"/>
              </w:rPr>
              <w:t>г/м</w:t>
            </w:r>
            <w:r w:rsidR="00500D21"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00500D21" w:rsidRPr="00313A36">
              <w:rPr>
                <w:rFonts w:eastAsia="Arial Unicode MS"/>
                <w:color w:val="000000"/>
                <w:u w:color="000000"/>
              </w:rPr>
              <w:t>каждые</w:t>
            </w:r>
            <w:r w:rsidR="00926681" w:rsidRPr="00313A36">
              <w:rPr>
                <w:rFonts w:eastAsia="Arial Unicode MS"/>
                <w:color w:val="000000"/>
                <w:u w:color="000000"/>
              </w:rPr>
              <w:t xml:space="preserve"> </w:t>
            </w:r>
            <w:r w:rsidR="00500D21" w:rsidRPr="00313A36">
              <w:rPr>
                <w:rFonts w:eastAsia="Arial Unicode MS"/>
                <w:color w:val="000000"/>
                <w:u w:color="000000"/>
              </w:rPr>
              <w:t>12</w:t>
            </w:r>
            <w:r w:rsidR="00926681" w:rsidRPr="00313A36">
              <w:rPr>
                <w:rFonts w:eastAsia="Arial Unicode MS"/>
                <w:color w:val="000000"/>
                <w:u w:color="000000"/>
              </w:rPr>
              <w:t xml:space="preserve"> </w:t>
            </w:r>
            <w:r w:rsidR="00500D21" w:rsidRPr="00313A36">
              <w:rPr>
                <w:rFonts w:eastAsia="Arial Unicode MS"/>
                <w:color w:val="000000"/>
                <w:u w:color="000000"/>
              </w:rPr>
              <w:t>ч</w:t>
            </w:r>
            <w:r w:rsidR="00926681" w:rsidRPr="00313A36">
              <w:rPr>
                <w:rFonts w:eastAsia="Arial Unicode MS"/>
                <w:color w:val="000000"/>
                <w:u w:color="000000"/>
              </w:rPr>
              <w:t xml:space="preserve"> </w:t>
            </w:r>
            <w:r w:rsidR="00500D21" w:rsidRPr="00313A36">
              <w:rPr>
                <w:rFonts w:eastAsia="Arial Unicode MS"/>
                <w:color w:val="000000"/>
                <w:u w:color="000000"/>
              </w:rPr>
              <w:t>3</w:t>
            </w:r>
            <w:r w:rsidR="00926681" w:rsidRPr="00313A36">
              <w:rPr>
                <w:rFonts w:eastAsia="Arial Unicode MS"/>
                <w:color w:val="000000"/>
                <w:u w:color="000000"/>
              </w:rPr>
              <w:t xml:space="preserve"> </w:t>
            </w:r>
            <w:r w:rsidR="00500D21" w:rsidRPr="00313A36">
              <w:rPr>
                <w:rFonts w:eastAsia="Arial Unicode MS"/>
                <w:color w:val="000000"/>
                <w:u w:color="000000"/>
              </w:rPr>
              <w:t>дня</w:t>
            </w:r>
            <w:r w:rsidR="00926681" w:rsidRPr="00313A36">
              <w:rPr>
                <w:rFonts w:eastAsia="Arial Unicode MS"/>
                <w:color w:val="000000"/>
                <w:u w:color="000000"/>
              </w:rPr>
              <w:t xml:space="preserve"> </w:t>
            </w:r>
            <w:r w:rsidR="00500D21" w:rsidRPr="00313A36">
              <w:rPr>
                <w:rFonts w:eastAsia="Arial Unicode MS"/>
                <w:color w:val="000000"/>
                <w:u w:color="000000"/>
              </w:rPr>
              <w:t>или</w:t>
            </w:r>
            <w:r w:rsidR="00926681" w:rsidRPr="00313A36">
              <w:rPr>
                <w:rFonts w:eastAsia="Arial Unicode MS"/>
                <w:color w:val="000000"/>
                <w:u w:color="000000"/>
              </w:rPr>
              <w:t xml:space="preserve"> </w:t>
            </w:r>
          </w:p>
          <w:p w14:paraId="4DB2EAC4" w14:textId="77777777" w:rsidR="00500D21" w:rsidRPr="00313A36" w:rsidRDefault="0060563B" w:rsidP="00F0118E">
            <w:pPr>
              <w:ind w:firstLine="247"/>
              <w:jc w:val="both"/>
              <w:rPr>
                <w:rFonts w:eastAsia="Arial Unicode MS"/>
                <w:color w:val="000000"/>
                <w:highlight w:val="yellow"/>
                <w:u w:color="000000"/>
              </w:rPr>
            </w:pPr>
            <w:r w:rsidRPr="00313A36">
              <w:rPr>
                <w:rFonts w:eastAsia="Arial Unicode MS"/>
                <w:color w:val="000000"/>
                <w:u w:color="000000"/>
              </w:rPr>
              <w:t>#</w:t>
            </w:r>
            <w:r w:rsidR="00500D21" w:rsidRPr="00313A36">
              <w:rPr>
                <w:rFonts w:eastAsia="Arial Unicode MS"/>
                <w:color w:val="000000"/>
                <w:u w:color="000000"/>
              </w:rPr>
              <w:t>Цитарабин**</w:t>
            </w:r>
            <w:r w:rsidR="00926681" w:rsidRPr="00313A36">
              <w:rPr>
                <w:rFonts w:eastAsia="Arial Unicode MS"/>
                <w:color w:val="000000"/>
                <w:u w:color="000000"/>
              </w:rPr>
              <w:t xml:space="preserve"> </w:t>
            </w:r>
            <w:r w:rsidR="00500D21" w:rsidRPr="00313A36">
              <w:rPr>
                <w:rFonts w:eastAsia="Arial Unicode MS"/>
                <w:color w:val="000000"/>
                <w:u w:color="000000"/>
              </w:rPr>
              <w:t>0,5</w:t>
            </w:r>
            <w:r w:rsidR="006643C2" w:rsidRPr="00313A36">
              <w:t>–</w:t>
            </w:r>
            <w:r w:rsidR="00500D21" w:rsidRPr="00313A36">
              <w:rPr>
                <w:rFonts w:eastAsia="Arial Unicode MS"/>
                <w:color w:val="000000"/>
                <w:u w:color="000000"/>
              </w:rPr>
              <w:t>1,5</w:t>
            </w:r>
            <w:r w:rsidR="00926681" w:rsidRPr="00313A36">
              <w:rPr>
                <w:rFonts w:eastAsia="Arial Unicode MS"/>
                <w:color w:val="000000"/>
                <w:u w:color="000000"/>
              </w:rPr>
              <w:t xml:space="preserve"> </w:t>
            </w:r>
            <w:r w:rsidR="00500D21" w:rsidRPr="00313A36">
              <w:rPr>
                <w:rFonts w:eastAsia="Arial Unicode MS"/>
                <w:color w:val="000000"/>
                <w:u w:color="000000"/>
              </w:rPr>
              <w:t>г/м</w:t>
            </w:r>
            <w:r w:rsidR="00500D21"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00500D21" w:rsidRPr="00313A36">
              <w:rPr>
                <w:rFonts w:eastAsia="Arial Unicode MS"/>
                <w:color w:val="000000"/>
                <w:u w:color="000000"/>
              </w:rPr>
              <w:t>1</w:t>
            </w:r>
            <w:r w:rsidR="00E41799" w:rsidRPr="00313A36">
              <w:t>–</w:t>
            </w:r>
            <w:r w:rsidR="00500D21" w:rsidRPr="00313A36">
              <w:rPr>
                <w:rFonts w:eastAsia="Arial Unicode MS"/>
                <w:color w:val="000000"/>
                <w:u w:color="000000"/>
              </w:rPr>
              <w:t>5(6)</w:t>
            </w:r>
            <w:r w:rsidR="00926681" w:rsidRPr="00313A36">
              <w:rPr>
                <w:rFonts w:eastAsia="Arial Unicode MS"/>
                <w:color w:val="000000"/>
                <w:u w:color="000000"/>
              </w:rPr>
              <w:t xml:space="preserve"> </w:t>
            </w:r>
            <w:r w:rsidR="00500D21" w:rsidRPr="00313A36">
              <w:rPr>
                <w:rFonts w:eastAsia="Arial Unicode MS"/>
                <w:color w:val="000000"/>
                <w:u w:color="000000"/>
              </w:rPr>
              <w:t>дней</w:t>
            </w:r>
          </w:p>
        </w:tc>
      </w:tr>
      <w:tr w:rsidR="00500D21" w:rsidRPr="00313A36" w14:paraId="258F6438" w14:textId="77777777" w:rsidTr="00904C4E">
        <w:trPr>
          <w:trHeight w:val="235"/>
        </w:trPr>
        <w:tc>
          <w:tcPr>
            <w:tcW w:w="18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C9B20B7" w14:textId="77777777" w:rsidR="00500D21" w:rsidRPr="00313A36" w:rsidRDefault="00500D21" w:rsidP="00F0118E">
            <w:pPr>
              <w:jc w:val="center"/>
              <w:rPr>
                <w:rFonts w:eastAsia="Arial Unicode MS"/>
                <w:color w:val="000000"/>
                <w:highlight w:val="yellow"/>
                <w:u w:color="000000"/>
              </w:rPr>
            </w:pPr>
            <w:r w:rsidRPr="00313A36">
              <w:rPr>
                <w:rFonts w:eastAsia="Arial Unicode MS"/>
                <w:color w:val="000000"/>
                <w:u w:color="000000"/>
              </w:rPr>
              <w:t>Азацитидин**</w:t>
            </w:r>
          </w:p>
        </w:tc>
        <w:tc>
          <w:tcPr>
            <w:tcW w:w="738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430E7C" w14:textId="77777777" w:rsidR="00500D21" w:rsidRPr="00313A36" w:rsidRDefault="00500D21" w:rsidP="00F0118E">
            <w:pPr>
              <w:ind w:firstLine="247"/>
              <w:jc w:val="both"/>
              <w:rPr>
                <w:rFonts w:eastAsia="Arial Unicode MS"/>
                <w:color w:val="000000"/>
                <w:highlight w:val="yellow"/>
                <w:u w:color="000000"/>
              </w:rPr>
            </w:pPr>
            <w:r w:rsidRPr="00313A36">
              <w:rPr>
                <w:rFonts w:eastAsia="Arial Unicode MS"/>
                <w:color w:val="000000"/>
                <w:u w:color="000000"/>
              </w:rPr>
              <w:t>Азацитидин**</w:t>
            </w:r>
            <w:r w:rsidR="00926681" w:rsidRPr="00313A36">
              <w:rPr>
                <w:rFonts w:eastAsia="Arial Unicode MS"/>
                <w:color w:val="000000"/>
                <w:u w:color="000000"/>
              </w:rPr>
              <w:t xml:space="preserve"> </w:t>
            </w:r>
            <w:r w:rsidRPr="00313A36">
              <w:rPr>
                <w:rFonts w:eastAsia="Arial Unicode MS"/>
                <w:color w:val="000000"/>
                <w:u w:color="000000"/>
              </w:rPr>
              <w:t>75</w:t>
            </w:r>
            <w:r w:rsidR="00926681" w:rsidRPr="00313A36">
              <w:rPr>
                <w:rFonts w:eastAsia="Arial Unicode MS"/>
                <w:color w:val="000000"/>
                <w:u w:color="000000"/>
              </w:rPr>
              <w:t xml:space="preserve"> </w:t>
            </w:r>
            <w:r w:rsidRPr="00313A36">
              <w:rPr>
                <w:rFonts w:eastAsia="Arial Unicode MS"/>
                <w:color w:val="000000"/>
                <w:u w:color="000000"/>
              </w:rPr>
              <w:t>мг/м</w:t>
            </w:r>
            <w:r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Pr="00313A36">
              <w:rPr>
                <w:rFonts w:eastAsia="Arial Unicode MS"/>
                <w:color w:val="000000"/>
                <w:u w:color="000000"/>
              </w:rPr>
              <w:t>7</w:t>
            </w:r>
            <w:r w:rsidR="00926681" w:rsidRPr="00313A36">
              <w:rPr>
                <w:rFonts w:eastAsia="Arial Unicode MS"/>
                <w:color w:val="000000"/>
                <w:u w:color="000000"/>
              </w:rPr>
              <w:t xml:space="preserve"> </w:t>
            </w:r>
            <w:r w:rsidRPr="00313A36">
              <w:rPr>
                <w:rFonts w:eastAsia="Arial Unicode MS"/>
                <w:color w:val="000000"/>
                <w:u w:color="000000"/>
              </w:rPr>
              <w:t>дней</w:t>
            </w:r>
            <w:r w:rsidR="00926681" w:rsidRPr="00313A36">
              <w:rPr>
                <w:rFonts w:eastAsia="Arial Unicode MS"/>
                <w:color w:val="000000"/>
                <w:u w:color="000000"/>
              </w:rPr>
              <w:t xml:space="preserve"> </w:t>
            </w:r>
            <w:r w:rsidRPr="00313A36">
              <w:rPr>
                <w:rFonts w:eastAsia="Arial Unicode MS"/>
                <w:color w:val="000000"/>
                <w:u w:color="000000"/>
              </w:rPr>
              <w:t>п/к</w:t>
            </w:r>
            <w:r w:rsidR="00926681" w:rsidRPr="00313A36">
              <w:rPr>
                <w:rFonts w:eastAsia="Arial Unicode MS"/>
                <w:color w:val="000000"/>
                <w:u w:color="000000"/>
              </w:rPr>
              <w:t xml:space="preserve"> </w:t>
            </w:r>
            <w:r w:rsidRPr="00313A36">
              <w:rPr>
                <w:rFonts w:eastAsia="Arial Unicode MS"/>
                <w:color w:val="000000"/>
                <w:u w:color="000000"/>
              </w:rPr>
              <w:t>1</w:t>
            </w:r>
            <w:r w:rsidR="00926681" w:rsidRPr="00313A36">
              <w:rPr>
                <w:rFonts w:eastAsia="Arial Unicode MS"/>
                <w:color w:val="000000"/>
                <w:u w:color="000000"/>
              </w:rPr>
              <w:t xml:space="preserve"> </w:t>
            </w:r>
            <w:r w:rsidRPr="00313A36">
              <w:rPr>
                <w:rFonts w:eastAsia="Arial Unicode MS"/>
                <w:color w:val="000000"/>
                <w:u w:color="000000"/>
              </w:rPr>
              <w:t>раз</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день,</w:t>
            </w:r>
            <w:r w:rsidR="00926681" w:rsidRPr="00313A36">
              <w:rPr>
                <w:rFonts w:eastAsia="Arial Unicode MS"/>
                <w:color w:val="000000"/>
                <w:u w:color="000000"/>
              </w:rPr>
              <w:t xml:space="preserve"> </w:t>
            </w:r>
            <w:r w:rsidRPr="00313A36">
              <w:rPr>
                <w:rFonts w:eastAsia="Arial Unicode MS"/>
                <w:color w:val="000000"/>
                <w:u w:color="000000"/>
              </w:rPr>
              <w:t>интервал</w:t>
            </w:r>
            <w:r w:rsidR="00926681" w:rsidRPr="00313A36">
              <w:rPr>
                <w:rFonts w:eastAsia="Arial Unicode MS"/>
                <w:color w:val="000000"/>
                <w:u w:color="000000"/>
              </w:rPr>
              <w:t xml:space="preserve"> </w:t>
            </w:r>
            <w:r w:rsidRPr="00313A36">
              <w:rPr>
                <w:rFonts w:eastAsia="Arial Unicode MS"/>
                <w:color w:val="000000"/>
                <w:u w:color="000000"/>
              </w:rPr>
              <w:t>21</w:t>
            </w:r>
            <w:r w:rsidR="00926681" w:rsidRPr="00313A36">
              <w:rPr>
                <w:rFonts w:eastAsia="Arial Unicode MS"/>
                <w:color w:val="000000"/>
                <w:u w:color="000000"/>
              </w:rPr>
              <w:t xml:space="preserve"> </w:t>
            </w:r>
            <w:r w:rsidRPr="00313A36">
              <w:rPr>
                <w:rFonts w:eastAsia="Arial Unicode MS"/>
                <w:color w:val="000000"/>
                <w:u w:color="000000"/>
              </w:rPr>
              <w:t>день</w:t>
            </w:r>
          </w:p>
        </w:tc>
      </w:tr>
      <w:tr w:rsidR="00500D21" w:rsidRPr="00313A36" w14:paraId="3EEC93A1" w14:textId="77777777" w:rsidTr="00904C4E">
        <w:trPr>
          <w:trHeight w:val="235"/>
        </w:trPr>
        <w:tc>
          <w:tcPr>
            <w:tcW w:w="18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9048287" w14:textId="77777777" w:rsidR="00500D21" w:rsidRPr="00313A36" w:rsidRDefault="00500D21" w:rsidP="00F0118E">
            <w:pPr>
              <w:jc w:val="center"/>
              <w:rPr>
                <w:rFonts w:eastAsia="Arial Unicode MS"/>
                <w:color w:val="000000"/>
                <w:u w:color="000000"/>
              </w:rPr>
            </w:pPr>
            <w:r w:rsidRPr="00313A36">
              <w:rPr>
                <w:rFonts w:eastAsia="Arial Unicode MS"/>
                <w:color w:val="000000"/>
                <w:u w:color="000000"/>
              </w:rPr>
              <w:t>Децитабин</w:t>
            </w:r>
          </w:p>
        </w:tc>
        <w:tc>
          <w:tcPr>
            <w:tcW w:w="738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1021C7" w14:textId="77777777" w:rsidR="00500D21" w:rsidRPr="00313A36" w:rsidRDefault="00BA48A1" w:rsidP="00F0118E">
            <w:pPr>
              <w:ind w:firstLine="247"/>
              <w:jc w:val="both"/>
              <w:rPr>
                <w:rFonts w:eastAsia="Arial Unicode MS"/>
                <w:color w:val="000000"/>
                <w:u w:color="000000"/>
              </w:rPr>
            </w:pPr>
            <w:r w:rsidRPr="00313A36">
              <w:rPr>
                <w:rFonts w:eastAsia="Arial Unicode MS"/>
                <w:color w:val="000000"/>
                <w:u w:color="000000"/>
              </w:rPr>
              <w:t>#</w:t>
            </w:r>
            <w:r w:rsidR="00500D21" w:rsidRPr="00313A36">
              <w:rPr>
                <w:rFonts w:eastAsia="Arial Unicode MS"/>
                <w:color w:val="000000"/>
                <w:u w:color="000000"/>
              </w:rPr>
              <w:t>Децитабин</w:t>
            </w:r>
            <w:r w:rsidR="00926681" w:rsidRPr="00313A36">
              <w:rPr>
                <w:rFonts w:eastAsia="Arial Unicode MS"/>
                <w:color w:val="000000"/>
                <w:u w:color="000000"/>
              </w:rPr>
              <w:t xml:space="preserve"> </w:t>
            </w:r>
            <w:r w:rsidR="00500D21" w:rsidRPr="00313A36">
              <w:rPr>
                <w:rFonts w:eastAsia="Arial Unicode MS"/>
                <w:color w:val="000000"/>
                <w:u w:color="000000"/>
              </w:rPr>
              <w:t>20</w:t>
            </w:r>
            <w:r w:rsidR="00926681" w:rsidRPr="00313A36">
              <w:rPr>
                <w:rFonts w:eastAsia="Arial Unicode MS"/>
                <w:color w:val="000000"/>
                <w:u w:color="000000"/>
              </w:rPr>
              <w:t xml:space="preserve"> </w:t>
            </w:r>
            <w:r w:rsidR="00500D21" w:rsidRPr="00313A36">
              <w:rPr>
                <w:rFonts w:eastAsia="Arial Unicode MS"/>
                <w:color w:val="000000"/>
                <w:u w:color="000000"/>
              </w:rPr>
              <w:t>мг/м</w:t>
            </w:r>
            <w:r w:rsidR="00500D21"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00500D21" w:rsidRPr="00313A36">
              <w:rPr>
                <w:rFonts w:eastAsia="Arial Unicode MS"/>
                <w:color w:val="000000"/>
                <w:u w:color="000000"/>
              </w:rPr>
              <w:t>в/в</w:t>
            </w:r>
            <w:r w:rsidR="00926681" w:rsidRPr="00313A36">
              <w:rPr>
                <w:rFonts w:eastAsia="Arial Unicode MS"/>
                <w:color w:val="000000"/>
                <w:u w:color="000000"/>
              </w:rPr>
              <w:t xml:space="preserve"> </w:t>
            </w:r>
            <w:r w:rsidR="00500D21" w:rsidRPr="00313A36">
              <w:rPr>
                <w:rFonts w:eastAsia="Arial Unicode MS"/>
                <w:color w:val="000000"/>
                <w:u w:color="000000"/>
              </w:rPr>
              <w:t>1</w:t>
            </w:r>
            <w:r w:rsidR="00926681" w:rsidRPr="00313A36">
              <w:rPr>
                <w:rFonts w:eastAsia="Arial Unicode MS"/>
                <w:color w:val="000000"/>
                <w:u w:color="000000"/>
              </w:rPr>
              <w:t xml:space="preserve"> </w:t>
            </w:r>
            <w:r w:rsidR="00500D21" w:rsidRPr="00313A36">
              <w:rPr>
                <w:rFonts w:eastAsia="Arial Unicode MS"/>
                <w:color w:val="000000"/>
                <w:u w:color="000000"/>
              </w:rPr>
              <w:t>раз</w:t>
            </w:r>
            <w:r w:rsidR="00926681" w:rsidRPr="00313A36">
              <w:rPr>
                <w:rFonts w:eastAsia="Arial Unicode MS"/>
                <w:color w:val="000000"/>
                <w:u w:color="000000"/>
              </w:rPr>
              <w:t xml:space="preserve"> </w:t>
            </w:r>
            <w:r w:rsidR="00500D21" w:rsidRPr="00313A36">
              <w:rPr>
                <w:rFonts w:eastAsia="Arial Unicode MS"/>
                <w:color w:val="000000"/>
                <w:u w:color="000000"/>
              </w:rPr>
              <w:t>в</w:t>
            </w:r>
            <w:r w:rsidR="00926681" w:rsidRPr="00313A36">
              <w:rPr>
                <w:rFonts w:eastAsia="Arial Unicode MS"/>
                <w:color w:val="000000"/>
                <w:u w:color="000000"/>
              </w:rPr>
              <w:t xml:space="preserve"> </w:t>
            </w:r>
            <w:r w:rsidR="00500D21" w:rsidRPr="00313A36">
              <w:rPr>
                <w:rFonts w:eastAsia="Arial Unicode MS"/>
                <w:color w:val="000000"/>
                <w:u w:color="000000"/>
              </w:rPr>
              <w:t>день,</w:t>
            </w:r>
            <w:r w:rsidR="00926681" w:rsidRPr="00313A36">
              <w:rPr>
                <w:rFonts w:eastAsia="Arial Unicode MS"/>
                <w:color w:val="000000"/>
                <w:u w:color="000000"/>
              </w:rPr>
              <w:t xml:space="preserve"> </w:t>
            </w:r>
            <w:r w:rsidR="00500D21" w:rsidRPr="00313A36">
              <w:rPr>
                <w:rFonts w:eastAsia="Arial Unicode MS"/>
                <w:color w:val="000000"/>
                <w:u w:color="000000"/>
              </w:rPr>
              <w:t>1</w:t>
            </w:r>
            <w:r w:rsidR="005A5233" w:rsidRPr="00313A36">
              <w:t>–</w:t>
            </w:r>
            <w:r w:rsidR="00500D21" w:rsidRPr="00313A36">
              <w:rPr>
                <w:rFonts w:eastAsia="Arial Unicode MS"/>
                <w:color w:val="000000"/>
                <w:u w:color="000000"/>
              </w:rPr>
              <w:t>5</w:t>
            </w:r>
            <w:r w:rsidR="00926681" w:rsidRPr="00313A36">
              <w:rPr>
                <w:rFonts w:eastAsia="Arial Unicode MS"/>
                <w:color w:val="000000"/>
                <w:u w:color="000000"/>
              </w:rPr>
              <w:t xml:space="preserve"> </w:t>
            </w:r>
            <w:r w:rsidR="00500D21" w:rsidRPr="00313A36">
              <w:rPr>
                <w:rFonts w:eastAsia="Arial Unicode MS"/>
                <w:color w:val="000000"/>
                <w:u w:color="000000"/>
              </w:rPr>
              <w:t>дни</w:t>
            </w:r>
            <w:r w:rsidR="00926681" w:rsidRPr="00313A36">
              <w:rPr>
                <w:rFonts w:eastAsia="Arial Unicode MS"/>
                <w:color w:val="000000"/>
                <w:u w:color="000000"/>
              </w:rPr>
              <w:t xml:space="preserve"> </w:t>
            </w:r>
            <w:r w:rsidR="00500D21" w:rsidRPr="00313A36">
              <w:rPr>
                <w:rFonts w:eastAsia="Arial Unicode MS"/>
                <w:color w:val="000000"/>
                <w:u w:color="000000"/>
              </w:rPr>
              <w:t>или</w:t>
            </w:r>
            <w:r w:rsidR="00926681" w:rsidRPr="00313A36">
              <w:rPr>
                <w:rFonts w:eastAsia="Arial Unicode MS"/>
                <w:color w:val="000000"/>
                <w:u w:color="000000"/>
              </w:rPr>
              <w:t xml:space="preserve"> </w:t>
            </w:r>
            <w:r w:rsidR="00500D21" w:rsidRPr="00313A36">
              <w:rPr>
                <w:rFonts w:eastAsia="Arial Unicode MS"/>
                <w:color w:val="000000"/>
                <w:u w:color="000000"/>
              </w:rPr>
              <w:t>1</w:t>
            </w:r>
            <w:r w:rsidR="00E41799" w:rsidRPr="00313A36">
              <w:t>–</w:t>
            </w:r>
            <w:r w:rsidR="00500D21" w:rsidRPr="00313A36">
              <w:rPr>
                <w:rFonts w:eastAsia="Arial Unicode MS"/>
                <w:color w:val="000000"/>
                <w:u w:color="000000"/>
              </w:rPr>
              <w:t>10</w:t>
            </w:r>
            <w:r w:rsidR="00926681" w:rsidRPr="00313A36">
              <w:rPr>
                <w:rFonts w:eastAsia="Arial Unicode MS"/>
                <w:color w:val="000000"/>
                <w:u w:color="000000"/>
              </w:rPr>
              <w:t xml:space="preserve"> </w:t>
            </w:r>
            <w:r w:rsidR="00500D21" w:rsidRPr="00313A36">
              <w:rPr>
                <w:rFonts w:eastAsia="Arial Unicode MS"/>
                <w:color w:val="000000"/>
                <w:u w:color="000000"/>
              </w:rPr>
              <w:t>дни</w:t>
            </w:r>
          </w:p>
        </w:tc>
      </w:tr>
      <w:tr w:rsidR="00500D21" w:rsidRPr="00313A36" w14:paraId="17DF2706" w14:textId="77777777" w:rsidTr="00904C4E">
        <w:trPr>
          <w:trHeight w:val="235"/>
        </w:trPr>
        <w:tc>
          <w:tcPr>
            <w:tcW w:w="18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4C1C03D" w14:textId="668B7C99" w:rsidR="00500D21" w:rsidRPr="00313A36" w:rsidRDefault="00836B91" w:rsidP="00F0118E">
            <w:pPr>
              <w:jc w:val="center"/>
              <w:rPr>
                <w:rFonts w:eastAsia="Arial Unicode MS"/>
                <w:color w:val="000000"/>
                <w:u w:color="000000"/>
              </w:rPr>
            </w:pPr>
            <w:r w:rsidRPr="00313A36">
              <w:rPr>
                <w:rFonts w:eastAsia="Arial Unicode MS"/>
                <w:color w:val="000000"/>
                <w:u w:color="000000"/>
                <w:lang w:val="en-US"/>
              </w:rPr>
              <w:t>Dec</w:t>
            </w:r>
            <w:r w:rsidR="00500D21" w:rsidRPr="00313A36">
              <w:rPr>
                <w:rFonts w:eastAsia="Arial Unicode MS"/>
                <w:color w:val="000000"/>
                <w:u w:color="000000"/>
              </w:rPr>
              <w:t>-</w:t>
            </w:r>
            <w:r w:rsidR="00500D21" w:rsidRPr="00313A36">
              <w:rPr>
                <w:rFonts w:eastAsia="Arial Unicode MS"/>
                <w:color w:val="000000"/>
                <w:u w:color="000000"/>
                <w:lang w:val="en-US"/>
              </w:rPr>
              <w:t>Ida</w:t>
            </w:r>
            <w:r w:rsidR="00500D21" w:rsidRPr="00313A36">
              <w:rPr>
                <w:rFonts w:eastAsia="Arial Unicode MS"/>
                <w:color w:val="000000"/>
                <w:u w:color="000000"/>
              </w:rPr>
              <w:t>-</w:t>
            </w:r>
            <w:r w:rsidR="00500D21" w:rsidRPr="00313A36">
              <w:rPr>
                <w:rFonts w:eastAsia="Arial Unicode MS"/>
                <w:color w:val="000000"/>
                <w:u w:color="000000"/>
                <w:lang w:val="en-US"/>
              </w:rPr>
              <w:t>Ara</w:t>
            </w:r>
            <w:r w:rsidR="00500D21" w:rsidRPr="00313A36">
              <w:rPr>
                <w:rFonts w:eastAsia="Arial Unicode MS"/>
                <w:color w:val="000000"/>
                <w:u w:color="000000"/>
              </w:rPr>
              <w:t>-</w:t>
            </w:r>
            <w:r w:rsidR="00500D21" w:rsidRPr="00313A36">
              <w:rPr>
                <w:rFonts w:eastAsia="Arial Unicode MS"/>
                <w:color w:val="000000"/>
                <w:u w:color="000000"/>
                <w:lang w:val="en-US"/>
              </w:rPr>
              <w:t>C</w:t>
            </w:r>
            <w:r w:rsidRPr="00313A36">
              <w:rPr>
                <w:rFonts w:eastAsia="Arial Unicode MS"/>
                <w:color w:val="000000"/>
                <w:u w:color="000000"/>
              </w:rPr>
              <w:t xml:space="preserve"> </w:t>
            </w:r>
            <w:r w:rsidRPr="00313A36">
              <w:rPr>
                <w:rFonts w:eastAsia="Arial Unicode MS"/>
                <w:color w:val="000000"/>
                <w:u w:color="000000"/>
                <w:lang w:val="en-US"/>
              </w:rPr>
              <w:fldChar w:fldCharType="begin" w:fldLock="1"/>
            </w:r>
            <w:r w:rsidR="00AC6CC9" w:rsidRPr="00313A36">
              <w:rPr>
                <w:rFonts w:eastAsia="Arial Unicode MS"/>
                <w:color w:val="000000"/>
                <w:u w:color="000000"/>
                <w:lang w:val="en-US"/>
              </w:rPr>
              <w:instrText>ADDIN</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CSL</w:instrText>
            </w:r>
            <w:r w:rsidR="00AC6CC9" w:rsidRPr="00313A36">
              <w:rPr>
                <w:rFonts w:eastAsia="Arial Unicode MS"/>
                <w:color w:val="000000"/>
                <w:u w:color="000000"/>
              </w:rPr>
              <w:instrText>_</w:instrText>
            </w:r>
            <w:r w:rsidR="00AC6CC9" w:rsidRPr="00313A36">
              <w:rPr>
                <w:rFonts w:eastAsia="Arial Unicode MS"/>
                <w:color w:val="000000"/>
                <w:u w:color="000000"/>
                <w:lang w:val="en-US"/>
              </w:rPr>
              <w:instrText>CITATION</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citationItems</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id</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ITEM</w:instrText>
            </w:r>
            <w:r w:rsidR="00AC6CC9" w:rsidRPr="00313A36">
              <w:rPr>
                <w:rFonts w:eastAsia="Arial Unicode MS"/>
                <w:color w:val="000000"/>
                <w:u w:color="000000"/>
              </w:rPr>
              <w:instrText>-1","</w:instrText>
            </w:r>
            <w:r w:rsidR="00AC6CC9" w:rsidRPr="00313A36">
              <w:rPr>
                <w:rFonts w:eastAsia="Arial Unicode MS"/>
                <w:color w:val="000000"/>
                <w:u w:color="000000"/>
                <w:lang w:val="en-US"/>
              </w:rPr>
              <w:instrText>itemData</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DOI</w:instrText>
            </w:r>
            <w:r w:rsidR="00AC6CC9" w:rsidRPr="00313A36">
              <w:rPr>
                <w:rFonts w:eastAsia="Arial Unicode MS"/>
                <w:color w:val="000000"/>
                <w:u w:color="000000"/>
              </w:rPr>
              <w:instrText>":"10.3109/10428194.2015.1091931","</w:instrText>
            </w:r>
            <w:r w:rsidR="00AC6CC9" w:rsidRPr="00313A36">
              <w:rPr>
                <w:rFonts w:eastAsia="Arial Unicode MS"/>
                <w:color w:val="000000"/>
                <w:u w:color="000000"/>
                <w:lang w:val="en-US"/>
              </w:rPr>
              <w:instrText>ISSN</w:instrText>
            </w:r>
            <w:r w:rsidR="00AC6CC9" w:rsidRPr="00313A36">
              <w:rPr>
                <w:rFonts w:eastAsia="Arial Unicode MS"/>
                <w:color w:val="000000"/>
                <w:u w:color="000000"/>
              </w:rPr>
              <w:instrText>":"1029-2403","</w:instrText>
            </w:r>
            <w:r w:rsidR="00AC6CC9" w:rsidRPr="00313A36">
              <w:rPr>
                <w:rFonts w:eastAsia="Arial Unicode MS"/>
                <w:color w:val="000000"/>
                <w:u w:color="000000"/>
                <w:lang w:val="en-US"/>
              </w:rPr>
              <w:instrText>PMID</w:instrText>
            </w:r>
            <w:r w:rsidR="00AC6CC9" w:rsidRPr="00313A36">
              <w:rPr>
                <w:rFonts w:eastAsia="Arial Unicode MS"/>
                <w:color w:val="000000"/>
                <w:u w:color="000000"/>
              </w:rPr>
              <w:instrText>":"26372888","</w:instrText>
            </w:r>
            <w:r w:rsidR="00AC6CC9" w:rsidRPr="00313A36">
              <w:rPr>
                <w:rFonts w:eastAsia="Arial Unicode MS"/>
                <w:color w:val="000000"/>
                <w:u w:color="000000"/>
                <w:lang w:val="en-US"/>
              </w:rPr>
              <w:instrText>abstract</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Decitabine</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DAC</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is</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commonly</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used</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for</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the</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treatment</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of</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myelodysplastic</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syndrome</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MDS</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and</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acute</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myeloid</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leukemia</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AML</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Previous</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studies</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have</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indicated</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DAC</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sequentially</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combined</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with</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idarubicin</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was</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an</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effective</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treatment</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for</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myeloid</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neoplasms</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Therefore</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a</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clinical</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study</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was</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conducted</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of</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the</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sequential</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combination</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of</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DAC</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followed</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by</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low</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dose</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idarubicin</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cytarabine</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in</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high</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risk</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myeloid</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neoplasms</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A</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total</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of</w:instrText>
            </w:r>
            <w:r w:rsidR="00AC6CC9" w:rsidRPr="00313A36">
              <w:rPr>
                <w:rFonts w:eastAsia="Arial Unicode MS"/>
                <w:color w:val="000000"/>
                <w:u w:color="000000"/>
              </w:rPr>
              <w:instrText xml:space="preserve"> 30 </w:instrText>
            </w:r>
            <w:r w:rsidR="00AC6CC9" w:rsidRPr="00313A36">
              <w:rPr>
                <w:rFonts w:eastAsia="Arial Unicode MS"/>
                <w:color w:val="000000"/>
                <w:u w:color="000000"/>
                <w:lang w:val="en-US"/>
              </w:rPr>
              <w:instrText>patients</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with</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a</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diagnosis</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of</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high</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risk</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MDS</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AML</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evolving</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from</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MDS</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or</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relapsed</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refractory</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AML</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were</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enrolled</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in</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the</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study</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DAC</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was</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administered</w:instrText>
            </w:r>
            <w:r w:rsidR="00AC6CC9" w:rsidRPr="00313A36">
              <w:rPr>
                <w:rFonts w:eastAsia="Arial Unicode MS"/>
                <w:color w:val="000000"/>
                <w:u w:color="000000"/>
              </w:rPr>
              <w:instrText xml:space="preserve"> 20 </w:instrText>
            </w:r>
            <w:r w:rsidR="00AC6CC9" w:rsidRPr="00313A36">
              <w:rPr>
                <w:rFonts w:eastAsia="Arial Unicode MS"/>
                <w:color w:val="000000"/>
                <w:u w:color="000000"/>
                <w:lang w:val="en-US"/>
              </w:rPr>
              <w:instrText>mg</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m</w:instrText>
            </w:r>
            <w:r w:rsidR="00AC6CC9" w:rsidRPr="00313A36">
              <w:rPr>
                <w:rFonts w:eastAsia="Arial Unicode MS"/>
                <w:color w:val="000000"/>
                <w:u w:color="000000"/>
              </w:rPr>
              <w:instrText xml:space="preserve">(2) </w:instrText>
            </w:r>
            <w:r w:rsidR="00AC6CC9" w:rsidRPr="00313A36">
              <w:rPr>
                <w:rFonts w:eastAsia="Arial Unicode MS"/>
                <w:color w:val="000000"/>
                <w:u w:color="000000"/>
                <w:lang w:val="en-US"/>
              </w:rPr>
              <w:instrText>daily</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for</w:instrText>
            </w:r>
            <w:r w:rsidR="00AC6CC9" w:rsidRPr="00313A36">
              <w:rPr>
                <w:rFonts w:eastAsia="Arial Unicode MS"/>
                <w:color w:val="000000"/>
                <w:u w:color="000000"/>
              </w:rPr>
              <w:instrText xml:space="preserve"> 3 </w:instrText>
            </w:r>
            <w:r w:rsidR="00AC6CC9" w:rsidRPr="00313A36">
              <w:rPr>
                <w:rFonts w:eastAsia="Arial Unicode MS"/>
                <w:color w:val="000000"/>
                <w:u w:color="000000"/>
                <w:lang w:val="en-US"/>
              </w:rPr>
              <w:instrText>consecutive</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days</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Idarubicin</w:instrText>
            </w:r>
            <w:r w:rsidR="00AC6CC9" w:rsidRPr="00313A36">
              <w:rPr>
                <w:rFonts w:eastAsia="Arial Unicode MS"/>
                <w:color w:val="000000"/>
                <w:u w:color="000000"/>
              </w:rPr>
              <w:instrText xml:space="preserve"> (3 </w:instrText>
            </w:r>
            <w:r w:rsidR="00AC6CC9" w:rsidRPr="00313A36">
              <w:rPr>
                <w:rFonts w:eastAsia="Arial Unicode MS"/>
                <w:color w:val="000000"/>
                <w:u w:color="000000"/>
                <w:lang w:val="en-US"/>
              </w:rPr>
              <w:instrText>mg</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m</w:instrText>
            </w:r>
            <w:r w:rsidR="00AC6CC9" w:rsidRPr="00313A36">
              <w:rPr>
                <w:rFonts w:eastAsia="Arial Unicode MS"/>
                <w:color w:val="000000"/>
                <w:u w:color="000000"/>
              </w:rPr>
              <w:instrText>(2)/</w:instrText>
            </w:r>
            <w:r w:rsidR="00AC6CC9" w:rsidRPr="00313A36">
              <w:rPr>
                <w:rFonts w:eastAsia="Arial Unicode MS"/>
                <w:color w:val="000000"/>
                <w:u w:color="000000"/>
                <w:lang w:val="en-US"/>
              </w:rPr>
              <w:instrText>day</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was</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administered</w:instrText>
            </w:r>
            <w:r w:rsidR="00AC6CC9" w:rsidRPr="00313A36">
              <w:rPr>
                <w:rFonts w:eastAsia="Arial Unicode MS"/>
                <w:color w:val="000000"/>
                <w:u w:color="000000"/>
              </w:rPr>
              <w:instrText xml:space="preserve"> 24 </w:instrText>
            </w:r>
            <w:r w:rsidR="00AC6CC9" w:rsidRPr="00313A36">
              <w:rPr>
                <w:rFonts w:eastAsia="Arial Unicode MS"/>
                <w:color w:val="000000"/>
                <w:u w:color="000000"/>
                <w:lang w:val="en-US"/>
              </w:rPr>
              <w:instrText>h</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after</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the</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last</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administration</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of</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DAC</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for</w:instrText>
            </w:r>
            <w:r w:rsidR="00AC6CC9" w:rsidRPr="00313A36">
              <w:rPr>
                <w:rFonts w:eastAsia="Arial Unicode MS"/>
                <w:color w:val="000000"/>
                <w:u w:color="000000"/>
              </w:rPr>
              <w:instrText xml:space="preserve"> 5-7 </w:instrText>
            </w:r>
            <w:r w:rsidR="00AC6CC9" w:rsidRPr="00313A36">
              <w:rPr>
                <w:rFonts w:eastAsia="Arial Unicode MS"/>
                <w:color w:val="000000"/>
                <w:u w:color="000000"/>
                <w:lang w:val="en-US"/>
              </w:rPr>
              <w:instrText>consecutive</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days</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combined</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with</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cytarabine</w:instrText>
            </w:r>
            <w:r w:rsidR="00AC6CC9" w:rsidRPr="00313A36">
              <w:rPr>
                <w:rFonts w:eastAsia="Arial Unicode MS"/>
                <w:color w:val="000000"/>
                <w:u w:color="000000"/>
              </w:rPr>
              <w:instrText xml:space="preserve"> (30 </w:instrText>
            </w:r>
            <w:r w:rsidR="00AC6CC9" w:rsidRPr="00313A36">
              <w:rPr>
                <w:rFonts w:eastAsia="Arial Unicode MS"/>
                <w:color w:val="000000"/>
                <w:u w:color="000000"/>
                <w:lang w:val="en-US"/>
              </w:rPr>
              <w:instrText>mg</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m</w:instrText>
            </w:r>
            <w:r w:rsidR="00AC6CC9" w:rsidRPr="00313A36">
              <w:rPr>
                <w:rFonts w:eastAsia="Arial Unicode MS"/>
                <w:color w:val="000000"/>
                <w:u w:color="000000"/>
              </w:rPr>
              <w:instrText>(2)/</w:instrText>
            </w:r>
            <w:r w:rsidR="00AC6CC9" w:rsidRPr="00313A36">
              <w:rPr>
                <w:rFonts w:eastAsia="Arial Unicode MS"/>
                <w:color w:val="000000"/>
                <w:u w:color="000000"/>
                <w:lang w:val="en-US"/>
              </w:rPr>
              <w:instrText>day</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for</w:instrText>
            </w:r>
            <w:r w:rsidR="00AC6CC9" w:rsidRPr="00313A36">
              <w:rPr>
                <w:rFonts w:eastAsia="Arial Unicode MS"/>
                <w:color w:val="000000"/>
                <w:u w:color="000000"/>
              </w:rPr>
              <w:instrText xml:space="preserve"> 7-14 </w:instrText>
            </w:r>
            <w:r w:rsidR="00AC6CC9" w:rsidRPr="00313A36">
              <w:rPr>
                <w:rFonts w:eastAsia="Arial Unicode MS"/>
                <w:color w:val="000000"/>
                <w:u w:color="000000"/>
                <w:lang w:val="en-US"/>
              </w:rPr>
              <w:instrText>days</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The</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overall</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complete</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remission</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rate</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was</w:instrText>
            </w:r>
            <w:r w:rsidR="00AC6CC9" w:rsidRPr="00313A36">
              <w:rPr>
                <w:rFonts w:eastAsia="Arial Unicode MS"/>
                <w:color w:val="000000"/>
                <w:u w:color="000000"/>
              </w:rPr>
              <w:instrText xml:space="preserve"> 66.67%. </w:instrText>
            </w:r>
            <w:r w:rsidR="00AC6CC9" w:rsidRPr="00313A36">
              <w:rPr>
                <w:rFonts w:eastAsia="Arial Unicode MS"/>
                <w:color w:val="000000"/>
                <w:u w:color="000000"/>
                <w:lang w:val="en-US"/>
              </w:rPr>
              <w:instrText>The</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results</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demonstrate that epigenetic priming with decitabine followed by low-dose idarubicin/ytarabine has an increased anti-leukemia effect compared to traditional chemotherapy in high-risk myeloid neoplasms.","author":[{"dropping-particle":"","family":"Ye","given":"Xing-Nong","non-dropping-particle":"","parse-names":false,"suffix":""},{"dropping-particle":"","family":"Zhou","given":"Xin-Ping","non-dropping-particle":"","parse-names":false,"suffix":""},{"dropping-particle":"","family":"Wei","given":"Ju-Ying","non-dropping-particle":"","parse-names":false,"suffix":""},{"dropping-particle":"","family":"Xu","given":"Gai-Xiang","non-dropping-particle":"","parse-names":false,"suffix":""},{"dropping-particle":"","family":"Li","given":"Ying","non-dropping-particle":"","parse-names":false,"suffix":""},{"dropping-particle":"","family":"Mao","given":"Li-Ping","non-dropping-particle":"","parse-names":false,"suffix":""},{"dropping-particle":"","family":"Huang","given":"Jian","non-dropping-particle":"","parse-names":false,"suffix":""},{"dropping-particle":"","family":"Ren","given":"Yan-Ling","non-dropping-particle":"","parse-names":false,"suffix":""},{"dropping-particle":"","family":"Mei","given":"Chen","non-dropping-particle":"","parse-names":false,"suffix":""},{"dropping-particle":"","family":"Wang","given":"Jing-Han","non-dropping-particle":"","parse-names":false,"suffix":""},{"dropping-particle":"","family":"Lou","given":"Yin-Jun","non-dropping-particle":"","parse-names":false,"suffix":""},{"dropping-particle":"","family":"Ma","given":"Li-Ya","non-dropping-particle":"","parse-names":false,"suffix":""},{"dropping-particle":"","family":"Yu","given":"Wen-Juan","non-dropping-particle":"","parse-names":false,"suffix":""},{"dropping-particle":"","family":"Ye","given":"Li","non-dropping-particle":"","parse-names":fals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suffix</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dropping</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particle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family</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Xie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given</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Li</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Li</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non</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dropping</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particle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parse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names</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false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suffix</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dropping</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particle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family</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Luo</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given</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Yin</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Wan</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non</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dropping</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particle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parse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names</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false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suffix</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dropping</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particle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family</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Hu</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given</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Chao</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non</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dropping</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particle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parse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names</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false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suffix</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dropping</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particle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family</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Niu</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given</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Lin</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Mei</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non</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dropping</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particle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parse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names</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false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suffix</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dropping</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particle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family</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Dou</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given</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Min</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Hua</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non</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dropping</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particle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parse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names</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false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suffix</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dropping</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particle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family</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Jin</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given</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Jie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non</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dropping</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particle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parse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names</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false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suffix</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dropping</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particle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family</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Tong</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given</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Hong</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Yan</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non</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dropping</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particle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parse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names</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false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suffix</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container</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title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Leukemia</w:instrText>
            </w:r>
            <w:r w:rsidR="00AC6CC9" w:rsidRPr="00313A36">
              <w:rPr>
                <w:rFonts w:eastAsia="Arial Unicode MS"/>
                <w:color w:val="000000"/>
                <w:u w:color="000000"/>
              </w:rPr>
              <w:instrText xml:space="preserve"> &amp; </w:instrText>
            </w:r>
            <w:r w:rsidR="00AC6CC9" w:rsidRPr="00313A36">
              <w:rPr>
                <w:rFonts w:eastAsia="Arial Unicode MS"/>
                <w:color w:val="000000"/>
                <w:u w:color="000000"/>
                <w:lang w:val="en-US"/>
              </w:rPr>
              <w:instrText>lymphoma</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id</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ITEM</w:instrText>
            </w:r>
            <w:r w:rsidR="00AC6CC9" w:rsidRPr="00313A36">
              <w:rPr>
                <w:rFonts w:eastAsia="Arial Unicode MS"/>
                <w:color w:val="000000"/>
                <w:u w:color="000000"/>
              </w:rPr>
              <w:instrText>-1","</w:instrText>
            </w:r>
            <w:r w:rsidR="00AC6CC9" w:rsidRPr="00313A36">
              <w:rPr>
                <w:rFonts w:eastAsia="Arial Unicode MS"/>
                <w:color w:val="000000"/>
                <w:u w:color="000000"/>
                <w:lang w:val="en-US"/>
              </w:rPr>
              <w:instrText>issue</w:instrText>
            </w:r>
            <w:r w:rsidR="00AC6CC9" w:rsidRPr="00313A36">
              <w:rPr>
                <w:rFonts w:eastAsia="Arial Unicode MS"/>
                <w:color w:val="000000"/>
                <w:u w:color="000000"/>
              </w:rPr>
              <w:instrText>":"6","</w:instrText>
            </w:r>
            <w:r w:rsidR="00AC6CC9" w:rsidRPr="00313A36">
              <w:rPr>
                <w:rFonts w:eastAsia="Arial Unicode MS"/>
                <w:color w:val="000000"/>
                <w:u w:color="000000"/>
                <w:lang w:val="en-US"/>
              </w:rPr>
              <w:instrText>issued</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date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parts</w:instrText>
            </w:r>
            <w:r w:rsidR="00AC6CC9" w:rsidRPr="00313A36">
              <w:rPr>
                <w:rFonts w:eastAsia="Arial Unicode MS"/>
                <w:color w:val="000000"/>
                <w:u w:color="000000"/>
              </w:rPr>
              <w:instrText>":[["2016"]]},"</w:instrText>
            </w:r>
            <w:r w:rsidR="00AC6CC9" w:rsidRPr="00313A36">
              <w:rPr>
                <w:rFonts w:eastAsia="Arial Unicode MS"/>
                <w:color w:val="000000"/>
                <w:u w:color="000000"/>
                <w:lang w:val="en-US"/>
              </w:rPr>
              <w:instrText>page</w:instrText>
            </w:r>
            <w:r w:rsidR="00AC6CC9" w:rsidRPr="00313A36">
              <w:rPr>
                <w:rFonts w:eastAsia="Arial Unicode MS"/>
                <w:color w:val="000000"/>
                <w:u w:color="000000"/>
              </w:rPr>
              <w:instrText>":"1311-8","</w:instrText>
            </w:r>
            <w:r w:rsidR="00AC6CC9" w:rsidRPr="00313A36">
              <w:rPr>
                <w:rFonts w:eastAsia="Arial Unicode MS"/>
                <w:color w:val="000000"/>
                <w:u w:color="000000"/>
                <w:lang w:val="en-US"/>
              </w:rPr>
              <w:instrText>title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Epigenetic</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priming</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with</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decitabine</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followed</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by</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low</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dose</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idarubicin</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cytarabine</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has</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an</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increased</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anti</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leukemic</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effect</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compared</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to</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traditional</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chemotherapy</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in</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high</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risk</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myeloid</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neoplasms</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type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article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journal</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volume</w:instrText>
            </w:r>
            <w:r w:rsidR="00AC6CC9" w:rsidRPr="00313A36">
              <w:rPr>
                <w:rFonts w:eastAsia="Arial Unicode MS"/>
                <w:color w:val="000000"/>
                <w:u w:color="000000"/>
              </w:rPr>
              <w:instrText>":"57"},"</w:instrText>
            </w:r>
            <w:r w:rsidR="00AC6CC9" w:rsidRPr="00313A36">
              <w:rPr>
                <w:rFonts w:eastAsia="Arial Unicode MS"/>
                <w:color w:val="000000"/>
                <w:u w:color="000000"/>
                <w:lang w:val="en-US"/>
              </w:rPr>
              <w:instrText>uris</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http</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www</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mendeley</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com</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documents</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uuid</w:instrText>
            </w:r>
            <w:r w:rsidR="00AC6CC9" w:rsidRPr="00313A36">
              <w:rPr>
                <w:rFonts w:eastAsia="Arial Unicode MS"/>
                <w:color w:val="000000"/>
                <w:u w:color="000000"/>
              </w:rPr>
              <w:instrText>=154</w:instrText>
            </w:r>
            <w:r w:rsidR="00AC6CC9" w:rsidRPr="00313A36">
              <w:rPr>
                <w:rFonts w:eastAsia="Arial Unicode MS"/>
                <w:color w:val="000000"/>
                <w:u w:color="000000"/>
                <w:lang w:val="en-US"/>
              </w:rPr>
              <w:instrText>bf</w:instrText>
            </w:r>
            <w:r w:rsidR="00AC6CC9" w:rsidRPr="00313A36">
              <w:rPr>
                <w:rFonts w:eastAsia="Arial Unicode MS"/>
                <w:color w:val="000000"/>
                <w:u w:color="000000"/>
              </w:rPr>
              <w:instrText>823-9168-33</w:instrText>
            </w:r>
            <w:r w:rsidR="00AC6CC9" w:rsidRPr="00313A36">
              <w:rPr>
                <w:rFonts w:eastAsia="Arial Unicode MS"/>
                <w:color w:val="000000"/>
                <w:u w:color="000000"/>
                <w:lang w:val="en-US"/>
              </w:rPr>
              <w:instrText>f</w:instrText>
            </w:r>
            <w:r w:rsidR="00AC6CC9" w:rsidRPr="00313A36">
              <w:rPr>
                <w:rFonts w:eastAsia="Arial Unicode MS"/>
                <w:color w:val="000000"/>
                <w:u w:color="000000"/>
              </w:rPr>
              <w:instrText>1-827</w:instrText>
            </w:r>
            <w:r w:rsidR="00AC6CC9" w:rsidRPr="00313A36">
              <w:rPr>
                <w:rFonts w:eastAsia="Arial Unicode MS"/>
                <w:color w:val="000000"/>
                <w:u w:color="000000"/>
                <w:lang w:val="en-US"/>
              </w:rPr>
              <w:instrText>b</w:instrText>
            </w:r>
            <w:r w:rsidR="00AC6CC9" w:rsidRPr="00313A36">
              <w:rPr>
                <w:rFonts w:eastAsia="Arial Unicode MS"/>
                <w:color w:val="000000"/>
                <w:u w:color="000000"/>
              </w:rPr>
              <w:instrText>-0</w:instrText>
            </w:r>
            <w:r w:rsidR="00AC6CC9" w:rsidRPr="00313A36">
              <w:rPr>
                <w:rFonts w:eastAsia="Arial Unicode MS"/>
                <w:color w:val="000000"/>
                <w:u w:color="000000"/>
                <w:lang w:val="en-US"/>
              </w:rPr>
              <w:instrText>f</w:instrText>
            </w:r>
            <w:r w:rsidR="00AC6CC9" w:rsidRPr="00313A36">
              <w:rPr>
                <w:rFonts w:eastAsia="Arial Unicode MS"/>
                <w:color w:val="000000"/>
                <w:u w:color="000000"/>
              </w:rPr>
              <w:instrText>3</w:instrText>
            </w:r>
            <w:r w:rsidR="00AC6CC9" w:rsidRPr="00313A36">
              <w:rPr>
                <w:rFonts w:eastAsia="Arial Unicode MS"/>
                <w:color w:val="000000"/>
                <w:u w:color="000000"/>
                <w:lang w:val="en-US"/>
              </w:rPr>
              <w:instrText>a</w:instrText>
            </w:r>
            <w:r w:rsidR="00AC6CC9" w:rsidRPr="00313A36">
              <w:rPr>
                <w:rFonts w:eastAsia="Arial Unicode MS"/>
                <w:color w:val="000000"/>
                <w:u w:color="000000"/>
              </w:rPr>
              <w:instrText>52774128"]}],"</w:instrText>
            </w:r>
            <w:r w:rsidR="00AC6CC9" w:rsidRPr="00313A36">
              <w:rPr>
                <w:rFonts w:eastAsia="Arial Unicode MS"/>
                <w:color w:val="000000"/>
                <w:u w:color="000000"/>
                <w:lang w:val="en-US"/>
              </w:rPr>
              <w:instrText>mendeley</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formattedCitation</w:instrText>
            </w:r>
            <w:r w:rsidR="00AC6CC9" w:rsidRPr="00313A36">
              <w:rPr>
                <w:rFonts w:eastAsia="Arial Unicode MS"/>
                <w:color w:val="000000"/>
                <w:u w:color="000000"/>
              </w:rPr>
              <w:instrText>":"[51]","</w:instrText>
            </w:r>
            <w:r w:rsidR="00AC6CC9" w:rsidRPr="00313A36">
              <w:rPr>
                <w:rFonts w:eastAsia="Arial Unicode MS"/>
                <w:color w:val="000000"/>
                <w:u w:color="000000"/>
                <w:lang w:val="en-US"/>
              </w:rPr>
              <w:instrText>plainTextFormattedCitation</w:instrText>
            </w:r>
            <w:r w:rsidR="00AC6CC9" w:rsidRPr="00313A36">
              <w:rPr>
                <w:rFonts w:eastAsia="Arial Unicode MS"/>
                <w:color w:val="000000"/>
                <w:u w:color="000000"/>
              </w:rPr>
              <w:instrText>":"[51]","</w:instrText>
            </w:r>
            <w:r w:rsidR="00AC6CC9" w:rsidRPr="00313A36">
              <w:rPr>
                <w:rFonts w:eastAsia="Arial Unicode MS"/>
                <w:color w:val="000000"/>
                <w:u w:color="000000"/>
                <w:lang w:val="en-US"/>
              </w:rPr>
              <w:instrText>previouslyFormattedCitation</w:instrText>
            </w:r>
            <w:r w:rsidR="00AC6CC9" w:rsidRPr="00313A36">
              <w:rPr>
                <w:rFonts w:eastAsia="Arial Unicode MS"/>
                <w:color w:val="000000"/>
                <w:u w:color="000000"/>
              </w:rPr>
              <w:instrText>":"[51]"},"</w:instrText>
            </w:r>
            <w:r w:rsidR="00AC6CC9" w:rsidRPr="00313A36">
              <w:rPr>
                <w:rFonts w:eastAsia="Arial Unicode MS"/>
                <w:color w:val="000000"/>
                <w:u w:color="000000"/>
                <w:lang w:val="en-US"/>
              </w:rPr>
              <w:instrText>properties</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noteIndex</w:instrText>
            </w:r>
            <w:r w:rsidR="00AC6CC9" w:rsidRPr="00313A36">
              <w:rPr>
                <w:rFonts w:eastAsia="Arial Unicode MS"/>
                <w:color w:val="000000"/>
                <w:u w:color="000000"/>
              </w:rPr>
              <w:instrText>":0},"</w:instrText>
            </w:r>
            <w:r w:rsidR="00AC6CC9" w:rsidRPr="00313A36">
              <w:rPr>
                <w:rFonts w:eastAsia="Arial Unicode MS"/>
                <w:color w:val="000000"/>
                <w:u w:color="000000"/>
                <w:lang w:val="en-US"/>
              </w:rPr>
              <w:instrText>schema</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https</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github</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com</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citation</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style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language</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schema</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raw</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master</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csl</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citation</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json</w:instrText>
            </w:r>
            <w:r w:rsidR="00AC6CC9" w:rsidRPr="00313A36">
              <w:rPr>
                <w:rFonts w:eastAsia="Arial Unicode MS"/>
                <w:color w:val="000000"/>
                <w:u w:color="000000"/>
              </w:rPr>
              <w:instrText>"}</w:instrText>
            </w:r>
            <w:r w:rsidRPr="00313A36">
              <w:rPr>
                <w:rFonts w:eastAsia="Arial Unicode MS"/>
                <w:color w:val="000000"/>
                <w:u w:color="000000"/>
                <w:lang w:val="en-US"/>
              </w:rPr>
              <w:fldChar w:fldCharType="separate"/>
            </w:r>
            <w:r w:rsidR="00AC6CC9" w:rsidRPr="00313A36">
              <w:rPr>
                <w:rFonts w:eastAsia="Arial Unicode MS"/>
                <w:noProof/>
                <w:color w:val="000000"/>
                <w:u w:color="000000"/>
              </w:rPr>
              <w:t>[51]</w:t>
            </w:r>
            <w:r w:rsidRPr="00313A36">
              <w:rPr>
                <w:rFonts w:eastAsia="Arial Unicode MS"/>
                <w:color w:val="000000"/>
                <w:u w:color="000000"/>
                <w:lang w:val="en-US"/>
              </w:rPr>
              <w:fldChar w:fldCharType="end"/>
            </w:r>
          </w:p>
        </w:tc>
        <w:tc>
          <w:tcPr>
            <w:tcW w:w="738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F8AE43" w14:textId="77777777" w:rsidR="00500D21" w:rsidRPr="003D7281" w:rsidRDefault="0073228B" w:rsidP="00F0118E">
            <w:pPr>
              <w:ind w:firstLine="247"/>
              <w:jc w:val="both"/>
              <w:rPr>
                <w:rFonts w:eastAsia="Arial Unicode MS"/>
                <w:color w:val="000000"/>
                <w:u w:color="000000"/>
              </w:rPr>
            </w:pPr>
            <w:r w:rsidRPr="00313A36">
              <w:rPr>
                <w:rFonts w:eastAsia="Arial Unicode MS"/>
                <w:color w:val="000000"/>
                <w:u w:color="000000"/>
              </w:rPr>
              <w:t>#</w:t>
            </w:r>
            <w:r w:rsidR="00500D21" w:rsidRPr="00313A36">
              <w:rPr>
                <w:rFonts w:eastAsia="Arial Unicode MS"/>
                <w:color w:val="000000"/>
                <w:u w:color="000000"/>
              </w:rPr>
              <w:t>Децитабин</w:t>
            </w:r>
            <w:r w:rsidR="00926681" w:rsidRPr="00313A36">
              <w:rPr>
                <w:rFonts w:eastAsia="Arial Unicode MS"/>
                <w:color w:val="000000"/>
                <w:u w:color="000000"/>
              </w:rPr>
              <w:t xml:space="preserve"> </w:t>
            </w:r>
            <w:r w:rsidR="00500D21" w:rsidRPr="00313A36">
              <w:rPr>
                <w:rFonts w:eastAsia="Arial Unicode MS"/>
                <w:color w:val="000000"/>
                <w:u w:color="000000"/>
              </w:rPr>
              <w:t>20</w:t>
            </w:r>
            <w:r w:rsidR="00926681" w:rsidRPr="00313A36">
              <w:rPr>
                <w:rFonts w:eastAsia="Arial Unicode MS"/>
                <w:color w:val="000000"/>
                <w:u w:color="000000"/>
              </w:rPr>
              <w:t xml:space="preserve"> </w:t>
            </w:r>
            <w:r w:rsidR="00500D21" w:rsidRPr="00313A36">
              <w:rPr>
                <w:rFonts w:eastAsia="Arial Unicode MS"/>
                <w:color w:val="000000"/>
                <w:u w:color="000000"/>
              </w:rPr>
              <w:t>мг/м</w:t>
            </w:r>
            <w:r w:rsidR="00500D21"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00500D21" w:rsidRPr="008F75E9">
              <w:rPr>
                <w:rFonts w:eastAsia="Arial Unicode MS"/>
                <w:color w:val="000000"/>
                <w:u w:color="000000"/>
              </w:rPr>
              <w:t>в/в</w:t>
            </w:r>
            <w:r w:rsidR="00926681" w:rsidRPr="008F75E9">
              <w:rPr>
                <w:rFonts w:eastAsia="Arial Unicode MS"/>
                <w:color w:val="000000"/>
                <w:u w:color="000000"/>
              </w:rPr>
              <w:t xml:space="preserve"> </w:t>
            </w:r>
            <w:r w:rsidR="00500D21" w:rsidRPr="008F75E9">
              <w:rPr>
                <w:rFonts w:eastAsia="Arial Unicode MS"/>
                <w:color w:val="000000"/>
                <w:u w:color="000000"/>
              </w:rPr>
              <w:t>1</w:t>
            </w:r>
            <w:r w:rsidR="00926681" w:rsidRPr="008F75E9">
              <w:rPr>
                <w:rFonts w:eastAsia="Arial Unicode MS"/>
                <w:color w:val="000000"/>
                <w:u w:color="000000"/>
              </w:rPr>
              <w:t xml:space="preserve"> </w:t>
            </w:r>
            <w:r w:rsidR="00500D21" w:rsidRPr="002B1F03">
              <w:rPr>
                <w:rFonts w:eastAsia="Arial Unicode MS"/>
                <w:color w:val="000000"/>
                <w:u w:color="000000"/>
              </w:rPr>
              <w:t>раз</w:t>
            </w:r>
            <w:r w:rsidR="00926681" w:rsidRPr="002B1F03">
              <w:rPr>
                <w:rFonts w:eastAsia="Arial Unicode MS"/>
                <w:color w:val="000000"/>
                <w:u w:color="000000"/>
              </w:rPr>
              <w:t xml:space="preserve"> </w:t>
            </w:r>
            <w:r w:rsidR="00500D21" w:rsidRPr="002B1F03">
              <w:rPr>
                <w:rFonts w:eastAsia="Arial Unicode MS"/>
                <w:color w:val="000000"/>
                <w:u w:color="000000"/>
              </w:rPr>
              <w:t>в</w:t>
            </w:r>
            <w:r w:rsidR="00926681" w:rsidRPr="002B1F03">
              <w:rPr>
                <w:rFonts w:eastAsia="Arial Unicode MS"/>
                <w:color w:val="000000"/>
                <w:u w:color="000000"/>
              </w:rPr>
              <w:t xml:space="preserve"> </w:t>
            </w:r>
            <w:r w:rsidR="00500D21" w:rsidRPr="002B1F03">
              <w:rPr>
                <w:rFonts w:eastAsia="Arial Unicode MS"/>
                <w:color w:val="000000"/>
                <w:u w:color="000000"/>
              </w:rPr>
              <w:t>день,</w:t>
            </w:r>
            <w:r w:rsidR="00926681" w:rsidRPr="002B1F03">
              <w:rPr>
                <w:rFonts w:eastAsia="Arial Unicode MS"/>
                <w:color w:val="000000"/>
                <w:u w:color="000000"/>
              </w:rPr>
              <w:t xml:space="preserve"> </w:t>
            </w:r>
            <w:r w:rsidR="00500D21" w:rsidRPr="002B1F03">
              <w:rPr>
                <w:rFonts w:eastAsia="Arial Unicode MS"/>
                <w:color w:val="000000"/>
                <w:u w:color="000000"/>
              </w:rPr>
              <w:t>1</w:t>
            </w:r>
            <w:r w:rsidR="00C35BAB" w:rsidRPr="002B1F03">
              <w:t>–</w:t>
            </w:r>
            <w:r w:rsidR="00500D21" w:rsidRPr="002B1F03">
              <w:rPr>
                <w:rFonts w:eastAsia="Arial Unicode MS"/>
                <w:color w:val="000000"/>
                <w:u w:color="000000"/>
              </w:rPr>
              <w:t>3</w:t>
            </w:r>
            <w:r w:rsidR="00926681" w:rsidRPr="002B1F03">
              <w:rPr>
                <w:rFonts w:eastAsia="Arial Unicode MS"/>
                <w:color w:val="000000"/>
                <w:u w:color="000000"/>
              </w:rPr>
              <w:t xml:space="preserve"> </w:t>
            </w:r>
            <w:r w:rsidR="00500D21" w:rsidRPr="003D7281">
              <w:rPr>
                <w:rFonts w:eastAsia="Arial Unicode MS"/>
                <w:color w:val="000000"/>
                <w:u w:color="000000"/>
              </w:rPr>
              <w:t>дни</w:t>
            </w:r>
          </w:p>
          <w:p w14:paraId="4A4232D4" w14:textId="77777777" w:rsidR="00500D21" w:rsidRPr="00313A36" w:rsidRDefault="00B91E0A" w:rsidP="00F0118E">
            <w:pPr>
              <w:ind w:firstLine="247"/>
              <w:jc w:val="both"/>
              <w:rPr>
                <w:rFonts w:eastAsia="Arial Unicode MS"/>
                <w:color w:val="000000"/>
                <w:u w:color="000000"/>
              </w:rPr>
            </w:pPr>
            <w:r w:rsidRPr="003D7281">
              <w:rPr>
                <w:rFonts w:eastAsia="Arial Unicode MS"/>
                <w:color w:val="000000"/>
                <w:u w:color="000000"/>
              </w:rPr>
              <w:t>#</w:t>
            </w:r>
            <w:r w:rsidR="00500D21" w:rsidRPr="003D7281">
              <w:rPr>
                <w:rFonts w:eastAsia="Arial Unicode MS"/>
                <w:color w:val="000000"/>
                <w:u w:color="000000"/>
              </w:rPr>
              <w:t>Идарубицин**</w:t>
            </w:r>
            <w:r w:rsidR="00926681" w:rsidRPr="003D7281">
              <w:rPr>
                <w:rFonts w:eastAsia="Arial Unicode MS"/>
                <w:color w:val="000000"/>
                <w:u w:color="000000"/>
              </w:rPr>
              <w:t xml:space="preserve"> </w:t>
            </w:r>
            <w:r w:rsidR="00500D21" w:rsidRPr="003D7281">
              <w:rPr>
                <w:rFonts w:eastAsia="Arial Unicode MS"/>
                <w:color w:val="000000"/>
                <w:u w:color="000000"/>
              </w:rPr>
              <w:t>3</w:t>
            </w:r>
            <w:r w:rsidR="00926681" w:rsidRPr="003D7281">
              <w:rPr>
                <w:rFonts w:eastAsia="Arial Unicode MS"/>
                <w:color w:val="000000"/>
                <w:u w:color="000000"/>
              </w:rPr>
              <w:t xml:space="preserve"> </w:t>
            </w:r>
            <w:r w:rsidR="00500D21" w:rsidRPr="003D7281">
              <w:rPr>
                <w:rFonts w:eastAsia="Arial Unicode MS"/>
                <w:color w:val="000000"/>
                <w:u w:color="000000"/>
              </w:rPr>
              <w:t>мг/м</w:t>
            </w:r>
            <w:r w:rsidR="00500D21" w:rsidRPr="003D7281">
              <w:rPr>
                <w:rFonts w:eastAsia="Arial Unicode MS"/>
                <w:color w:val="000000"/>
                <w:u w:color="000000"/>
                <w:vertAlign w:val="superscript"/>
              </w:rPr>
              <w:t>2</w:t>
            </w:r>
            <w:r w:rsidR="00926681" w:rsidRPr="00460C04">
              <w:rPr>
                <w:rFonts w:eastAsia="Arial Unicode MS"/>
                <w:color w:val="000000"/>
                <w:u w:color="000000"/>
                <w:vertAlign w:val="superscript"/>
              </w:rPr>
              <w:t xml:space="preserve"> </w:t>
            </w:r>
            <w:r w:rsidR="00500D21" w:rsidRPr="00460C04">
              <w:rPr>
                <w:rFonts w:eastAsia="Arial Unicode MS"/>
                <w:color w:val="000000"/>
                <w:u w:color="000000"/>
              </w:rPr>
              <w:t>в/в</w:t>
            </w:r>
            <w:r w:rsidR="00926681" w:rsidRPr="00313A36">
              <w:rPr>
                <w:rFonts w:eastAsia="Arial Unicode MS"/>
                <w:color w:val="000000"/>
                <w:u w:color="000000"/>
              </w:rPr>
              <w:t xml:space="preserve"> </w:t>
            </w:r>
            <w:r w:rsidR="00500D21" w:rsidRPr="00313A36">
              <w:rPr>
                <w:rFonts w:eastAsia="Arial Unicode MS"/>
                <w:color w:val="000000"/>
                <w:u w:color="000000"/>
              </w:rPr>
              <w:t>струйно</w:t>
            </w:r>
            <w:r w:rsidR="00926681" w:rsidRPr="00313A36">
              <w:rPr>
                <w:rFonts w:eastAsia="Arial Unicode MS"/>
                <w:color w:val="000000"/>
                <w:u w:color="000000"/>
              </w:rPr>
              <w:t xml:space="preserve"> </w:t>
            </w:r>
            <w:r w:rsidR="00500D21" w:rsidRPr="00313A36">
              <w:rPr>
                <w:rFonts w:eastAsia="Arial Unicode MS"/>
                <w:color w:val="000000"/>
                <w:u w:color="000000"/>
              </w:rPr>
              <w:t>1</w:t>
            </w:r>
            <w:r w:rsidR="00926681" w:rsidRPr="00313A36">
              <w:rPr>
                <w:rFonts w:eastAsia="Arial Unicode MS"/>
                <w:color w:val="000000"/>
                <w:u w:color="000000"/>
              </w:rPr>
              <w:t xml:space="preserve"> </w:t>
            </w:r>
            <w:r w:rsidR="00500D21" w:rsidRPr="00313A36">
              <w:rPr>
                <w:rFonts w:eastAsia="Arial Unicode MS"/>
                <w:color w:val="000000"/>
                <w:u w:color="000000"/>
              </w:rPr>
              <w:t>раз</w:t>
            </w:r>
            <w:r w:rsidR="00926681" w:rsidRPr="00313A36">
              <w:rPr>
                <w:rFonts w:eastAsia="Arial Unicode MS"/>
                <w:color w:val="000000"/>
                <w:u w:color="000000"/>
              </w:rPr>
              <w:t xml:space="preserve"> </w:t>
            </w:r>
            <w:r w:rsidR="00500D21" w:rsidRPr="00313A36">
              <w:rPr>
                <w:rFonts w:eastAsia="Arial Unicode MS"/>
                <w:color w:val="000000"/>
                <w:u w:color="000000"/>
              </w:rPr>
              <w:t>в</w:t>
            </w:r>
            <w:r w:rsidR="00926681" w:rsidRPr="00313A36">
              <w:rPr>
                <w:rFonts w:eastAsia="Arial Unicode MS"/>
                <w:color w:val="000000"/>
                <w:u w:color="000000"/>
              </w:rPr>
              <w:t xml:space="preserve"> </w:t>
            </w:r>
            <w:r w:rsidR="00500D21" w:rsidRPr="00313A36">
              <w:rPr>
                <w:rFonts w:eastAsia="Arial Unicode MS"/>
                <w:color w:val="000000"/>
                <w:u w:color="000000"/>
              </w:rPr>
              <w:t>день,</w:t>
            </w:r>
            <w:r w:rsidR="00926681" w:rsidRPr="00313A36">
              <w:rPr>
                <w:rFonts w:eastAsia="Arial Unicode MS"/>
                <w:color w:val="000000"/>
                <w:u w:color="000000"/>
              </w:rPr>
              <w:t xml:space="preserve"> </w:t>
            </w:r>
            <w:r w:rsidR="00500D21" w:rsidRPr="00313A36">
              <w:rPr>
                <w:rFonts w:eastAsia="Arial Unicode MS"/>
                <w:color w:val="000000"/>
                <w:u w:color="000000"/>
              </w:rPr>
              <w:t>4</w:t>
            </w:r>
            <w:r w:rsidR="00E41799" w:rsidRPr="00313A36">
              <w:t>–</w:t>
            </w:r>
            <w:r w:rsidR="00500D21" w:rsidRPr="00313A36">
              <w:rPr>
                <w:rFonts w:eastAsia="Arial Unicode MS"/>
                <w:color w:val="000000"/>
                <w:u w:color="000000"/>
              </w:rPr>
              <w:t>10</w:t>
            </w:r>
            <w:r w:rsidR="00926681" w:rsidRPr="00313A36">
              <w:rPr>
                <w:rFonts w:eastAsia="Arial Unicode MS"/>
                <w:color w:val="000000"/>
                <w:u w:color="000000"/>
              </w:rPr>
              <w:t xml:space="preserve"> </w:t>
            </w:r>
            <w:r w:rsidR="00500D21" w:rsidRPr="00313A36">
              <w:rPr>
                <w:rFonts w:eastAsia="Arial Unicode MS"/>
                <w:color w:val="000000"/>
                <w:u w:color="000000"/>
              </w:rPr>
              <w:t>дни</w:t>
            </w:r>
          </w:p>
          <w:p w14:paraId="68A4DDD5" w14:textId="0EDC6F17" w:rsidR="00500D21" w:rsidRPr="00313A36" w:rsidRDefault="004A0302" w:rsidP="00F0118E">
            <w:pPr>
              <w:ind w:firstLine="247"/>
              <w:jc w:val="both"/>
              <w:rPr>
                <w:rFonts w:eastAsia="Arial Unicode MS"/>
                <w:color w:val="000000"/>
                <w:highlight w:val="yellow"/>
                <w:u w:color="000000"/>
              </w:rPr>
            </w:pPr>
            <w:r w:rsidRPr="00313A36">
              <w:rPr>
                <w:rFonts w:eastAsia="Arial Unicode MS"/>
                <w:color w:val="000000"/>
                <w:u w:color="000000"/>
              </w:rPr>
              <w:t>#</w:t>
            </w:r>
            <w:r w:rsidR="00500D21" w:rsidRPr="00313A36">
              <w:rPr>
                <w:rFonts w:eastAsia="Arial Unicode MS"/>
                <w:color w:val="000000"/>
                <w:u w:color="000000"/>
              </w:rPr>
              <w:t>Цитарабин**</w:t>
            </w:r>
            <w:r w:rsidR="00926681" w:rsidRPr="00313A36">
              <w:rPr>
                <w:rFonts w:eastAsia="Arial Unicode MS"/>
                <w:color w:val="000000"/>
                <w:u w:color="000000"/>
              </w:rPr>
              <w:t xml:space="preserve"> </w:t>
            </w:r>
            <w:r w:rsidR="00836B91" w:rsidRPr="00313A36">
              <w:rPr>
                <w:rFonts w:eastAsia="Arial Unicode MS"/>
                <w:color w:val="000000"/>
                <w:u w:color="000000"/>
              </w:rPr>
              <w:t xml:space="preserve">30 </w:t>
            </w:r>
            <w:r w:rsidR="00500D21" w:rsidRPr="00313A36">
              <w:rPr>
                <w:rFonts w:eastAsia="Arial Unicode MS"/>
                <w:color w:val="000000"/>
                <w:u w:color="000000"/>
              </w:rPr>
              <w:t>мг/м</w:t>
            </w:r>
            <w:r w:rsidR="00500D21" w:rsidRPr="00313A36">
              <w:rPr>
                <w:rFonts w:eastAsia="Arial Unicode MS"/>
                <w:color w:val="000000"/>
                <w:u w:color="000000"/>
                <w:vertAlign w:val="superscript"/>
              </w:rPr>
              <w:t>2</w:t>
            </w:r>
            <w:r w:rsidR="00836B91" w:rsidRPr="00313A36">
              <w:rPr>
                <w:rFonts w:eastAsia="Arial Unicode MS"/>
                <w:color w:val="000000"/>
                <w:u w:color="000000"/>
              </w:rPr>
              <w:t>/сут</w:t>
            </w:r>
            <w:r w:rsidR="00500D21" w:rsidRPr="00313A36">
              <w:rPr>
                <w:rFonts w:eastAsia="Arial Unicode MS"/>
                <w:color w:val="000000"/>
                <w:u w:color="000000"/>
              </w:rPr>
              <w:t>,</w:t>
            </w:r>
            <w:r w:rsidR="00926681" w:rsidRPr="00313A36">
              <w:rPr>
                <w:rFonts w:eastAsia="Arial Unicode MS"/>
                <w:color w:val="000000"/>
                <w:u w:color="000000"/>
              </w:rPr>
              <w:t xml:space="preserve"> </w:t>
            </w:r>
            <w:r w:rsidR="00500D21" w:rsidRPr="00313A36">
              <w:rPr>
                <w:rFonts w:eastAsia="Arial Unicode MS"/>
                <w:color w:val="000000"/>
                <w:u w:color="000000"/>
              </w:rPr>
              <w:t>4</w:t>
            </w:r>
            <w:r w:rsidR="00E41799" w:rsidRPr="00313A36">
              <w:t>–</w:t>
            </w:r>
            <w:r w:rsidR="00500D21" w:rsidRPr="00313A36">
              <w:rPr>
                <w:rFonts w:eastAsia="Arial Unicode MS"/>
                <w:color w:val="000000"/>
                <w:u w:color="000000"/>
              </w:rPr>
              <w:t>17</w:t>
            </w:r>
            <w:r w:rsidR="00926681" w:rsidRPr="00313A36">
              <w:rPr>
                <w:rFonts w:eastAsia="Arial Unicode MS"/>
                <w:color w:val="000000"/>
                <w:u w:color="000000"/>
              </w:rPr>
              <w:t xml:space="preserve"> </w:t>
            </w:r>
            <w:r w:rsidR="00500D21" w:rsidRPr="00313A36">
              <w:rPr>
                <w:rFonts w:eastAsia="Arial Unicode MS"/>
                <w:color w:val="000000"/>
                <w:u w:color="000000"/>
              </w:rPr>
              <w:t>дни</w:t>
            </w:r>
          </w:p>
        </w:tc>
      </w:tr>
      <w:tr w:rsidR="00500D21" w:rsidRPr="00313A36" w14:paraId="2C77F5D0" w14:textId="77777777" w:rsidTr="00904C4E">
        <w:trPr>
          <w:trHeight w:val="235"/>
        </w:trPr>
        <w:tc>
          <w:tcPr>
            <w:tcW w:w="18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6E8C135" w14:textId="0ED5CFB4" w:rsidR="00500D21" w:rsidRPr="00313A36" w:rsidRDefault="00500D21" w:rsidP="00F0118E">
            <w:pPr>
              <w:jc w:val="center"/>
              <w:rPr>
                <w:rFonts w:eastAsia="Arial Unicode MS"/>
                <w:color w:val="000000"/>
                <w:u w:color="000000"/>
                <w:lang w:val="en-US"/>
              </w:rPr>
            </w:pPr>
            <w:r w:rsidRPr="00313A36">
              <w:rPr>
                <w:rFonts w:eastAsia="Arial Unicode MS"/>
                <w:color w:val="000000"/>
                <w:u w:color="000000"/>
              </w:rPr>
              <w:t>Малые</w:t>
            </w:r>
            <w:r w:rsidR="00926681" w:rsidRPr="00313A36">
              <w:rPr>
                <w:rFonts w:eastAsia="Arial Unicode MS"/>
                <w:color w:val="000000"/>
                <w:u w:color="000000"/>
              </w:rPr>
              <w:t xml:space="preserve"> </w:t>
            </w:r>
            <w:r w:rsidRPr="00313A36">
              <w:rPr>
                <w:rFonts w:eastAsia="Arial Unicode MS"/>
                <w:color w:val="000000"/>
                <w:u w:color="000000"/>
              </w:rPr>
              <w:t>дозы</w:t>
            </w:r>
            <w:r w:rsidR="00926681" w:rsidRPr="00313A36">
              <w:rPr>
                <w:rFonts w:eastAsia="Arial Unicode MS"/>
                <w:color w:val="000000"/>
                <w:u w:color="000000"/>
              </w:rPr>
              <w:t xml:space="preserve"> </w:t>
            </w:r>
            <w:r w:rsidR="009C5EF8" w:rsidRPr="00313A36">
              <w:rPr>
                <w:rFonts w:eastAsia="Arial Unicode MS"/>
                <w:color w:val="000000"/>
                <w:u w:color="000000"/>
              </w:rPr>
              <w:t>#</w:t>
            </w:r>
            <w:r w:rsidRPr="00313A36">
              <w:rPr>
                <w:rFonts w:eastAsia="Arial Unicode MS"/>
                <w:color w:val="000000"/>
                <w:u w:color="000000"/>
              </w:rPr>
              <w:t>цитарабина**</w:t>
            </w:r>
            <w:r w:rsidR="00450D67" w:rsidRPr="00313A36">
              <w:rPr>
                <w:rFonts w:eastAsia="Arial Unicode MS"/>
                <w:color w:val="000000"/>
                <w:u w:color="000000"/>
              </w:rPr>
              <w:t xml:space="preserve"> </w:t>
            </w:r>
            <w:r w:rsidR="00450D67" w:rsidRPr="00313A36">
              <w:rPr>
                <w:rFonts w:eastAsia="Arial Unicode MS"/>
                <w:color w:val="000000"/>
                <w:u w:color="000000"/>
                <w:lang w:val="en-US"/>
              </w:rPr>
              <w:fldChar w:fldCharType="begin" w:fldLock="1"/>
            </w:r>
            <w:r w:rsidR="00836B91" w:rsidRPr="00313A36">
              <w:rPr>
                <w:rFonts w:eastAsia="Arial Unicode MS"/>
                <w:color w:val="000000"/>
                <w:u w:color="000000"/>
                <w:lang w:val="en-US"/>
              </w:rPr>
              <w:instrText>ADDIN</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CSL</w:instrText>
            </w:r>
            <w:r w:rsidR="00836B91" w:rsidRPr="00313A36">
              <w:rPr>
                <w:rFonts w:eastAsia="Arial Unicode MS"/>
                <w:color w:val="000000"/>
                <w:u w:color="000000"/>
              </w:rPr>
              <w:instrText>_</w:instrText>
            </w:r>
            <w:r w:rsidR="00836B91" w:rsidRPr="00313A36">
              <w:rPr>
                <w:rFonts w:eastAsia="Arial Unicode MS"/>
                <w:color w:val="000000"/>
                <w:u w:color="000000"/>
                <w:lang w:val="en-US"/>
              </w:rPr>
              <w:instrText>CITATION</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citationItems</w:instrText>
            </w:r>
            <w:r w:rsidR="00836B91" w:rsidRPr="00313A36">
              <w:rPr>
                <w:rFonts w:eastAsia="Arial Unicode MS"/>
                <w:color w:val="000000"/>
                <w:u w:color="000000"/>
              </w:rPr>
              <w:instrText>":[{"</w:instrText>
            </w:r>
            <w:r w:rsidR="00836B91" w:rsidRPr="00313A36">
              <w:rPr>
                <w:rFonts w:eastAsia="Arial Unicode MS"/>
                <w:color w:val="000000"/>
                <w:u w:color="000000"/>
                <w:lang w:val="en-US"/>
              </w:rPr>
              <w:instrText>id</w:instrText>
            </w:r>
            <w:r w:rsidR="00836B91" w:rsidRPr="00313A36">
              <w:rPr>
                <w:rFonts w:eastAsia="Arial Unicode MS"/>
                <w:color w:val="000000"/>
                <w:u w:color="000000"/>
              </w:rPr>
              <w:instrText>":"</w:instrText>
            </w:r>
            <w:r w:rsidR="00836B91" w:rsidRPr="00313A36">
              <w:rPr>
                <w:rFonts w:eastAsia="Arial Unicode MS"/>
                <w:color w:val="000000"/>
                <w:u w:color="000000"/>
                <w:lang w:val="en-US"/>
              </w:rPr>
              <w:instrText>ITEM</w:instrText>
            </w:r>
            <w:r w:rsidR="00836B91" w:rsidRPr="00313A36">
              <w:rPr>
                <w:rFonts w:eastAsia="Arial Unicode MS"/>
                <w:color w:val="000000"/>
                <w:u w:color="000000"/>
              </w:rPr>
              <w:instrText>-1","</w:instrText>
            </w:r>
            <w:r w:rsidR="00836B91" w:rsidRPr="00313A36">
              <w:rPr>
                <w:rFonts w:eastAsia="Arial Unicode MS"/>
                <w:color w:val="000000"/>
                <w:u w:color="000000"/>
                <w:lang w:val="en-US"/>
              </w:rPr>
              <w:instrText>itemData</w:instrText>
            </w:r>
            <w:r w:rsidR="00836B91" w:rsidRPr="00313A36">
              <w:rPr>
                <w:rFonts w:eastAsia="Arial Unicode MS"/>
                <w:color w:val="000000"/>
                <w:u w:color="000000"/>
              </w:rPr>
              <w:instrText>":{"</w:instrText>
            </w:r>
            <w:r w:rsidR="00836B91" w:rsidRPr="00313A36">
              <w:rPr>
                <w:rFonts w:eastAsia="Arial Unicode MS"/>
                <w:color w:val="000000"/>
                <w:u w:color="000000"/>
                <w:lang w:val="en-US"/>
              </w:rPr>
              <w:instrText>DOI</w:instrText>
            </w:r>
            <w:r w:rsidR="00836B91" w:rsidRPr="00313A36">
              <w:rPr>
                <w:rFonts w:eastAsia="Arial Unicode MS"/>
                <w:color w:val="000000"/>
                <w:u w:color="000000"/>
              </w:rPr>
              <w:instrText>":"10.4103/2278-330</w:instrText>
            </w:r>
            <w:r w:rsidR="00836B91" w:rsidRPr="00313A36">
              <w:rPr>
                <w:rFonts w:eastAsia="Arial Unicode MS"/>
                <w:color w:val="000000"/>
                <w:u w:color="000000"/>
                <w:lang w:val="en-US"/>
              </w:rPr>
              <w:instrText>x</w:instrText>
            </w:r>
            <w:r w:rsidR="00836B91" w:rsidRPr="00313A36">
              <w:rPr>
                <w:rFonts w:eastAsia="Arial Unicode MS"/>
                <w:color w:val="000000"/>
                <w:u w:color="000000"/>
              </w:rPr>
              <w:instrText>.149918","</w:instrText>
            </w:r>
            <w:r w:rsidR="00836B91" w:rsidRPr="00313A36">
              <w:rPr>
                <w:rFonts w:eastAsia="Arial Unicode MS"/>
                <w:color w:val="000000"/>
                <w:u w:color="000000"/>
                <w:lang w:val="en-US"/>
              </w:rPr>
              <w:instrText>ISSN</w:instrText>
            </w:r>
            <w:r w:rsidR="00836B91" w:rsidRPr="00313A36">
              <w:rPr>
                <w:rFonts w:eastAsia="Arial Unicode MS"/>
                <w:color w:val="000000"/>
                <w:u w:color="000000"/>
              </w:rPr>
              <w:instrText>":"2278-330</w:instrText>
            </w:r>
            <w:r w:rsidR="00836B91" w:rsidRPr="00313A36">
              <w:rPr>
                <w:rFonts w:eastAsia="Arial Unicode MS"/>
                <w:color w:val="000000"/>
                <w:u w:color="000000"/>
                <w:lang w:val="en-US"/>
              </w:rPr>
              <w:instrText>X</w:instrText>
            </w:r>
            <w:r w:rsidR="00836B91" w:rsidRPr="00313A36">
              <w:rPr>
                <w:rFonts w:eastAsia="Arial Unicode MS"/>
                <w:color w:val="000000"/>
                <w:u w:color="000000"/>
              </w:rPr>
              <w:instrText>","</w:instrText>
            </w:r>
            <w:r w:rsidR="00836B91" w:rsidRPr="00313A36">
              <w:rPr>
                <w:rFonts w:eastAsia="Arial Unicode MS"/>
                <w:color w:val="000000"/>
                <w:u w:color="000000"/>
                <w:lang w:val="en-US"/>
              </w:rPr>
              <w:instrText>abstract</w:instrText>
            </w:r>
            <w:r w:rsidR="00836B91" w:rsidRPr="00313A36">
              <w:rPr>
                <w:rFonts w:eastAsia="Arial Unicode MS"/>
                <w:color w:val="000000"/>
                <w:u w:color="000000"/>
              </w:rPr>
              <w:instrText>":"</w:instrText>
            </w:r>
            <w:r w:rsidR="00836B91" w:rsidRPr="00313A36">
              <w:rPr>
                <w:rFonts w:eastAsia="Arial Unicode MS"/>
                <w:color w:val="000000"/>
                <w:u w:color="000000"/>
                <w:lang w:val="en-US"/>
              </w:rPr>
              <w:instrText>PURPOSE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To</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highlight</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the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acceptable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results</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seen</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after</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use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of</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low</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dose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cytarabine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in</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elderly</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patients</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of</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acute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myeloid</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leukemia</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AML</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with</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comorbidities</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MATERIALS</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AND</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METHODS</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This</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was</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a</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prospective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study</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carried</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on</w:instrText>
            </w:r>
            <w:r w:rsidR="00836B91" w:rsidRPr="00313A36">
              <w:rPr>
                <w:rFonts w:eastAsia="Arial Unicode MS"/>
                <w:color w:val="000000"/>
                <w:u w:color="000000"/>
              </w:rPr>
              <w:instrText xml:space="preserve"> 30 </w:instrText>
            </w:r>
            <w:r w:rsidR="00836B91" w:rsidRPr="00313A36">
              <w:rPr>
                <w:rFonts w:eastAsia="Arial Unicode MS"/>
                <w:color w:val="000000"/>
                <w:u w:color="000000"/>
                <w:lang w:val="en-US"/>
              </w:rPr>
              <w:instrText>newly</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diagnosed</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patients</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of</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AML</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over</w:instrText>
            </w:r>
            <w:r w:rsidR="00836B91" w:rsidRPr="00313A36">
              <w:rPr>
                <w:rFonts w:eastAsia="Arial Unicode MS"/>
                <w:color w:val="000000"/>
                <w:u w:color="000000"/>
              </w:rPr>
              <w:instrText xml:space="preserve"> 60 </w:instrText>
            </w:r>
            <w:r w:rsidR="00836B91" w:rsidRPr="00313A36">
              <w:rPr>
                <w:rFonts w:eastAsia="Arial Unicode MS"/>
                <w:color w:val="000000"/>
                <w:u w:color="000000"/>
                <w:lang w:val="en-US"/>
              </w:rPr>
              <w:instrText>years</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of</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age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who</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were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unfit</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for</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standard</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treatment</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regimens</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We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did</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not</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use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azacytidine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and</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decitabine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in</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our</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patients</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because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these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therapeutic</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modalities</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being</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extremely</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costly</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and</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our</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patient</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affordability</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being</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poor</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After</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taking</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patient</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consent</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and</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institutional</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ethical</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clearance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these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patients</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were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treated</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with</w:instrText>
            </w:r>
            <w:r w:rsidR="00836B91" w:rsidRPr="00313A36">
              <w:rPr>
                <w:rFonts w:eastAsia="Arial Unicode MS"/>
                <w:color w:val="000000"/>
                <w:u w:color="000000"/>
              </w:rPr>
              <w:instrText xml:space="preserve"> 20 </w:instrText>
            </w:r>
            <w:r w:rsidR="00836B91" w:rsidRPr="00313A36">
              <w:rPr>
                <w:rFonts w:eastAsia="Arial Unicode MS"/>
                <w:color w:val="000000"/>
                <w:u w:color="000000"/>
                <w:lang w:val="en-US"/>
              </w:rPr>
              <w:instrText>mg</w:instrText>
            </w:r>
            <w:r w:rsidR="00836B91" w:rsidRPr="00313A36">
              <w:rPr>
                <w:rFonts w:eastAsia="Arial Unicode MS"/>
                <w:color w:val="000000"/>
                <w:u w:color="000000"/>
              </w:rPr>
              <w:instrText>/</w:instrText>
            </w:r>
            <w:r w:rsidR="00836B91" w:rsidRPr="00313A36">
              <w:rPr>
                <w:rFonts w:eastAsia="Arial Unicode MS"/>
                <w:color w:val="000000"/>
                <w:u w:color="000000"/>
                <w:lang w:val="en-US"/>
              </w:rPr>
              <w:instrText>m</w:instrText>
            </w:r>
            <w:r w:rsidR="00836B91" w:rsidRPr="00313A36">
              <w:rPr>
                <w:rFonts w:eastAsia="Arial Unicode MS"/>
                <w:color w:val="000000"/>
                <w:u w:color="000000"/>
              </w:rPr>
              <w:instrText xml:space="preserve">(2) </w:instrText>
            </w:r>
            <w:r w:rsidR="00836B91" w:rsidRPr="00313A36">
              <w:rPr>
                <w:rFonts w:eastAsia="Arial Unicode MS"/>
                <w:color w:val="000000"/>
                <w:u w:color="000000"/>
                <w:lang w:val="en-US"/>
              </w:rPr>
              <w:instrText>cytarabine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subcutaneously</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in</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two</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divided</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doses</w:instrText>
            </w:r>
            <w:r w:rsidR="00836B91" w:rsidRPr="00313A36">
              <w:rPr>
                <w:rFonts w:eastAsia="Arial Unicode MS"/>
                <w:color w:val="000000"/>
                <w:u w:color="000000"/>
              </w:rPr>
              <w:instrText xml:space="preserve"> 12 </w:instrText>
            </w:r>
            <w:r w:rsidR="00836B91" w:rsidRPr="00313A36">
              <w:rPr>
                <w:rFonts w:eastAsia="Arial Unicode MS"/>
                <w:color w:val="000000"/>
                <w:u w:color="000000"/>
                <w:lang w:val="en-US"/>
              </w:rPr>
              <w:instrText>h</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apart</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for</w:instrText>
            </w:r>
            <w:r w:rsidR="00836B91" w:rsidRPr="00313A36">
              <w:rPr>
                <w:rFonts w:eastAsia="Arial Unicode MS"/>
                <w:color w:val="000000"/>
                <w:u w:color="000000"/>
              </w:rPr>
              <w:instrText xml:space="preserve"> 4 </w:instrText>
            </w:r>
            <w:r w:rsidR="00836B91" w:rsidRPr="00313A36">
              <w:rPr>
                <w:rFonts w:eastAsia="Arial Unicode MS"/>
                <w:color w:val="000000"/>
                <w:u w:color="000000"/>
                <w:lang w:val="en-US"/>
              </w:rPr>
              <w:instrText>days</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every</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week</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for</w:instrText>
            </w:r>
            <w:r w:rsidR="00836B91" w:rsidRPr="00313A36">
              <w:rPr>
                <w:rFonts w:eastAsia="Arial Unicode MS"/>
                <w:color w:val="000000"/>
                <w:u w:color="000000"/>
              </w:rPr>
              <w:instrText xml:space="preserve"> 4 </w:instrText>
            </w:r>
            <w:r w:rsidR="00836B91" w:rsidRPr="00313A36">
              <w:rPr>
                <w:rFonts w:eastAsia="Arial Unicode MS"/>
                <w:color w:val="000000"/>
                <w:u w:color="000000"/>
                <w:lang w:val="en-US"/>
              </w:rPr>
              <w:instrText>weeks</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which</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constituted</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a</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cycle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before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disease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re</w:instrText>
            </w:r>
            <w:r w:rsidR="00836B91" w:rsidRPr="00313A36">
              <w:rPr>
                <w:rFonts w:eastAsia="Arial Unicode MS"/>
                <w:color w:val="000000"/>
                <w:u w:color="000000"/>
              </w:rPr>
              <w:instrText>-</w:instrText>
            </w:r>
            <w:r w:rsidR="00836B91" w:rsidRPr="00313A36">
              <w:rPr>
                <w:rFonts w:eastAsia="Arial Unicode MS"/>
                <w:color w:val="000000"/>
                <w:u w:color="000000"/>
                <w:lang w:val="en-US"/>
              </w:rPr>
              <w:instrText>assessment</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was</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done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A</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repeat</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cycle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was</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administered</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where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ever</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needed</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and</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after</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attainment</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of</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remission</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we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continued</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low</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dose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cytarabine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for</w:instrText>
            </w:r>
            <w:r w:rsidR="00836B91" w:rsidRPr="00313A36">
              <w:rPr>
                <w:rFonts w:eastAsia="Arial Unicode MS"/>
                <w:color w:val="000000"/>
                <w:u w:color="000000"/>
              </w:rPr>
              <w:instrText xml:space="preserve"> 2 </w:instrText>
            </w:r>
            <w:r w:rsidR="00836B91" w:rsidRPr="00313A36">
              <w:rPr>
                <w:rFonts w:eastAsia="Arial Unicode MS"/>
                <w:color w:val="000000"/>
                <w:u w:color="000000"/>
                <w:lang w:val="en-US"/>
              </w:rPr>
              <w:instrText>days</w:instrText>
            </w:r>
            <w:r w:rsidR="00836B91" w:rsidRPr="00313A36">
              <w:rPr>
                <w:rFonts w:eastAsia="Arial Unicode MS"/>
                <w:color w:val="000000"/>
                <w:u w:color="000000"/>
              </w:rPr>
              <w:instrText>/</w:instrText>
            </w:r>
            <w:r w:rsidR="00836B91" w:rsidRPr="00313A36">
              <w:rPr>
                <w:rFonts w:eastAsia="Arial Unicode MS"/>
                <w:color w:val="000000"/>
                <w:u w:color="000000"/>
                <w:lang w:val="en-US"/>
              </w:rPr>
              <w:instrText>week</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as</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maintenance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after</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complete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or</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partial</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response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was</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documented</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RESULTS</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In</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our</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study</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we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found</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that</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around</w:instrText>
            </w:r>
            <w:r w:rsidR="00836B91" w:rsidRPr="00313A36">
              <w:rPr>
                <w:rFonts w:eastAsia="Arial Unicode MS"/>
                <w:color w:val="000000"/>
                <w:u w:color="000000"/>
              </w:rPr>
              <w:instrText xml:space="preserve"> 20% </w:instrText>
            </w:r>
            <w:r w:rsidR="00836B91" w:rsidRPr="00313A36">
              <w:rPr>
                <w:rFonts w:eastAsia="Arial Unicode MS"/>
                <w:color w:val="000000"/>
                <w:u w:color="000000"/>
                <w:lang w:val="en-US"/>
              </w:rPr>
              <w:instrText>of</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patients</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achieved</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complete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remission</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and</w:instrText>
            </w:r>
            <w:r w:rsidR="00836B91" w:rsidRPr="00313A36">
              <w:rPr>
                <w:rFonts w:eastAsia="Arial Unicode MS"/>
                <w:color w:val="000000"/>
                <w:u w:color="000000"/>
              </w:rPr>
              <w:instrText xml:space="preserve"> 30% </w:instrText>
            </w:r>
            <w:r w:rsidR="00836B91" w:rsidRPr="00313A36">
              <w:rPr>
                <w:rFonts w:eastAsia="Arial Unicode MS"/>
                <w:color w:val="000000"/>
                <w:u w:color="000000"/>
                <w:lang w:val="en-US"/>
              </w:rPr>
              <w:instrText>partial</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remission</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The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remission</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rates</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were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definitely</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influenced</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by</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counts</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at</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presentation</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performance</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at</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presentation</w:instrText>
            </w:r>
            <w:r w:rsidR="00836B91" w:rsidRPr="00313A36">
              <w:rPr>
                <w:rFonts w:eastAsia="Arial Unicode MS"/>
                <w:color w:val="000000"/>
                <w:u w:color="000000"/>
              </w:rPr>
              <w:instrText xml:space="preserve">, </w:instrText>
            </w:r>
            <w:r w:rsidR="00836B91" w:rsidRPr="00313A36">
              <w:rPr>
                <w:rFonts w:eastAsia="Arial Unicode MS"/>
                <w:color w:val="000000"/>
                <w:u w:color="000000"/>
                <w:lang w:val="en-US"/>
              </w:rPr>
              <w:instrText>comorbidities</w:instrText>
            </w:r>
            <w:r w:rsidR="00836B91" w:rsidRPr="00F0118E">
              <w:rPr>
                <w:rFonts w:eastAsia="Arial Unicode MS"/>
                <w:color w:val="000000"/>
                <w:u w:color="000000"/>
              </w:rPr>
              <w:instrText xml:space="preserve">, </w:instrText>
            </w:r>
            <w:r w:rsidR="00836B91" w:rsidRPr="00313A36">
              <w:rPr>
                <w:rFonts w:eastAsia="Arial Unicode MS"/>
                <w:color w:val="000000"/>
                <w:u w:color="000000"/>
                <w:lang w:val="en-US"/>
              </w:rPr>
              <w:instrText>underlying</w:instrText>
            </w:r>
            <w:r w:rsidR="00836B91" w:rsidRPr="00F0118E">
              <w:rPr>
                <w:rFonts w:eastAsia="Arial Unicode MS"/>
                <w:color w:val="000000"/>
                <w:u w:color="000000"/>
              </w:rPr>
              <w:instrText xml:space="preserve"> </w:instrText>
            </w:r>
            <w:r w:rsidR="00836B91" w:rsidRPr="00313A36">
              <w:rPr>
                <w:rFonts w:eastAsia="Arial Unicode MS"/>
                <w:color w:val="000000"/>
                <w:u w:color="000000"/>
                <w:lang w:val="en-US"/>
              </w:rPr>
              <w:instrText>myelodysplastic syndrome and baseline cytogenetics. CONCLUSION Low dose cytarabine is effective treatment option for elderly patients with AML when standard treatment options are not warranted.","author":[{"dropping-particle":"","family":"Bashir","given":"Yasir","non-dropping-particle":"","parse-names":false,"suffix":""},{"dropping-particle":"","family":"Bashir","given":"Nusrat","non-dropping-particle":"","parse-names":false,"suffix":""},{"dropping-particle":"","family":"Geelani","given":"Sajjad","non-dropping-particle":"","parse-names":false,"suffix":""},{"dropping-particle":"","family":"Jan","given":"MAleem","non-dropping-particle":"","parse-names":false,"suffix":""},{"dropping-particle":"","family":"Mir","given":"ShabeerA","non-dropping-particle":"","parse-names":false,"suffix":""},{"dropping-particle":"","family":"Mushtaq","given":"Mosin","non-dropping-particle":"","parse-names":false,"suffix":""},{"dropping-particle":"","family":"Rasool","given":"Javid","non-dropping-particle":"","parse-names":false,"suffix":""}],"container-title":"South Asian Journal of Cancer","id":"ITEM-1","issue":"1","issued":{"date-parts":[["2015"]]},"page":"4","publisher":"Medknow","title":"Role of low dose cytarabine in elderly patients with acute myeloid leukemia: An experience","type":"article-journal","volume":"4"},"uris":["http://www.mendeley.com/documents/?uuid=4b343189-4a16-4f74-a064-3a77fa606713"]}],"mendeley":{"formattedCitation":"[50]","plainTextFormattedCitation":"[50]","previouslyFormattedCitation":"[50]"},"properties":{"noteIndex":0},"schema":"https://github.com/citation-style-language/schema/raw/master/csl-citation.json"}</w:instrText>
            </w:r>
            <w:r w:rsidR="00450D67" w:rsidRPr="00313A36">
              <w:rPr>
                <w:rFonts w:eastAsia="Arial Unicode MS"/>
                <w:color w:val="000000"/>
                <w:u w:color="000000"/>
                <w:lang w:val="en-US"/>
              </w:rPr>
              <w:fldChar w:fldCharType="separate"/>
            </w:r>
            <w:r w:rsidR="00642318" w:rsidRPr="00313A36">
              <w:rPr>
                <w:rFonts w:eastAsia="Arial Unicode MS"/>
                <w:noProof/>
                <w:color w:val="000000"/>
                <w:u w:color="000000"/>
                <w:lang w:val="en-US"/>
              </w:rPr>
              <w:t>[50]</w:t>
            </w:r>
            <w:r w:rsidR="00450D67" w:rsidRPr="00313A36">
              <w:rPr>
                <w:rFonts w:eastAsia="Arial Unicode MS"/>
                <w:color w:val="000000"/>
                <w:u w:color="000000"/>
                <w:lang w:val="en-US"/>
              </w:rPr>
              <w:fldChar w:fldCharType="end"/>
            </w:r>
          </w:p>
        </w:tc>
        <w:tc>
          <w:tcPr>
            <w:tcW w:w="738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48F8A8" w14:textId="77777777" w:rsidR="00500D21" w:rsidRPr="002B1F03" w:rsidRDefault="00111123" w:rsidP="00F0118E">
            <w:pPr>
              <w:ind w:firstLine="247"/>
              <w:jc w:val="both"/>
              <w:rPr>
                <w:rFonts w:eastAsia="Arial Unicode MS"/>
                <w:color w:val="000000"/>
                <w:highlight w:val="yellow"/>
                <w:u w:color="000000"/>
              </w:rPr>
            </w:pPr>
            <w:r w:rsidRPr="00313A36">
              <w:rPr>
                <w:rFonts w:eastAsia="Arial Unicode MS"/>
                <w:color w:val="000000"/>
                <w:u w:color="000000"/>
              </w:rPr>
              <w:t>#</w:t>
            </w:r>
            <w:r w:rsidR="00500D21" w:rsidRPr="00313A36">
              <w:rPr>
                <w:rFonts w:eastAsia="Arial Unicode MS"/>
                <w:color w:val="000000"/>
                <w:u w:color="000000"/>
              </w:rPr>
              <w:t>Цитарабин**</w:t>
            </w:r>
            <w:r w:rsidR="00926681" w:rsidRPr="00313A36">
              <w:rPr>
                <w:rFonts w:eastAsia="Arial Unicode MS"/>
                <w:color w:val="000000"/>
                <w:u w:color="000000"/>
              </w:rPr>
              <w:t xml:space="preserve"> </w:t>
            </w:r>
            <w:r w:rsidR="00500D21" w:rsidRPr="00313A36">
              <w:rPr>
                <w:rFonts w:eastAsia="Arial Unicode MS"/>
                <w:color w:val="000000"/>
                <w:u w:color="000000"/>
              </w:rPr>
              <w:t>10</w:t>
            </w:r>
            <w:r w:rsidR="00926681" w:rsidRPr="00313A36">
              <w:rPr>
                <w:rFonts w:eastAsia="Arial Unicode MS"/>
                <w:color w:val="000000"/>
                <w:u w:color="000000"/>
              </w:rPr>
              <w:t xml:space="preserve"> </w:t>
            </w:r>
            <w:r w:rsidR="00500D21" w:rsidRPr="00313A36">
              <w:rPr>
                <w:rFonts w:eastAsia="Arial Unicode MS"/>
                <w:color w:val="000000"/>
                <w:u w:color="000000"/>
              </w:rPr>
              <w:t>мг/м</w:t>
            </w:r>
            <w:r w:rsidR="00500D21"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00500D21" w:rsidRPr="00313A36">
              <w:rPr>
                <w:rFonts w:eastAsia="Arial Unicode MS"/>
                <w:color w:val="000000"/>
                <w:u w:color="000000"/>
              </w:rPr>
              <w:t>п/к</w:t>
            </w:r>
            <w:r w:rsidR="00926681" w:rsidRPr="008F75E9">
              <w:rPr>
                <w:rFonts w:eastAsia="Arial Unicode MS"/>
                <w:color w:val="000000"/>
                <w:u w:color="000000"/>
              </w:rPr>
              <w:t xml:space="preserve"> </w:t>
            </w:r>
            <w:r w:rsidR="00500D21" w:rsidRPr="008F75E9">
              <w:rPr>
                <w:rFonts w:eastAsia="Arial Unicode MS"/>
                <w:color w:val="000000"/>
                <w:u w:color="000000"/>
              </w:rPr>
              <w:t>2</w:t>
            </w:r>
            <w:r w:rsidR="00926681" w:rsidRPr="008F75E9">
              <w:rPr>
                <w:rFonts w:eastAsia="Arial Unicode MS"/>
                <w:color w:val="000000"/>
                <w:u w:color="000000"/>
              </w:rPr>
              <w:t xml:space="preserve"> </w:t>
            </w:r>
            <w:r w:rsidR="00500D21" w:rsidRPr="008F75E9">
              <w:rPr>
                <w:rFonts w:eastAsia="Arial Unicode MS"/>
                <w:color w:val="000000"/>
                <w:u w:color="000000"/>
              </w:rPr>
              <w:t>раза</w:t>
            </w:r>
            <w:r w:rsidR="00926681" w:rsidRPr="002B1F03">
              <w:rPr>
                <w:rFonts w:eastAsia="Arial Unicode MS"/>
                <w:color w:val="000000"/>
                <w:u w:color="000000"/>
              </w:rPr>
              <w:t xml:space="preserve"> </w:t>
            </w:r>
            <w:r w:rsidR="00500D21" w:rsidRPr="002B1F03">
              <w:rPr>
                <w:rFonts w:eastAsia="Arial Unicode MS"/>
                <w:color w:val="000000"/>
                <w:u w:color="000000"/>
              </w:rPr>
              <w:t>в</w:t>
            </w:r>
            <w:r w:rsidR="00926681" w:rsidRPr="002B1F03">
              <w:rPr>
                <w:rFonts w:eastAsia="Arial Unicode MS"/>
                <w:color w:val="000000"/>
                <w:u w:color="000000"/>
              </w:rPr>
              <w:t xml:space="preserve"> </w:t>
            </w:r>
            <w:r w:rsidR="00500D21" w:rsidRPr="002B1F03">
              <w:rPr>
                <w:rFonts w:eastAsia="Arial Unicode MS"/>
                <w:color w:val="000000"/>
                <w:u w:color="000000"/>
              </w:rPr>
              <w:t>сутки</w:t>
            </w:r>
            <w:r w:rsidR="00926681" w:rsidRPr="002B1F03">
              <w:rPr>
                <w:rFonts w:eastAsia="Arial Unicode MS"/>
                <w:color w:val="000000"/>
                <w:u w:color="000000"/>
              </w:rPr>
              <w:t xml:space="preserve"> </w:t>
            </w:r>
            <w:r w:rsidR="00500D21" w:rsidRPr="002B1F03">
              <w:rPr>
                <w:rFonts w:eastAsia="Arial Unicode MS"/>
                <w:color w:val="000000"/>
                <w:u w:color="000000"/>
              </w:rPr>
              <w:t>28</w:t>
            </w:r>
            <w:r w:rsidR="00926681" w:rsidRPr="002B1F03">
              <w:rPr>
                <w:rFonts w:eastAsia="Arial Unicode MS"/>
                <w:color w:val="000000"/>
                <w:u w:color="000000"/>
              </w:rPr>
              <w:t xml:space="preserve"> </w:t>
            </w:r>
            <w:r w:rsidR="00500D21" w:rsidRPr="002B1F03">
              <w:rPr>
                <w:rFonts w:eastAsia="Arial Unicode MS"/>
                <w:color w:val="000000"/>
                <w:u w:color="000000"/>
              </w:rPr>
              <w:t>дней</w:t>
            </w:r>
          </w:p>
        </w:tc>
      </w:tr>
      <w:tr w:rsidR="00500D21" w:rsidRPr="00313A36" w14:paraId="45E4358C" w14:textId="77777777" w:rsidTr="00904C4E">
        <w:trPr>
          <w:trHeight w:val="235"/>
        </w:trPr>
        <w:tc>
          <w:tcPr>
            <w:tcW w:w="18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11DE98F" w14:textId="4D6DDCAD" w:rsidR="00500D21" w:rsidRPr="00313A36" w:rsidRDefault="00500D21" w:rsidP="00F0118E">
            <w:pPr>
              <w:jc w:val="center"/>
              <w:rPr>
                <w:rFonts w:eastAsia="Arial Unicode MS"/>
                <w:color w:val="000000"/>
                <w:u w:color="000000"/>
              </w:rPr>
            </w:pPr>
            <w:r w:rsidRPr="00313A36">
              <w:rPr>
                <w:rFonts w:eastAsia="Arial Unicode MS"/>
                <w:color w:val="000000"/>
                <w:u w:color="000000"/>
              </w:rPr>
              <w:t>Венетоклакс</w:t>
            </w:r>
            <w:r w:rsidR="00926681" w:rsidRPr="00313A36">
              <w:rPr>
                <w:rFonts w:eastAsia="Arial Unicode MS"/>
                <w:color w:val="000000"/>
                <w:u w:color="000000"/>
              </w:rPr>
              <w:t xml:space="preserve"> </w:t>
            </w:r>
            <w:r w:rsidRPr="00313A36">
              <w:rPr>
                <w:rFonts w:eastAsia="Arial Unicode MS"/>
                <w:color w:val="000000"/>
                <w:u w:color="000000"/>
              </w:rPr>
              <w:t>с</w:t>
            </w:r>
            <w:r w:rsidR="00926681" w:rsidRPr="00313A36">
              <w:rPr>
                <w:rFonts w:eastAsia="Arial Unicode MS"/>
                <w:color w:val="000000"/>
                <w:u w:color="000000"/>
              </w:rPr>
              <w:t xml:space="preserve"> </w:t>
            </w:r>
            <w:r w:rsidRPr="00313A36">
              <w:rPr>
                <w:rFonts w:eastAsia="Arial Unicode MS"/>
                <w:color w:val="000000"/>
                <w:u w:color="000000"/>
              </w:rPr>
              <w:t>азацитидином**</w:t>
            </w:r>
          </w:p>
        </w:tc>
        <w:tc>
          <w:tcPr>
            <w:tcW w:w="738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95C0E1" w14:textId="77777777" w:rsidR="00500D21" w:rsidRPr="00313A36" w:rsidRDefault="00500D21" w:rsidP="00F0118E">
            <w:pPr>
              <w:ind w:firstLine="247"/>
              <w:jc w:val="both"/>
              <w:rPr>
                <w:rFonts w:eastAsia="Arial Unicode MS"/>
                <w:color w:val="000000"/>
                <w:u w:color="000000"/>
              </w:rPr>
            </w:pPr>
            <w:r w:rsidRPr="00313A36">
              <w:rPr>
                <w:rFonts w:eastAsia="Arial Unicode MS"/>
                <w:color w:val="000000"/>
                <w:u w:color="000000"/>
              </w:rPr>
              <w:t>Азацитидин**</w:t>
            </w:r>
            <w:r w:rsidR="00926681" w:rsidRPr="00313A36">
              <w:rPr>
                <w:rFonts w:eastAsia="Arial Unicode MS"/>
                <w:color w:val="000000"/>
                <w:u w:color="000000"/>
              </w:rPr>
              <w:t xml:space="preserve"> </w:t>
            </w:r>
            <w:r w:rsidRPr="00313A36">
              <w:rPr>
                <w:rFonts w:eastAsia="Arial Unicode MS"/>
                <w:color w:val="000000"/>
                <w:u w:color="000000"/>
              </w:rPr>
              <w:t>75</w:t>
            </w:r>
            <w:r w:rsidR="00926681" w:rsidRPr="00313A36">
              <w:rPr>
                <w:rFonts w:eastAsia="Arial Unicode MS"/>
                <w:color w:val="000000"/>
                <w:u w:color="000000"/>
              </w:rPr>
              <w:t xml:space="preserve"> </w:t>
            </w:r>
            <w:r w:rsidRPr="00313A36">
              <w:rPr>
                <w:rFonts w:eastAsia="Arial Unicode MS"/>
                <w:color w:val="000000"/>
                <w:u w:color="000000"/>
              </w:rPr>
              <w:t>мг/м</w:t>
            </w:r>
            <w:r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Pr="00313A36">
              <w:rPr>
                <w:rFonts w:eastAsia="Arial Unicode MS"/>
                <w:color w:val="000000"/>
                <w:u w:color="000000"/>
              </w:rPr>
              <w:t>7</w:t>
            </w:r>
            <w:r w:rsidR="00926681" w:rsidRPr="00313A36">
              <w:rPr>
                <w:rFonts w:eastAsia="Arial Unicode MS"/>
                <w:color w:val="000000"/>
                <w:u w:color="000000"/>
              </w:rPr>
              <w:t xml:space="preserve"> </w:t>
            </w:r>
            <w:r w:rsidRPr="00313A36">
              <w:rPr>
                <w:rFonts w:eastAsia="Arial Unicode MS"/>
                <w:color w:val="000000"/>
                <w:u w:color="000000"/>
              </w:rPr>
              <w:t>дней</w:t>
            </w:r>
            <w:r w:rsidR="00926681" w:rsidRPr="00313A36">
              <w:rPr>
                <w:rFonts w:eastAsia="Arial Unicode MS"/>
                <w:color w:val="000000"/>
                <w:u w:color="000000"/>
              </w:rPr>
              <w:t xml:space="preserve"> </w:t>
            </w:r>
            <w:r w:rsidRPr="00313A36">
              <w:rPr>
                <w:rFonts w:eastAsia="Arial Unicode MS"/>
                <w:color w:val="000000"/>
                <w:u w:color="000000"/>
              </w:rPr>
              <w:t>п/к</w:t>
            </w:r>
            <w:r w:rsidR="00926681" w:rsidRPr="00313A36">
              <w:rPr>
                <w:rFonts w:eastAsia="Arial Unicode MS"/>
                <w:color w:val="000000"/>
                <w:u w:color="000000"/>
              </w:rPr>
              <w:t xml:space="preserve"> </w:t>
            </w:r>
            <w:r w:rsidRPr="00313A36">
              <w:rPr>
                <w:rFonts w:eastAsia="Arial Unicode MS"/>
                <w:color w:val="000000"/>
                <w:u w:color="000000"/>
              </w:rPr>
              <w:t>1</w:t>
            </w:r>
            <w:r w:rsidR="00926681" w:rsidRPr="00313A36">
              <w:rPr>
                <w:rFonts w:eastAsia="Arial Unicode MS"/>
                <w:color w:val="000000"/>
                <w:u w:color="000000"/>
              </w:rPr>
              <w:t xml:space="preserve"> </w:t>
            </w:r>
            <w:r w:rsidRPr="00313A36">
              <w:rPr>
                <w:rFonts w:eastAsia="Arial Unicode MS"/>
                <w:color w:val="000000"/>
                <w:u w:color="000000"/>
              </w:rPr>
              <w:t>раз</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день,</w:t>
            </w:r>
            <w:r w:rsidR="00926681" w:rsidRPr="00313A36">
              <w:rPr>
                <w:rFonts w:eastAsia="Arial Unicode MS"/>
                <w:color w:val="000000"/>
                <w:u w:color="000000"/>
              </w:rPr>
              <w:t xml:space="preserve"> </w:t>
            </w:r>
            <w:r w:rsidRPr="00313A36">
              <w:rPr>
                <w:rFonts w:eastAsia="Arial Unicode MS"/>
                <w:color w:val="000000"/>
                <w:u w:color="000000"/>
              </w:rPr>
              <w:t>интервал</w:t>
            </w:r>
            <w:r w:rsidR="00926681" w:rsidRPr="00313A36">
              <w:rPr>
                <w:rFonts w:eastAsia="Arial Unicode MS"/>
                <w:color w:val="000000"/>
                <w:u w:color="000000"/>
              </w:rPr>
              <w:t xml:space="preserve"> </w:t>
            </w:r>
            <w:r w:rsidRPr="00313A36">
              <w:rPr>
                <w:rFonts w:eastAsia="Arial Unicode MS"/>
                <w:color w:val="000000"/>
                <w:u w:color="000000"/>
              </w:rPr>
              <w:t>21</w:t>
            </w:r>
            <w:r w:rsidR="00926681" w:rsidRPr="00313A36">
              <w:rPr>
                <w:rFonts w:eastAsia="Arial Unicode MS"/>
                <w:color w:val="000000"/>
                <w:u w:color="000000"/>
              </w:rPr>
              <w:t xml:space="preserve"> </w:t>
            </w:r>
            <w:r w:rsidRPr="00313A36">
              <w:rPr>
                <w:rFonts w:eastAsia="Arial Unicode MS"/>
                <w:color w:val="000000"/>
                <w:u w:color="000000"/>
              </w:rPr>
              <w:t>день</w:t>
            </w:r>
          </w:p>
          <w:p w14:paraId="63155ED6" w14:textId="0AB7AC8C" w:rsidR="00500D21" w:rsidRPr="00313A36" w:rsidRDefault="00500D21" w:rsidP="00F0118E">
            <w:pPr>
              <w:ind w:firstLine="247"/>
              <w:jc w:val="both"/>
              <w:rPr>
                <w:rFonts w:eastAsia="Arial Unicode MS"/>
                <w:color w:val="000000"/>
                <w:u w:color="000000"/>
              </w:rPr>
            </w:pPr>
            <w:r w:rsidRPr="00313A36">
              <w:rPr>
                <w:rFonts w:eastAsia="Arial Unicode MS"/>
                <w:color w:val="000000"/>
                <w:u w:color="000000"/>
              </w:rPr>
              <w:t>Венетоклакс</w:t>
            </w:r>
            <w:r w:rsidR="00926681" w:rsidRPr="00313A36">
              <w:rPr>
                <w:rFonts w:eastAsia="Arial Unicode MS"/>
                <w:color w:val="000000"/>
                <w:u w:color="000000"/>
              </w:rPr>
              <w:t xml:space="preserve"> </w:t>
            </w:r>
            <w:r w:rsidRPr="00313A36">
              <w:rPr>
                <w:rFonts w:eastAsia="Arial Unicode MS"/>
                <w:color w:val="000000"/>
                <w:u w:color="000000"/>
              </w:rPr>
              <w:t>100</w:t>
            </w:r>
            <w:r w:rsidR="00926681" w:rsidRPr="00313A36">
              <w:rPr>
                <w:rFonts w:eastAsia="Arial Unicode MS"/>
                <w:color w:val="000000"/>
                <w:u w:color="000000"/>
              </w:rPr>
              <w:t xml:space="preserve"> </w:t>
            </w:r>
            <w:r w:rsidRPr="00313A36">
              <w:rPr>
                <w:rFonts w:eastAsia="Arial Unicode MS"/>
                <w:color w:val="000000"/>
                <w:u w:color="000000"/>
              </w:rPr>
              <w:t>мг</w:t>
            </w:r>
            <w:r w:rsidR="00926681" w:rsidRPr="00313A36">
              <w:rPr>
                <w:rFonts w:eastAsia="Arial Unicode MS"/>
                <w:color w:val="000000"/>
                <w:u w:color="000000"/>
              </w:rPr>
              <w:t xml:space="preserve"> </w:t>
            </w:r>
            <w:r w:rsidR="00C35BAB"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1</w:t>
            </w:r>
            <w:r w:rsidR="00926681" w:rsidRPr="00313A36">
              <w:rPr>
                <w:rFonts w:eastAsia="Arial Unicode MS"/>
                <w:color w:val="000000"/>
                <w:u w:color="000000"/>
              </w:rPr>
              <w:t xml:space="preserve"> </w:t>
            </w:r>
            <w:r w:rsidRPr="00313A36">
              <w:rPr>
                <w:rFonts w:eastAsia="Arial Unicode MS"/>
                <w:color w:val="000000"/>
                <w:u w:color="000000"/>
              </w:rPr>
              <w:t>день,</w:t>
            </w:r>
            <w:r w:rsidR="00926681" w:rsidRPr="00313A36">
              <w:rPr>
                <w:rFonts w:eastAsia="Arial Unicode MS"/>
                <w:color w:val="000000"/>
                <w:u w:color="000000"/>
              </w:rPr>
              <w:t xml:space="preserve"> </w:t>
            </w:r>
            <w:r w:rsidRPr="00313A36">
              <w:rPr>
                <w:rFonts w:eastAsia="Arial Unicode MS"/>
                <w:color w:val="000000"/>
                <w:u w:color="000000"/>
              </w:rPr>
              <w:t>200</w:t>
            </w:r>
            <w:r w:rsidR="00926681" w:rsidRPr="00313A36">
              <w:rPr>
                <w:rFonts w:eastAsia="Arial Unicode MS"/>
                <w:color w:val="000000"/>
                <w:u w:color="000000"/>
              </w:rPr>
              <w:t xml:space="preserve"> </w:t>
            </w:r>
            <w:r w:rsidRPr="00313A36">
              <w:rPr>
                <w:rFonts w:eastAsia="Arial Unicode MS"/>
                <w:color w:val="000000"/>
                <w:u w:color="000000"/>
              </w:rPr>
              <w:t>мг</w:t>
            </w:r>
            <w:r w:rsidR="00926681" w:rsidRPr="00313A36">
              <w:rPr>
                <w:rFonts w:eastAsia="Arial Unicode MS"/>
                <w:color w:val="000000"/>
                <w:u w:color="000000"/>
              </w:rPr>
              <w:t xml:space="preserve"> </w:t>
            </w:r>
            <w:r w:rsidR="00C35BAB" w:rsidRPr="00313A36">
              <w:rPr>
                <w:rFonts w:eastAsia="Arial Unicode MS"/>
                <w:color w:val="000000"/>
                <w:u w:color="000000"/>
              </w:rPr>
              <w:t>во</w:t>
            </w:r>
            <w:r w:rsidR="00926681" w:rsidRPr="00313A36">
              <w:rPr>
                <w:rFonts w:eastAsia="Arial Unicode MS"/>
                <w:color w:val="000000"/>
                <w:u w:color="000000"/>
              </w:rPr>
              <w:t xml:space="preserve"> </w:t>
            </w:r>
            <w:r w:rsidRPr="00313A36">
              <w:rPr>
                <w:rFonts w:eastAsia="Arial Unicode MS"/>
                <w:color w:val="000000"/>
                <w:u w:color="000000"/>
              </w:rPr>
              <w:t>2</w:t>
            </w:r>
            <w:r w:rsidR="00C35BAB" w:rsidRPr="00313A36">
              <w:rPr>
                <w:rFonts w:eastAsia="Arial Unicode MS"/>
                <w:color w:val="000000"/>
                <w:u w:color="000000"/>
              </w:rPr>
              <w:t>-й</w:t>
            </w:r>
            <w:r w:rsidR="00926681" w:rsidRPr="00313A36">
              <w:rPr>
                <w:rFonts w:eastAsia="Arial Unicode MS"/>
                <w:color w:val="000000"/>
                <w:u w:color="000000"/>
              </w:rPr>
              <w:t xml:space="preserve"> </w:t>
            </w:r>
            <w:r w:rsidRPr="00313A36">
              <w:rPr>
                <w:rFonts w:eastAsia="Arial Unicode MS"/>
                <w:color w:val="000000"/>
                <w:u w:color="000000"/>
              </w:rPr>
              <w:t>день,</w:t>
            </w:r>
            <w:r w:rsidR="00926681" w:rsidRPr="00313A36">
              <w:rPr>
                <w:rFonts w:eastAsia="Arial Unicode MS"/>
                <w:color w:val="000000"/>
                <w:u w:color="000000"/>
              </w:rPr>
              <w:t xml:space="preserve"> </w:t>
            </w:r>
            <w:r w:rsidRPr="00313A36">
              <w:rPr>
                <w:rFonts w:eastAsia="Arial Unicode MS"/>
                <w:color w:val="000000"/>
                <w:u w:color="000000"/>
              </w:rPr>
              <w:t>400</w:t>
            </w:r>
            <w:r w:rsidR="00926681" w:rsidRPr="00313A36">
              <w:rPr>
                <w:rFonts w:eastAsia="Arial Unicode MS"/>
                <w:color w:val="000000"/>
                <w:u w:color="000000"/>
              </w:rPr>
              <w:t xml:space="preserve"> </w:t>
            </w:r>
            <w:r w:rsidRPr="00313A36">
              <w:rPr>
                <w:rFonts w:eastAsia="Arial Unicode MS"/>
                <w:color w:val="000000"/>
                <w:u w:color="000000"/>
              </w:rPr>
              <w:t>мг</w:t>
            </w:r>
            <w:r w:rsidR="00926681" w:rsidRPr="00313A36">
              <w:rPr>
                <w:rFonts w:eastAsia="Arial Unicode MS"/>
                <w:color w:val="000000"/>
                <w:u w:color="000000"/>
              </w:rPr>
              <w:t xml:space="preserve"> </w:t>
            </w:r>
            <w:r w:rsidRPr="00313A36">
              <w:rPr>
                <w:rFonts w:eastAsia="Arial Unicode MS"/>
                <w:color w:val="000000"/>
                <w:u w:color="000000"/>
              </w:rPr>
              <w:t>3</w:t>
            </w:r>
            <w:r w:rsidR="00E41799" w:rsidRPr="00313A36">
              <w:t>–</w:t>
            </w:r>
            <w:r w:rsidRPr="00313A36">
              <w:rPr>
                <w:rFonts w:eastAsia="Arial Unicode MS"/>
                <w:color w:val="000000"/>
                <w:u w:color="000000"/>
              </w:rPr>
              <w:t>28</w:t>
            </w:r>
            <w:r w:rsidR="00926681" w:rsidRPr="00313A36">
              <w:rPr>
                <w:rFonts w:eastAsia="Arial Unicode MS"/>
                <w:color w:val="000000"/>
                <w:u w:color="000000"/>
              </w:rPr>
              <w:t xml:space="preserve"> </w:t>
            </w:r>
            <w:r w:rsidRPr="00313A36">
              <w:rPr>
                <w:rFonts w:eastAsia="Arial Unicode MS"/>
                <w:color w:val="000000"/>
                <w:u w:color="000000"/>
              </w:rPr>
              <w:t>дней</w:t>
            </w:r>
            <w:r w:rsidR="00926681" w:rsidRPr="00313A36">
              <w:rPr>
                <w:rFonts w:eastAsia="Arial Unicode MS"/>
                <w:color w:val="000000"/>
                <w:u w:color="000000"/>
              </w:rPr>
              <w:t xml:space="preserve"> </w:t>
            </w:r>
          </w:p>
        </w:tc>
      </w:tr>
      <w:tr w:rsidR="00500D21" w:rsidRPr="00313A36" w14:paraId="554D6D76" w14:textId="77777777" w:rsidTr="00904C4E">
        <w:trPr>
          <w:trHeight w:val="235"/>
        </w:trPr>
        <w:tc>
          <w:tcPr>
            <w:tcW w:w="18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EE714B9" w14:textId="68BB8AB7" w:rsidR="00500D21" w:rsidRPr="00313A36" w:rsidRDefault="00500D21" w:rsidP="00F0118E">
            <w:pPr>
              <w:jc w:val="center"/>
              <w:rPr>
                <w:rFonts w:eastAsia="Arial Unicode MS"/>
                <w:color w:val="000000"/>
                <w:highlight w:val="yellow"/>
                <w:u w:color="000000"/>
              </w:rPr>
            </w:pPr>
            <w:r w:rsidRPr="00313A36">
              <w:rPr>
                <w:rFonts w:eastAsia="Arial Unicode MS"/>
                <w:color w:val="000000"/>
                <w:u w:color="000000"/>
              </w:rPr>
              <w:t>Венетоклакс</w:t>
            </w:r>
            <w:r w:rsidR="00926681" w:rsidRPr="00313A36">
              <w:rPr>
                <w:rFonts w:eastAsia="Arial Unicode MS"/>
                <w:color w:val="000000"/>
                <w:u w:color="000000"/>
              </w:rPr>
              <w:t xml:space="preserve"> </w:t>
            </w:r>
            <w:r w:rsidRPr="00313A36">
              <w:rPr>
                <w:rFonts w:eastAsia="Arial Unicode MS"/>
                <w:color w:val="000000"/>
                <w:u w:color="000000"/>
              </w:rPr>
              <w:t>с</w:t>
            </w:r>
            <w:r w:rsidR="00926681" w:rsidRPr="00313A36">
              <w:rPr>
                <w:rFonts w:eastAsia="Arial Unicode MS"/>
                <w:color w:val="000000"/>
                <w:u w:color="000000"/>
              </w:rPr>
              <w:t xml:space="preserve"> </w:t>
            </w:r>
            <w:r w:rsidRPr="00313A36">
              <w:rPr>
                <w:rFonts w:eastAsia="Arial Unicode MS"/>
                <w:color w:val="000000"/>
                <w:u w:color="000000"/>
              </w:rPr>
              <w:t>децитабином</w:t>
            </w:r>
          </w:p>
        </w:tc>
        <w:tc>
          <w:tcPr>
            <w:tcW w:w="738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12E761" w14:textId="77777777" w:rsidR="00500D21" w:rsidRPr="00313A36" w:rsidRDefault="00500D21" w:rsidP="00F0118E">
            <w:pPr>
              <w:ind w:firstLine="247"/>
              <w:jc w:val="both"/>
              <w:rPr>
                <w:rFonts w:eastAsia="Arial Unicode MS"/>
                <w:color w:val="000000"/>
                <w:u w:color="000000"/>
              </w:rPr>
            </w:pPr>
            <w:r w:rsidRPr="00313A36">
              <w:rPr>
                <w:rFonts w:eastAsia="Arial Unicode MS"/>
                <w:color w:val="000000"/>
                <w:u w:color="000000"/>
              </w:rPr>
              <w:t>Децитабин</w:t>
            </w:r>
            <w:r w:rsidR="00926681" w:rsidRPr="00313A36">
              <w:rPr>
                <w:rFonts w:eastAsia="Arial Unicode MS"/>
                <w:color w:val="000000"/>
                <w:u w:color="000000"/>
              </w:rPr>
              <w:t xml:space="preserve"> </w:t>
            </w:r>
            <w:r w:rsidRPr="00313A36">
              <w:rPr>
                <w:rFonts w:eastAsia="Arial Unicode MS"/>
                <w:color w:val="000000"/>
                <w:u w:color="000000"/>
              </w:rPr>
              <w:t>20</w:t>
            </w:r>
            <w:r w:rsidR="00926681" w:rsidRPr="00313A36">
              <w:rPr>
                <w:rFonts w:eastAsia="Arial Unicode MS"/>
                <w:color w:val="000000"/>
                <w:u w:color="000000"/>
              </w:rPr>
              <w:t xml:space="preserve"> </w:t>
            </w:r>
            <w:r w:rsidRPr="00313A36">
              <w:rPr>
                <w:rFonts w:eastAsia="Arial Unicode MS"/>
                <w:color w:val="000000"/>
                <w:u w:color="000000"/>
              </w:rPr>
              <w:t>мг/м</w:t>
            </w:r>
            <w:r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Pr="00313A36">
              <w:rPr>
                <w:rFonts w:eastAsia="Arial Unicode MS"/>
                <w:color w:val="000000"/>
                <w:u w:color="000000"/>
              </w:rPr>
              <w:t>в/в</w:t>
            </w:r>
            <w:r w:rsidR="00926681" w:rsidRPr="00313A36">
              <w:rPr>
                <w:rFonts w:eastAsia="Arial Unicode MS"/>
                <w:color w:val="000000"/>
                <w:u w:color="000000"/>
              </w:rPr>
              <w:t xml:space="preserve"> </w:t>
            </w:r>
            <w:r w:rsidRPr="00313A36">
              <w:rPr>
                <w:rFonts w:eastAsia="Arial Unicode MS"/>
                <w:color w:val="000000"/>
                <w:u w:color="000000"/>
              </w:rPr>
              <w:t>1</w:t>
            </w:r>
            <w:r w:rsidR="00926681" w:rsidRPr="00313A36">
              <w:rPr>
                <w:rFonts w:eastAsia="Arial Unicode MS"/>
                <w:color w:val="000000"/>
                <w:u w:color="000000"/>
              </w:rPr>
              <w:t xml:space="preserve"> </w:t>
            </w:r>
            <w:r w:rsidRPr="00313A36">
              <w:rPr>
                <w:rFonts w:eastAsia="Arial Unicode MS"/>
                <w:color w:val="000000"/>
                <w:u w:color="000000"/>
              </w:rPr>
              <w:t>раз</w:t>
            </w:r>
            <w:r w:rsidR="00926681" w:rsidRPr="00313A36">
              <w:rPr>
                <w:rFonts w:eastAsia="Arial Unicode MS"/>
                <w:color w:val="000000"/>
                <w:u w:color="000000"/>
              </w:rPr>
              <w:t xml:space="preserve"> </w:t>
            </w:r>
            <w:r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день,</w:t>
            </w:r>
            <w:r w:rsidR="00926681" w:rsidRPr="00313A36">
              <w:rPr>
                <w:rFonts w:eastAsia="Arial Unicode MS"/>
                <w:color w:val="000000"/>
                <w:u w:color="000000"/>
              </w:rPr>
              <w:t xml:space="preserve"> </w:t>
            </w:r>
            <w:r w:rsidRPr="00313A36">
              <w:rPr>
                <w:rFonts w:eastAsia="Arial Unicode MS"/>
                <w:color w:val="000000"/>
                <w:u w:color="000000"/>
              </w:rPr>
              <w:t>1</w:t>
            </w:r>
            <w:r w:rsidR="00C35BAB" w:rsidRPr="00313A36">
              <w:t>–</w:t>
            </w:r>
            <w:r w:rsidRPr="00313A36">
              <w:rPr>
                <w:rFonts w:eastAsia="Arial Unicode MS"/>
                <w:color w:val="000000"/>
                <w:u w:color="000000"/>
              </w:rPr>
              <w:t>5</w:t>
            </w:r>
            <w:r w:rsidR="00926681" w:rsidRPr="00313A36">
              <w:rPr>
                <w:rFonts w:eastAsia="Arial Unicode MS"/>
                <w:color w:val="000000"/>
                <w:u w:color="000000"/>
              </w:rPr>
              <w:t xml:space="preserve"> </w:t>
            </w:r>
            <w:r w:rsidRPr="00313A36">
              <w:rPr>
                <w:rFonts w:eastAsia="Arial Unicode MS"/>
                <w:color w:val="000000"/>
                <w:u w:color="000000"/>
              </w:rPr>
              <w:t>дни</w:t>
            </w:r>
          </w:p>
          <w:p w14:paraId="0A435CD7" w14:textId="4E17DE0A" w:rsidR="00500D21" w:rsidRPr="00313A36" w:rsidRDefault="00500D21" w:rsidP="00F0118E">
            <w:pPr>
              <w:ind w:firstLine="247"/>
              <w:jc w:val="both"/>
              <w:rPr>
                <w:rFonts w:eastAsia="Arial Unicode MS"/>
                <w:color w:val="000000"/>
                <w:highlight w:val="yellow"/>
                <w:u w:color="000000"/>
              </w:rPr>
            </w:pPr>
            <w:r w:rsidRPr="00313A36">
              <w:rPr>
                <w:rFonts w:eastAsia="Arial Unicode MS"/>
                <w:color w:val="000000"/>
                <w:u w:color="000000"/>
              </w:rPr>
              <w:t>Венетоклакс</w:t>
            </w:r>
            <w:r w:rsidR="00926681" w:rsidRPr="00313A36">
              <w:rPr>
                <w:rFonts w:eastAsia="Arial Unicode MS"/>
                <w:color w:val="000000"/>
                <w:u w:color="000000"/>
              </w:rPr>
              <w:t xml:space="preserve"> </w:t>
            </w:r>
            <w:r w:rsidRPr="00313A36">
              <w:rPr>
                <w:rFonts w:eastAsia="Arial Unicode MS"/>
                <w:color w:val="000000"/>
                <w:u w:color="000000"/>
              </w:rPr>
              <w:t>100</w:t>
            </w:r>
            <w:r w:rsidR="00926681" w:rsidRPr="00313A36">
              <w:rPr>
                <w:rFonts w:eastAsia="Arial Unicode MS"/>
                <w:color w:val="000000"/>
                <w:u w:color="000000"/>
              </w:rPr>
              <w:t xml:space="preserve"> </w:t>
            </w:r>
            <w:r w:rsidRPr="00313A36">
              <w:rPr>
                <w:rFonts w:eastAsia="Arial Unicode MS"/>
                <w:color w:val="000000"/>
                <w:u w:color="000000"/>
              </w:rPr>
              <w:t>мг</w:t>
            </w:r>
            <w:r w:rsidR="00926681" w:rsidRPr="00313A36">
              <w:rPr>
                <w:rFonts w:eastAsia="Arial Unicode MS"/>
                <w:color w:val="000000"/>
                <w:u w:color="000000"/>
              </w:rPr>
              <w:t xml:space="preserve"> </w:t>
            </w:r>
            <w:r w:rsidR="00C35BAB"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1</w:t>
            </w:r>
            <w:r w:rsidR="00C35BAB" w:rsidRPr="00313A36">
              <w:rPr>
                <w:rFonts w:eastAsia="Arial Unicode MS"/>
                <w:color w:val="000000"/>
                <w:u w:color="000000"/>
              </w:rPr>
              <w:t>-й</w:t>
            </w:r>
            <w:r w:rsidR="00926681" w:rsidRPr="00313A36">
              <w:rPr>
                <w:rFonts w:eastAsia="Arial Unicode MS"/>
                <w:color w:val="000000"/>
                <w:u w:color="000000"/>
              </w:rPr>
              <w:t xml:space="preserve"> </w:t>
            </w:r>
            <w:r w:rsidRPr="00313A36">
              <w:rPr>
                <w:rFonts w:eastAsia="Arial Unicode MS"/>
                <w:color w:val="000000"/>
                <w:u w:color="000000"/>
              </w:rPr>
              <w:t>день,</w:t>
            </w:r>
            <w:r w:rsidR="00926681" w:rsidRPr="00313A36">
              <w:rPr>
                <w:rFonts w:eastAsia="Arial Unicode MS"/>
                <w:color w:val="000000"/>
                <w:u w:color="000000"/>
              </w:rPr>
              <w:t xml:space="preserve"> </w:t>
            </w:r>
            <w:r w:rsidRPr="00313A36">
              <w:rPr>
                <w:rFonts w:eastAsia="Arial Unicode MS"/>
                <w:color w:val="000000"/>
                <w:u w:color="000000"/>
              </w:rPr>
              <w:t>200</w:t>
            </w:r>
            <w:r w:rsidR="00926681" w:rsidRPr="00313A36">
              <w:rPr>
                <w:rFonts w:eastAsia="Arial Unicode MS"/>
                <w:color w:val="000000"/>
                <w:u w:color="000000"/>
              </w:rPr>
              <w:t xml:space="preserve"> </w:t>
            </w:r>
            <w:r w:rsidRPr="00313A36">
              <w:rPr>
                <w:rFonts w:eastAsia="Arial Unicode MS"/>
                <w:color w:val="000000"/>
                <w:u w:color="000000"/>
              </w:rPr>
              <w:t>мг</w:t>
            </w:r>
            <w:r w:rsidR="00926681" w:rsidRPr="00313A36">
              <w:rPr>
                <w:rFonts w:eastAsia="Arial Unicode MS"/>
                <w:color w:val="000000"/>
                <w:u w:color="000000"/>
              </w:rPr>
              <w:t xml:space="preserve"> </w:t>
            </w:r>
            <w:r w:rsidR="00C35BAB" w:rsidRPr="00313A36">
              <w:rPr>
                <w:rFonts w:eastAsia="Arial Unicode MS"/>
                <w:color w:val="000000"/>
                <w:u w:color="000000"/>
              </w:rPr>
              <w:t>во</w:t>
            </w:r>
            <w:r w:rsidR="00926681" w:rsidRPr="00313A36">
              <w:rPr>
                <w:rFonts w:eastAsia="Arial Unicode MS"/>
                <w:color w:val="000000"/>
                <w:u w:color="000000"/>
              </w:rPr>
              <w:t xml:space="preserve"> </w:t>
            </w:r>
            <w:r w:rsidRPr="00313A36">
              <w:rPr>
                <w:rFonts w:eastAsia="Arial Unicode MS"/>
                <w:color w:val="000000"/>
                <w:u w:color="000000"/>
              </w:rPr>
              <w:t>2</w:t>
            </w:r>
            <w:r w:rsidR="00C35BAB" w:rsidRPr="00313A36">
              <w:rPr>
                <w:rFonts w:eastAsia="Arial Unicode MS"/>
                <w:color w:val="000000"/>
                <w:u w:color="000000"/>
              </w:rPr>
              <w:t>-й</w:t>
            </w:r>
            <w:r w:rsidR="00926681" w:rsidRPr="00313A36">
              <w:rPr>
                <w:rFonts w:eastAsia="Arial Unicode MS"/>
                <w:color w:val="000000"/>
                <w:u w:color="000000"/>
              </w:rPr>
              <w:t xml:space="preserve"> </w:t>
            </w:r>
            <w:r w:rsidRPr="00313A36">
              <w:rPr>
                <w:rFonts w:eastAsia="Arial Unicode MS"/>
                <w:color w:val="000000"/>
                <w:u w:color="000000"/>
              </w:rPr>
              <w:t>день,</w:t>
            </w:r>
            <w:r w:rsidR="00926681" w:rsidRPr="00313A36">
              <w:rPr>
                <w:rFonts w:eastAsia="Arial Unicode MS"/>
                <w:color w:val="000000"/>
                <w:u w:color="000000"/>
              </w:rPr>
              <w:t xml:space="preserve"> </w:t>
            </w:r>
            <w:r w:rsidRPr="00313A36">
              <w:rPr>
                <w:rFonts w:eastAsia="Arial Unicode MS"/>
                <w:color w:val="000000"/>
                <w:u w:color="000000"/>
              </w:rPr>
              <w:t>400</w:t>
            </w:r>
            <w:r w:rsidR="00926681" w:rsidRPr="00313A36">
              <w:rPr>
                <w:rFonts w:eastAsia="Arial Unicode MS"/>
                <w:color w:val="000000"/>
                <w:u w:color="000000"/>
              </w:rPr>
              <w:t xml:space="preserve"> </w:t>
            </w:r>
            <w:r w:rsidRPr="00313A36">
              <w:rPr>
                <w:rFonts w:eastAsia="Arial Unicode MS"/>
                <w:color w:val="000000"/>
                <w:u w:color="000000"/>
              </w:rPr>
              <w:t>мг</w:t>
            </w:r>
            <w:r w:rsidR="00926681" w:rsidRPr="00313A36">
              <w:rPr>
                <w:rFonts w:eastAsia="Arial Unicode MS"/>
                <w:color w:val="000000"/>
                <w:u w:color="000000"/>
              </w:rPr>
              <w:t xml:space="preserve"> </w:t>
            </w:r>
            <w:r w:rsidRPr="00313A36">
              <w:rPr>
                <w:rFonts w:eastAsia="Arial Unicode MS"/>
                <w:color w:val="000000"/>
                <w:u w:color="000000"/>
              </w:rPr>
              <w:t>3</w:t>
            </w:r>
            <w:r w:rsidR="00E41799" w:rsidRPr="00313A36">
              <w:t>–</w:t>
            </w:r>
            <w:r w:rsidRPr="00313A36">
              <w:rPr>
                <w:rFonts w:eastAsia="Arial Unicode MS"/>
                <w:color w:val="000000"/>
                <w:u w:color="000000"/>
              </w:rPr>
              <w:t>28</w:t>
            </w:r>
            <w:r w:rsidR="00926681" w:rsidRPr="00313A36">
              <w:rPr>
                <w:rFonts w:eastAsia="Arial Unicode MS"/>
                <w:color w:val="000000"/>
                <w:u w:color="000000"/>
              </w:rPr>
              <w:t xml:space="preserve"> </w:t>
            </w:r>
            <w:r w:rsidRPr="00313A36">
              <w:rPr>
                <w:rFonts w:eastAsia="Arial Unicode MS"/>
                <w:color w:val="000000"/>
                <w:u w:color="000000"/>
              </w:rPr>
              <w:t>дней</w:t>
            </w:r>
          </w:p>
        </w:tc>
      </w:tr>
      <w:tr w:rsidR="00500D21" w:rsidRPr="00313A36" w14:paraId="274B6A17" w14:textId="77777777" w:rsidTr="00904C4E">
        <w:trPr>
          <w:gridAfter w:val="1"/>
          <w:wAfter w:w="87" w:type="dxa"/>
          <w:trHeight w:val="235"/>
        </w:trPr>
        <w:tc>
          <w:tcPr>
            <w:tcW w:w="18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66D1B0A" w14:textId="00F2B3FB" w:rsidR="00500D21" w:rsidRPr="00313A36" w:rsidRDefault="00500D21" w:rsidP="00F0118E">
            <w:pPr>
              <w:jc w:val="center"/>
              <w:rPr>
                <w:rFonts w:eastAsia="Arial Unicode MS"/>
                <w:color w:val="000000"/>
                <w:highlight w:val="yellow"/>
                <w:u w:color="000000"/>
              </w:rPr>
            </w:pPr>
            <w:r w:rsidRPr="00313A36">
              <w:rPr>
                <w:rFonts w:eastAsia="Arial Unicode MS"/>
                <w:color w:val="000000"/>
                <w:u w:color="000000"/>
              </w:rPr>
              <w:t>Венетоклакс</w:t>
            </w:r>
            <w:r w:rsidR="00926681" w:rsidRPr="00313A36">
              <w:rPr>
                <w:rFonts w:eastAsia="Arial Unicode MS"/>
                <w:color w:val="000000"/>
                <w:u w:color="000000"/>
              </w:rPr>
              <w:t xml:space="preserve"> </w:t>
            </w:r>
            <w:r w:rsidRPr="00313A36">
              <w:rPr>
                <w:rFonts w:eastAsia="Arial Unicode MS"/>
                <w:color w:val="000000"/>
                <w:u w:color="000000"/>
              </w:rPr>
              <w:t>с</w:t>
            </w:r>
            <w:r w:rsidR="00926681" w:rsidRPr="00313A36">
              <w:rPr>
                <w:rFonts w:eastAsia="Arial Unicode MS"/>
                <w:color w:val="000000"/>
                <w:u w:color="000000"/>
              </w:rPr>
              <w:t xml:space="preserve"> </w:t>
            </w:r>
            <w:r w:rsidRPr="00313A36">
              <w:rPr>
                <w:rFonts w:eastAsia="Arial Unicode MS"/>
                <w:color w:val="000000"/>
                <w:u w:color="000000"/>
              </w:rPr>
              <w:t>малыми</w:t>
            </w:r>
            <w:r w:rsidR="00926681" w:rsidRPr="00313A36">
              <w:rPr>
                <w:rFonts w:eastAsia="Arial Unicode MS"/>
                <w:color w:val="000000"/>
                <w:u w:color="000000"/>
              </w:rPr>
              <w:t xml:space="preserve"> </w:t>
            </w:r>
            <w:r w:rsidRPr="00313A36">
              <w:rPr>
                <w:rFonts w:eastAsia="Arial Unicode MS"/>
                <w:color w:val="000000"/>
                <w:u w:color="000000"/>
              </w:rPr>
              <w:t>дозами</w:t>
            </w:r>
            <w:r w:rsidR="00926681" w:rsidRPr="00313A36">
              <w:rPr>
                <w:rFonts w:eastAsia="Arial Unicode MS"/>
                <w:color w:val="000000"/>
                <w:u w:color="000000"/>
              </w:rPr>
              <w:t xml:space="preserve"> </w:t>
            </w:r>
            <w:r w:rsidR="00BD2FF1" w:rsidRPr="00313A36">
              <w:rPr>
                <w:rFonts w:eastAsia="Arial Unicode MS"/>
                <w:color w:val="000000"/>
                <w:u w:color="000000"/>
              </w:rPr>
              <w:t>#</w:t>
            </w:r>
            <w:r w:rsidRPr="00313A36">
              <w:rPr>
                <w:rFonts w:eastAsia="Arial Unicode MS"/>
                <w:color w:val="000000"/>
                <w:u w:color="000000"/>
              </w:rPr>
              <w:t>цитарабина**</w:t>
            </w:r>
          </w:p>
        </w:tc>
        <w:tc>
          <w:tcPr>
            <w:tcW w:w="73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2B319EF" w14:textId="79EF4945" w:rsidR="00500D21" w:rsidRPr="00313A36" w:rsidRDefault="002F3636" w:rsidP="00F0118E">
            <w:pPr>
              <w:ind w:firstLine="247"/>
              <w:jc w:val="both"/>
              <w:rPr>
                <w:rFonts w:eastAsia="Arial Unicode MS"/>
                <w:color w:val="000000"/>
                <w:u w:color="000000"/>
              </w:rPr>
            </w:pPr>
            <w:r w:rsidRPr="00313A36">
              <w:rPr>
                <w:rFonts w:eastAsia="Arial Unicode MS"/>
                <w:color w:val="000000"/>
                <w:u w:color="000000"/>
              </w:rPr>
              <w:t>#</w:t>
            </w:r>
            <w:r w:rsidR="00500D21" w:rsidRPr="00313A36">
              <w:rPr>
                <w:rFonts w:eastAsia="Arial Unicode MS"/>
                <w:color w:val="000000"/>
                <w:u w:color="000000"/>
              </w:rPr>
              <w:t>Цитарабин**</w:t>
            </w:r>
            <w:r w:rsidR="00926681" w:rsidRPr="00313A36">
              <w:rPr>
                <w:rFonts w:eastAsia="Arial Unicode MS"/>
                <w:color w:val="000000"/>
                <w:u w:color="000000"/>
              </w:rPr>
              <w:t xml:space="preserve"> </w:t>
            </w:r>
            <w:r w:rsidR="007A10D0" w:rsidRPr="00313A36">
              <w:rPr>
                <w:rFonts w:eastAsia="Arial Unicode MS"/>
                <w:color w:val="000000"/>
                <w:u w:color="000000"/>
              </w:rPr>
              <w:t>2</w:t>
            </w:r>
            <w:r w:rsidR="00500D21" w:rsidRPr="00313A36">
              <w:rPr>
                <w:rFonts w:eastAsia="Arial Unicode MS"/>
                <w:color w:val="000000"/>
                <w:u w:color="000000"/>
              </w:rPr>
              <w:t>0</w:t>
            </w:r>
            <w:r w:rsidR="00926681" w:rsidRPr="00313A36">
              <w:rPr>
                <w:rFonts w:eastAsia="Arial Unicode MS"/>
                <w:color w:val="000000"/>
                <w:u w:color="000000"/>
              </w:rPr>
              <w:t xml:space="preserve"> </w:t>
            </w:r>
            <w:r w:rsidR="00500D21" w:rsidRPr="00313A36">
              <w:rPr>
                <w:rFonts w:eastAsia="Arial Unicode MS"/>
                <w:color w:val="000000"/>
                <w:u w:color="000000"/>
              </w:rPr>
              <w:t>мг/м</w:t>
            </w:r>
            <w:r w:rsidR="00500D21"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00500D21" w:rsidRPr="00313A36">
              <w:rPr>
                <w:rFonts w:eastAsia="Arial Unicode MS"/>
                <w:color w:val="000000"/>
                <w:u w:color="000000"/>
              </w:rPr>
              <w:t>п/к</w:t>
            </w:r>
            <w:r w:rsidR="00926681" w:rsidRPr="00313A36">
              <w:rPr>
                <w:rFonts w:eastAsia="Arial Unicode MS"/>
                <w:color w:val="000000"/>
                <w:u w:color="000000"/>
              </w:rPr>
              <w:t xml:space="preserve"> </w:t>
            </w:r>
            <w:r w:rsidR="00500D21" w:rsidRPr="00313A36">
              <w:rPr>
                <w:rFonts w:eastAsia="Arial Unicode MS"/>
                <w:color w:val="000000"/>
                <w:u w:color="000000"/>
              </w:rPr>
              <w:t>2</w:t>
            </w:r>
            <w:r w:rsidR="00926681" w:rsidRPr="00313A36">
              <w:rPr>
                <w:rFonts w:eastAsia="Arial Unicode MS"/>
                <w:color w:val="000000"/>
                <w:u w:color="000000"/>
              </w:rPr>
              <w:t xml:space="preserve"> </w:t>
            </w:r>
            <w:r w:rsidR="00500D21" w:rsidRPr="00313A36">
              <w:rPr>
                <w:rFonts w:eastAsia="Arial Unicode MS"/>
                <w:color w:val="000000"/>
                <w:u w:color="000000"/>
              </w:rPr>
              <w:t>раза</w:t>
            </w:r>
            <w:r w:rsidR="00926681" w:rsidRPr="00313A36">
              <w:rPr>
                <w:rFonts w:eastAsia="Arial Unicode MS"/>
                <w:color w:val="000000"/>
                <w:u w:color="000000"/>
              </w:rPr>
              <w:t xml:space="preserve"> </w:t>
            </w:r>
            <w:r w:rsidR="00500D21" w:rsidRPr="00313A36">
              <w:rPr>
                <w:rFonts w:eastAsia="Arial Unicode MS"/>
                <w:color w:val="000000"/>
                <w:u w:color="000000"/>
              </w:rPr>
              <w:t>в</w:t>
            </w:r>
            <w:r w:rsidR="00926681" w:rsidRPr="00313A36">
              <w:rPr>
                <w:rFonts w:eastAsia="Arial Unicode MS"/>
                <w:color w:val="000000"/>
                <w:u w:color="000000"/>
              </w:rPr>
              <w:t xml:space="preserve"> </w:t>
            </w:r>
            <w:r w:rsidR="00500D21" w:rsidRPr="00313A36">
              <w:rPr>
                <w:rFonts w:eastAsia="Arial Unicode MS"/>
                <w:color w:val="000000"/>
                <w:u w:color="000000"/>
              </w:rPr>
              <w:t>сутки</w:t>
            </w:r>
            <w:r w:rsidR="00926681" w:rsidRPr="00313A36">
              <w:rPr>
                <w:rFonts w:eastAsia="Arial Unicode MS"/>
                <w:color w:val="000000"/>
                <w:u w:color="000000"/>
              </w:rPr>
              <w:t xml:space="preserve"> </w:t>
            </w:r>
            <w:r w:rsidR="00500D21" w:rsidRPr="00313A36">
              <w:rPr>
                <w:rFonts w:eastAsia="Arial Unicode MS"/>
                <w:color w:val="000000"/>
                <w:u w:color="000000"/>
              </w:rPr>
              <w:t>10</w:t>
            </w:r>
            <w:r w:rsidR="00926681" w:rsidRPr="00313A36">
              <w:rPr>
                <w:rFonts w:eastAsia="Arial Unicode MS"/>
                <w:color w:val="000000"/>
                <w:u w:color="000000"/>
              </w:rPr>
              <w:t xml:space="preserve"> </w:t>
            </w:r>
            <w:r w:rsidR="00500D21" w:rsidRPr="00313A36">
              <w:rPr>
                <w:rFonts w:eastAsia="Arial Unicode MS"/>
                <w:color w:val="000000"/>
                <w:u w:color="000000"/>
              </w:rPr>
              <w:t>дней</w:t>
            </w:r>
            <w:r w:rsidR="00926681" w:rsidRPr="00313A36">
              <w:rPr>
                <w:rFonts w:eastAsia="Arial Unicode MS"/>
                <w:color w:val="000000"/>
                <w:u w:color="000000"/>
              </w:rPr>
              <w:t xml:space="preserve"> </w:t>
            </w:r>
          </w:p>
          <w:p w14:paraId="5BF6D4B7" w14:textId="45BFC619" w:rsidR="00500D21" w:rsidRPr="00313A36" w:rsidRDefault="00500D21" w:rsidP="00F0118E">
            <w:pPr>
              <w:ind w:firstLine="247"/>
              <w:jc w:val="both"/>
              <w:rPr>
                <w:rFonts w:eastAsia="Arial Unicode MS"/>
                <w:color w:val="000000"/>
                <w:highlight w:val="yellow"/>
                <w:u w:color="000000"/>
              </w:rPr>
            </w:pPr>
            <w:r w:rsidRPr="00313A36">
              <w:rPr>
                <w:rFonts w:eastAsia="Arial Unicode MS"/>
                <w:color w:val="000000"/>
                <w:u w:color="000000"/>
              </w:rPr>
              <w:t>Венетоклакс</w:t>
            </w:r>
            <w:r w:rsidR="00926681" w:rsidRPr="00313A36">
              <w:rPr>
                <w:rFonts w:eastAsia="Arial Unicode MS"/>
                <w:color w:val="000000"/>
                <w:u w:color="000000"/>
              </w:rPr>
              <w:t xml:space="preserve"> </w:t>
            </w:r>
            <w:r w:rsidRPr="00313A36">
              <w:rPr>
                <w:rFonts w:eastAsia="Arial Unicode MS"/>
                <w:color w:val="000000"/>
                <w:u w:color="000000"/>
              </w:rPr>
              <w:t>100</w:t>
            </w:r>
            <w:r w:rsidR="00926681" w:rsidRPr="00313A36">
              <w:rPr>
                <w:rFonts w:eastAsia="Arial Unicode MS"/>
                <w:color w:val="000000"/>
                <w:u w:color="000000"/>
              </w:rPr>
              <w:t xml:space="preserve"> </w:t>
            </w:r>
            <w:r w:rsidRPr="00313A36">
              <w:rPr>
                <w:rFonts w:eastAsia="Arial Unicode MS"/>
                <w:color w:val="000000"/>
                <w:u w:color="000000"/>
              </w:rPr>
              <w:t>мг</w:t>
            </w:r>
            <w:r w:rsidR="00926681" w:rsidRPr="00313A36">
              <w:rPr>
                <w:rFonts w:eastAsia="Arial Unicode MS"/>
                <w:color w:val="000000"/>
                <w:u w:color="000000"/>
              </w:rPr>
              <w:t xml:space="preserve"> </w:t>
            </w:r>
            <w:r w:rsidR="001E1A23" w:rsidRPr="00313A36">
              <w:rPr>
                <w:rFonts w:eastAsia="Arial Unicode MS"/>
                <w:color w:val="000000"/>
                <w:u w:color="000000"/>
              </w:rPr>
              <w:t>в</w:t>
            </w:r>
            <w:r w:rsidR="00926681" w:rsidRPr="00313A36">
              <w:rPr>
                <w:rFonts w:eastAsia="Arial Unicode MS"/>
                <w:color w:val="000000"/>
                <w:u w:color="000000"/>
              </w:rPr>
              <w:t xml:space="preserve"> </w:t>
            </w:r>
            <w:r w:rsidRPr="00313A36">
              <w:rPr>
                <w:rFonts w:eastAsia="Arial Unicode MS"/>
                <w:color w:val="000000"/>
                <w:u w:color="000000"/>
              </w:rPr>
              <w:t>1</w:t>
            </w:r>
            <w:r w:rsidR="001E1A23" w:rsidRPr="00313A36">
              <w:rPr>
                <w:rFonts w:eastAsia="Arial Unicode MS"/>
                <w:color w:val="000000"/>
                <w:u w:color="000000"/>
              </w:rPr>
              <w:t>-й</w:t>
            </w:r>
            <w:r w:rsidR="00926681" w:rsidRPr="00313A36">
              <w:rPr>
                <w:rFonts w:eastAsia="Arial Unicode MS"/>
                <w:color w:val="000000"/>
                <w:u w:color="000000"/>
              </w:rPr>
              <w:t xml:space="preserve"> </w:t>
            </w:r>
            <w:r w:rsidRPr="00313A36">
              <w:rPr>
                <w:rFonts w:eastAsia="Arial Unicode MS"/>
                <w:color w:val="000000"/>
                <w:u w:color="000000"/>
              </w:rPr>
              <w:t>день,</w:t>
            </w:r>
            <w:r w:rsidR="00926681" w:rsidRPr="00313A36">
              <w:rPr>
                <w:rFonts w:eastAsia="Arial Unicode MS"/>
                <w:color w:val="000000"/>
                <w:u w:color="000000"/>
              </w:rPr>
              <w:t xml:space="preserve"> </w:t>
            </w:r>
            <w:r w:rsidRPr="00313A36">
              <w:rPr>
                <w:rFonts w:eastAsia="Arial Unicode MS"/>
                <w:color w:val="000000"/>
                <w:u w:color="000000"/>
              </w:rPr>
              <w:t>200</w:t>
            </w:r>
            <w:r w:rsidR="00926681" w:rsidRPr="00313A36">
              <w:rPr>
                <w:rFonts w:eastAsia="Arial Unicode MS"/>
                <w:color w:val="000000"/>
                <w:u w:color="000000"/>
              </w:rPr>
              <w:t xml:space="preserve"> </w:t>
            </w:r>
            <w:r w:rsidRPr="00313A36">
              <w:rPr>
                <w:rFonts w:eastAsia="Arial Unicode MS"/>
                <w:color w:val="000000"/>
                <w:u w:color="000000"/>
              </w:rPr>
              <w:t>мг</w:t>
            </w:r>
            <w:r w:rsidR="00926681" w:rsidRPr="00313A36">
              <w:rPr>
                <w:rFonts w:eastAsia="Arial Unicode MS"/>
                <w:color w:val="000000"/>
                <w:u w:color="000000"/>
              </w:rPr>
              <w:t xml:space="preserve"> </w:t>
            </w:r>
            <w:r w:rsidR="001E1A23" w:rsidRPr="00313A36">
              <w:rPr>
                <w:rFonts w:eastAsia="Arial Unicode MS"/>
                <w:color w:val="000000"/>
                <w:u w:color="000000"/>
              </w:rPr>
              <w:t>во</w:t>
            </w:r>
            <w:r w:rsidR="00926681" w:rsidRPr="00313A36">
              <w:rPr>
                <w:rFonts w:eastAsia="Arial Unicode MS"/>
                <w:color w:val="000000"/>
                <w:u w:color="000000"/>
              </w:rPr>
              <w:t xml:space="preserve"> </w:t>
            </w:r>
            <w:r w:rsidRPr="00313A36">
              <w:rPr>
                <w:rFonts w:eastAsia="Arial Unicode MS"/>
                <w:color w:val="000000"/>
                <w:u w:color="000000"/>
              </w:rPr>
              <w:t>2</w:t>
            </w:r>
            <w:r w:rsidR="001E1A23" w:rsidRPr="00313A36">
              <w:rPr>
                <w:rFonts w:eastAsia="Arial Unicode MS"/>
                <w:color w:val="000000"/>
                <w:u w:color="000000"/>
              </w:rPr>
              <w:t>-й</w:t>
            </w:r>
            <w:r w:rsidR="00926681" w:rsidRPr="00313A36">
              <w:rPr>
                <w:rFonts w:eastAsia="Arial Unicode MS"/>
                <w:color w:val="000000"/>
                <w:u w:color="000000"/>
              </w:rPr>
              <w:t xml:space="preserve"> </w:t>
            </w:r>
            <w:r w:rsidRPr="00313A36">
              <w:rPr>
                <w:rFonts w:eastAsia="Arial Unicode MS"/>
                <w:color w:val="000000"/>
                <w:u w:color="000000"/>
              </w:rPr>
              <w:t>день,</w:t>
            </w:r>
            <w:r w:rsidR="00926681" w:rsidRPr="00313A36">
              <w:rPr>
                <w:rFonts w:eastAsia="Arial Unicode MS"/>
                <w:color w:val="000000"/>
                <w:u w:color="000000"/>
              </w:rPr>
              <w:t xml:space="preserve"> </w:t>
            </w:r>
            <w:r w:rsidRPr="00313A36">
              <w:rPr>
                <w:rFonts w:eastAsia="Arial Unicode MS"/>
                <w:color w:val="000000"/>
                <w:u w:color="000000"/>
              </w:rPr>
              <w:t>400</w:t>
            </w:r>
            <w:r w:rsidR="00926681" w:rsidRPr="00313A36">
              <w:rPr>
                <w:rFonts w:eastAsia="Arial Unicode MS"/>
                <w:color w:val="000000"/>
                <w:u w:color="000000"/>
              </w:rPr>
              <w:t xml:space="preserve"> </w:t>
            </w:r>
            <w:r w:rsidRPr="00313A36">
              <w:rPr>
                <w:rFonts w:eastAsia="Arial Unicode MS"/>
                <w:color w:val="000000"/>
                <w:u w:color="000000"/>
              </w:rPr>
              <w:t>мг</w:t>
            </w:r>
            <w:r w:rsidR="00926681" w:rsidRPr="00313A36">
              <w:rPr>
                <w:rFonts w:eastAsia="Arial Unicode MS"/>
                <w:color w:val="000000"/>
                <w:u w:color="000000"/>
              </w:rPr>
              <w:t xml:space="preserve"> </w:t>
            </w:r>
            <w:r w:rsidRPr="00313A36">
              <w:rPr>
                <w:rFonts w:eastAsia="Arial Unicode MS"/>
                <w:color w:val="000000"/>
                <w:u w:color="000000"/>
              </w:rPr>
              <w:t>3</w:t>
            </w:r>
            <w:r w:rsidR="007A10D0" w:rsidRPr="00313A36">
              <w:rPr>
                <w:rFonts w:eastAsia="Arial Unicode MS"/>
                <w:color w:val="000000"/>
                <w:u w:color="000000"/>
              </w:rPr>
              <w:t xml:space="preserve"> день, 600 мг 4</w:t>
            </w:r>
            <w:r w:rsidR="00E41799" w:rsidRPr="00313A36">
              <w:t>–</w:t>
            </w:r>
            <w:r w:rsidRPr="00313A36">
              <w:rPr>
                <w:rFonts w:eastAsia="Arial Unicode MS"/>
                <w:color w:val="000000"/>
                <w:u w:color="000000"/>
              </w:rPr>
              <w:t>28</w:t>
            </w:r>
            <w:r w:rsidR="00926681" w:rsidRPr="00313A36">
              <w:rPr>
                <w:rFonts w:eastAsia="Arial Unicode MS"/>
                <w:color w:val="000000"/>
                <w:u w:color="000000"/>
              </w:rPr>
              <w:t xml:space="preserve"> </w:t>
            </w:r>
            <w:r w:rsidRPr="00313A36">
              <w:rPr>
                <w:rFonts w:eastAsia="Arial Unicode MS"/>
                <w:color w:val="000000"/>
                <w:u w:color="000000"/>
              </w:rPr>
              <w:t>дн</w:t>
            </w:r>
            <w:r w:rsidR="007A10D0" w:rsidRPr="00313A36">
              <w:rPr>
                <w:rFonts w:eastAsia="Arial Unicode MS"/>
                <w:color w:val="000000"/>
                <w:u w:color="000000"/>
              </w:rPr>
              <w:t>и</w:t>
            </w:r>
          </w:p>
        </w:tc>
      </w:tr>
    </w:tbl>
    <w:p w14:paraId="1331C6A1" w14:textId="77777777" w:rsidR="00500D21" w:rsidRPr="003052CD" w:rsidRDefault="00500D21" w:rsidP="00705E68">
      <w:pPr>
        <w:pStyle w:val="22"/>
        <w:shd w:val="clear" w:color="auto" w:fill="FFFFFF"/>
        <w:ind w:left="0" w:firstLine="0"/>
        <w:jc w:val="both"/>
        <w:rPr>
          <w:b/>
          <w:i/>
          <w:highlight w:val="yellow"/>
        </w:rPr>
      </w:pPr>
    </w:p>
    <w:p w14:paraId="779DD2E5" w14:textId="77777777" w:rsidR="00500D21" w:rsidRPr="00705E68" w:rsidRDefault="00D40FDC" w:rsidP="00705E68">
      <w:pPr>
        <w:pStyle w:val="22"/>
        <w:shd w:val="clear" w:color="auto" w:fill="FFFFFF"/>
        <w:ind w:left="0" w:firstLine="0"/>
        <w:jc w:val="both"/>
        <w:rPr>
          <w:b/>
          <w:i/>
          <w:iCs/>
          <w:szCs w:val="24"/>
        </w:rPr>
      </w:pPr>
      <w:r w:rsidRPr="00705E68">
        <w:rPr>
          <w:b/>
        </w:rPr>
        <w:t>Таблица</w:t>
      </w:r>
      <w:r w:rsidR="00926681">
        <w:rPr>
          <w:b/>
        </w:rPr>
        <w:t xml:space="preserve"> </w:t>
      </w:r>
      <w:r>
        <w:rPr>
          <w:b/>
          <w:lang w:val="ru-RU"/>
        </w:rPr>
        <w:t>7</w:t>
      </w:r>
      <w:r w:rsidRPr="00705E68">
        <w:rPr>
          <w:b/>
        </w:rPr>
        <w:t>.</w:t>
      </w:r>
      <w:r w:rsidR="00926681">
        <w:rPr>
          <w:b/>
        </w:rPr>
        <w:t xml:space="preserve"> </w:t>
      </w:r>
      <w:r w:rsidR="00500D21" w:rsidRPr="001E1A23">
        <w:rPr>
          <w:iCs/>
          <w:szCs w:val="24"/>
        </w:rPr>
        <w:t>Варианты</w:t>
      </w:r>
      <w:r w:rsidR="00926681">
        <w:rPr>
          <w:iCs/>
          <w:szCs w:val="24"/>
        </w:rPr>
        <w:t xml:space="preserve"> </w:t>
      </w:r>
      <w:r w:rsidR="00500D21" w:rsidRPr="001E1A23">
        <w:rPr>
          <w:iCs/>
          <w:szCs w:val="24"/>
        </w:rPr>
        <w:t>курсов</w:t>
      </w:r>
      <w:r w:rsidR="00926681">
        <w:rPr>
          <w:iCs/>
          <w:szCs w:val="24"/>
        </w:rPr>
        <w:t xml:space="preserve"> </w:t>
      </w:r>
      <w:r w:rsidR="00500D21" w:rsidRPr="001E1A23">
        <w:rPr>
          <w:iCs/>
          <w:szCs w:val="24"/>
        </w:rPr>
        <w:t>консолидации,</w:t>
      </w:r>
      <w:r w:rsidR="00926681">
        <w:rPr>
          <w:iCs/>
          <w:szCs w:val="24"/>
        </w:rPr>
        <w:t xml:space="preserve"> </w:t>
      </w:r>
      <w:r w:rsidR="00500D21" w:rsidRPr="001E1A23">
        <w:rPr>
          <w:iCs/>
          <w:szCs w:val="24"/>
        </w:rPr>
        <w:t>терапии</w:t>
      </w:r>
      <w:r w:rsidR="00926681">
        <w:rPr>
          <w:iCs/>
          <w:szCs w:val="24"/>
        </w:rPr>
        <w:t xml:space="preserve"> </w:t>
      </w:r>
      <w:r w:rsidR="00500D21" w:rsidRPr="001E1A23">
        <w:rPr>
          <w:iCs/>
          <w:szCs w:val="24"/>
        </w:rPr>
        <w:t>рефрактерных</w:t>
      </w:r>
      <w:r w:rsidR="00926681">
        <w:rPr>
          <w:iCs/>
          <w:szCs w:val="24"/>
        </w:rPr>
        <w:t xml:space="preserve"> </w:t>
      </w:r>
      <w:r w:rsidR="00500D21" w:rsidRPr="001E1A23">
        <w:rPr>
          <w:iCs/>
          <w:szCs w:val="24"/>
        </w:rPr>
        <w:t>форм</w:t>
      </w:r>
      <w:r w:rsidR="00926681">
        <w:rPr>
          <w:iCs/>
          <w:szCs w:val="24"/>
        </w:rPr>
        <w:t xml:space="preserve"> </w:t>
      </w:r>
      <w:r w:rsidR="00500D21" w:rsidRPr="001E1A23">
        <w:rPr>
          <w:iCs/>
          <w:szCs w:val="24"/>
        </w:rPr>
        <w:t>и</w:t>
      </w:r>
      <w:r w:rsidR="00926681">
        <w:rPr>
          <w:iCs/>
          <w:szCs w:val="24"/>
        </w:rPr>
        <w:t xml:space="preserve"> </w:t>
      </w:r>
      <w:r w:rsidR="00500D21" w:rsidRPr="001E1A23">
        <w:rPr>
          <w:iCs/>
          <w:szCs w:val="24"/>
        </w:rPr>
        <w:t>рецидивов</w:t>
      </w:r>
      <w:r w:rsidR="00926681">
        <w:rPr>
          <w:iCs/>
          <w:szCs w:val="24"/>
        </w:rPr>
        <w:t xml:space="preserve"> </w:t>
      </w:r>
      <w:r w:rsidR="00500D21" w:rsidRPr="001E1A23">
        <w:rPr>
          <w:iCs/>
          <w:szCs w:val="24"/>
        </w:rPr>
        <w:t>ОМЛ,</w:t>
      </w:r>
      <w:r w:rsidR="00926681">
        <w:rPr>
          <w:iCs/>
          <w:szCs w:val="24"/>
        </w:rPr>
        <w:t xml:space="preserve"> </w:t>
      </w:r>
      <w:r w:rsidR="00500D21" w:rsidRPr="001E1A23">
        <w:rPr>
          <w:iCs/>
          <w:szCs w:val="24"/>
        </w:rPr>
        <w:t>используемые</w:t>
      </w:r>
      <w:r w:rsidR="00926681">
        <w:rPr>
          <w:iCs/>
          <w:szCs w:val="24"/>
        </w:rPr>
        <w:t xml:space="preserve"> </w:t>
      </w:r>
      <w:r w:rsidR="00500D21" w:rsidRPr="001E1A23">
        <w:rPr>
          <w:iCs/>
          <w:szCs w:val="24"/>
        </w:rPr>
        <w:t>разными</w:t>
      </w:r>
      <w:r w:rsidR="00926681">
        <w:rPr>
          <w:iCs/>
          <w:szCs w:val="24"/>
        </w:rPr>
        <w:t xml:space="preserve"> </w:t>
      </w:r>
      <w:r w:rsidR="00500D21" w:rsidRPr="001E1A23">
        <w:rPr>
          <w:iCs/>
          <w:szCs w:val="24"/>
        </w:rPr>
        <w:t>исследовательскими</w:t>
      </w:r>
      <w:r w:rsidR="00926681">
        <w:rPr>
          <w:iCs/>
          <w:szCs w:val="24"/>
        </w:rPr>
        <w:t xml:space="preserve"> </w:t>
      </w:r>
      <w:r w:rsidR="00500D21" w:rsidRPr="001E1A23">
        <w:rPr>
          <w:iCs/>
          <w:szCs w:val="24"/>
        </w:rPr>
        <w:t>группами</w:t>
      </w:r>
    </w:p>
    <w:tbl>
      <w:tblPr>
        <w:tblW w:w="9220" w:type="dxa"/>
        <w:tblInd w:w="2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849"/>
        <w:gridCol w:w="7365"/>
        <w:gridCol w:w="6"/>
      </w:tblGrid>
      <w:tr w:rsidR="00500D21" w:rsidRPr="00313A36" w14:paraId="47BECB53" w14:textId="77777777" w:rsidTr="003052CD">
        <w:trPr>
          <w:gridAfter w:val="1"/>
          <w:wAfter w:w="6" w:type="dxa"/>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CB0952C" w14:textId="77777777" w:rsidR="00500D21" w:rsidRPr="002B1F03" w:rsidRDefault="00500D21" w:rsidP="00F0118E">
            <w:pPr>
              <w:jc w:val="center"/>
              <w:rPr>
                <w:b/>
              </w:rPr>
            </w:pPr>
            <w:r w:rsidRPr="00313A36">
              <w:rPr>
                <w:b/>
              </w:rPr>
              <w:t>Программа</w:t>
            </w:r>
            <w:r w:rsidR="00926681" w:rsidRPr="00313A36">
              <w:rPr>
                <w:b/>
              </w:rPr>
              <w:t xml:space="preserve"> </w:t>
            </w:r>
            <w:r w:rsidRPr="008F75E9">
              <w:rPr>
                <w:b/>
              </w:rPr>
              <w:lastRenderedPageBreak/>
              <w:t>консолидации</w:t>
            </w:r>
            <w:r w:rsidR="00926681" w:rsidRPr="008F75E9">
              <w:rPr>
                <w:b/>
              </w:rPr>
              <w:t xml:space="preserve"> </w:t>
            </w:r>
            <w:r w:rsidRPr="008F75E9">
              <w:rPr>
                <w:b/>
              </w:rPr>
              <w:t>и</w:t>
            </w:r>
            <w:r w:rsidR="00926681" w:rsidRPr="008F75E9">
              <w:rPr>
                <w:b/>
              </w:rPr>
              <w:t xml:space="preserve"> </w:t>
            </w:r>
            <w:r w:rsidRPr="008F75E9">
              <w:rPr>
                <w:b/>
              </w:rPr>
              <w:t>рецидива</w:t>
            </w:r>
          </w:p>
        </w:tc>
        <w:tc>
          <w:tcPr>
            <w:tcW w:w="7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D57AE1A" w14:textId="77777777" w:rsidR="00500D21" w:rsidRPr="002B1F03" w:rsidRDefault="00500D21" w:rsidP="00F0118E">
            <w:pPr>
              <w:ind w:firstLine="567"/>
              <w:jc w:val="center"/>
              <w:rPr>
                <w:b/>
                <w:highlight w:val="yellow"/>
              </w:rPr>
            </w:pPr>
            <w:r w:rsidRPr="002B1F03">
              <w:rPr>
                <w:b/>
              </w:rPr>
              <w:lastRenderedPageBreak/>
              <w:t>Препарат</w:t>
            </w:r>
          </w:p>
        </w:tc>
      </w:tr>
      <w:tr w:rsidR="00500D21" w:rsidRPr="00313A36" w14:paraId="4CC49C8D" w14:textId="77777777" w:rsidTr="003052CD">
        <w:trPr>
          <w:gridAfter w:val="1"/>
          <w:wAfter w:w="6" w:type="dxa"/>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D8B0B9C" w14:textId="04C6909E" w:rsidR="00500D21" w:rsidRPr="00313A36" w:rsidRDefault="00500D21" w:rsidP="00F0118E">
            <w:pPr>
              <w:jc w:val="center"/>
              <w:rPr>
                <w:lang w:val="en-US"/>
              </w:rPr>
            </w:pPr>
            <w:r w:rsidRPr="00313A36">
              <w:lastRenderedPageBreak/>
              <w:t>НD-ARA-С</w:t>
            </w:r>
            <w:r w:rsidR="00450D67" w:rsidRPr="00313A36">
              <w:rPr>
                <w:lang w:val="en-US"/>
              </w:rPr>
              <w:t xml:space="preserve"> </w:t>
            </w:r>
            <w:r w:rsidR="00450D67" w:rsidRPr="00313A36">
              <w:rPr>
                <w:lang w:val="en-US"/>
              </w:rPr>
              <w:fldChar w:fldCharType="begin" w:fldLock="1"/>
            </w:r>
            <w:r w:rsidR="00A5441A" w:rsidRPr="00313A36">
              <w:rPr>
                <w:lang w:val="en-US"/>
              </w:rPr>
              <w:instrText>ADDIN CSL_CITATION {"citationItems":[{"id":"ITEM-1","itemData":{"DOI":"10.1007/s11899-013-0156-3","ISSN":"15588211","abstract":"Cytarabine (araC) has served as the backbone of acute myeloid leukemia (AML) treatment for nearly forty years. High-dose cytarabine (HD araC) therapy resulted from a theoretical model developed in the 1970s that attempted to maximize the anti-leukemia effect of cytarabine. Since that time, HD araC has been utilized mostly in consolidation therapy for AML and in patients with relapsed or resistant AML. The development of araC and HD araC preceded our current understanding of AML biology-that it is a heterogeneous disease, not a single clinical entity. Thus, the optimal dose, schedule, and clinical setting for the use of cytarabine in hematologic malignancies remain uncertain. Research is now better defining the optimal use of HD araC based on leukemia cell karyotype and molecular signature. Here we review the pharmacodynamics of araC, the landmark studies that established the role of HD araC in AML, and research defining the role of HD araC based on the unique biologic properties of the leukemia cell. © 2013 Springer Science+Business Media New York.","author":[{"dropping-particle":"","family":"Reese","given":"Nicholas D.","non-dropping-particle":"","parse-names":false,"suffix":""},{"dropping-particle":"","family":"Schiller","given":"Gary J.","non-dropping-particle":"","parse-names":false,"suffix":""}],"container-title":"Current Hematologic Malignancy Reports","id":"ITEM-1","issue":"2","issued":{"date-parts":[["2013","6"]]},"page":"141-148","title":"High-dose cytarabine (HD araC) in the treatment of leukemias: A review","type":"article-journal","volume":"8"},"uris":["http://www.mendeley.com/documents/?uuid=3b72af50-33c7-3853-8f5d-7df9766306f5"]}],"mendeley":{"formattedCitation":"[104]","plainTextFormattedCitation":"[104]","previouslyFormattedCitation":"[104]"},"properties":{"noteIndex":0},"schema":"https://github.com/citation-style-language/schema/raw/master/csl-citation.json"}</w:instrText>
            </w:r>
            <w:r w:rsidR="00450D67" w:rsidRPr="00313A36">
              <w:rPr>
                <w:lang w:val="en-US"/>
              </w:rPr>
              <w:fldChar w:fldCharType="separate"/>
            </w:r>
            <w:r w:rsidR="00101996" w:rsidRPr="00313A36">
              <w:rPr>
                <w:noProof/>
                <w:lang w:val="en-US"/>
              </w:rPr>
              <w:t>[104]</w:t>
            </w:r>
            <w:r w:rsidR="00450D67" w:rsidRPr="00313A36">
              <w:rPr>
                <w:lang w:val="en-US"/>
              </w:rPr>
              <w:fldChar w:fldCharType="end"/>
            </w:r>
          </w:p>
        </w:tc>
        <w:tc>
          <w:tcPr>
            <w:tcW w:w="7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49656B" w14:textId="77777777" w:rsidR="00500D21" w:rsidRPr="003D7281" w:rsidRDefault="00EA2737" w:rsidP="00F0118E">
            <w:pPr>
              <w:ind w:firstLine="247"/>
              <w:jc w:val="both"/>
            </w:pPr>
            <w:r w:rsidRPr="00313A36">
              <w:t>#</w:t>
            </w:r>
            <w:r w:rsidR="00500D21" w:rsidRPr="00313A36">
              <w:t>Цитарабин**</w:t>
            </w:r>
            <w:r w:rsidR="00926681" w:rsidRPr="00313A36">
              <w:t xml:space="preserve"> </w:t>
            </w:r>
            <w:r w:rsidR="00500D21" w:rsidRPr="008F75E9">
              <w:t>3</w:t>
            </w:r>
            <w:r w:rsidR="00926681" w:rsidRPr="008F75E9">
              <w:t xml:space="preserve"> </w:t>
            </w:r>
            <w:r w:rsidR="00500D21" w:rsidRPr="008F75E9">
              <w:t>г/м</w:t>
            </w:r>
            <w:r w:rsidR="00500D21" w:rsidRPr="008F75E9">
              <w:rPr>
                <w:vertAlign w:val="superscript"/>
              </w:rPr>
              <w:t>2</w:t>
            </w:r>
            <w:r w:rsidR="00926681" w:rsidRPr="008F75E9">
              <w:t xml:space="preserve"> </w:t>
            </w:r>
            <w:r w:rsidR="00500D21" w:rsidRPr="002B1F03">
              <w:t>2</w:t>
            </w:r>
            <w:r w:rsidR="00926681" w:rsidRPr="002B1F03">
              <w:t xml:space="preserve"> </w:t>
            </w:r>
            <w:r w:rsidR="00500D21" w:rsidRPr="002B1F03">
              <w:t>раза</w:t>
            </w:r>
            <w:r w:rsidR="00926681" w:rsidRPr="002B1F03">
              <w:t xml:space="preserve"> </w:t>
            </w:r>
            <w:r w:rsidR="00500D21" w:rsidRPr="002B1F03">
              <w:t>в</w:t>
            </w:r>
            <w:r w:rsidR="00926681" w:rsidRPr="002B1F03">
              <w:t xml:space="preserve"> </w:t>
            </w:r>
            <w:r w:rsidR="00500D21" w:rsidRPr="002B1F03">
              <w:t>день</w:t>
            </w:r>
            <w:r w:rsidR="00926681" w:rsidRPr="002B1F03">
              <w:t xml:space="preserve"> </w:t>
            </w:r>
            <w:r w:rsidR="00500D21" w:rsidRPr="002B1F03">
              <w:t>в</w:t>
            </w:r>
            <w:r w:rsidR="00926681" w:rsidRPr="002B1F03">
              <w:t xml:space="preserve"> </w:t>
            </w:r>
            <w:r w:rsidR="00500D21" w:rsidRPr="002B1F03">
              <w:t>1,</w:t>
            </w:r>
            <w:r w:rsidR="00926681" w:rsidRPr="003D7281">
              <w:t xml:space="preserve"> </w:t>
            </w:r>
            <w:r w:rsidR="00500D21" w:rsidRPr="003D7281">
              <w:t>3,</w:t>
            </w:r>
            <w:r w:rsidR="00926681" w:rsidRPr="003D7281">
              <w:t xml:space="preserve"> </w:t>
            </w:r>
            <w:r w:rsidR="00500D21" w:rsidRPr="003D7281">
              <w:t>5-й</w:t>
            </w:r>
            <w:r w:rsidR="00926681" w:rsidRPr="003D7281">
              <w:t xml:space="preserve"> </w:t>
            </w:r>
            <w:r w:rsidR="00500D21" w:rsidRPr="003D7281">
              <w:t>дни</w:t>
            </w:r>
          </w:p>
        </w:tc>
      </w:tr>
      <w:tr w:rsidR="00500D21" w:rsidRPr="00313A36" w14:paraId="542265D3" w14:textId="77777777" w:rsidTr="003052CD">
        <w:trPr>
          <w:gridAfter w:val="1"/>
          <w:wAfter w:w="6" w:type="dxa"/>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DB6AF88" w14:textId="33975F8D" w:rsidR="00500D21" w:rsidRPr="00313A36" w:rsidRDefault="00500D21" w:rsidP="00F0118E">
            <w:pPr>
              <w:jc w:val="center"/>
              <w:rPr>
                <w:lang w:val="en-US"/>
              </w:rPr>
            </w:pPr>
            <w:r w:rsidRPr="00313A36">
              <w:t>MidAC</w:t>
            </w:r>
            <w:r w:rsidR="00BE6425" w:rsidRPr="00313A36">
              <w:rPr>
                <w:lang w:val="en-US"/>
              </w:rPr>
              <w:t xml:space="preserve"> </w:t>
            </w:r>
            <w:r w:rsidR="00BE6425" w:rsidRPr="00313A36">
              <w:rPr>
                <w:lang w:val="en-US"/>
              </w:rPr>
              <w:fldChar w:fldCharType="begin" w:fldLock="1"/>
            </w:r>
            <w:r w:rsidR="00A5441A" w:rsidRPr="00313A36">
              <w:rPr>
                <w:lang w:val="en-US"/>
              </w:rPr>
              <w:instrText>ADDIN CSL_CITATION {"citationItems":[{"id":"ITEM-1","itemData":{"DOI":"10.1080/10428190400013076","ISSN":"10428194","abstract":"Forty-three fit elderly patients with de novo acute myeloid leukemia (AML) received chemotherapy with mitoxantrone and intermediate dose cytarabine (MIDAC) in a phase II clinical trial conducted by the Australasian Leukaemia and Lymphoma Group. The main aim of the study was to evaluate the tolerability and efficacy of MIDAC in inducing durable remissions. While the chemotherapy was generally well tolerated, less than half the patients achieved complete remission (CR) after induction and many of those in CR could not receive planned consolidation cycles. The median overall survival for all patients was 6.5 months and the median disease-free survival for those achieving CR was 8.3 months. Only 2 patients survived beyond 4 years. Factors significantly associated with shorter survival were adverse cytogenetics, marrow dysplasia and increasing age. These results suggest that only selected elderly patients with AML are likely to benefit from aggressive chemotherapy and that novel therapies are required to improve the poor prognosis of this group. © 2005 Taylor &amp; Francis Group Ltd.","author":[{"dropping-particle":"","family":"Grigg","given":"Andrew P.","non-dropping-particle":"","parse-names":false,"suffix":""},{"dropping-particle":"","family":"Reynolds","given":"J.","non-dropping-particle":"","parse-names":false,"suffix":""},{"dropping-particle":"","family":"Mcquillan","given":"A.","non-dropping-particle":"","parse-names":false,"suffix":""},{"dropping-particle":"","family":"Juneja","given":"S. K.","non-dropping-particle":"","parse-names":false,"suffix":""},{"dropping-particle":"","family":"Iulio","given":"J.","non-dropping-particle":"Di","parse-names":false,"suffix":""},{"dropping-particle":"","family":"Hui","given":"C.","non-dropping-particle":"","parse-names":false,"suffix":""},{"dropping-particle":"","family":"Smith","given":"C.","non-dropping-particle":"","parse-names":false,"suffix":""},{"dropping-particle":"","family":"Kimber","given":"R.","non-dropping-particle":"","parse-names":false,"suffix":""},{"dropping-particle":"","family":"Bradstock","given":"K. F.","non-dropping-particle":"","parse-names":false,"suffix":""}],"container-title":"Leukemia and Lymphoma","id":"ITEM-1","issue":"3","issued":{"date-parts":[["2005","3"]]},"page":"367-375","title":"Prognostic features for response and survival in elderly patients wth de novo acute myeloid leukemia treated with mitoxantrone and intermediate dose cytarabine","type":"article-journal","volume":"46"},"uris":["http://www.mendeley.com/documents/?uuid=1e88b1dd-8831-39ed-b0ea-8b7211578d0a"]}],"mendeley":{"formattedCitation":"[105]","plainTextFormattedCitation":"[105]","previouslyFormattedCitation":"[105]"},"properties":{"noteIndex":0},"schema":"https://github.com/citation-style-language/schema/raw/master/csl-citation.json"}</w:instrText>
            </w:r>
            <w:r w:rsidR="00BE6425" w:rsidRPr="00313A36">
              <w:rPr>
                <w:lang w:val="en-US"/>
              </w:rPr>
              <w:fldChar w:fldCharType="separate"/>
            </w:r>
            <w:r w:rsidR="00101996" w:rsidRPr="00313A36">
              <w:rPr>
                <w:noProof/>
                <w:lang w:val="en-US"/>
              </w:rPr>
              <w:t>[105]</w:t>
            </w:r>
            <w:r w:rsidR="00BE6425" w:rsidRPr="00313A36">
              <w:rPr>
                <w:lang w:val="en-US"/>
              </w:rPr>
              <w:fldChar w:fldCharType="end"/>
            </w:r>
          </w:p>
        </w:tc>
        <w:tc>
          <w:tcPr>
            <w:tcW w:w="7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78B3DF" w14:textId="77777777" w:rsidR="00500D21" w:rsidRPr="003D7281" w:rsidRDefault="00500D21" w:rsidP="00F0118E">
            <w:pPr>
              <w:ind w:firstLine="247"/>
              <w:jc w:val="both"/>
            </w:pPr>
            <w:r w:rsidRPr="00313A36">
              <w:t>Цитарабин**</w:t>
            </w:r>
            <w:r w:rsidR="00926681" w:rsidRPr="00313A36">
              <w:t xml:space="preserve"> </w:t>
            </w:r>
            <w:r w:rsidRPr="00313A36">
              <w:t>1</w:t>
            </w:r>
            <w:r w:rsidR="00926681" w:rsidRPr="00313A36">
              <w:t xml:space="preserve"> </w:t>
            </w:r>
            <w:r w:rsidRPr="008F75E9">
              <w:t>г/м</w:t>
            </w:r>
            <w:r w:rsidRPr="008F75E9">
              <w:rPr>
                <w:vertAlign w:val="superscript"/>
              </w:rPr>
              <w:t>2</w:t>
            </w:r>
            <w:r w:rsidR="00926681" w:rsidRPr="008F75E9">
              <w:t xml:space="preserve"> </w:t>
            </w:r>
            <w:r w:rsidRPr="008F75E9">
              <w:t>в/в</w:t>
            </w:r>
            <w:r w:rsidR="00926681" w:rsidRPr="008F75E9">
              <w:t xml:space="preserve"> </w:t>
            </w:r>
            <w:r w:rsidRPr="002B1F03">
              <w:t>2</w:t>
            </w:r>
            <w:r w:rsidR="00926681" w:rsidRPr="002B1F03">
              <w:t xml:space="preserve"> </w:t>
            </w:r>
            <w:r w:rsidRPr="002B1F03">
              <w:t>раза</w:t>
            </w:r>
            <w:r w:rsidR="00926681" w:rsidRPr="002B1F03">
              <w:t xml:space="preserve"> </w:t>
            </w:r>
            <w:r w:rsidRPr="002B1F03">
              <w:t>в</w:t>
            </w:r>
            <w:r w:rsidR="00926681" w:rsidRPr="002B1F03">
              <w:t xml:space="preserve"> </w:t>
            </w:r>
            <w:r w:rsidRPr="002B1F03">
              <w:t>день</w:t>
            </w:r>
            <w:r w:rsidR="00926681" w:rsidRPr="002B1F03">
              <w:t xml:space="preserve"> </w:t>
            </w:r>
            <w:r w:rsidRPr="002B1F03">
              <w:t>в</w:t>
            </w:r>
            <w:r w:rsidR="00926681" w:rsidRPr="002B1F03">
              <w:t xml:space="preserve"> </w:t>
            </w:r>
            <w:r w:rsidRPr="002B1F03">
              <w:t>1</w:t>
            </w:r>
            <w:r w:rsidR="00E41799" w:rsidRPr="003D7281">
              <w:t>–</w:t>
            </w:r>
            <w:r w:rsidRPr="003D7281">
              <w:t>3-й</w:t>
            </w:r>
            <w:r w:rsidR="00926681" w:rsidRPr="003D7281">
              <w:t xml:space="preserve"> </w:t>
            </w:r>
            <w:r w:rsidRPr="003D7281">
              <w:t>дни</w:t>
            </w:r>
          </w:p>
          <w:p w14:paraId="35994615" w14:textId="77777777" w:rsidR="00500D21" w:rsidRPr="00313A36" w:rsidRDefault="00AD29E2" w:rsidP="00F0118E">
            <w:pPr>
              <w:ind w:firstLine="247"/>
              <w:jc w:val="both"/>
              <w:rPr>
                <w:highlight w:val="yellow"/>
              </w:rPr>
            </w:pPr>
            <w:r w:rsidRPr="003D7281">
              <w:t>#</w:t>
            </w:r>
            <w:r w:rsidR="00500D21" w:rsidRPr="003D7281">
              <w:t>Митоксантрон**</w:t>
            </w:r>
            <w:r w:rsidR="00926681" w:rsidRPr="003D7281">
              <w:t xml:space="preserve"> </w:t>
            </w:r>
            <w:r w:rsidR="00500D21" w:rsidRPr="003D7281">
              <w:t>10</w:t>
            </w:r>
            <w:r w:rsidR="00926681" w:rsidRPr="003D7281">
              <w:t xml:space="preserve"> </w:t>
            </w:r>
            <w:r w:rsidR="00500D21" w:rsidRPr="003D7281">
              <w:t>мг/м</w:t>
            </w:r>
            <w:r w:rsidR="00500D21" w:rsidRPr="003D7281">
              <w:rPr>
                <w:vertAlign w:val="superscript"/>
              </w:rPr>
              <w:t>2</w:t>
            </w:r>
            <w:r w:rsidR="00926681" w:rsidRPr="003D7281">
              <w:t xml:space="preserve"> </w:t>
            </w:r>
            <w:r w:rsidR="00500D21" w:rsidRPr="003D7281">
              <w:t>в/в</w:t>
            </w:r>
            <w:r w:rsidR="00926681" w:rsidRPr="003D7281">
              <w:t xml:space="preserve"> </w:t>
            </w:r>
            <w:r w:rsidR="00500D21" w:rsidRPr="00460C04">
              <w:t>1</w:t>
            </w:r>
            <w:r w:rsidR="00926681" w:rsidRPr="00460C04">
              <w:t xml:space="preserve"> </w:t>
            </w:r>
            <w:r w:rsidR="00500D21" w:rsidRPr="00313A36">
              <w:t>раз</w:t>
            </w:r>
            <w:r w:rsidR="00926681" w:rsidRPr="00313A36">
              <w:t xml:space="preserve"> </w:t>
            </w:r>
            <w:r w:rsidR="00500D21" w:rsidRPr="00313A36">
              <w:t>в</w:t>
            </w:r>
            <w:r w:rsidR="00926681" w:rsidRPr="00313A36">
              <w:t xml:space="preserve"> </w:t>
            </w:r>
            <w:r w:rsidR="00500D21" w:rsidRPr="00313A36">
              <w:t>день</w:t>
            </w:r>
            <w:r w:rsidR="00926681" w:rsidRPr="00313A36">
              <w:t xml:space="preserve"> </w:t>
            </w:r>
            <w:r w:rsidR="00500D21" w:rsidRPr="00313A36">
              <w:t>в</w:t>
            </w:r>
            <w:r w:rsidR="00926681" w:rsidRPr="00313A36">
              <w:t xml:space="preserve"> </w:t>
            </w:r>
            <w:r w:rsidR="00500D21" w:rsidRPr="00313A36">
              <w:t>1</w:t>
            </w:r>
            <w:r w:rsidR="00E41799" w:rsidRPr="00313A36">
              <w:t>–</w:t>
            </w:r>
            <w:r w:rsidR="00500D21" w:rsidRPr="00313A36">
              <w:t>5-й</w:t>
            </w:r>
            <w:r w:rsidR="00926681" w:rsidRPr="00313A36">
              <w:t xml:space="preserve"> </w:t>
            </w:r>
            <w:r w:rsidR="00500D21" w:rsidRPr="00313A36">
              <w:t>дни</w:t>
            </w:r>
          </w:p>
        </w:tc>
      </w:tr>
      <w:tr w:rsidR="00500D21" w:rsidRPr="00313A36" w14:paraId="31652608" w14:textId="77777777" w:rsidTr="003052CD">
        <w:trPr>
          <w:gridAfter w:val="1"/>
          <w:wAfter w:w="6" w:type="dxa"/>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6A93375" w14:textId="6189CED3" w:rsidR="00500D21" w:rsidRPr="00313A36" w:rsidRDefault="00500D21" w:rsidP="00F0118E">
            <w:pPr>
              <w:jc w:val="center"/>
              <w:rPr>
                <w:lang w:val="en-US"/>
              </w:rPr>
            </w:pPr>
            <w:r w:rsidRPr="00313A36">
              <w:t>НАМ</w:t>
            </w:r>
            <w:r w:rsidR="00926681" w:rsidRPr="00313A36">
              <w:t xml:space="preserve"> </w:t>
            </w:r>
            <w:r w:rsidRPr="00313A36">
              <w:rPr>
                <w:shd w:val="clear" w:color="auto" w:fill="FFFFFF"/>
              </w:rPr>
              <w:t>(</w:t>
            </w:r>
            <w:r w:rsidRPr="00313A36">
              <w:rPr>
                <w:shd w:val="clear" w:color="auto" w:fill="FFFFFF"/>
                <w:lang w:val="en-US"/>
              </w:rPr>
              <w:t>1</w:t>
            </w:r>
            <w:r w:rsidRPr="00313A36">
              <w:rPr>
                <w:shd w:val="clear" w:color="auto" w:fill="FFFFFF"/>
              </w:rPr>
              <w:t>)</w:t>
            </w:r>
            <w:r w:rsidR="00BE6425" w:rsidRPr="00313A36">
              <w:rPr>
                <w:shd w:val="clear" w:color="auto" w:fill="FFFFFF"/>
                <w:lang w:val="en-US"/>
              </w:rPr>
              <w:t xml:space="preserve"> </w:t>
            </w:r>
            <w:r w:rsidR="00BE6425" w:rsidRPr="00313A36">
              <w:rPr>
                <w:shd w:val="clear" w:color="auto" w:fill="FFFFFF"/>
                <w:lang w:val="en-US"/>
              </w:rPr>
              <w:fldChar w:fldCharType="begin" w:fldLock="1"/>
            </w:r>
            <w:r w:rsidR="00A5441A" w:rsidRPr="00313A36">
              <w:rPr>
                <w:shd w:val="clear" w:color="auto" w:fill="FFFFFF"/>
                <w:lang w:val="en-US"/>
              </w:rPr>
              <w:instrText>ADDIN CSL_CITATION {"citationItems":[{"id":"ITEM-1","itemData":{"DOI":"10.1159/000216359","ISSN":"22965270","abstract":"In a clinical phase-II study 11 patients with refractory ALL were treated with high-dose AraC and mitoxantrone in combination (HAM). Refractoriness was defined as: 1. primary resistance against the BMFT induction protocol: 2. first relapse with non-response to the B-ALL/NHL regimen as salvage treatment; 3. second and subsequent relapses. Therapy consisted of HD-AraC 3 g/m&lt;sup&gt;2&lt;/sup&gt; every 12 h by a 3-h infusion on days 1-4 and mitoxantrone 10 mg/ m&lt;sup&gt;2&lt;/sup&gt;/d on days 2-6. Seven of the 11 patients achieved a complete remission, I patient was refractory against 2 HAM cycles and 3 patients died during bone marrow aplasia. Toxicity was acceptable, consisting mainly of nausea and vomiting, mucositis and diarrhea. One patient who had completed the prophylactic CNS treatment with intrathecal MTX and cranial irradiation immediately before entering the HAM protocol developed severe signs of cerebral toxicity. These data indicate a significant activity of HAM in refractory ALL and suggest that the combination should be applied at earlier stages of ALL treatment. Im Rahmen einer klinischen Phase-II-Studic wurden 11 Patienten mit refraktärer akuter lymphatischer Leukämie mit Hoch-Dosis Ara-C und Mitoxantron (HAM) behandelt. Refraktärität war definiert durch: 1. primäre Resistenz gegen die Initialbehandlung nach dem BMFT-Protokoll, 2. Resistenz gegen das B-ALL/NHL-Protokoll im ersten Rezidiv; 3. zweite und höhere Rezidive. Die Therapie bestand aus HD Ara-C 3 g/m&lt;sup&gt;2&lt;/sup&gt;alle 12 h als 3-h-Infusion Tag 1-4 und Mitoxantron 10 mg/m&lt;sup&gt;2&lt;/sup&gt;/Tag an den lagen 2-6. 7 der 11 Patienten erreichten eine komplette Remission. 1 Patient war refraktär gegen 2 HAM-Kurse, und 3 Patienten starben während der Phase der Knochenmarkaplasie. Die Toxizität von HAM war akzeptabel und bestand vor allen Dingen in Übelkeit und Erbrechen, Mukositis und Durchfall. Ein Patient, der unmittelbar vor Behandlung mit HAM die prophylaktische ZNS-Therapie mit inlrathekaicm Methotrexat und Schädel best rah lung abgeschlossen hatte, entwickelte schwere Zeichen einer zerebralen Toxizität. Diese Daten zeigen eine hohe Aktivität von HAM bei refraktärer ALL und legen nahe, die Kombination in früheren Stadien der ALLTherapie einzusetzen. © 1987 S. Karger GmbH, Freiburg.","author":[{"dropping-particle":"","family":"Hiddemann","given":"W.","non-dropping-particle":"","parse-names":false,"suffix":""},{"dropping-particle":"","family":"Kreutzmann","given":"H.","non-dropping-particle":"","parse-names":false,"suffix":""},{"dropping-particle":"","family":"Donhuijsen-Ant","given":"R.","non-dropping-particle":"","parse-names":false,"suffix":""},{"dropping-particle":"","family":"Planker","given":"M.","non-dropping-particle":"","parse-names":false,"suffix":""},{"dropping-particle":"","family":"Wendt","given":"F. C.","non-dropping-particle":"","parse-names":false,"suffix":""},{"dropping-particle":"","family":"Büchner","given":"T. H.","non-dropping-particle":"","parse-names":false,"suffix":""}],"container-title":"Oncology Research and Treatment","id":"ITEM-1","issue":"1","issued":{"date-parts":[["1987"]]},"page":"11-12","title":"High-dose cytosine arabinoside and mitoxantrone (Ham) for the treatment of refractory acute lymphoblastic leukemia","type":"article-journal","volume":"10"},"uris":["http://www.mendeley.com/documents/?uuid=a93c7818-6596-315f-b5ff-b519dc0ebfe8"]}],"mendeley":{"formattedCitation":"[106]","plainTextFormattedCitation":"[106]","previouslyFormattedCitation":"[106]"},"properties":{"noteIndex":0},"schema":"https://github.com/citation-style-language/schema/raw/master/csl-citation.json"}</w:instrText>
            </w:r>
            <w:r w:rsidR="00BE6425" w:rsidRPr="00313A36">
              <w:rPr>
                <w:shd w:val="clear" w:color="auto" w:fill="FFFFFF"/>
                <w:lang w:val="en-US"/>
              </w:rPr>
              <w:fldChar w:fldCharType="separate"/>
            </w:r>
            <w:r w:rsidR="00101996" w:rsidRPr="00313A36">
              <w:rPr>
                <w:noProof/>
                <w:shd w:val="clear" w:color="auto" w:fill="FFFFFF"/>
                <w:lang w:val="en-US"/>
              </w:rPr>
              <w:t>[106]</w:t>
            </w:r>
            <w:r w:rsidR="00BE6425" w:rsidRPr="00313A36">
              <w:rPr>
                <w:shd w:val="clear" w:color="auto" w:fill="FFFFFF"/>
                <w:lang w:val="en-US"/>
              </w:rPr>
              <w:fldChar w:fldCharType="end"/>
            </w:r>
          </w:p>
        </w:tc>
        <w:tc>
          <w:tcPr>
            <w:tcW w:w="7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27E73E" w14:textId="77777777" w:rsidR="00500D21" w:rsidRPr="003D7281" w:rsidRDefault="00EA580A" w:rsidP="00F0118E">
            <w:pPr>
              <w:ind w:firstLine="247"/>
              <w:jc w:val="both"/>
            </w:pPr>
            <w:r w:rsidRPr="00313A36">
              <w:t>#</w:t>
            </w:r>
            <w:r w:rsidR="00500D21" w:rsidRPr="00313A36">
              <w:t>Цитарабин**</w:t>
            </w:r>
            <w:r w:rsidR="00926681" w:rsidRPr="00313A36">
              <w:t xml:space="preserve"> </w:t>
            </w:r>
            <w:r w:rsidR="00500D21" w:rsidRPr="008F75E9">
              <w:t>3</w:t>
            </w:r>
            <w:r w:rsidR="00926681" w:rsidRPr="008F75E9">
              <w:t xml:space="preserve"> </w:t>
            </w:r>
            <w:r w:rsidR="00500D21" w:rsidRPr="008F75E9">
              <w:t>г/м</w:t>
            </w:r>
            <w:r w:rsidR="00500D21" w:rsidRPr="008F75E9">
              <w:rPr>
                <w:vertAlign w:val="superscript"/>
              </w:rPr>
              <w:t>2</w:t>
            </w:r>
            <w:r w:rsidR="00926681" w:rsidRPr="008F75E9">
              <w:t xml:space="preserve"> </w:t>
            </w:r>
            <w:r w:rsidR="00500D21" w:rsidRPr="002B1F03">
              <w:t>в/в</w:t>
            </w:r>
            <w:r w:rsidR="00926681" w:rsidRPr="002B1F03">
              <w:t xml:space="preserve"> </w:t>
            </w:r>
            <w:r w:rsidR="00500D21" w:rsidRPr="002B1F03">
              <w:t>2</w:t>
            </w:r>
            <w:r w:rsidR="00926681" w:rsidRPr="002B1F03">
              <w:t xml:space="preserve"> </w:t>
            </w:r>
            <w:r w:rsidR="00500D21" w:rsidRPr="002B1F03">
              <w:t>раза</w:t>
            </w:r>
            <w:r w:rsidR="00926681" w:rsidRPr="002B1F03">
              <w:t xml:space="preserve"> </w:t>
            </w:r>
            <w:r w:rsidR="00500D21" w:rsidRPr="002B1F03">
              <w:t>в</w:t>
            </w:r>
            <w:r w:rsidR="00926681" w:rsidRPr="002B1F03">
              <w:t xml:space="preserve"> </w:t>
            </w:r>
            <w:r w:rsidR="00500D21" w:rsidRPr="002B1F03">
              <w:t>день</w:t>
            </w:r>
            <w:r w:rsidR="00926681" w:rsidRPr="002B1F03">
              <w:t xml:space="preserve"> </w:t>
            </w:r>
            <w:r w:rsidR="00500D21" w:rsidRPr="002B1F03">
              <w:t>в</w:t>
            </w:r>
            <w:r w:rsidR="00926681" w:rsidRPr="003D7281">
              <w:t xml:space="preserve"> </w:t>
            </w:r>
            <w:r w:rsidR="00500D21" w:rsidRPr="003D7281">
              <w:t>1</w:t>
            </w:r>
            <w:r w:rsidR="00E41799" w:rsidRPr="003D7281">
              <w:t>–</w:t>
            </w:r>
            <w:r w:rsidR="00500D21" w:rsidRPr="003D7281">
              <w:t>3-й</w:t>
            </w:r>
            <w:r w:rsidR="00926681" w:rsidRPr="003D7281">
              <w:t xml:space="preserve"> </w:t>
            </w:r>
            <w:r w:rsidR="00500D21" w:rsidRPr="003D7281">
              <w:t>дни</w:t>
            </w:r>
          </w:p>
          <w:p w14:paraId="69DF2A42" w14:textId="77777777" w:rsidR="00500D21" w:rsidRPr="00313A36" w:rsidRDefault="00500D21" w:rsidP="00F0118E">
            <w:pPr>
              <w:ind w:firstLine="247"/>
              <w:jc w:val="both"/>
              <w:rPr>
                <w:highlight w:val="yellow"/>
              </w:rPr>
            </w:pPr>
            <w:r w:rsidRPr="003D7281">
              <w:t>Митоксантрон**</w:t>
            </w:r>
            <w:r w:rsidR="00926681" w:rsidRPr="003D7281">
              <w:t xml:space="preserve"> </w:t>
            </w:r>
            <w:r w:rsidRPr="003D7281">
              <w:t>10</w:t>
            </w:r>
            <w:r w:rsidR="00926681" w:rsidRPr="003D7281">
              <w:t xml:space="preserve"> </w:t>
            </w:r>
            <w:r w:rsidRPr="003D7281">
              <w:t>мг/м</w:t>
            </w:r>
            <w:r w:rsidRPr="003D7281">
              <w:rPr>
                <w:vertAlign w:val="superscript"/>
              </w:rPr>
              <w:t>2</w:t>
            </w:r>
            <w:r w:rsidR="00926681" w:rsidRPr="003D7281">
              <w:t xml:space="preserve"> </w:t>
            </w:r>
            <w:r w:rsidRPr="003D7281">
              <w:t>в/в</w:t>
            </w:r>
            <w:r w:rsidR="00926681" w:rsidRPr="003D7281">
              <w:t xml:space="preserve"> </w:t>
            </w:r>
            <w:r w:rsidRPr="003D7281">
              <w:t>1</w:t>
            </w:r>
            <w:r w:rsidR="00926681" w:rsidRPr="00460C04">
              <w:t xml:space="preserve"> </w:t>
            </w:r>
            <w:r w:rsidRPr="00460C04">
              <w:t>раз</w:t>
            </w:r>
            <w:r w:rsidR="00926681" w:rsidRPr="00313A36">
              <w:t xml:space="preserve"> </w:t>
            </w:r>
            <w:r w:rsidRPr="00313A36">
              <w:t>в</w:t>
            </w:r>
            <w:r w:rsidR="00926681" w:rsidRPr="00313A36">
              <w:t xml:space="preserve"> </w:t>
            </w:r>
            <w:r w:rsidRPr="00313A36">
              <w:t>день</w:t>
            </w:r>
            <w:r w:rsidR="00926681" w:rsidRPr="00313A36">
              <w:t xml:space="preserve"> </w:t>
            </w:r>
            <w:r w:rsidRPr="00313A36">
              <w:t>в</w:t>
            </w:r>
            <w:r w:rsidR="00926681" w:rsidRPr="00313A36">
              <w:t xml:space="preserve"> </w:t>
            </w:r>
            <w:r w:rsidRPr="00313A36">
              <w:t>3</w:t>
            </w:r>
            <w:r w:rsidR="00E41799" w:rsidRPr="00313A36">
              <w:t>–</w:t>
            </w:r>
            <w:r w:rsidRPr="00313A36">
              <w:t>5-й</w:t>
            </w:r>
            <w:r w:rsidR="00926681" w:rsidRPr="00313A36">
              <w:t xml:space="preserve"> </w:t>
            </w:r>
            <w:r w:rsidRPr="00313A36">
              <w:t>дни</w:t>
            </w:r>
          </w:p>
        </w:tc>
      </w:tr>
      <w:tr w:rsidR="00500D21" w:rsidRPr="00313A36" w14:paraId="45C34D84" w14:textId="77777777" w:rsidTr="003052CD">
        <w:trPr>
          <w:gridAfter w:val="1"/>
          <w:wAfter w:w="6" w:type="dxa"/>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070C4A5" w14:textId="77777777" w:rsidR="00500D21" w:rsidRPr="00313A36" w:rsidRDefault="00500D21" w:rsidP="00F0118E">
            <w:pPr>
              <w:jc w:val="center"/>
            </w:pPr>
            <w:r w:rsidRPr="00313A36">
              <w:t>НАМ</w:t>
            </w:r>
            <w:r w:rsidR="00926681" w:rsidRPr="00313A36">
              <w:t xml:space="preserve"> </w:t>
            </w:r>
            <w:r w:rsidRPr="00313A36">
              <w:rPr>
                <w:shd w:val="clear" w:color="auto" w:fill="FFFFFF"/>
              </w:rPr>
              <w:t>(2)</w:t>
            </w:r>
          </w:p>
        </w:tc>
        <w:tc>
          <w:tcPr>
            <w:tcW w:w="7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34A935" w14:textId="77777777" w:rsidR="00500D21" w:rsidRPr="00313A36" w:rsidRDefault="00500D21" w:rsidP="00F0118E">
            <w:pPr>
              <w:ind w:firstLine="247"/>
              <w:jc w:val="both"/>
            </w:pPr>
            <w:r w:rsidRPr="00313A36">
              <w:t>Цитарабин**</w:t>
            </w:r>
            <w:r w:rsidR="00926681" w:rsidRPr="00313A36">
              <w:t xml:space="preserve"> </w:t>
            </w:r>
            <w:r w:rsidRPr="00313A36">
              <w:t>3</w:t>
            </w:r>
            <w:r w:rsidR="00926681" w:rsidRPr="00313A36">
              <w:t xml:space="preserve"> </w:t>
            </w:r>
            <w:r w:rsidRPr="00313A36">
              <w:t>г/м</w:t>
            </w:r>
            <w:r w:rsidRPr="00313A36">
              <w:rPr>
                <w:vertAlign w:val="superscript"/>
              </w:rPr>
              <w:t>2</w:t>
            </w:r>
            <w:r w:rsidR="00926681" w:rsidRPr="00313A36">
              <w:t xml:space="preserve"> </w:t>
            </w:r>
            <w:r w:rsidRPr="00313A36">
              <w:t>в/в</w:t>
            </w:r>
            <w:r w:rsidR="00926681" w:rsidRPr="00313A36">
              <w:t xml:space="preserve"> </w:t>
            </w:r>
            <w:r w:rsidRPr="00313A36">
              <w:t>3-часовая</w:t>
            </w:r>
            <w:r w:rsidR="00926681" w:rsidRPr="00313A36">
              <w:t xml:space="preserve"> </w:t>
            </w:r>
            <w:r w:rsidRPr="00313A36">
              <w:t>инфузия</w:t>
            </w:r>
            <w:r w:rsidR="00926681" w:rsidRPr="00313A36">
              <w:t xml:space="preserve"> </w:t>
            </w:r>
            <w:r w:rsidRPr="00313A36">
              <w:t>1</w:t>
            </w:r>
            <w:r w:rsidR="00926681" w:rsidRPr="00313A36">
              <w:t xml:space="preserve"> </w:t>
            </w:r>
            <w:r w:rsidRPr="00313A36">
              <w:t>раз</w:t>
            </w:r>
            <w:r w:rsidR="00926681" w:rsidRPr="00313A36">
              <w:t xml:space="preserve"> </w:t>
            </w:r>
            <w:r w:rsidRPr="00313A36">
              <w:t>в</w:t>
            </w:r>
            <w:r w:rsidR="00926681" w:rsidRPr="00313A36">
              <w:t xml:space="preserve"> </w:t>
            </w:r>
            <w:r w:rsidRPr="00313A36">
              <w:t>день</w:t>
            </w:r>
            <w:r w:rsidR="00926681" w:rsidRPr="00313A36">
              <w:t xml:space="preserve"> </w:t>
            </w:r>
            <w:r w:rsidRPr="00313A36">
              <w:t>в</w:t>
            </w:r>
            <w:r w:rsidR="00926681" w:rsidRPr="00313A36">
              <w:t xml:space="preserve"> </w:t>
            </w:r>
            <w:r w:rsidRPr="00313A36">
              <w:t>1</w:t>
            </w:r>
            <w:r w:rsidR="00E41799" w:rsidRPr="00313A36">
              <w:t>–</w:t>
            </w:r>
            <w:r w:rsidRPr="00313A36">
              <w:t>3-й</w:t>
            </w:r>
            <w:r w:rsidR="00926681" w:rsidRPr="00313A36">
              <w:t xml:space="preserve"> </w:t>
            </w:r>
            <w:r w:rsidRPr="00313A36">
              <w:t>дни</w:t>
            </w:r>
          </w:p>
          <w:p w14:paraId="6C4C4A17" w14:textId="77777777" w:rsidR="00500D21" w:rsidRPr="00313A36" w:rsidRDefault="00500D21" w:rsidP="00F0118E">
            <w:pPr>
              <w:ind w:firstLine="247"/>
              <w:jc w:val="both"/>
              <w:rPr>
                <w:highlight w:val="yellow"/>
              </w:rPr>
            </w:pPr>
            <w:r w:rsidRPr="00313A36">
              <w:t>Митоксантрон**</w:t>
            </w:r>
            <w:r w:rsidR="00926681" w:rsidRPr="00313A36">
              <w:t xml:space="preserve"> </w:t>
            </w:r>
            <w:r w:rsidRPr="00313A36">
              <w:t>12</w:t>
            </w:r>
            <w:r w:rsidR="00926681" w:rsidRPr="00313A36">
              <w:t xml:space="preserve"> </w:t>
            </w:r>
            <w:r w:rsidRPr="00313A36">
              <w:t>мг/м</w:t>
            </w:r>
            <w:r w:rsidRPr="00313A36">
              <w:rPr>
                <w:vertAlign w:val="superscript"/>
              </w:rPr>
              <w:t>2</w:t>
            </w:r>
            <w:r w:rsidR="00926681" w:rsidRPr="00313A36">
              <w:t xml:space="preserve"> </w:t>
            </w:r>
            <w:r w:rsidRPr="00313A36">
              <w:t>в/в</w:t>
            </w:r>
            <w:r w:rsidR="00926681" w:rsidRPr="00313A36">
              <w:t xml:space="preserve"> </w:t>
            </w:r>
            <w:r w:rsidRPr="00313A36">
              <w:t>1</w:t>
            </w:r>
            <w:r w:rsidR="00926681" w:rsidRPr="00313A36">
              <w:t xml:space="preserve"> </w:t>
            </w:r>
            <w:r w:rsidRPr="00313A36">
              <w:t>раз</w:t>
            </w:r>
            <w:r w:rsidR="00926681" w:rsidRPr="00313A36">
              <w:t xml:space="preserve"> </w:t>
            </w:r>
            <w:r w:rsidRPr="00313A36">
              <w:t>в</w:t>
            </w:r>
            <w:r w:rsidR="00926681" w:rsidRPr="00313A36">
              <w:t xml:space="preserve"> </w:t>
            </w:r>
            <w:r w:rsidRPr="00313A36">
              <w:t>день</w:t>
            </w:r>
            <w:r w:rsidR="00926681" w:rsidRPr="00313A36">
              <w:t xml:space="preserve"> </w:t>
            </w:r>
            <w:r w:rsidRPr="00313A36">
              <w:t>во</w:t>
            </w:r>
            <w:r w:rsidR="00926681" w:rsidRPr="00313A36">
              <w:t xml:space="preserve"> </w:t>
            </w:r>
            <w:r w:rsidRPr="00313A36">
              <w:t>2</w:t>
            </w:r>
            <w:r w:rsidR="00926681" w:rsidRPr="00313A36">
              <w:t xml:space="preserve"> </w:t>
            </w:r>
            <w:r w:rsidRPr="00313A36">
              <w:t>и</w:t>
            </w:r>
            <w:r w:rsidR="00926681" w:rsidRPr="00313A36">
              <w:t xml:space="preserve"> </w:t>
            </w:r>
            <w:r w:rsidRPr="00313A36">
              <w:t>3-й</w:t>
            </w:r>
            <w:r w:rsidR="00926681" w:rsidRPr="00313A36">
              <w:t xml:space="preserve"> </w:t>
            </w:r>
            <w:r w:rsidRPr="00313A36">
              <w:t>дни</w:t>
            </w:r>
          </w:p>
        </w:tc>
      </w:tr>
      <w:tr w:rsidR="00500D21" w:rsidRPr="00313A36" w14:paraId="1E9087B5" w14:textId="77777777" w:rsidTr="003052CD">
        <w:trPr>
          <w:gridAfter w:val="1"/>
          <w:wAfter w:w="6" w:type="dxa"/>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0818FDA" w14:textId="50564CD7" w:rsidR="00500D21" w:rsidRPr="00313A36" w:rsidRDefault="00500D21" w:rsidP="00F0118E">
            <w:pPr>
              <w:jc w:val="center"/>
            </w:pPr>
            <w:r w:rsidRPr="00313A36">
              <w:rPr>
                <w:lang w:val="en-US"/>
              </w:rPr>
              <w:t>A</w:t>
            </w:r>
            <w:r w:rsidRPr="00313A36">
              <w:t>-НАМ</w:t>
            </w:r>
            <w:r w:rsidR="00375D1D" w:rsidRPr="00313A36">
              <w:t xml:space="preserve"> </w:t>
            </w:r>
            <w:r w:rsidR="002045FE" w:rsidRPr="00313A36">
              <w:fldChar w:fldCharType="begin" w:fldLock="1"/>
            </w:r>
            <w:r w:rsidR="00A5441A" w:rsidRPr="00313A36">
              <w:instrText>ADDIN CSL_CITATION {"citationItems":[{"id":"ITEM-1","itemData":{"DOI":"10.1038/sj.leu.2403528","ISSN":"08876924","abstract":"The purpose of our study was (i) to evaluate the impact of all-trans retinoic acid (ATRA) given as adjunct to chemotherapy and (ii) to compare second consolidation vs maintenance therapy in elderly patients with acute myeloid leukemia (AML). A total of 242 patients aged ≥61 years (median, 66.6 years) with AML were randomly assigned to ATRA beginning on day +3 after the initiation of chemotherapy (ATRA-arm, n=122) or no ATRA (standard-arm, n=120) in combination with induction and first consolidation therapy. A total of 61 patients in complete remission (CR) were randomly assigned to second intense consolidation (n=31) or 1-year oral maintenance therapy (n=30). After induction therapy the intention-to-treat analysis revealed a significant difference in CR rates between the ATRA- and the standard-arm (52 vs 39%; P=0.05). Event-free (EFS) and overall survival (OS) were significantly better in the ATRA-compared to the standard-arm (P=0.03 and 0.01, respectively). OS after second randomization was significantly better for patients assigned to intensive consolidation therapy (P&lt;0.001). The multivariate model for survival revealed lactate dehydrogenase, cytogenetic risk group, age, and first and second randomization as prognostic variables. In conclusion, the addition of ATRA to induction and consolidation therapy may improve CR rate, EFS and OS in elderly patients with AML. © 2004 Nature Publishing Group All rights reserved.","author":[{"dropping-particle":"","family":"Schlenk","given":"Richard F.","non-dropping-particle":"","parse-names":false,"suffix":""},{"dropping-particle":"","family":"Fröhling","given":"S.","non-dropping-particle":"","parse-names":false,"suffix":""},{"dropping-particle":"","family":"Hartmann","given":"F.","non-dropping-particle":"","parse-names":false,"suffix":""},{"dropping-particle":"","family":"Fischer","given":"J. Th","non-dropping-particle":"","parse-names":false,"suffix":""},{"dropping-particle":"","family":"Glasmacher","given":"A.","non-dropping-particle":"","parse-names":false,"suffix":""},{"dropping-particle":"","family":"Valle","given":"F.","non-dropping-particle":"del","parse-names":false,"suffix":""},{"dropping-particle":"","family":"Grimminger","given":"W.","non-dropping-particle":"","parse-names":false,"suffix":""},{"dropping-particle":"","family":"Götze","given":"K.","non-dropping-particle":"","parse-names":false,"suffix":""},{"dropping-particle":"","family":"Waterhouse","given":"C.","non-dropping-particle":"","parse-names":false,"suffix":""},{"dropping-particle":"","family":"Schoch","given":"R.","non-dropping-particle":"","parse-names":false,"suffix":""},{"dropping-particle":"","family":"Pralle","given":"H.","non-dropping-particle":"","parse-names":false,"suffix":""},{"dropping-particle":"","family":"Mergenthaler","given":"H. G.","non-dropping-particle":"","parse-names":false,"suffix":""},{"dropping-particle":"","family":"Hensel","given":"M.","non-dropping-particle":"","parse-names":false,"suffix":""},{"dropping-particle":"","family":"Koller","given":"E.","non-dropping-particle":"","parse-names":false,"suffix":""},{"dropping-particle":"","family":"Kirchen","given":"H.","non-dropping-particle":"","parse-names":false,"suffix":""},{"dropping-particle":"","family":"Preiss","given":"J.","non-dropping-particle":"","parse-names":false,"suffix":""},{"dropping-particle":"","family":"Salwender","given":"H.","non-dropping-particle":"","parse-names":false,"suffix":""},{"dropping-particle":"","family":"Biedermann","given":"H. G.","non-dropping-particle":"","parse-names":false,"suffix":""},{"dropping-particle":"","family":"Kremers","given":"S.","non-dropping-particle":"","parse-names":false,"suffix":""},{"dropping-particle":"","family":"Griesinger","given":"F.","non-dropping-particle":"","parse-names":false,"suffix":""},{"dropping-particle":"","family":"Benner","given":"A.","non-dropping-particle":"","parse-names":false,"suffix":""},{"dropping-particle":"","family":"Addamo","given":"B.","non-dropping-particle":"","parse-names":false,"suffix":""},{"dropping-particle":"","family":"Döhner","given":"K.","non-dropping-particle":"","parse-names":false,"suffix":""},{"dropping-particle":"","family":"Haas","given":"R.","non-dropping-particle":"","parse-names":false,"suffix":""},{"dropping-particle":"","family":"Döhner","given":"H.","non-dropping-particle":"","parse-names":false,"suffix":""}],"container-title":"Leukemia","id":"ITEM-1","issue":"11","issued":{"date-parts":[["2004"]]},"page":"1798-1803","publisher":"Nature Publishing Group","title":"Phase III study of all-trans retinoic acid in previously untreated patients 61 years or older with acute myeloid leukemia","type":"article-journal","volume":"18"},"uris":["http://www.mendeley.com/documents/?uuid=f4bcd085-d771-3bf1-bb02-afe27dd954df"]}],"mendeley":{"formattedCitation":"[107]","plainTextFormattedCitation":"[107]","previouslyFormattedCitation":"[107]"},"properties":{"noteIndex":0},"schema":"https://github.com/citation-style-language/schema/raw/master/csl-citation.json"}</w:instrText>
            </w:r>
            <w:r w:rsidR="002045FE" w:rsidRPr="00313A36">
              <w:fldChar w:fldCharType="separate"/>
            </w:r>
            <w:r w:rsidR="00101996" w:rsidRPr="00313A36">
              <w:rPr>
                <w:noProof/>
              </w:rPr>
              <w:t>[107]</w:t>
            </w:r>
            <w:r w:rsidR="002045FE" w:rsidRPr="00313A36">
              <w:fldChar w:fldCharType="end"/>
            </w:r>
          </w:p>
        </w:tc>
        <w:tc>
          <w:tcPr>
            <w:tcW w:w="7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78824D" w14:textId="77777777" w:rsidR="00500D21" w:rsidRPr="003D7281" w:rsidRDefault="006A6006" w:rsidP="00F0118E">
            <w:pPr>
              <w:ind w:firstLine="247"/>
              <w:jc w:val="both"/>
            </w:pPr>
            <w:r w:rsidRPr="00313A36">
              <w:t>#</w:t>
            </w:r>
            <w:r w:rsidR="00500D21" w:rsidRPr="00313A36">
              <w:t>Цитарабин**</w:t>
            </w:r>
            <w:r w:rsidR="00926681" w:rsidRPr="00313A36">
              <w:t xml:space="preserve"> </w:t>
            </w:r>
            <w:r w:rsidR="00500D21" w:rsidRPr="00313A36">
              <w:t>1</w:t>
            </w:r>
            <w:r w:rsidR="00926681" w:rsidRPr="008F75E9">
              <w:t xml:space="preserve"> </w:t>
            </w:r>
            <w:r w:rsidR="00500D21" w:rsidRPr="008F75E9">
              <w:t>г/м</w:t>
            </w:r>
            <w:r w:rsidR="00500D21" w:rsidRPr="008F75E9">
              <w:rPr>
                <w:vertAlign w:val="superscript"/>
              </w:rPr>
              <w:t>2</w:t>
            </w:r>
            <w:r w:rsidR="00926681" w:rsidRPr="008F75E9">
              <w:t xml:space="preserve"> </w:t>
            </w:r>
            <w:r w:rsidR="00500D21" w:rsidRPr="008F75E9">
              <w:t>в/в</w:t>
            </w:r>
            <w:r w:rsidR="00926681" w:rsidRPr="002B1F03">
              <w:t xml:space="preserve"> </w:t>
            </w:r>
            <w:r w:rsidR="00500D21" w:rsidRPr="002B1F03">
              <w:t>1</w:t>
            </w:r>
            <w:r w:rsidR="00926681" w:rsidRPr="002B1F03">
              <w:t xml:space="preserve"> </w:t>
            </w:r>
            <w:r w:rsidR="00500D21" w:rsidRPr="002B1F03">
              <w:t>раз</w:t>
            </w:r>
            <w:r w:rsidR="00926681" w:rsidRPr="002B1F03">
              <w:t xml:space="preserve"> </w:t>
            </w:r>
            <w:r w:rsidR="00500D21" w:rsidRPr="002B1F03">
              <w:t>в</w:t>
            </w:r>
            <w:r w:rsidR="00926681" w:rsidRPr="002B1F03">
              <w:t xml:space="preserve"> </w:t>
            </w:r>
            <w:r w:rsidR="00500D21" w:rsidRPr="002B1F03">
              <w:t>день</w:t>
            </w:r>
            <w:r w:rsidR="00926681" w:rsidRPr="002B1F03">
              <w:t xml:space="preserve"> </w:t>
            </w:r>
            <w:r w:rsidR="00500D21" w:rsidRPr="002B1F03">
              <w:t>12-часовая</w:t>
            </w:r>
            <w:r w:rsidR="00926681" w:rsidRPr="002B1F03">
              <w:t xml:space="preserve"> </w:t>
            </w:r>
            <w:r w:rsidR="00500D21" w:rsidRPr="003D7281">
              <w:t>инфузия</w:t>
            </w:r>
            <w:r w:rsidR="00926681" w:rsidRPr="003D7281">
              <w:t xml:space="preserve"> </w:t>
            </w:r>
            <w:r w:rsidR="00500D21" w:rsidRPr="003D7281">
              <w:t>в</w:t>
            </w:r>
            <w:r w:rsidR="00926681" w:rsidRPr="003D7281">
              <w:t xml:space="preserve"> </w:t>
            </w:r>
            <w:r w:rsidR="00500D21" w:rsidRPr="003D7281">
              <w:t>1</w:t>
            </w:r>
            <w:r w:rsidR="00E41799" w:rsidRPr="003D7281">
              <w:t>–</w:t>
            </w:r>
            <w:r w:rsidR="00500D21" w:rsidRPr="003D7281">
              <w:t>3-й</w:t>
            </w:r>
            <w:r w:rsidR="00926681" w:rsidRPr="003D7281">
              <w:t xml:space="preserve"> </w:t>
            </w:r>
            <w:r w:rsidR="00500D21" w:rsidRPr="003D7281">
              <w:t>дни</w:t>
            </w:r>
          </w:p>
          <w:p w14:paraId="6B2B9139" w14:textId="77777777" w:rsidR="00500D21" w:rsidRPr="00313A36" w:rsidRDefault="00500D21" w:rsidP="00F0118E">
            <w:pPr>
              <w:ind w:firstLine="247"/>
              <w:jc w:val="both"/>
            </w:pPr>
            <w:r w:rsidRPr="003D7281">
              <w:t>Митоксантрон**</w:t>
            </w:r>
            <w:r w:rsidR="00926681" w:rsidRPr="003D7281">
              <w:t xml:space="preserve"> </w:t>
            </w:r>
            <w:r w:rsidRPr="003D7281">
              <w:t>12</w:t>
            </w:r>
            <w:r w:rsidR="00926681" w:rsidRPr="003D7281">
              <w:t xml:space="preserve"> </w:t>
            </w:r>
            <w:r w:rsidRPr="003D7281">
              <w:t>мг/м</w:t>
            </w:r>
            <w:r w:rsidRPr="003D7281">
              <w:rPr>
                <w:vertAlign w:val="superscript"/>
              </w:rPr>
              <w:t>2</w:t>
            </w:r>
            <w:r w:rsidR="00926681" w:rsidRPr="003D7281">
              <w:t xml:space="preserve"> </w:t>
            </w:r>
            <w:r w:rsidRPr="003D7281">
              <w:t>в/в</w:t>
            </w:r>
            <w:r w:rsidR="00926681" w:rsidRPr="003D7281">
              <w:t xml:space="preserve"> </w:t>
            </w:r>
            <w:r w:rsidRPr="003D7281">
              <w:t>1</w:t>
            </w:r>
            <w:r w:rsidR="00926681" w:rsidRPr="00460C04">
              <w:t xml:space="preserve"> </w:t>
            </w:r>
            <w:r w:rsidRPr="00460C04">
              <w:t>раз</w:t>
            </w:r>
            <w:r w:rsidR="00926681" w:rsidRPr="00313A36">
              <w:t xml:space="preserve"> </w:t>
            </w:r>
            <w:r w:rsidRPr="00313A36">
              <w:t>в</w:t>
            </w:r>
            <w:r w:rsidR="00926681" w:rsidRPr="00313A36">
              <w:t xml:space="preserve"> </w:t>
            </w:r>
            <w:r w:rsidRPr="00313A36">
              <w:t>день</w:t>
            </w:r>
            <w:r w:rsidR="00926681" w:rsidRPr="00313A36">
              <w:t xml:space="preserve"> </w:t>
            </w:r>
            <w:r w:rsidRPr="00313A36">
              <w:t>в</w:t>
            </w:r>
            <w:r w:rsidR="00926681" w:rsidRPr="00313A36">
              <w:t xml:space="preserve"> </w:t>
            </w:r>
            <w:r w:rsidRPr="00313A36">
              <w:t>2</w:t>
            </w:r>
            <w:r w:rsidR="00E41799" w:rsidRPr="00313A36">
              <w:t>–</w:t>
            </w:r>
            <w:r w:rsidRPr="00313A36">
              <w:t>3-й</w:t>
            </w:r>
            <w:r w:rsidR="00926681" w:rsidRPr="00313A36">
              <w:t xml:space="preserve"> </w:t>
            </w:r>
            <w:r w:rsidRPr="00313A36">
              <w:t>дни</w:t>
            </w:r>
          </w:p>
          <w:p w14:paraId="016F1BF7" w14:textId="77777777" w:rsidR="00500D21" w:rsidRPr="00313A36" w:rsidRDefault="00BB0804" w:rsidP="00F0118E">
            <w:pPr>
              <w:ind w:left="200"/>
              <w:jc w:val="both"/>
              <w:rPr>
                <w:highlight w:val="yellow"/>
              </w:rPr>
            </w:pPr>
            <w:r w:rsidRPr="00313A36">
              <w:t>#</w:t>
            </w:r>
            <w:r w:rsidR="00500D21" w:rsidRPr="00313A36">
              <w:t>Третиноин**</w:t>
            </w:r>
            <w:r w:rsidR="00926681" w:rsidRPr="00313A36">
              <w:t xml:space="preserve"> </w:t>
            </w:r>
            <w:r w:rsidR="00500D21" w:rsidRPr="00313A36">
              <w:t>45</w:t>
            </w:r>
            <w:r w:rsidR="00926681" w:rsidRPr="00313A36">
              <w:t xml:space="preserve"> </w:t>
            </w:r>
            <w:r w:rsidR="00500D21" w:rsidRPr="00313A36">
              <w:t>мг/м</w:t>
            </w:r>
            <w:r w:rsidR="00500D21" w:rsidRPr="00313A36">
              <w:rPr>
                <w:vertAlign w:val="superscript"/>
              </w:rPr>
              <w:t>2</w:t>
            </w:r>
            <w:r w:rsidR="00926681" w:rsidRPr="00313A36">
              <w:t xml:space="preserve"> </w:t>
            </w:r>
            <w:r w:rsidRPr="00313A36">
              <w:t>в</w:t>
            </w:r>
            <w:r w:rsidR="00926681" w:rsidRPr="00313A36">
              <w:t xml:space="preserve"> </w:t>
            </w:r>
            <w:r w:rsidR="00500D21" w:rsidRPr="00313A36">
              <w:t>3</w:t>
            </w:r>
            <w:r w:rsidRPr="00313A36">
              <w:t>–</w:t>
            </w:r>
            <w:r w:rsidR="00500D21" w:rsidRPr="00313A36">
              <w:t>5</w:t>
            </w:r>
            <w:r w:rsidR="00926681" w:rsidRPr="00313A36">
              <w:t xml:space="preserve"> </w:t>
            </w:r>
            <w:r w:rsidR="00500D21" w:rsidRPr="00313A36">
              <w:t>дни,</w:t>
            </w:r>
            <w:r w:rsidR="00926681" w:rsidRPr="00313A36">
              <w:t xml:space="preserve"> </w:t>
            </w:r>
            <w:r w:rsidR="00500D21" w:rsidRPr="00313A36">
              <w:t>затем</w:t>
            </w:r>
            <w:r w:rsidR="00926681" w:rsidRPr="00313A36">
              <w:t xml:space="preserve"> </w:t>
            </w:r>
            <w:r w:rsidR="00500D21" w:rsidRPr="00313A36">
              <w:t>15</w:t>
            </w:r>
            <w:r w:rsidR="00926681" w:rsidRPr="00313A36">
              <w:t xml:space="preserve"> </w:t>
            </w:r>
            <w:r w:rsidR="00500D21" w:rsidRPr="00313A36">
              <w:t>мг/м</w:t>
            </w:r>
            <w:r w:rsidR="00500D21" w:rsidRPr="00313A36">
              <w:rPr>
                <w:vertAlign w:val="superscript"/>
              </w:rPr>
              <w:t>2</w:t>
            </w:r>
            <w:r w:rsidR="00926681" w:rsidRPr="00313A36">
              <w:t xml:space="preserve"> </w:t>
            </w:r>
            <w:r w:rsidR="00500D21" w:rsidRPr="00313A36">
              <w:t>в</w:t>
            </w:r>
            <w:r w:rsidR="00926681" w:rsidRPr="00313A36">
              <w:t xml:space="preserve"> </w:t>
            </w:r>
            <w:r w:rsidR="00500D21" w:rsidRPr="00313A36">
              <w:t>6</w:t>
            </w:r>
            <w:r w:rsidR="00E41799" w:rsidRPr="00313A36">
              <w:t>–</w:t>
            </w:r>
            <w:r w:rsidR="00500D21" w:rsidRPr="00313A36">
              <w:t>28-й</w:t>
            </w:r>
            <w:r w:rsidR="00926681" w:rsidRPr="00313A36">
              <w:t xml:space="preserve"> </w:t>
            </w:r>
            <w:r w:rsidR="00500D21" w:rsidRPr="00313A36">
              <w:t>дни</w:t>
            </w:r>
          </w:p>
        </w:tc>
      </w:tr>
      <w:tr w:rsidR="00500D21" w:rsidRPr="00313A36" w14:paraId="373A8487" w14:textId="77777777" w:rsidTr="003052CD">
        <w:trPr>
          <w:gridAfter w:val="1"/>
          <w:wAfter w:w="6" w:type="dxa"/>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9B2EE58" w14:textId="7C66BF17" w:rsidR="00500D21" w:rsidRPr="00313A36" w:rsidRDefault="00500D21" w:rsidP="00F0118E">
            <w:pPr>
              <w:jc w:val="center"/>
            </w:pPr>
            <w:r w:rsidRPr="00313A36">
              <w:rPr>
                <w:lang w:val="en-US"/>
              </w:rPr>
              <w:t>ID</w:t>
            </w:r>
            <w:r w:rsidRPr="00313A36">
              <w:t>-</w:t>
            </w:r>
            <w:r w:rsidRPr="00313A36">
              <w:rPr>
                <w:lang w:val="en-US"/>
              </w:rPr>
              <w:t>Ara</w:t>
            </w:r>
            <w:r w:rsidRPr="00313A36">
              <w:t>-</w:t>
            </w:r>
            <w:r w:rsidRPr="00313A36">
              <w:rPr>
                <w:lang w:val="en-US"/>
              </w:rPr>
              <w:t>C</w:t>
            </w:r>
            <w:r w:rsidRPr="00313A36">
              <w:t>/</w:t>
            </w:r>
            <w:r w:rsidRPr="00313A36">
              <w:rPr>
                <w:lang w:val="en-US"/>
              </w:rPr>
              <w:t>DNR</w:t>
            </w:r>
            <w:r w:rsidR="002045FE" w:rsidRPr="00313A36">
              <w:t xml:space="preserve"> </w:t>
            </w:r>
            <w:r w:rsidR="002045FE" w:rsidRPr="00313A36">
              <w:rPr>
                <w:lang w:val="en-US"/>
              </w:rPr>
              <w:fldChar w:fldCharType="begin" w:fldLock="1"/>
            </w:r>
            <w:r w:rsidR="00A5441A" w:rsidRPr="00313A36">
              <w:rPr>
                <w:lang w:val="en-US"/>
              </w:rPr>
              <w:instrText>ADDIN</w:instrText>
            </w:r>
            <w:r w:rsidR="00A5441A" w:rsidRPr="00F0118E">
              <w:instrText xml:space="preserve"> </w:instrText>
            </w:r>
            <w:r w:rsidR="00A5441A" w:rsidRPr="00313A36">
              <w:rPr>
                <w:lang w:val="en-US"/>
              </w:rPr>
              <w:instrText>CSL</w:instrText>
            </w:r>
            <w:r w:rsidR="00A5441A" w:rsidRPr="00F0118E">
              <w:instrText>_</w:instrText>
            </w:r>
            <w:r w:rsidR="00A5441A" w:rsidRPr="00313A36">
              <w:rPr>
                <w:lang w:val="en-US"/>
              </w:rPr>
              <w:instrText>CITATION</w:instrText>
            </w:r>
            <w:r w:rsidR="00A5441A" w:rsidRPr="00F0118E">
              <w:instrText xml:space="preserve"> {"</w:instrText>
            </w:r>
            <w:r w:rsidR="00A5441A" w:rsidRPr="00313A36">
              <w:rPr>
                <w:lang w:val="en-US"/>
              </w:rPr>
              <w:instrText>citationItems</w:instrText>
            </w:r>
            <w:r w:rsidR="00A5441A" w:rsidRPr="00F0118E">
              <w:instrText>":[{"</w:instrText>
            </w:r>
            <w:r w:rsidR="00A5441A" w:rsidRPr="00313A36">
              <w:rPr>
                <w:lang w:val="en-US"/>
              </w:rPr>
              <w:instrText>id</w:instrText>
            </w:r>
            <w:r w:rsidR="00A5441A" w:rsidRPr="00F0118E">
              <w:instrText>":"</w:instrText>
            </w:r>
            <w:r w:rsidR="00A5441A" w:rsidRPr="00313A36">
              <w:rPr>
                <w:lang w:val="en-US"/>
              </w:rPr>
              <w:instrText>ITEM</w:instrText>
            </w:r>
            <w:r w:rsidR="00A5441A" w:rsidRPr="00F0118E">
              <w:instrText>-1","</w:instrText>
            </w:r>
            <w:r w:rsidR="00A5441A" w:rsidRPr="00313A36">
              <w:rPr>
                <w:lang w:val="en-US"/>
              </w:rPr>
              <w:instrText>itemData</w:instrText>
            </w:r>
            <w:r w:rsidR="00A5441A" w:rsidRPr="00F0118E">
              <w:instrText>":{"</w:instrText>
            </w:r>
            <w:r w:rsidR="00A5441A" w:rsidRPr="00313A36">
              <w:rPr>
                <w:lang w:val="en-US"/>
              </w:rPr>
              <w:instrText>DOI</w:instrText>
            </w:r>
            <w:r w:rsidR="00A5441A" w:rsidRPr="00F0118E">
              <w:instrText>":"10.1007/</w:instrText>
            </w:r>
            <w:r w:rsidR="00A5441A" w:rsidRPr="00313A36">
              <w:rPr>
                <w:lang w:val="en-US"/>
              </w:rPr>
              <w:instrText>BF</w:instrText>
            </w:r>
            <w:r w:rsidR="00A5441A" w:rsidRPr="00F0118E">
              <w:instrText>01744371","</w:instrText>
            </w:r>
            <w:r w:rsidR="00A5441A" w:rsidRPr="00313A36">
              <w:rPr>
                <w:lang w:val="en-US"/>
              </w:rPr>
              <w:instrText>ISSN</w:instrText>
            </w:r>
            <w:r w:rsidR="00A5441A" w:rsidRPr="00F0118E">
              <w:instrText>":"09395555","</w:instrText>
            </w:r>
            <w:r w:rsidR="00A5441A" w:rsidRPr="00313A36">
              <w:rPr>
                <w:lang w:val="en-US"/>
              </w:rPr>
              <w:instrText>abstract</w:instrText>
            </w:r>
            <w:r w:rsidR="00A5441A" w:rsidRPr="00F0118E">
              <w:instrText>":"</w:instrText>
            </w:r>
            <w:r w:rsidR="00A5441A" w:rsidRPr="00313A36">
              <w:rPr>
                <w:lang w:val="en-US"/>
              </w:rPr>
              <w:instrText>A</w:instrText>
            </w:r>
            <w:r w:rsidR="00A5441A" w:rsidRPr="00F0118E">
              <w:instrText xml:space="preserve"> </w:instrText>
            </w:r>
            <w:r w:rsidR="00A5441A" w:rsidRPr="00313A36">
              <w:rPr>
                <w:lang w:val="en-US"/>
              </w:rPr>
              <w:instrText>total</w:instrText>
            </w:r>
            <w:r w:rsidR="00A5441A" w:rsidRPr="00F0118E">
              <w:instrText xml:space="preserve"> </w:instrText>
            </w:r>
            <w:r w:rsidR="00A5441A" w:rsidRPr="00313A36">
              <w:rPr>
                <w:lang w:val="en-US"/>
              </w:rPr>
              <w:instrText>of</w:instrText>
            </w:r>
            <w:r w:rsidR="00A5441A" w:rsidRPr="00F0118E">
              <w:instrText xml:space="preserve"> 149 </w:instrText>
            </w:r>
            <w:r w:rsidR="00A5441A" w:rsidRPr="00313A36">
              <w:rPr>
                <w:lang w:val="en-US"/>
              </w:rPr>
              <w:instrText>consecutive</w:instrText>
            </w:r>
            <w:r w:rsidR="00A5441A" w:rsidRPr="00F0118E">
              <w:instrText xml:space="preserve"> </w:instrText>
            </w:r>
            <w:r w:rsidR="00A5441A" w:rsidRPr="00313A36">
              <w:rPr>
                <w:lang w:val="en-US"/>
              </w:rPr>
              <w:instrText>de</w:instrText>
            </w:r>
            <w:r w:rsidR="00A5441A" w:rsidRPr="00F0118E">
              <w:instrText xml:space="preserve"> </w:instrText>
            </w:r>
            <w:r w:rsidR="00A5441A" w:rsidRPr="00313A36">
              <w:rPr>
                <w:lang w:val="en-US"/>
              </w:rPr>
              <w:instrText>novo</w:instrText>
            </w:r>
            <w:r w:rsidR="00A5441A" w:rsidRPr="00F0118E">
              <w:instrText xml:space="preserve"> </w:instrText>
            </w:r>
            <w:r w:rsidR="00A5441A" w:rsidRPr="00313A36">
              <w:rPr>
                <w:lang w:val="en-US"/>
              </w:rPr>
              <w:instrText>AML</w:instrText>
            </w:r>
            <w:r w:rsidR="00A5441A" w:rsidRPr="00F0118E">
              <w:instrText xml:space="preserve"> </w:instrText>
            </w:r>
            <w:r w:rsidR="00A5441A" w:rsidRPr="00313A36">
              <w:rPr>
                <w:lang w:val="en-US"/>
              </w:rPr>
              <w:instrText>patients</w:instrText>
            </w:r>
            <w:r w:rsidR="00A5441A" w:rsidRPr="00F0118E">
              <w:instrText xml:space="preserve"> </w:instrText>
            </w:r>
            <w:r w:rsidR="00A5441A" w:rsidRPr="00313A36">
              <w:rPr>
                <w:lang w:val="en-US"/>
              </w:rPr>
              <w:instrText>aged</w:instrText>
            </w:r>
            <w:r w:rsidR="00A5441A" w:rsidRPr="00F0118E">
              <w:instrText xml:space="preserve"> 50 </w:instrText>
            </w:r>
            <w:r w:rsidR="00A5441A" w:rsidRPr="00313A36">
              <w:rPr>
                <w:lang w:val="en-US"/>
              </w:rPr>
              <w:instrText>years</w:instrText>
            </w:r>
            <w:r w:rsidR="00A5441A" w:rsidRPr="00F0118E">
              <w:instrText xml:space="preserve"> </w:instrText>
            </w:r>
            <w:r w:rsidR="00A5441A" w:rsidRPr="00313A36">
              <w:rPr>
                <w:lang w:val="en-US"/>
              </w:rPr>
              <w:instrText>or</w:instrText>
            </w:r>
            <w:r w:rsidR="00A5441A" w:rsidRPr="00F0118E">
              <w:instrText xml:space="preserve"> </w:instrText>
            </w:r>
            <w:r w:rsidR="00A5441A" w:rsidRPr="00313A36">
              <w:rPr>
                <w:lang w:val="en-US"/>
              </w:rPr>
              <w:instrText>less</w:instrText>
            </w:r>
            <w:r w:rsidR="00A5441A" w:rsidRPr="00F0118E">
              <w:instrText xml:space="preserve"> (</w:instrText>
            </w:r>
            <w:r w:rsidR="00A5441A" w:rsidRPr="00313A36">
              <w:rPr>
                <w:lang w:val="en-US"/>
              </w:rPr>
              <w:instrText>median</w:instrText>
            </w:r>
            <w:r w:rsidR="00A5441A" w:rsidRPr="00F0118E">
              <w:instrText xml:space="preserve"> </w:instrText>
            </w:r>
            <w:r w:rsidR="00A5441A" w:rsidRPr="00313A36">
              <w:rPr>
                <w:lang w:val="en-US"/>
              </w:rPr>
              <w:instrText>age</w:instrText>
            </w:r>
            <w:r w:rsidR="00A5441A" w:rsidRPr="00F0118E">
              <w:instrText xml:space="preserve"> = 37 </w:instrText>
            </w:r>
            <w:r w:rsidR="00A5441A" w:rsidRPr="00313A36">
              <w:rPr>
                <w:lang w:val="en-US"/>
              </w:rPr>
              <w:instrText>years</w:instrText>
            </w:r>
            <w:r w:rsidR="00A5441A" w:rsidRPr="00F0118E">
              <w:instrText xml:space="preserve">) </w:instrText>
            </w:r>
            <w:r w:rsidR="00A5441A" w:rsidRPr="00313A36">
              <w:rPr>
                <w:lang w:val="en-US"/>
              </w:rPr>
              <w:instrText>were</w:instrText>
            </w:r>
            <w:r w:rsidR="00A5441A" w:rsidRPr="00F0118E">
              <w:instrText xml:space="preserve"> </w:instrText>
            </w:r>
            <w:r w:rsidR="00A5441A" w:rsidRPr="00313A36">
              <w:rPr>
                <w:lang w:val="en-US"/>
              </w:rPr>
              <w:instrText>enrolled</w:instrText>
            </w:r>
            <w:r w:rsidR="00A5441A" w:rsidRPr="00F0118E">
              <w:instrText xml:space="preserve"> </w:instrText>
            </w:r>
            <w:r w:rsidR="00A5441A" w:rsidRPr="00313A36">
              <w:rPr>
                <w:lang w:val="en-US"/>
              </w:rPr>
              <w:instrText>in</w:instrText>
            </w:r>
            <w:r w:rsidR="00A5441A" w:rsidRPr="00F0118E">
              <w:instrText xml:space="preserve"> </w:instrText>
            </w:r>
            <w:r w:rsidR="00A5441A" w:rsidRPr="00313A36">
              <w:rPr>
                <w:lang w:val="en-US"/>
              </w:rPr>
              <w:instrText>this</w:instrText>
            </w:r>
            <w:r w:rsidR="00A5441A" w:rsidRPr="00F0118E">
              <w:instrText xml:space="preserve"> </w:instrText>
            </w:r>
            <w:r w:rsidR="00A5441A" w:rsidRPr="00313A36">
              <w:rPr>
                <w:lang w:val="en-US"/>
              </w:rPr>
              <w:instrText>prospective</w:instrText>
            </w:r>
            <w:r w:rsidR="00A5441A" w:rsidRPr="00F0118E">
              <w:instrText xml:space="preserve"> </w:instrText>
            </w:r>
            <w:r w:rsidR="00A5441A" w:rsidRPr="00313A36">
              <w:rPr>
                <w:lang w:val="en-US"/>
              </w:rPr>
              <w:instrText>multicenter</w:instrText>
            </w:r>
            <w:r w:rsidR="00A5441A" w:rsidRPr="00F0118E">
              <w:instrText xml:space="preserve"> </w:instrText>
            </w:r>
            <w:r w:rsidR="00A5441A" w:rsidRPr="00313A36">
              <w:rPr>
                <w:lang w:val="en-US"/>
              </w:rPr>
              <w:instrText>trial</w:instrText>
            </w:r>
            <w:r w:rsidR="00A5441A" w:rsidRPr="00F0118E">
              <w:instrText xml:space="preserve"> </w:instrText>
            </w:r>
            <w:r w:rsidR="00A5441A" w:rsidRPr="00313A36">
              <w:rPr>
                <w:lang w:val="en-US"/>
              </w:rPr>
              <w:instrText>initiated</w:instrText>
            </w:r>
            <w:r w:rsidR="00A5441A" w:rsidRPr="00F0118E">
              <w:instrText xml:space="preserve"> </w:instrText>
            </w:r>
            <w:r w:rsidR="00A5441A" w:rsidRPr="00313A36">
              <w:rPr>
                <w:lang w:val="en-US"/>
              </w:rPr>
              <w:instrText>in</w:instrText>
            </w:r>
            <w:r w:rsidR="00A5441A" w:rsidRPr="00F0118E">
              <w:instrText xml:space="preserve"> </w:instrText>
            </w:r>
            <w:r w:rsidR="00A5441A" w:rsidRPr="00313A36">
              <w:rPr>
                <w:lang w:val="en-US"/>
              </w:rPr>
              <w:instrText>May</w:instrText>
            </w:r>
            <w:r w:rsidR="00A5441A" w:rsidRPr="00F0118E">
              <w:instrText xml:space="preserve"> 1985. </w:instrText>
            </w:r>
            <w:r w:rsidR="00A5441A" w:rsidRPr="00313A36">
              <w:rPr>
                <w:lang w:val="en-US"/>
              </w:rPr>
              <w:instrText>All</w:instrText>
            </w:r>
            <w:r w:rsidR="00A5441A" w:rsidRPr="00F0118E">
              <w:instrText xml:space="preserve"> </w:instrText>
            </w:r>
            <w:r w:rsidR="00A5441A" w:rsidRPr="00313A36">
              <w:rPr>
                <w:lang w:val="en-US"/>
              </w:rPr>
              <w:instrText>patients</w:instrText>
            </w:r>
            <w:r w:rsidR="00A5441A" w:rsidRPr="00F0118E">
              <w:instrText xml:space="preserve"> </w:instrText>
            </w:r>
            <w:r w:rsidR="00A5441A" w:rsidRPr="00313A36">
              <w:rPr>
                <w:lang w:val="en-US"/>
              </w:rPr>
              <w:instrText>received</w:instrText>
            </w:r>
            <w:r w:rsidR="00A5441A" w:rsidRPr="00F0118E">
              <w:instrText xml:space="preserve"> </w:instrText>
            </w:r>
            <w:r w:rsidR="00A5441A" w:rsidRPr="00313A36">
              <w:rPr>
                <w:lang w:val="en-US"/>
              </w:rPr>
              <w:instrText>the</w:instrText>
            </w:r>
            <w:r w:rsidR="00A5441A" w:rsidRPr="00F0118E">
              <w:instrText xml:space="preserve"> </w:instrText>
            </w:r>
            <w:r w:rsidR="00A5441A" w:rsidRPr="00313A36">
              <w:rPr>
                <w:lang w:val="en-US"/>
              </w:rPr>
              <w:instrText>same</w:instrText>
            </w:r>
            <w:r w:rsidR="00A5441A" w:rsidRPr="00F0118E">
              <w:instrText xml:space="preserve"> </w:instrText>
            </w:r>
            <w:r w:rsidR="00A5441A" w:rsidRPr="00313A36">
              <w:rPr>
                <w:lang w:val="en-US"/>
              </w:rPr>
              <w:instrText>induction</w:instrText>
            </w:r>
            <w:r w:rsidR="00A5441A" w:rsidRPr="00F0118E">
              <w:instrText xml:space="preserve"> </w:instrText>
            </w:r>
            <w:r w:rsidR="00A5441A" w:rsidRPr="00313A36">
              <w:rPr>
                <w:lang w:val="en-US"/>
              </w:rPr>
              <w:instrText>and</w:instrText>
            </w:r>
            <w:r w:rsidR="00A5441A" w:rsidRPr="00F0118E">
              <w:instrText xml:space="preserve"> </w:instrText>
            </w:r>
            <w:r w:rsidR="00A5441A" w:rsidRPr="00313A36">
              <w:rPr>
                <w:lang w:val="en-US"/>
              </w:rPr>
              <w:instrText>early</w:instrText>
            </w:r>
            <w:r w:rsidR="00A5441A" w:rsidRPr="00F0118E">
              <w:instrText xml:space="preserve"> </w:instrText>
            </w:r>
            <w:r w:rsidR="00A5441A" w:rsidRPr="00313A36">
              <w:rPr>
                <w:lang w:val="en-US"/>
              </w:rPr>
              <w:instrText>consolidation</w:instrText>
            </w:r>
            <w:r w:rsidR="00A5441A" w:rsidRPr="00F0118E">
              <w:instrText xml:space="preserve"> </w:instrText>
            </w:r>
            <w:r w:rsidR="00A5441A" w:rsidRPr="00313A36">
              <w:rPr>
                <w:lang w:val="en-US"/>
              </w:rPr>
              <w:instrText>therapy</w:instrText>
            </w:r>
            <w:r w:rsidR="00A5441A" w:rsidRPr="00F0118E">
              <w:instrText xml:space="preserve"> </w:instrText>
            </w:r>
            <w:r w:rsidR="00A5441A" w:rsidRPr="00313A36">
              <w:rPr>
                <w:lang w:val="en-US"/>
              </w:rPr>
              <w:instrText>with</w:instrText>
            </w:r>
            <w:r w:rsidR="00A5441A" w:rsidRPr="00F0118E">
              <w:instrText xml:space="preserve"> </w:instrText>
            </w:r>
            <w:r w:rsidR="00A5441A" w:rsidRPr="00313A36">
              <w:rPr>
                <w:lang w:val="en-US"/>
              </w:rPr>
              <w:instrText>daunorubicin</w:instrText>
            </w:r>
            <w:r w:rsidR="00A5441A" w:rsidRPr="00F0118E">
              <w:instrText xml:space="preserve"> (</w:instrText>
            </w:r>
            <w:r w:rsidR="00A5441A" w:rsidRPr="00313A36">
              <w:rPr>
                <w:lang w:val="en-US"/>
              </w:rPr>
              <w:instrText>DNR</w:instrText>
            </w:r>
            <w:r w:rsidR="00A5441A" w:rsidRPr="00F0118E">
              <w:instrText xml:space="preserve">), </w:instrText>
            </w:r>
            <w:r w:rsidR="00A5441A" w:rsidRPr="00313A36">
              <w:rPr>
                <w:lang w:val="en-US"/>
              </w:rPr>
              <w:instrText>cytosine</w:instrText>
            </w:r>
            <w:r w:rsidR="00A5441A" w:rsidRPr="00F0118E">
              <w:instrText xml:space="preserve"> </w:instrText>
            </w:r>
            <w:r w:rsidR="00A5441A" w:rsidRPr="00313A36">
              <w:rPr>
                <w:lang w:val="en-US"/>
              </w:rPr>
              <w:instrText>arabinoside</w:instrText>
            </w:r>
            <w:r w:rsidR="00A5441A" w:rsidRPr="00F0118E">
              <w:instrText xml:space="preserve"> (</w:instrText>
            </w:r>
            <w:r w:rsidR="00A5441A" w:rsidRPr="00313A36">
              <w:rPr>
                <w:lang w:val="en-US"/>
              </w:rPr>
              <w:instrText>Ara</w:instrText>
            </w:r>
            <w:r w:rsidR="00A5441A" w:rsidRPr="00F0118E">
              <w:instrText>-</w:instrText>
            </w:r>
            <w:r w:rsidR="00A5441A" w:rsidRPr="00313A36">
              <w:rPr>
                <w:lang w:val="en-US"/>
              </w:rPr>
              <w:instrText>C</w:instrText>
            </w:r>
            <w:r w:rsidR="00A5441A" w:rsidRPr="00F0118E">
              <w:instrText xml:space="preserve">), </w:instrText>
            </w:r>
            <w:r w:rsidR="00A5441A" w:rsidRPr="00313A36">
              <w:rPr>
                <w:lang w:val="en-US"/>
              </w:rPr>
              <w:instrText>and</w:instrText>
            </w:r>
            <w:r w:rsidR="00A5441A" w:rsidRPr="00F0118E">
              <w:instrText xml:space="preserve"> </w:instrText>
            </w:r>
            <w:r w:rsidR="00A5441A" w:rsidRPr="00313A36">
              <w:rPr>
                <w:lang w:val="en-US"/>
              </w:rPr>
              <w:instrText>etoposide</w:instrText>
            </w:r>
            <w:r w:rsidR="00A5441A" w:rsidRPr="00F0118E">
              <w:instrText xml:space="preserve"> (</w:instrText>
            </w:r>
            <w:r w:rsidR="00A5441A" w:rsidRPr="00313A36">
              <w:rPr>
                <w:lang w:val="en-US"/>
              </w:rPr>
              <w:instrText>DAV</w:instrText>
            </w:r>
            <w:r w:rsidR="00A5441A" w:rsidRPr="00F0118E">
              <w:instrText xml:space="preserve">). </w:instrText>
            </w:r>
            <w:r w:rsidR="00A5441A" w:rsidRPr="00313A36">
              <w:rPr>
                <w:lang w:val="en-US"/>
              </w:rPr>
              <w:instrText>High</w:instrText>
            </w:r>
            <w:r w:rsidR="00A5441A" w:rsidRPr="00F0118E">
              <w:instrText>-</w:instrText>
            </w:r>
            <w:r w:rsidR="00A5441A" w:rsidRPr="00313A36">
              <w:rPr>
                <w:lang w:val="en-US"/>
              </w:rPr>
              <w:instrText>dose</w:instrText>
            </w:r>
            <w:r w:rsidR="00A5441A" w:rsidRPr="00F0118E">
              <w:instrText xml:space="preserve"> </w:instrText>
            </w:r>
            <w:r w:rsidR="00A5441A" w:rsidRPr="00313A36">
              <w:rPr>
                <w:lang w:val="en-US"/>
              </w:rPr>
              <w:instrText>Ara</w:instrText>
            </w:r>
            <w:r w:rsidR="00A5441A" w:rsidRPr="00F0118E">
              <w:instrText>-</w:instrText>
            </w:r>
            <w:r w:rsidR="00A5441A" w:rsidRPr="00313A36">
              <w:rPr>
                <w:lang w:val="en-US"/>
              </w:rPr>
              <w:instrText>C</w:instrText>
            </w:r>
            <w:r w:rsidR="00A5441A" w:rsidRPr="00F0118E">
              <w:instrText>/</w:instrText>
            </w:r>
            <w:r w:rsidR="00A5441A" w:rsidRPr="00313A36">
              <w:rPr>
                <w:lang w:val="en-US"/>
              </w:rPr>
              <w:instrText>DNR</w:instrText>
            </w:r>
            <w:r w:rsidR="00A5441A" w:rsidRPr="00F0118E">
              <w:instrText xml:space="preserve"> </w:instrText>
            </w:r>
            <w:r w:rsidR="00A5441A" w:rsidRPr="00313A36">
              <w:rPr>
                <w:lang w:val="en-US"/>
              </w:rPr>
              <w:instrText>therapy</w:instrText>
            </w:r>
            <w:r w:rsidR="00A5441A" w:rsidRPr="00F0118E">
              <w:instrText xml:space="preserve"> </w:instrText>
            </w:r>
            <w:r w:rsidR="00A5441A" w:rsidRPr="00313A36">
              <w:rPr>
                <w:lang w:val="en-US"/>
              </w:rPr>
              <w:instrText>included</w:instrText>
            </w:r>
            <w:r w:rsidR="00A5441A" w:rsidRPr="00F0118E">
              <w:instrText xml:space="preserve"> </w:instrText>
            </w:r>
            <w:r w:rsidR="00A5441A" w:rsidRPr="00313A36">
              <w:rPr>
                <w:lang w:val="en-US"/>
              </w:rPr>
              <w:instrText>Ara</w:instrText>
            </w:r>
            <w:r w:rsidR="00A5441A" w:rsidRPr="00F0118E">
              <w:instrText>-</w:instrText>
            </w:r>
            <w:r w:rsidR="00A5441A" w:rsidRPr="00313A36">
              <w:rPr>
                <w:lang w:val="en-US"/>
              </w:rPr>
              <w:instrText>C</w:instrText>
            </w:r>
            <w:r w:rsidR="00A5441A" w:rsidRPr="00F0118E">
              <w:instrText xml:space="preserve"> </w:instrText>
            </w:r>
            <w:r w:rsidR="00A5441A" w:rsidRPr="00313A36">
              <w:rPr>
                <w:lang w:val="en-US"/>
              </w:rPr>
              <w:instrText>at</w:instrText>
            </w:r>
            <w:r w:rsidR="00A5441A" w:rsidRPr="00F0118E">
              <w:instrText xml:space="preserve"> 3 </w:instrText>
            </w:r>
            <w:r w:rsidR="00A5441A" w:rsidRPr="00313A36">
              <w:rPr>
                <w:lang w:val="en-US"/>
              </w:rPr>
              <w:instrText>g</w:instrText>
            </w:r>
            <w:r w:rsidR="00A5441A" w:rsidRPr="00F0118E">
              <w:instrText>/</w:instrText>
            </w:r>
            <w:r w:rsidR="00A5441A" w:rsidRPr="00313A36">
              <w:rPr>
                <w:lang w:val="en-US"/>
              </w:rPr>
              <w:instrText>m</w:instrText>
            </w:r>
            <w:r w:rsidR="00A5441A" w:rsidRPr="00F0118E">
              <w:instrText xml:space="preserve"> 2 , </w:instrText>
            </w:r>
            <w:r w:rsidR="00A5441A" w:rsidRPr="00313A36">
              <w:rPr>
                <w:lang w:val="en-US"/>
              </w:rPr>
              <w:instrText>in</w:instrText>
            </w:r>
            <w:r w:rsidR="00A5441A" w:rsidRPr="00F0118E">
              <w:instrText xml:space="preserve"> 12 </w:instrText>
            </w:r>
            <w:r w:rsidR="00A5441A" w:rsidRPr="00313A36">
              <w:rPr>
                <w:lang w:val="en-US"/>
              </w:rPr>
              <w:instrText>doses</w:instrText>
            </w:r>
            <w:r w:rsidR="00A5441A" w:rsidRPr="00F0118E">
              <w:instrText xml:space="preserve"> (</w:instrText>
            </w:r>
            <w:r w:rsidR="00A5441A" w:rsidRPr="00313A36">
              <w:rPr>
                <w:lang w:val="en-US"/>
              </w:rPr>
              <w:instrText>HD</w:instrText>
            </w:r>
            <w:r w:rsidR="00A5441A" w:rsidRPr="00F0118E">
              <w:instrText>-</w:instrText>
            </w:r>
            <w:r w:rsidR="00A5441A" w:rsidRPr="00313A36">
              <w:rPr>
                <w:lang w:val="en-US"/>
              </w:rPr>
              <w:instrText>Ara</w:instrText>
            </w:r>
            <w:r w:rsidR="00A5441A" w:rsidRPr="00F0118E">
              <w:instrText>-</w:instrText>
            </w:r>
            <w:r w:rsidR="00A5441A" w:rsidRPr="00313A36">
              <w:rPr>
                <w:lang w:val="en-US"/>
              </w:rPr>
              <w:instrText>C</w:instrText>
            </w:r>
            <w:r w:rsidR="00A5441A" w:rsidRPr="00F0118E">
              <w:instrText>/</w:instrText>
            </w:r>
            <w:r w:rsidR="00A5441A" w:rsidRPr="00313A36">
              <w:rPr>
                <w:lang w:val="en-US"/>
              </w:rPr>
              <w:instrText>DNR</w:instrText>
            </w:r>
            <w:r w:rsidR="00A5441A" w:rsidRPr="00F0118E">
              <w:instrText xml:space="preserve"> </w:instrText>
            </w:r>
            <w:r w:rsidR="00A5441A" w:rsidRPr="00313A36">
              <w:rPr>
                <w:lang w:val="en-US"/>
              </w:rPr>
              <w:instrText>I</w:instrText>
            </w:r>
            <w:r w:rsidR="00A5441A" w:rsidRPr="00F0118E">
              <w:instrText xml:space="preserve">) </w:instrText>
            </w:r>
            <w:r w:rsidR="00A5441A" w:rsidRPr="00313A36">
              <w:rPr>
                <w:lang w:val="en-US"/>
              </w:rPr>
              <w:instrText>and</w:instrText>
            </w:r>
            <w:r w:rsidR="00A5441A" w:rsidRPr="00F0118E">
              <w:instrText xml:space="preserve"> </w:instrText>
            </w:r>
            <w:r w:rsidR="00A5441A" w:rsidRPr="00313A36">
              <w:rPr>
                <w:lang w:val="en-US"/>
              </w:rPr>
              <w:instrText>eight</w:instrText>
            </w:r>
            <w:r w:rsidR="00A5441A" w:rsidRPr="00F0118E">
              <w:instrText xml:space="preserve"> </w:instrText>
            </w:r>
            <w:r w:rsidR="00A5441A" w:rsidRPr="00313A36">
              <w:rPr>
                <w:lang w:val="en-US"/>
              </w:rPr>
              <w:instrText>doses</w:instrText>
            </w:r>
            <w:r w:rsidR="00A5441A" w:rsidRPr="00F0118E">
              <w:instrText xml:space="preserve"> (</w:instrText>
            </w:r>
            <w:r w:rsidR="00A5441A" w:rsidRPr="00313A36">
              <w:rPr>
                <w:lang w:val="en-US"/>
              </w:rPr>
              <w:instrText>HD</w:instrText>
            </w:r>
            <w:r w:rsidR="00A5441A" w:rsidRPr="00F0118E">
              <w:instrText>-</w:instrText>
            </w:r>
            <w:r w:rsidR="00A5441A" w:rsidRPr="00313A36">
              <w:rPr>
                <w:lang w:val="en-US"/>
              </w:rPr>
              <w:instrText>Ara</w:instrText>
            </w:r>
            <w:r w:rsidR="00A5441A" w:rsidRPr="00F0118E">
              <w:instrText>-</w:instrText>
            </w:r>
            <w:r w:rsidR="00A5441A" w:rsidRPr="00313A36">
              <w:rPr>
                <w:lang w:val="en-US"/>
              </w:rPr>
              <w:instrText>C</w:instrText>
            </w:r>
            <w:r w:rsidR="00A5441A" w:rsidRPr="00F0118E">
              <w:instrText>/</w:instrText>
            </w:r>
            <w:r w:rsidR="00A5441A" w:rsidRPr="00313A36">
              <w:rPr>
                <w:lang w:val="en-US"/>
              </w:rPr>
              <w:instrText>DNR</w:instrText>
            </w:r>
            <w:r w:rsidR="00A5441A" w:rsidRPr="00F0118E">
              <w:instrText xml:space="preserve"> </w:instrText>
            </w:r>
            <w:r w:rsidR="00A5441A" w:rsidRPr="00313A36">
              <w:rPr>
                <w:lang w:val="en-US"/>
              </w:rPr>
              <w:instrText>II</w:instrText>
            </w:r>
            <w:r w:rsidR="00A5441A" w:rsidRPr="00F0118E">
              <w:instrText xml:space="preserve">), </w:instrText>
            </w:r>
            <w:r w:rsidR="00A5441A" w:rsidRPr="00313A36">
              <w:rPr>
                <w:lang w:val="en-US"/>
              </w:rPr>
              <w:instrText>followed</w:instrText>
            </w:r>
            <w:r w:rsidR="00A5441A" w:rsidRPr="00F0118E">
              <w:instrText xml:space="preserve"> </w:instrText>
            </w:r>
            <w:r w:rsidR="00A5441A" w:rsidRPr="00313A36">
              <w:rPr>
                <w:lang w:val="en-US"/>
              </w:rPr>
              <w:instrText>by</w:instrText>
            </w:r>
            <w:r w:rsidR="00A5441A" w:rsidRPr="00F0118E">
              <w:instrText xml:space="preserve"> </w:instrText>
            </w:r>
            <w:r w:rsidR="00A5441A" w:rsidRPr="00313A36">
              <w:rPr>
                <w:lang w:val="en-US"/>
              </w:rPr>
              <w:instrText>DNR</w:instrText>
            </w:r>
            <w:r w:rsidR="00A5441A" w:rsidRPr="00F0118E">
              <w:instrText xml:space="preserve"> 30 </w:instrText>
            </w:r>
            <w:r w:rsidR="00A5441A" w:rsidRPr="00313A36">
              <w:rPr>
                <w:lang w:val="en-US"/>
              </w:rPr>
              <w:instrText>mg</w:instrText>
            </w:r>
            <w:r w:rsidR="00A5441A" w:rsidRPr="00F0118E">
              <w:instrText>/</w:instrText>
            </w:r>
            <w:r w:rsidR="00A5441A" w:rsidRPr="00313A36">
              <w:rPr>
                <w:lang w:val="en-US"/>
              </w:rPr>
              <w:instrText>m</w:instrText>
            </w:r>
            <w:r w:rsidR="00A5441A" w:rsidRPr="00F0118E">
              <w:instrText xml:space="preserve"> 2 </w:instrText>
            </w:r>
            <w:r w:rsidR="00A5441A" w:rsidRPr="00313A36">
              <w:rPr>
                <w:lang w:val="en-US"/>
              </w:rPr>
              <w:instrText>for</w:instrText>
            </w:r>
            <w:r w:rsidR="00A5441A" w:rsidRPr="00F0118E">
              <w:instrText xml:space="preserve"> 3 </w:instrText>
            </w:r>
            <w:r w:rsidR="00A5441A" w:rsidRPr="00313A36">
              <w:rPr>
                <w:lang w:val="en-US"/>
              </w:rPr>
              <w:instrText>days</w:instrText>
            </w:r>
            <w:r w:rsidR="00A5441A" w:rsidRPr="00F0118E">
              <w:instrText xml:space="preserve">. </w:instrText>
            </w:r>
            <w:r w:rsidR="00A5441A" w:rsidRPr="00313A36">
              <w:rPr>
                <w:lang w:val="en-US"/>
              </w:rPr>
              <w:instrText>A</w:instrText>
            </w:r>
            <w:r w:rsidR="00A5441A" w:rsidRPr="00F0118E">
              <w:instrText xml:space="preserve"> </w:instrText>
            </w:r>
            <w:r w:rsidR="00A5441A" w:rsidRPr="00313A36">
              <w:rPr>
                <w:lang w:val="en-US"/>
              </w:rPr>
              <w:instrText>complete</w:instrText>
            </w:r>
            <w:r w:rsidR="00A5441A" w:rsidRPr="00F0118E">
              <w:instrText xml:space="preserve"> </w:instrText>
            </w:r>
            <w:r w:rsidR="00A5441A" w:rsidRPr="00313A36">
              <w:rPr>
                <w:lang w:val="en-US"/>
              </w:rPr>
              <w:instrText>remission</w:instrText>
            </w:r>
            <w:r w:rsidR="00A5441A" w:rsidRPr="00F0118E">
              <w:instrText xml:space="preserve"> (</w:instrText>
            </w:r>
            <w:r w:rsidR="00A5441A" w:rsidRPr="00313A36">
              <w:rPr>
                <w:lang w:val="en-US"/>
              </w:rPr>
              <w:instrText>CR</w:instrText>
            </w:r>
            <w:r w:rsidR="00A5441A" w:rsidRPr="00F0118E">
              <w:instrText xml:space="preserve">) </w:instrText>
            </w:r>
            <w:r w:rsidR="00A5441A" w:rsidRPr="00313A36">
              <w:rPr>
                <w:lang w:val="en-US"/>
              </w:rPr>
              <w:instrText>was</w:instrText>
            </w:r>
            <w:r w:rsidR="00A5441A" w:rsidRPr="00F0118E">
              <w:instrText xml:space="preserve"> </w:instrText>
            </w:r>
            <w:r w:rsidR="00A5441A" w:rsidRPr="00313A36">
              <w:rPr>
                <w:lang w:val="en-US"/>
              </w:rPr>
              <w:instrText>achieved</w:instrText>
            </w:r>
            <w:r w:rsidR="00A5441A" w:rsidRPr="00F0118E">
              <w:instrText xml:space="preserve"> </w:instrText>
            </w:r>
            <w:r w:rsidR="00A5441A" w:rsidRPr="00313A36">
              <w:rPr>
                <w:lang w:val="en-US"/>
              </w:rPr>
              <w:instrText>in</w:instrText>
            </w:r>
            <w:r w:rsidR="00A5441A" w:rsidRPr="00F0118E">
              <w:instrText xml:space="preserve"> 104 (70%) </w:instrText>
            </w:r>
            <w:r w:rsidR="00A5441A" w:rsidRPr="00313A36">
              <w:rPr>
                <w:lang w:val="en-US"/>
              </w:rPr>
              <w:instrText>patients</w:instrText>
            </w:r>
            <w:r w:rsidR="00A5441A" w:rsidRPr="00F0118E">
              <w:instrText xml:space="preserve">; 61 </w:instrText>
            </w:r>
            <w:r w:rsidR="00A5441A" w:rsidRPr="00313A36">
              <w:rPr>
                <w:lang w:val="en-US"/>
              </w:rPr>
              <w:instrText>complete</w:instrText>
            </w:r>
            <w:r w:rsidR="00A5441A" w:rsidRPr="00F0118E">
              <w:instrText xml:space="preserve"> </w:instrText>
            </w:r>
            <w:r w:rsidR="00A5441A" w:rsidRPr="00313A36">
              <w:rPr>
                <w:lang w:val="en-US"/>
              </w:rPr>
              <w:instrText>responders</w:instrText>
            </w:r>
            <w:r w:rsidR="00A5441A" w:rsidRPr="00F0118E">
              <w:instrText xml:space="preserve"> </w:instrText>
            </w:r>
            <w:r w:rsidR="00A5441A" w:rsidRPr="00313A36">
              <w:rPr>
                <w:lang w:val="en-US"/>
              </w:rPr>
              <w:instrText>received</w:instrText>
            </w:r>
            <w:r w:rsidR="00A5441A" w:rsidRPr="00F0118E">
              <w:instrText xml:space="preserve"> </w:instrText>
            </w:r>
            <w:r w:rsidR="00A5441A" w:rsidRPr="00313A36">
              <w:rPr>
                <w:lang w:val="en-US"/>
              </w:rPr>
              <w:instrText>at</w:instrText>
            </w:r>
            <w:r w:rsidR="00A5441A" w:rsidRPr="00F0118E">
              <w:instrText xml:space="preserve"> </w:instrText>
            </w:r>
            <w:r w:rsidR="00A5441A" w:rsidRPr="00313A36">
              <w:rPr>
                <w:lang w:val="en-US"/>
              </w:rPr>
              <w:instrText>least</w:instrText>
            </w:r>
            <w:r w:rsidR="00A5441A" w:rsidRPr="00F0118E">
              <w:instrText xml:space="preserve"> </w:instrText>
            </w:r>
            <w:r w:rsidR="00A5441A" w:rsidRPr="00313A36">
              <w:rPr>
                <w:lang w:val="en-US"/>
              </w:rPr>
              <w:instrText>one</w:instrText>
            </w:r>
            <w:r w:rsidR="00A5441A" w:rsidRPr="00F0118E">
              <w:instrText xml:space="preserve"> </w:instrText>
            </w:r>
            <w:r w:rsidR="00A5441A" w:rsidRPr="00313A36">
              <w:rPr>
                <w:lang w:val="en-US"/>
              </w:rPr>
              <w:instrText>cycle</w:instrText>
            </w:r>
            <w:r w:rsidR="00A5441A" w:rsidRPr="00F0118E">
              <w:instrText xml:space="preserve"> </w:instrText>
            </w:r>
            <w:r w:rsidR="00A5441A" w:rsidRPr="00313A36">
              <w:rPr>
                <w:lang w:val="en-US"/>
              </w:rPr>
              <w:instrText>with</w:instrText>
            </w:r>
            <w:r w:rsidR="00A5441A" w:rsidRPr="00F0118E">
              <w:instrText xml:space="preserve"> </w:instrText>
            </w:r>
            <w:r w:rsidR="00A5441A" w:rsidRPr="00313A36">
              <w:rPr>
                <w:lang w:val="en-US"/>
              </w:rPr>
              <w:instrText>HD</w:instrText>
            </w:r>
            <w:r w:rsidR="00A5441A" w:rsidRPr="00F0118E">
              <w:instrText>-</w:instrText>
            </w:r>
            <w:r w:rsidR="00A5441A" w:rsidRPr="00313A36">
              <w:rPr>
                <w:lang w:val="en-US"/>
              </w:rPr>
              <w:instrText>Ara</w:instrText>
            </w:r>
            <w:r w:rsidR="00A5441A" w:rsidRPr="00F0118E">
              <w:instrText>-</w:instrText>
            </w:r>
            <w:r w:rsidR="00A5441A" w:rsidRPr="00313A36">
              <w:rPr>
                <w:lang w:val="en-US"/>
              </w:rPr>
              <w:instrText>C</w:instrText>
            </w:r>
            <w:r w:rsidR="00A5441A" w:rsidRPr="00F0118E">
              <w:instrText>/</w:instrText>
            </w:r>
            <w:r w:rsidR="00A5441A" w:rsidRPr="00313A36">
              <w:rPr>
                <w:lang w:val="en-US"/>
              </w:rPr>
              <w:instrText>DNR</w:instrText>
            </w:r>
            <w:r w:rsidR="00A5441A" w:rsidRPr="00F0118E">
              <w:instrText xml:space="preserve">. </w:instrText>
            </w:r>
            <w:r w:rsidR="00A5441A" w:rsidRPr="00313A36">
              <w:rPr>
                <w:lang w:val="en-US"/>
              </w:rPr>
              <w:instrText>If</w:instrText>
            </w:r>
            <w:r w:rsidR="00A5441A" w:rsidRPr="00F0118E">
              <w:instrText xml:space="preserve"> </w:instrText>
            </w:r>
            <w:r w:rsidR="00A5441A" w:rsidRPr="00313A36">
              <w:rPr>
                <w:lang w:val="en-US"/>
              </w:rPr>
              <w:instrText>those</w:instrText>
            </w:r>
            <w:r w:rsidR="00A5441A" w:rsidRPr="00F0118E">
              <w:instrText xml:space="preserve"> </w:instrText>
            </w:r>
            <w:r w:rsidR="00A5441A" w:rsidRPr="00313A36">
              <w:rPr>
                <w:lang w:val="en-US"/>
              </w:rPr>
              <w:instrText>patients</w:instrText>
            </w:r>
            <w:r w:rsidR="00A5441A" w:rsidRPr="00F0118E">
              <w:instrText xml:space="preserve"> </w:instrText>
            </w:r>
            <w:r w:rsidR="00A5441A" w:rsidRPr="00313A36">
              <w:rPr>
                <w:lang w:val="en-US"/>
              </w:rPr>
              <w:instrText>who</w:instrText>
            </w:r>
            <w:r w:rsidR="00A5441A" w:rsidRPr="00F0118E">
              <w:instrText xml:space="preserve"> </w:instrText>
            </w:r>
            <w:r w:rsidR="00A5441A" w:rsidRPr="00313A36">
              <w:rPr>
                <w:lang w:val="en-US"/>
              </w:rPr>
              <w:instrText>were</w:instrText>
            </w:r>
            <w:r w:rsidR="00A5441A" w:rsidRPr="00F0118E">
              <w:instrText xml:space="preserve"> </w:instrText>
            </w:r>
            <w:r w:rsidR="00A5441A" w:rsidRPr="00313A36">
              <w:rPr>
                <w:lang w:val="en-US"/>
              </w:rPr>
              <w:instrText>transplanted</w:instrText>
            </w:r>
            <w:r w:rsidR="00A5441A" w:rsidRPr="00F0118E">
              <w:instrText xml:space="preserve"> </w:instrText>
            </w:r>
            <w:r w:rsidR="00A5441A" w:rsidRPr="00313A36">
              <w:rPr>
                <w:lang w:val="en-US"/>
              </w:rPr>
              <w:instrText>in</w:instrText>
            </w:r>
            <w:r w:rsidR="00A5441A" w:rsidRPr="00F0118E">
              <w:instrText xml:space="preserve"> </w:instrText>
            </w:r>
            <w:r w:rsidR="00A5441A" w:rsidRPr="00313A36">
              <w:rPr>
                <w:lang w:val="en-US"/>
              </w:rPr>
              <w:instrText>first</w:instrText>
            </w:r>
            <w:r w:rsidR="00A5441A" w:rsidRPr="00F0118E">
              <w:instrText xml:space="preserve"> </w:instrText>
            </w:r>
            <w:r w:rsidR="00A5441A" w:rsidRPr="00313A36">
              <w:rPr>
                <w:lang w:val="en-US"/>
              </w:rPr>
              <w:instrText>CR</w:instrText>
            </w:r>
            <w:r w:rsidR="00A5441A" w:rsidRPr="00F0118E">
              <w:instrText xml:space="preserve"> (</w:instrText>
            </w:r>
            <w:r w:rsidR="00A5441A" w:rsidRPr="00313A36">
              <w:rPr>
                <w:lang w:val="en-US"/>
              </w:rPr>
              <w:instrText>n</w:instrText>
            </w:r>
            <w:r w:rsidR="00A5441A" w:rsidRPr="00F0118E">
              <w:instrText xml:space="preserve">=26), </w:instrText>
            </w:r>
            <w:r w:rsidR="00A5441A" w:rsidRPr="00313A36">
              <w:rPr>
                <w:lang w:val="en-US"/>
              </w:rPr>
              <w:instrText>were</w:instrText>
            </w:r>
            <w:r w:rsidR="00A5441A" w:rsidRPr="00F0118E">
              <w:instrText xml:space="preserve"> </w:instrText>
            </w:r>
            <w:r w:rsidR="00A5441A" w:rsidRPr="00313A36">
              <w:rPr>
                <w:lang w:val="en-US"/>
              </w:rPr>
              <w:instrText>not</w:instrText>
            </w:r>
            <w:r w:rsidR="00A5441A" w:rsidRPr="00F0118E">
              <w:instrText xml:space="preserve"> </w:instrText>
            </w:r>
            <w:r w:rsidR="00A5441A" w:rsidRPr="00313A36">
              <w:rPr>
                <w:lang w:val="en-US"/>
              </w:rPr>
              <w:instrText>considered</w:instrText>
            </w:r>
            <w:r w:rsidR="00A5441A" w:rsidRPr="00F0118E">
              <w:instrText xml:space="preserve">, </w:instrText>
            </w:r>
            <w:r w:rsidR="00A5441A" w:rsidRPr="00313A36">
              <w:rPr>
                <w:lang w:val="en-US"/>
              </w:rPr>
              <w:instrText>the</w:instrText>
            </w:r>
            <w:r w:rsidR="00A5441A" w:rsidRPr="00F0118E">
              <w:instrText xml:space="preserve"> </w:instrText>
            </w:r>
            <w:r w:rsidR="00A5441A" w:rsidRPr="00313A36">
              <w:rPr>
                <w:lang w:val="en-US"/>
              </w:rPr>
              <w:instrText>median</w:instrText>
            </w:r>
            <w:r w:rsidR="00A5441A" w:rsidRPr="00F0118E">
              <w:instrText xml:space="preserve"> </w:instrText>
            </w:r>
            <w:r w:rsidR="00A5441A" w:rsidRPr="00313A36">
              <w:rPr>
                <w:lang w:val="en-US"/>
              </w:rPr>
              <w:instrText>relapsefree</w:instrText>
            </w:r>
            <w:r w:rsidR="00A5441A" w:rsidRPr="00F0118E">
              <w:instrText>-</w:instrText>
            </w:r>
            <w:r w:rsidR="00A5441A" w:rsidRPr="00313A36">
              <w:rPr>
                <w:lang w:val="en-US"/>
              </w:rPr>
              <w:instrText>survival</w:instrText>
            </w:r>
            <w:r w:rsidR="00A5441A" w:rsidRPr="00F0118E">
              <w:instrText xml:space="preserve"> (</w:instrText>
            </w:r>
            <w:r w:rsidR="00A5441A" w:rsidRPr="00313A36">
              <w:rPr>
                <w:lang w:val="en-US"/>
              </w:rPr>
              <w:instrText>MRFS</w:instrText>
            </w:r>
            <w:r w:rsidR="00A5441A" w:rsidRPr="00F0118E">
              <w:instrText xml:space="preserve">) </w:instrText>
            </w:r>
            <w:r w:rsidR="00A5441A" w:rsidRPr="00313A36">
              <w:rPr>
                <w:lang w:val="en-US"/>
              </w:rPr>
              <w:instrText>of</w:instrText>
            </w:r>
            <w:r w:rsidR="00A5441A" w:rsidRPr="00F0118E">
              <w:instrText xml:space="preserve"> </w:instrText>
            </w:r>
            <w:r w:rsidR="00A5441A" w:rsidRPr="00313A36">
              <w:rPr>
                <w:lang w:val="en-US"/>
              </w:rPr>
              <w:instrText>the</w:instrText>
            </w:r>
            <w:r w:rsidR="00A5441A" w:rsidRPr="00F0118E">
              <w:instrText xml:space="preserve"> </w:instrText>
            </w:r>
            <w:r w:rsidR="00A5441A" w:rsidRPr="00313A36">
              <w:rPr>
                <w:lang w:val="en-US"/>
              </w:rPr>
              <w:instrText>remaining</w:instrText>
            </w:r>
            <w:r w:rsidR="00A5441A" w:rsidRPr="00F0118E">
              <w:instrText xml:space="preserve"> 78 </w:instrText>
            </w:r>
            <w:r w:rsidR="00A5441A" w:rsidRPr="00313A36">
              <w:rPr>
                <w:lang w:val="en-US"/>
              </w:rPr>
              <w:instrText>patients</w:instrText>
            </w:r>
            <w:r w:rsidR="00A5441A" w:rsidRPr="00F0118E">
              <w:instrText xml:space="preserve"> </w:instrText>
            </w:r>
            <w:r w:rsidR="00A5441A" w:rsidRPr="00313A36">
              <w:rPr>
                <w:lang w:val="en-US"/>
              </w:rPr>
              <w:instrText>was</w:instrText>
            </w:r>
            <w:r w:rsidR="00A5441A" w:rsidRPr="00F0118E">
              <w:instrText xml:space="preserve"> 15 </w:instrText>
            </w:r>
            <w:r w:rsidR="00A5441A" w:rsidRPr="00313A36">
              <w:rPr>
                <w:lang w:val="en-US"/>
              </w:rPr>
              <w:instrText>months</w:instrText>
            </w:r>
            <w:r w:rsidR="00A5441A" w:rsidRPr="00F0118E">
              <w:instrText xml:space="preserve">, </w:instrText>
            </w:r>
            <w:r w:rsidR="00A5441A" w:rsidRPr="00313A36">
              <w:rPr>
                <w:lang w:val="en-US"/>
              </w:rPr>
              <w:instrText>with</w:instrText>
            </w:r>
            <w:r w:rsidR="00A5441A" w:rsidRPr="00F0118E">
              <w:instrText xml:space="preserve"> </w:instrText>
            </w:r>
            <w:r w:rsidR="00A5441A" w:rsidRPr="00313A36">
              <w:rPr>
                <w:lang w:val="en-US"/>
              </w:rPr>
              <w:instrText>a</w:instrText>
            </w:r>
            <w:r w:rsidR="00A5441A" w:rsidRPr="00F0118E">
              <w:instrText xml:space="preserve"> </w:instrText>
            </w:r>
            <w:r w:rsidR="00A5441A" w:rsidRPr="00313A36">
              <w:rPr>
                <w:lang w:val="en-US"/>
              </w:rPr>
              <w:instrText>probability</w:instrText>
            </w:r>
            <w:r w:rsidR="00A5441A" w:rsidRPr="00F0118E">
              <w:instrText xml:space="preserve"> </w:instrText>
            </w:r>
            <w:r w:rsidR="00A5441A" w:rsidRPr="00313A36">
              <w:rPr>
                <w:lang w:val="en-US"/>
              </w:rPr>
              <w:instrText>of</w:instrText>
            </w:r>
            <w:r w:rsidR="00A5441A" w:rsidRPr="00F0118E">
              <w:instrText xml:space="preserve"> </w:instrText>
            </w:r>
            <w:r w:rsidR="00A5441A" w:rsidRPr="00313A36">
              <w:rPr>
                <w:lang w:val="en-US"/>
              </w:rPr>
              <w:instrText>relapse</w:instrText>
            </w:r>
            <w:r w:rsidR="00A5441A" w:rsidRPr="00F0118E">
              <w:instrText>-</w:instrText>
            </w:r>
            <w:r w:rsidR="00A5441A" w:rsidRPr="00313A36">
              <w:rPr>
                <w:lang w:val="en-US"/>
              </w:rPr>
              <w:instrText>free</w:instrText>
            </w:r>
            <w:r w:rsidR="00A5441A" w:rsidRPr="00F0118E">
              <w:instrText xml:space="preserve"> </w:instrText>
            </w:r>
            <w:r w:rsidR="00A5441A" w:rsidRPr="00313A36">
              <w:rPr>
                <w:lang w:val="en-US"/>
              </w:rPr>
              <w:instrText>survival</w:instrText>
            </w:r>
            <w:r w:rsidR="00A5441A" w:rsidRPr="00F0118E">
              <w:instrText xml:space="preserve"> (</w:instrText>
            </w:r>
            <w:r w:rsidR="00A5441A" w:rsidRPr="00313A36">
              <w:rPr>
                <w:lang w:val="en-US"/>
              </w:rPr>
              <w:instrText>RFS</w:instrText>
            </w:r>
            <w:r w:rsidR="00A5441A" w:rsidRPr="00F0118E">
              <w:instrText xml:space="preserve">) </w:instrText>
            </w:r>
            <w:r w:rsidR="00A5441A" w:rsidRPr="00313A36">
              <w:rPr>
                <w:lang w:val="en-US"/>
              </w:rPr>
              <w:instrText>at</w:instrText>
            </w:r>
            <w:r w:rsidR="00A5441A" w:rsidRPr="00F0118E">
              <w:instrText xml:space="preserve"> 116 </w:instrText>
            </w:r>
            <w:r w:rsidR="00A5441A" w:rsidRPr="00313A36">
              <w:rPr>
                <w:lang w:val="en-US"/>
              </w:rPr>
              <w:instrText>months</w:instrText>
            </w:r>
            <w:r w:rsidR="00A5441A" w:rsidRPr="00F0118E">
              <w:instrText xml:space="preserve"> </w:instrText>
            </w:r>
            <w:r w:rsidR="00A5441A" w:rsidRPr="00313A36">
              <w:rPr>
                <w:lang w:val="en-US"/>
              </w:rPr>
              <w:instrText>of</w:instrText>
            </w:r>
            <w:r w:rsidR="00A5441A" w:rsidRPr="00F0118E">
              <w:instrText xml:space="preserve"> 30% (95% </w:instrText>
            </w:r>
            <w:r w:rsidR="00A5441A" w:rsidRPr="00313A36">
              <w:rPr>
                <w:lang w:val="en-US"/>
              </w:rPr>
              <w:instrText>CI</w:instrText>
            </w:r>
            <w:r w:rsidR="00A5441A" w:rsidRPr="00F0118E">
              <w:instrText xml:space="preserve">, 20-40%) </w:instrText>
            </w:r>
            <w:r w:rsidR="00A5441A" w:rsidRPr="00313A36">
              <w:rPr>
                <w:lang w:val="en-US"/>
              </w:rPr>
              <w:instrText>after</w:instrText>
            </w:r>
            <w:r w:rsidR="00A5441A" w:rsidRPr="00F0118E">
              <w:instrText xml:space="preserve"> </w:instrText>
            </w:r>
            <w:r w:rsidR="00A5441A" w:rsidRPr="00313A36">
              <w:rPr>
                <w:lang w:val="en-US"/>
              </w:rPr>
              <w:instrText>a</w:instrText>
            </w:r>
            <w:r w:rsidR="00A5441A" w:rsidRPr="00F0118E">
              <w:instrText xml:space="preserve"> </w:instrText>
            </w:r>
            <w:r w:rsidR="00A5441A" w:rsidRPr="00313A36">
              <w:rPr>
                <w:lang w:val="en-US"/>
              </w:rPr>
              <w:instrText>median</w:instrText>
            </w:r>
            <w:r w:rsidR="00A5441A" w:rsidRPr="00F0118E">
              <w:instrText xml:space="preserve"> </w:instrText>
            </w:r>
            <w:r w:rsidR="00A5441A" w:rsidRPr="00313A36">
              <w:rPr>
                <w:lang w:val="en-US"/>
              </w:rPr>
              <w:instrText>follow</w:instrText>
            </w:r>
            <w:r w:rsidR="00A5441A" w:rsidRPr="00F0118E">
              <w:instrText>-</w:instrText>
            </w:r>
            <w:r w:rsidR="00A5441A" w:rsidRPr="00313A36">
              <w:rPr>
                <w:lang w:val="en-US"/>
              </w:rPr>
              <w:instrText>up</w:instrText>
            </w:r>
            <w:r w:rsidR="00A5441A" w:rsidRPr="00F0118E">
              <w:instrText xml:space="preserve"> </w:instrText>
            </w:r>
            <w:r w:rsidR="00A5441A" w:rsidRPr="00313A36">
              <w:rPr>
                <w:lang w:val="en-US"/>
              </w:rPr>
              <w:instrText>of</w:instrText>
            </w:r>
            <w:r w:rsidR="00A5441A" w:rsidRPr="00F0118E">
              <w:instrText xml:space="preserve"> 95 </w:instrText>
            </w:r>
            <w:r w:rsidR="00A5441A" w:rsidRPr="00313A36">
              <w:rPr>
                <w:lang w:val="en-US"/>
              </w:rPr>
              <w:instrText>months</w:instrText>
            </w:r>
            <w:r w:rsidR="00A5441A" w:rsidRPr="00F0118E">
              <w:instrText xml:space="preserve">. </w:instrText>
            </w:r>
            <w:r w:rsidR="00A5441A" w:rsidRPr="00313A36">
              <w:rPr>
                <w:lang w:val="en-US"/>
              </w:rPr>
              <w:instrText>The</w:instrText>
            </w:r>
            <w:r w:rsidR="00A5441A" w:rsidRPr="00F0118E">
              <w:instrText xml:space="preserve"> </w:instrText>
            </w:r>
            <w:r w:rsidR="00A5441A" w:rsidRPr="00313A36">
              <w:rPr>
                <w:lang w:val="en-US"/>
              </w:rPr>
              <w:instrText>MRFS</w:instrText>
            </w:r>
            <w:r w:rsidR="00A5441A" w:rsidRPr="00F0118E">
              <w:instrText xml:space="preserve"> </w:instrText>
            </w:r>
            <w:r w:rsidR="00A5441A" w:rsidRPr="00313A36">
              <w:rPr>
                <w:lang w:val="en-US"/>
              </w:rPr>
              <w:instrText>of</w:instrText>
            </w:r>
            <w:r w:rsidR="00A5441A" w:rsidRPr="00F0118E">
              <w:instrText xml:space="preserve"> </w:instrText>
            </w:r>
            <w:r w:rsidR="00A5441A" w:rsidRPr="00313A36">
              <w:rPr>
                <w:lang w:val="en-US"/>
              </w:rPr>
              <w:instrText>the</w:instrText>
            </w:r>
            <w:r w:rsidR="00A5441A" w:rsidRPr="00F0118E">
              <w:instrText xml:space="preserve"> </w:instrText>
            </w:r>
            <w:r w:rsidR="00A5441A" w:rsidRPr="00313A36">
              <w:rPr>
                <w:lang w:val="en-US"/>
              </w:rPr>
              <w:instrText>HD</w:instrText>
            </w:r>
            <w:r w:rsidR="00A5441A" w:rsidRPr="00F0118E">
              <w:instrText>-</w:instrText>
            </w:r>
            <w:r w:rsidR="00A5441A" w:rsidRPr="00313A36">
              <w:rPr>
                <w:lang w:val="en-US"/>
              </w:rPr>
              <w:instrText>Ara</w:instrText>
            </w:r>
            <w:r w:rsidR="00A5441A" w:rsidRPr="00F0118E">
              <w:instrText>-</w:instrText>
            </w:r>
            <w:r w:rsidR="00A5441A" w:rsidRPr="00313A36">
              <w:rPr>
                <w:lang w:val="en-US"/>
              </w:rPr>
              <w:instrText>C</w:instrText>
            </w:r>
            <w:r w:rsidR="00A5441A" w:rsidRPr="00F0118E">
              <w:instrText>/</w:instrText>
            </w:r>
            <w:r w:rsidR="00A5441A" w:rsidRPr="00313A36">
              <w:rPr>
                <w:lang w:val="en-US"/>
              </w:rPr>
              <w:instrText>DNR</w:instrText>
            </w:r>
            <w:r w:rsidR="00A5441A" w:rsidRPr="00F0118E">
              <w:instrText xml:space="preserve"> </w:instrText>
            </w:r>
            <w:r w:rsidR="00A5441A" w:rsidRPr="00313A36">
              <w:rPr>
                <w:lang w:val="en-US"/>
              </w:rPr>
              <w:instrText>consolidated</w:instrText>
            </w:r>
            <w:r w:rsidR="00A5441A" w:rsidRPr="00F0118E">
              <w:instrText xml:space="preserve"> </w:instrText>
            </w:r>
            <w:r w:rsidR="00A5441A" w:rsidRPr="00313A36">
              <w:rPr>
                <w:lang w:val="en-US"/>
              </w:rPr>
              <w:instrText>patients</w:instrText>
            </w:r>
            <w:r w:rsidR="00A5441A" w:rsidRPr="00F0118E">
              <w:instrText xml:space="preserve"> </w:instrText>
            </w:r>
            <w:r w:rsidR="00A5441A" w:rsidRPr="00313A36">
              <w:rPr>
                <w:lang w:val="en-US"/>
              </w:rPr>
              <w:instrText>was</w:instrText>
            </w:r>
            <w:r w:rsidR="00A5441A" w:rsidRPr="00F0118E">
              <w:instrText xml:space="preserve"> 25 </w:instrText>
            </w:r>
            <w:r w:rsidR="00A5441A" w:rsidRPr="00313A36">
              <w:rPr>
                <w:lang w:val="en-US"/>
              </w:rPr>
              <w:instrText>months</w:instrText>
            </w:r>
            <w:r w:rsidR="00A5441A" w:rsidRPr="00F0118E">
              <w:instrText xml:space="preserve">, </w:instrText>
            </w:r>
            <w:r w:rsidR="00A5441A" w:rsidRPr="00313A36">
              <w:rPr>
                <w:lang w:val="en-US"/>
              </w:rPr>
              <w:instrText>with</w:instrText>
            </w:r>
            <w:r w:rsidR="00A5441A" w:rsidRPr="00F0118E">
              <w:instrText xml:space="preserve"> </w:instrText>
            </w:r>
            <w:r w:rsidR="00A5441A" w:rsidRPr="00313A36">
              <w:rPr>
                <w:lang w:val="en-US"/>
              </w:rPr>
              <w:instrText>a</w:instrText>
            </w:r>
            <w:r w:rsidR="00A5441A" w:rsidRPr="00F0118E">
              <w:instrText xml:space="preserve"> </w:instrText>
            </w:r>
            <w:r w:rsidR="00A5441A" w:rsidRPr="00313A36">
              <w:rPr>
                <w:lang w:val="en-US"/>
              </w:rPr>
              <w:instrText>probability</w:instrText>
            </w:r>
            <w:r w:rsidR="00A5441A" w:rsidRPr="00F0118E">
              <w:instrText xml:space="preserve"> </w:instrText>
            </w:r>
            <w:r w:rsidR="00A5441A" w:rsidRPr="00313A36">
              <w:rPr>
                <w:lang w:val="en-US"/>
              </w:rPr>
              <w:instrText>of</w:instrText>
            </w:r>
            <w:r w:rsidR="00A5441A" w:rsidRPr="00F0118E">
              <w:instrText xml:space="preserve"> </w:instrText>
            </w:r>
            <w:r w:rsidR="00A5441A" w:rsidRPr="00313A36">
              <w:rPr>
                <w:lang w:val="en-US"/>
              </w:rPr>
              <w:instrText>RFS</w:instrText>
            </w:r>
            <w:r w:rsidR="00A5441A" w:rsidRPr="00F0118E">
              <w:instrText xml:space="preserve"> </w:instrText>
            </w:r>
            <w:r w:rsidR="00A5441A" w:rsidRPr="00313A36">
              <w:rPr>
                <w:lang w:val="en-US"/>
              </w:rPr>
              <w:instrText>at</w:instrText>
            </w:r>
            <w:r w:rsidR="00A5441A" w:rsidRPr="00F0118E">
              <w:instrText xml:space="preserve"> 116 </w:instrText>
            </w:r>
            <w:r w:rsidR="00A5441A" w:rsidRPr="00313A36">
              <w:rPr>
                <w:lang w:val="en-US"/>
              </w:rPr>
              <w:instrText>months</w:instrText>
            </w:r>
            <w:r w:rsidR="00A5441A" w:rsidRPr="00F0118E">
              <w:instrText xml:space="preserve"> </w:instrText>
            </w:r>
            <w:r w:rsidR="00A5441A" w:rsidRPr="00313A36">
              <w:rPr>
                <w:lang w:val="en-US"/>
              </w:rPr>
              <w:instrText>of</w:instrText>
            </w:r>
            <w:r w:rsidR="00A5441A" w:rsidRPr="00F0118E">
              <w:instrText xml:space="preserve"> 37% (95% </w:instrText>
            </w:r>
            <w:r w:rsidR="00A5441A" w:rsidRPr="00313A36">
              <w:rPr>
                <w:lang w:val="en-US"/>
              </w:rPr>
              <w:instrText>CI</w:instrText>
            </w:r>
            <w:r w:rsidR="00A5441A" w:rsidRPr="00F0118E">
              <w:instrText xml:space="preserve">, 24-50%). </w:instrText>
            </w:r>
            <w:r w:rsidR="00A5441A" w:rsidRPr="00313A36">
              <w:rPr>
                <w:lang w:val="en-US"/>
              </w:rPr>
              <w:instrText>If</w:instrText>
            </w:r>
            <w:r w:rsidR="00A5441A" w:rsidRPr="00F0118E">
              <w:instrText xml:space="preserve"> </w:instrText>
            </w:r>
            <w:r w:rsidR="00A5441A" w:rsidRPr="00313A36">
              <w:rPr>
                <w:lang w:val="en-US"/>
              </w:rPr>
              <w:instrText>all</w:instrText>
            </w:r>
            <w:r w:rsidR="00A5441A" w:rsidRPr="00F0118E">
              <w:instrText xml:space="preserve"> </w:instrText>
            </w:r>
            <w:r w:rsidR="00A5441A" w:rsidRPr="00313A36">
              <w:rPr>
                <w:lang w:val="en-US"/>
              </w:rPr>
              <w:instrText>patients</w:instrText>
            </w:r>
            <w:r w:rsidR="00A5441A" w:rsidRPr="00F0118E">
              <w:instrText xml:space="preserve"> </w:instrText>
            </w:r>
            <w:r w:rsidR="00A5441A" w:rsidRPr="00313A36">
              <w:rPr>
                <w:lang w:val="en-US"/>
              </w:rPr>
              <w:instrText>who</w:instrText>
            </w:r>
            <w:r w:rsidR="00A5441A" w:rsidRPr="00F0118E">
              <w:instrText xml:space="preserve"> </w:instrText>
            </w:r>
            <w:r w:rsidR="00A5441A" w:rsidRPr="00313A36">
              <w:rPr>
                <w:lang w:val="en-US"/>
              </w:rPr>
              <w:instrText>were</w:instrText>
            </w:r>
            <w:r w:rsidR="00A5441A" w:rsidRPr="00F0118E">
              <w:instrText xml:space="preserve"> </w:instrText>
            </w:r>
            <w:r w:rsidR="00A5441A" w:rsidRPr="00313A36">
              <w:rPr>
                <w:lang w:val="en-US"/>
              </w:rPr>
              <w:instrText>transplanted</w:instrText>
            </w:r>
            <w:r w:rsidR="00A5441A" w:rsidRPr="00F0118E">
              <w:instrText xml:space="preserve"> (</w:instrText>
            </w:r>
            <w:r w:rsidR="00A5441A" w:rsidRPr="00313A36">
              <w:rPr>
                <w:lang w:val="en-US"/>
              </w:rPr>
              <w:instrText>n</w:instrText>
            </w:r>
            <w:r w:rsidR="00A5441A" w:rsidRPr="00F0118E">
              <w:instrText xml:space="preserve">=44) </w:instrText>
            </w:r>
            <w:r w:rsidR="00A5441A" w:rsidRPr="00313A36">
              <w:rPr>
                <w:lang w:val="en-US"/>
              </w:rPr>
              <w:instrText>were</w:instrText>
            </w:r>
            <w:r w:rsidR="00A5441A" w:rsidRPr="00F0118E">
              <w:instrText xml:space="preserve"> </w:instrText>
            </w:r>
            <w:r w:rsidR="00A5441A" w:rsidRPr="00313A36">
              <w:rPr>
                <w:lang w:val="en-US"/>
              </w:rPr>
              <w:instrText>not</w:instrText>
            </w:r>
            <w:r w:rsidR="00A5441A" w:rsidRPr="00F0118E">
              <w:instrText xml:space="preserve"> </w:instrText>
            </w:r>
            <w:r w:rsidR="00A5441A" w:rsidRPr="00313A36">
              <w:rPr>
                <w:lang w:val="en-US"/>
              </w:rPr>
              <w:instrText>considered</w:instrText>
            </w:r>
            <w:r w:rsidR="00A5441A" w:rsidRPr="00F0118E">
              <w:instrText xml:space="preserve">, </w:instrText>
            </w:r>
            <w:r w:rsidR="00A5441A" w:rsidRPr="00313A36">
              <w:rPr>
                <w:lang w:val="en-US"/>
              </w:rPr>
              <w:instrText>the</w:instrText>
            </w:r>
            <w:r w:rsidR="00A5441A" w:rsidRPr="00F0118E">
              <w:instrText xml:space="preserve"> </w:instrText>
            </w:r>
            <w:r w:rsidR="00A5441A" w:rsidRPr="00313A36">
              <w:rPr>
                <w:lang w:val="en-US"/>
              </w:rPr>
              <w:instrText>median</w:instrText>
            </w:r>
            <w:r w:rsidR="00A5441A" w:rsidRPr="00F0118E">
              <w:instrText xml:space="preserve"> </w:instrText>
            </w:r>
            <w:r w:rsidR="00A5441A" w:rsidRPr="00313A36">
              <w:rPr>
                <w:lang w:val="en-US"/>
              </w:rPr>
              <w:instrText>survival</w:instrText>
            </w:r>
            <w:r w:rsidR="00A5441A" w:rsidRPr="00F0118E">
              <w:instrText xml:space="preserve"> </w:instrText>
            </w:r>
            <w:r w:rsidR="00A5441A" w:rsidRPr="00313A36">
              <w:rPr>
                <w:lang w:val="en-US"/>
              </w:rPr>
              <w:instrText>time</w:instrText>
            </w:r>
            <w:r w:rsidR="00A5441A" w:rsidRPr="00F0118E">
              <w:instrText xml:space="preserve"> (</w:instrText>
            </w:r>
            <w:r w:rsidR="00A5441A" w:rsidRPr="00313A36">
              <w:rPr>
                <w:lang w:val="en-US"/>
              </w:rPr>
              <w:instrText>MST</w:instrText>
            </w:r>
            <w:r w:rsidR="00A5441A" w:rsidRPr="00F0118E">
              <w:instrText xml:space="preserve">) </w:instrText>
            </w:r>
            <w:r w:rsidR="00A5441A" w:rsidRPr="00313A36">
              <w:rPr>
                <w:lang w:val="en-US"/>
              </w:rPr>
              <w:instrText>was</w:instrText>
            </w:r>
            <w:r w:rsidR="00A5441A" w:rsidRPr="00F0118E">
              <w:instrText xml:space="preserve"> 18 </w:instrText>
            </w:r>
            <w:r w:rsidR="00A5441A" w:rsidRPr="00313A36">
              <w:rPr>
                <w:lang w:val="en-US"/>
              </w:rPr>
              <w:instrText>months</w:instrText>
            </w:r>
            <w:r w:rsidR="00A5441A" w:rsidRPr="00F0118E">
              <w:instrText xml:space="preserve"> </w:instrText>
            </w:r>
            <w:r w:rsidR="00A5441A" w:rsidRPr="00313A36">
              <w:rPr>
                <w:lang w:val="en-US"/>
              </w:rPr>
              <w:instrText>with</w:instrText>
            </w:r>
            <w:r w:rsidR="00A5441A" w:rsidRPr="00F0118E">
              <w:instrText xml:space="preserve"> </w:instrText>
            </w:r>
            <w:r w:rsidR="00A5441A" w:rsidRPr="00313A36">
              <w:rPr>
                <w:lang w:val="en-US"/>
              </w:rPr>
              <w:instrText>a</w:instrText>
            </w:r>
            <w:r w:rsidR="00A5441A" w:rsidRPr="00F0118E">
              <w:instrText xml:space="preserve"> </w:instrText>
            </w:r>
            <w:r w:rsidR="00A5441A" w:rsidRPr="00313A36">
              <w:rPr>
                <w:lang w:val="en-US"/>
              </w:rPr>
              <w:instrText>probability</w:instrText>
            </w:r>
            <w:r w:rsidR="00A5441A" w:rsidRPr="00F0118E">
              <w:instrText xml:space="preserve"> </w:instrText>
            </w:r>
            <w:r w:rsidR="00A5441A" w:rsidRPr="00313A36">
              <w:rPr>
                <w:lang w:val="en-US"/>
              </w:rPr>
              <w:instrText>of</w:instrText>
            </w:r>
            <w:r w:rsidR="00A5441A" w:rsidRPr="00F0118E">
              <w:instrText xml:space="preserve"> </w:instrText>
            </w:r>
            <w:r w:rsidR="00A5441A" w:rsidRPr="00313A36">
              <w:rPr>
                <w:lang w:val="en-US"/>
              </w:rPr>
              <w:instrText>being</w:instrText>
            </w:r>
            <w:r w:rsidR="00A5441A" w:rsidRPr="00F0118E">
              <w:instrText xml:space="preserve"> </w:instrText>
            </w:r>
            <w:r w:rsidR="00A5441A" w:rsidRPr="00313A36">
              <w:rPr>
                <w:lang w:val="en-US"/>
              </w:rPr>
              <w:instrText>alive</w:instrText>
            </w:r>
            <w:r w:rsidR="00A5441A" w:rsidRPr="00F0118E">
              <w:instrText xml:space="preserve"> </w:instrText>
            </w:r>
            <w:r w:rsidR="00A5441A" w:rsidRPr="00313A36">
              <w:rPr>
                <w:lang w:val="en-US"/>
              </w:rPr>
              <w:instrText>at 118 months of 24% (95% CI, 16-33%). MST of the HD-Ara-C/DNR consolidated patients was 58 months with a survival probability of 46% (95% CI, 31-60%) at 118 months. Prognostic factor analysis did not reveal any significant influence of age, sex, FAB subtype, white blood cell count, hemoglobin level, thrombocyte count, LDH, or response to the first induction course on RFS of the HD-Ara-C/DNR consolidated patients. In summary, HD-Ara-C/DNR consolidation can improve the long-term outcome of a subgroup of de novo AML patients. Further improvement of the outcome seems to depend on the identification of patients with an inferior outcome under that strategy who might benefit from alternative treatment strategies. © 1995 Springer-Verlag.","author":[{"dropping-particle":"","family":"Heil","given":"G.","non-dropping-particle":"","parse-names":false,"suffix":""},{"dropping-particle":"","family":"Mitrou","given":"P. S.","non-dropping-particle":"","parse-names":false,"suffix":""},{"dropping-particle":"","family":"Hoelzer","given":"D.","non-dropping-particle":"","parse-names":false,"suffix":""},{"dropping-particle":"","family":"Freund","given":"M.","non-dropping-particle":"","parse-names":false,"suffix":""},{"dropping-particle":"","family":"Link","given":"H.","non-dropping-particle":"","parse-names":false,"suffix":""},{"dropping-particle":"","family":"Ehninger","given":"G.","non-dropping-particle":"","parse-names":false,"suffix":""},{"dropping-particle":"","family":"Steinke","given":"B.","non-dropping-particle":"","parse-names":false,"suffix":""},{"dropping-particle":"","family":"Öhl","given":"S.","non-dropping-particle":"","parse-names":false,"suffix":""},{"dropping-particle":"","family":"Wandt","given":"H.","non-dropping-particle":"","parse-names":false,"suffix":""},{"dropping-particle":"","family":"Fackler-Schwalbe","given":"E.","non-dropping-particle":"","parse-names":false,"suffix":""},{"dropping-particle":"","family":"Schlimok","given":"G.","non-dropping-particle":"","parse-names":false,"suffix":""},{"dropping</w:instrText>
            </w:r>
            <w:r w:rsidR="00A5441A" w:rsidRPr="00F0118E">
              <w:instrText>-</w:instrText>
            </w:r>
            <w:r w:rsidR="00A5441A" w:rsidRPr="00313A36">
              <w:rPr>
                <w:lang w:val="en-US"/>
              </w:rPr>
              <w:instrText>particle</w:instrText>
            </w:r>
            <w:r w:rsidR="00A5441A" w:rsidRPr="00F0118E">
              <w:instrText>":"","</w:instrText>
            </w:r>
            <w:r w:rsidR="00A5441A" w:rsidRPr="00313A36">
              <w:rPr>
                <w:lang w:val="en-US"/>
              </w:rPr>
              <w:instrText>family</w:instrText>
            </w:r>
            <w:r w:rsidR="00A5441A" w:rsidRPr="00F0118E">
              <w:instrText>":"</w:instrText>
            </w:r>
            <w:r w:rsidR="00A5441A" w:rsidRPr="00313A36">
              <w:rPr>
                <w:lang w:val="en-US"/>
              </w:rPr>
              <w:instrText>L</w:instrText>
            </w:r>
            <w:r w:rsidR="00A5441A" w:rsidRPr="00F0118E">
              <w:instrText>ö</w:instrText>
            </w:r>
            <w:r w:rsidR="00A5441A" w:rsidRPr="00313A36">
              <w:rPr>
                <w:lang w:val="en-US"/>
              </w:rPr>
              <w:instrText>sch</w:instrText>
            </w:r>
            <w:r w:rsidR="00A5441A" w:rsidRPr="00F0118E">
              <w:instrText>","</w:instrText>
            </w:r>
            <w:r w:rsidR="00A5441A" w:rsidRPr="00313A36">
              <w:rPr>
                <w:lang w:val="en-US"/>
              </w:rPr>
              <w:instrText>given</w:instrText>
            </w:r>
            <w:r w:rsidR="00A5441A" w:rsidRPr="00F0118E">
              <w:instrText>":"</w:instrText>
            </w:r>
            <w:r w:rsidR="00A5441A" w:rsidRPr="00313A36">
              <w:rPr>
                <w:lang w:val="en-US"/>
              </w:rPr>
              <w:instrText>A</w:instrText>
            </w:r>
            <w:r w:rsidR="00A5441A" w:rsidRPr="00F0118E">
              <w:instrText>.","</w:instrText>
            </w:r>
            <w:r w:rsidR="00A5441A" w:rsidRPr="00313A36">
              <w:rPr>
                <w:lang w:val="en-US"/>
              </w:rPr>
              <w:instrText>non</w:instrText>
            </w:r>
            <w:r w:rsidR="00A5441A" w:rsidRPr="00F0118E">
              <w:instrText>-</w:instrText>
            </w:r>
            <w:r w:rsidR="00A5441A" w:rsidRPr="00313A36">
              <w:rPr>
                <w:lang w:val="en-US"/>
              </w:rPr>
              <w:instrText>dropping</w:instrText>
            </w:r>
            <w:r w:rsidR="00A5441A" w:rsidRPr="00F0118E">
              <w:instrText>-</w:instrText>
            </w:r>
            <w:r w:rsidR="00A5441A" w:rsidRPr="00313A36">
              <w:rPr>
                <w:lang w:val="en-US"/>
              </w:rPr>
              <w:instrText>particle</w:instrText>
            </w:r>
            <w:r w:rsidR="00A5441A" w:rsidRPr="00F0118E">
              <w:instrText>":"","</w:instrText>
            </w:r>
            <w:r w:rsidR="00A5441A" w:rsidRPr="00313A36">
              <w:rPr>
                <w:lang w:val="en-US"/>
              </w:rPr>
              <w:instrText>parse</w:instrText>
            </w:r>
            <w:r w:rsidR="00A5441A" w:rsidRPr="00F0118E">
              <w:instrText>-</w:instrText>
            </w:r>
            <w:r w:rsidR="00A5441A" w:rsidRPr="00313A36">
              <w:rPr>
                <w:lang w:val="en-US"/>
              </w:rPr>
              <w:instrText>names</w:instrText>
            </w:r>
            <w:r w:rsidR="00A5441A" w:rsidRPr="00F0118E">
              <w:instrText>":</w:instrText>
            </w:r>
            <w:r w:rsidR="00A5441A" w:rsidRPr="00313A36">
              <w:rPr>
                <w:lang w:val="en-US"/>
              </w:rPr>
              <w:instrText>false</w:instrText>
            </w:r>
            <w:r w:rsidR="00A5441A" w:rsidRPr="00F0118E">
              <w:instrText>,"</w:instrText>
            </w:r>
            <w:r w:rsidR="00A5441A" w:rsidRPr="00313A36">
              <w:rPr>
                <w:lang w:val="en-US"/>
              </w:rPr>
              <w:instrText>suffix</w:instrText>
            </w:r>
            <w:r w:rsidR="00A5441A" w:rsidRPr="00F0118E">
              <w:instrText>":""},{"</w:instrText>
            </w:r>
            <w:r w:rsidR="00A5441A" w:rsidRPr="00313A36">
              <w:rPr>
                <w:lang w:val="en-US"/>
              </w:rPr>
              <w:instrText>dropping</w:instrText>
            </w:r>
            <w:r w:rsidR="00A5441A" w:rsidRPr="00F0118E">
              <w:instrText>-</w:instrText>
            </w:r>
            <w:r w:rsidR="00A5441A" w:rsidRPr="00313A36">
              <w:rPr>
                <w:lang w:val="en-US"/>
              </w:rPr>
              <w:instrText>particle</w:instrText>
            </w:r>
            <w:r w:rsidR="00A5441A" w:rsidRPr="00F0118E">
              <w:instrText>":"","</w:instrText>
            </w:r>
            <w:r w:rsidR="00A5441A" w:rsidRPr="00313A36">
              <w:rPr>
                <w:lang w:val="en-US"/>
              </w:rPr>
              <w:instrText>family</w:instrText>
            </w:r>
            <w:r w:rsidR="00A5441A" w:rsidRPr="00F0118E">
              <w:instrText>":"</w:instrText>
            </w:r>
            <w:r w:rsidR="00A5441A" w:rsidRPr="00313A36">
              <w:rPr>
                <w:lang w:val="en-US"/>
              </w:rPr>
              <w:instrText>Quei</w:instrText>
            </w:r>
            <w:r w:rsidR="00A5441A" w:rsidRPr="00F0118E">
              <w:instrText>ß</w:instrText>
            </w:r>
            <w:r w:rsidR="00A5441A" w:rsidRPr="00313A36">
              <w:rPr>
                <w:lang w:val="en-US"/>
              </w:rPr>
              <w:instrText>er</w:instrText>
            </w:r>
            <w:r w:rsidR="00A5441A" w:rsidRPr="00F0118E">
              <w:instrText>","</w:instrText>
            </w:r>
            <w:r w:rsidR="00A5441A" w:rsidRPr="00313A36">
              <w:rPr>
                <w:lang w:val="en-US"/>
              </w:rPr>
              <w:instrText>given</w:instrText>
            </w:r>
            <w:r w:rsidR="00A5441A" w:rsidRPr="00F0118E">
              <w:instrText>":"</w:instrText>
            </w:r>
            <w:r w:rsidR="00A5441A" w:rsidRPr="00313A36">
              <w:rPr>
                <w:lang w:val="en-US"/>
              </w:rPr>
              <w:instrText>W</w:instrText>
            </w:r>
            <w:r w:rsidR="00A5441A" w:rsidRPr="00F0118E">
              <w:instrText>.","</w:instrText>
            </w:r>
            <w:r w:rsidR="00A5441A" w:rsidRPr="00313A36">
              <w:rPr>
                <w:lang w:val="en-US"/>
              </w:rPr>
              <w:instrText>non</w:instrText>
            </w:r>
            <w:r w:rsidR="00A5441A" w:rsidRPr="00F0118E">
              <w:instrText>-</w:instrText>
            </w:r>
            <w:r w:rsidR="00A5441A" w:rsidRPr="00313A36">
              <w:rPr>
                <w:lang w:val="en-US"/>
              </w:rPr>
              <w:instrText>dropping</w:instrText>
            </w:r>
            <w:r w:rsidR="00A5441A" w:rsidRPr="00F0118E">
              <w:instrText>-</w:instrText>
            </w:r>
            <w:r w:rsidR="00A5441A" w:rsidRPr="00313A36">
              <w:rPr>
                <w:lang w:val="en-US"/>
              </w:rPr>
              <w:instrText>particle</w:instrText>
            </w:r>
            <w:r w:rsidR="00A5441A" w:rsidRPr="00F0118E">
              <w:instrText>":"","</w:instrText>
            </w:r>
            <w:r w:rsidR="00A5441A" w:rsidRPr="00313A36">
              <w:rPr>
                <w:lang w:val="en-US"/>
              </w:rPr>
              <w:instrText>parse</w:instrText>
            </w:r>
            <w:r w:rsidR="00A5441A" w:rsidRPr="00F0118E">
              <w:instrText>-</w:instrText>
            </w:r>
            <w:r w:rsidR="00A5441A" w:rsidRPr="00313A36">
              <w:rPr>
                <w:lang w:val="en-US"/>
              </w:rPr>
              <w:instrText>names</w:instrText>
            </w:r>
            <w:r w:rsidR="00A5441A" w:rsidRPr="00F0118E">
              <w:instrText>":</w:instrText>
            </w:r>
            <w:r w:rsidR="00A5441A" w:rsidRPr="00313A36">
              <w:rPr>
                <w:lang w:val="en-US"/>
              </w:rPr>
              <w:instrText>false</w:instrText>
            </w:r>
            <w:r w:rsidR="00A5441A" w:rsidRPr="00F0118E">
              <w:instrText>,"</w:instrText>
            </w:r>
            <w:r w:rsidR="00A5441A" w:rsidRPr="00313A36">
              <w:rPr>
                <w:lang w:val="en-US"/>
              </w:rPr>
              <w:instrText>suffix</w:instrText>
            </w:r>
            <w:r w:rsidR="00A5441A" w:rsidRPr="00F0118E">
              <w:instrText>":""},{"</w:instrText>
            </w:r>
            <w:r w:rsidR="00A5441A" w:rsidRPr="00313A36">
              <w:rPr>
                <w:lang w:val="en-US"/>
              </w:rPr>
              <w:instrText>dropping</w:instrText>
            </w:r>
            <w:r w:rsidR="00A5441A" w:rsidRPr="00F0118E">
              <w:instrText>-</w:instrText>
            </w:r>
            <w:r w:rsidR="00A5441A" w:rsidRPr="00313A36">
              <w:rPr>
                <w:lang w:val="en-US"/>
              </w:rPr>
              <w:instrText>particle</w:instrText>
            </w:r>
            <w:r w:rsidR="00A5441A" w:rsidRPr="00F0118E">
              <w:instrText>":"","</w:instrText>
            </w:r>
            <w:r w:rsidR="00A5441A" w:rsidRPr="00313A36">
              <w:rPr>
                <w:lang w:val="en-US"/>
              </w:rPr>
              <w:instrText>family</w:instrText>
            </w:r>
            <w:r w:rsidR="00A5441A" w:rsidRPr="00F0118E">
              <w:instrText>":"</w:instrText>
            </w:r>
            <w:r w:rsidR="00A5441A" w:rsidRPr="00313A36">
              <w:rPr>
                <w:lang w:val="en-US"/>
              </w:rPr>
              <w:instrText>L</w:instrText>
            </w:r>
            <w:r w:rsidR="00A5441A" w:rsidRPr="00F0118E">
              <w:instrText>ö</w:instrText>
            </w:r>
            <w:r w:rsidR="00A5441A" w:rsidRPr="00313A36">
              <w:rPr>
                <w:lang w:val="en-US"/>
              </w:rPr>
              <w:instrText>ffler</w:instrText>
            </w:r>
            <w:r w:rsidR="00A5441A" w:rsidRPr="00F0118E">
              <w:instrText>","</w:instrText>
            </w:r>
            <w:r w:rsidR="00A5441A" w:rsidRPr="00313A36">
              <w:rPr>
                <w:lang w:val="en-US"/>
              </w:rPr>
              <w:instrText>given</w:instrText>
            </w:r>
            <w:r w:rsidR="00A5441A" w:rsidRPr="00F0118E">
              <w:instrText>":"</w:instrText>
            </w:r>
            <w:r w:rsidR="00A5441A" w:rsidRPr="00313A36">
              <w:rPr>
                <w:lang w:val="en-US"/>
              </w:rPr>
              <w:instrText>B</w:instrText>
            </w:r>
            <w:r w:rsidR="00A5441A" w:rsidRPr="00F0118E">
              <w:instrText>.","</w:instrText>
            </w:r>
            <w:r w:rsidR="00A5441A" w:rsidRPr="00313A36">
              <w:rPr>
                <w:lang w:val="en-US"/>
              </w:rPr>
              <w:instrText>non</w:instrText>
            </w:r>
            <w:r w:rsidR="00A5441A" w:rsidRPr="00F0118E">
              <w:instrText>-</w:instrText>
            </w:r>
            <w:r w:rsidR="00A5441A" w:rsidRPr="00313A36">
              <w:rPr>
                <w:lang w:val="en-US"/>
              </w:rPr>
              <w:instrText>dropping</w:instrText>
            </w:r>
            <w:r w:rsidR="00A5441A" w:rsidRPr="00F0118E">
              <w:instrText>-</w:instrText>
            </w:r>
            <w:r w:rsidR="00A5441A" w:rsidRPr="00313A36">
              <w:rPr>
                <w:lang w:val="en-US"/>
              </w:rPr>
              <w:instrText>particle</w:instrText>
            </w:r>
            <w:r w:rsidR="00A5441A" w:rsidRPr="00F0118E">
              <w:instrText>":"","</w:instrText>
            </w:r>
            <w:r w:rsidR="00A5441A" w:rsidRPr="00313A36">
              <w:rPr>
                <w:lang w:val="en-US"/>
              </w:rPr>
              <w:instrText>parse</w:instrText>
            </w:r>
            <w:r w:rsidR="00A5441A" w:rsidRPr="00F0118E">
              <w:instrText>-</w:instrText>
            </w:r>
            <w:r w:rsidR="00A5441A" w:rsidRPr="00313A36">
              <w:rPr>
                <w:lang w:val="en-US"/>
              </w:rPr>
              <w:instrText>names</w:instrText>
            </w:r>
            <w:r w:rsidR="00A5441A" w:rsidRPr="00F0118E">
              <w:instrText>":</w:instrText>
            </w:r>
            <w:r w:rsidR="00A5441A" w:rsidRPr="00313A36">
              <w:rPr>
                <w:lang w:val="en-US"/>
              </w:rPr>
              <w:instrText>false</w:instrText>
            </w:r>
            <w:r w:rsidR="00A5441A" w:rsidRPr="00F0118E">
              <w:instrText>,"</w:instrText>
            </w:r>
            <w:r w:rsidR="00A5441A" w:rsidRPr="00313A36">
              <w:rPr>
                <w:lang w:val="en-US"/>
              </w:rPr>
              <w:instrText>suffix</w:instrText>
            </w:r>
            <w:r w:rsidR="00A5441A" w:rsidRPr="00F0118E">
              <w:instrText>":""},{"</w:instrText>
            </w:r>
            <w:r w:rsidR="00A5441A" w:rsidRPr="00313A36">
              <w:rPr>
                <w:lang w:val="en-US"/>
              </w:rPr>
              <w:instrText>dropping</w:instrText>
            </w:r>
            <w:r w:rsidR="00A5441A" w:rsidRPr="00F0118E">
              <w:instrText>-</w:instrText>
            </w:r>
            <w:r w:rsidR="00A5441A" w:rsidRPr="00313A36">
              <w:rPr>
                <w:lang w:val="en-US"/>
              </w:rPr>
              <w:instrText>particle</w:instrText>
            </w:r>
            <w:r w:rsidR="00A5441A" w:rsidRPr="00F0118E">
              <w:instrText>":"","</w:instrText>
            </w:r>
            <w:r w:rsidR="00A5441A" w:rsidRPr="00313A36">
              <w:rPr>
                <w:lang w:val="en-US"/>
              </w:rPr>
              <w:instrText>family</w:instrText>
            </w:r>
            <w:r w:rsidR="00A5441A" w:rsidRPr="00F0118E">
              <w:instrText>":"</w:instrText>
            </w:r>
            <w:r w:rsidR="00A5441A" w:rsidRPr="00313A36">
              <w:rPr>
                <w:lang w:val="en-US"/>
              </w:rPr>
              <w:instrText>Gaus</w:instrText>
            </w:r>
            <w:r w:rsidR="00A5441A" w:rsidRPr="00F0118E">
              <w:instrText>","</w:instrText>
            </w:r>
            <w:r w:rsidR="00A5441A" w:rsidRPr="00313A36">
              <w:rPr>
                <w:lang w:val="en-US"/>
              </w:rPr>
              <w:instrText>given</w:instrText>
            </w:r>
            <w:r w:rsidR="00A5441A" w:rsidRPr="00F0118E">
              <w:instrText>":"</w:instrText>
            </w:r>
            <w:r w:rsidR="00A5441A" w:rsidRPr="00313A36">
              <w:rPr>
                <w:lang w:val="en-US"/>
              </w:rPr>
              <w:instrText>W</w:instrText>
            </w:r>
            <w:r w:rsidR="00A5441A" w:rsidRPr="00F0118E">
              <w:instrText>.","</w:instrText>
            </w:r>
            <w:r w:rsidR="00A5441A" w:rsidRPr="00313A36">
              <w:rPr>
                <w:lang w:val="en-US"/>
              </w:rPr>
              <w:instrText>non</w:instrText>
            </w:r>
            <w:r w:rsidR="00A5441A" w:rsidRPr="00F0118E">
              <w:instrText>-</w:instrText>
            </w:r>
            <w:r w:rsidR="00A5441A" w:rsidRPr="00313A36">
              <w:rPr>
                <w:lang w:val="en-US"/>
              </w:rPr>
              <w:instrText>dropping</w:instrText>
            </w:r>
            <w:r w:rsidR="00A5441A" w:rsidRPr="00F0118E">
              <w:instrText>-</w:instrText>
            </w:r>
            <w:r w:rsidR="00A5441A" w:rsidRPr="00313A36">
              <w:rPr>
                <w:lang w:val="en-US"/>
              </w:rPr>
              <w:instrText>particle</w:instrText>
            </w:r>
            <w:r w:rsidR="00A5441A" w:rsidRPr="00F0118E">
              <w:instrText>":"","</w:instrText>
            </w:r>
            <w:r w:rsidR="00A5441A" w:rsidRPr="00313A36">
              <w:rPr>
                <w:lang w:val="en-US"/>
              </w:rPr>
              <w:instrText>parse</w:instrText>
            </w:r>
            <w:r w:rsidR="00A5441A" w:rsidRPr="00F0118E">
              <w:instrText>-</w:instrText>
            </w:r>
            <w:r w:rsidR="00A5441A" w:rsidRPr="00313A36">
              <w:rPr>
                <w:lang w:val="en-US"/>
              </w:rPr>
              <w:instrText>names</w:instrText>
            </w:r>
            <w:r w:rsidR="00A5441A" w:rsidRPr="00F0118E">
              <w:instrText>":</w:instrText>
            </w:r>
            <w:r w:rsidR="00A5441A" w:rsidRPr="00313A36">
              <w:rPr>
                <w:lang w:val="en-US"/>
              </w:rPr>
              <w:instrText>false</w:instrText>
            </w:r>
            <w:r w:rsidR="00A5441A" w:rsidRPr="00F0118E">
              <w:instrText>,"</w:instrText>
            </w:r>
            <w:r w:rsidR="00A5441A" w:rsidRPr="00313A36">
              <w:rPr>
                <w:lang w:val="en-US"/>
              </w:rPr>
              <w:instrText>suffix</w:instrText>
            </w:r>
            <w:r w:rsidR="00A5441A" w:rsidRPr="00F0118E">
              <w:instrText>":""},{"</w:instrText>
            </w:r>
            <w:r w:rsidR="00A5441A" w:rsidRPr="00313A36">
              <w:rPr>
                <w:lang w:val="en-US"/>
              </w:rPr>
              <w:instrText>dropping</w:instrText>
            </w:r>
            <w:r w:rsidR="00A5441A" w:rsidRPr="00F0118E">
              <w:instrText>-</w:instrText>
            </w:r>
            <w:r w:rsidR="00A5441A" w:rsidRPr="00313A36">
              <w:rPr>
                <w:lang w:val="en-US"/>
              </w:rPr>
              <w:instrText>particle</w:instrText>
            </w:r>
            <w:r w:rsidR="00A5441A" w:rsidRPr="00F0118E">
              <w:instrText>":"","</w:instrText>
            </w:r>
            <w:r w:rsidR="00A5441A" w:rsidRPr="00313A36">
              <w:rPr>
                <w:lang w:val="en-US"/>
              </w:rPr>
              <w:instrText>family</w:instrText>
            </w:r>
            <w:r w:rsidR="00A5441A" w:rsidRPr="00F0118E">
              <w:instrText>":"</w:instrText>
            </w:r>
            <w:r w:rsidR="00A5441A" w:rsidRPr="00313A36">
              <w:rPr>
                <w:lang w:val="en-US"/>
              </w:rPr>
              <w:instrText>H</w:instrText>
            </w:r>
            <w:r w:rsidR="00A5441A" w:rsidRPr="00F0118E">
              <w:instrText>ö</w:instrText>
            </w:r>
            <w:r w:rsidR="00A5441A" w:rsidRPr="00313A36">
              <w:rPr>
                <w:lang w:val="en-US"/>
              </w:rPr>
              <w:instrText>gel</w:instrText>
            </w:r>
            <w:r w:rsidR="00A5441A" w:rsidRPr="00F0118E">
              <w:instrText>","</w:instrText>
            </w:r>
            <w:r w:rsidR="00A5441A" w:rsidRPr="00313A36">
              <w:rPr>
                <w:lang w:val="en-US"/>
              </w:rPr>
              <w:instrText>given</w:instrText>
            </w:r>
            <w:r w:rsidR="00A5441A" w:rsidRPr="00F0118E">
              <w:instrText>":"</w:instrText>
            </w:r>
            <w:r w:rsidR="00A5441A" w:rsidRPr="00313A36">
              <w:rPr>
                <w:lang w:val="en-US"/>
              </w:rPr>
              <w:instrText>J</w:instrText>
            </w:r>
            <w:r w:rsidR="00A5441A" w:rsidRPr="00F0118E">
              <w:instrText>.","</w:instrText>
            </w:r>
            <w:r w:rsidR="00A5441A" w:rsidRPr="00313A36">
              <w:rPr>
                <w:lang w:val="en-US"/>
              </w:rPr>
              <w:instrText>non</w:instrText>
            </w:r>
            <w:r w:rsidR="00A5441A" w:rsidRPr="00F0118E">
              <w:instrText>-</w:instrText>
            </w:r>
            <w:r w:rsidR="00A5441A" w:rsidRPr="00313A36">
              <w:rPr>
                <w:lang w:val="en-US"/>
              </w:rPr>
              <w:instrText>dropping</w:instrText>
            </w:r>
            <w:r w:rsidR="00A5441A" w:rsidRPr="00F0118E">
              <w:instrText>-</w:instrText>
            </w:r>
            <w:r w:rsidR="00A5441A" w:rsidRPr="00313A36">
              <w:rPr>
                <w:lang w:val="en-US"/>
              </w:rPr>
              <w:instrText>particle</w:instrText>
            </w:r>
            <w:r w:rsidR="00A5441A" w:rsidRPr="00F0118E">
              <w:instrText>":"","</w:instrText>
            </w:r>
            <w:r w:rsidR="00A5441A" w:rsidRPr="00313A36">
              <w:rPr>
                <w:lang w:val="en-US"/>
              </w:rPr>
              <w:instrText>parse</w:instrText>
            </w:r>
            <w:r w:rsidR="00A5441A" w:rsidRPr="00F0118E">
              <w:instrText>-</w:instrText>
            </w:r>
            <w:r w:rsidR="00A5441A" w:rsidRPr="00313A36">
              <w:rPr>
                <w:lang w:val="en-US"/>
              </w:rPr>
              <w:instrText>names</w:instrText>
            </w:r>
            <w:r w:rsidR="00A5441A" w:rsidRPr="00F0118E">
              <w:instrText>":</w:instrText>
            </w:r>
            <w:r w:rsidR="00A5441A" w:rsidRPr="00313A36">
              <w:rPr>
                <w:lang w:val="en-US"/>
              </w:rPr>
              <w:instrText>false</w:instrText>
            </w:r>
            <w:r w:rsidR="00A5441A" w:rsidRPr="00F0118E">
              <w:instrText>,"</w:instrText>
            </w:r>
            <w:r w:rsidR="00A5441A" w:rsidRPr="00313A36">
              <w:rPr>
                <w:lang w:val="en-US"/>
              </w:rPr>
              <w:instrText>suffix</w:instrText>
            </w:r>
            <w:r w:rsidR="00A5441A" w:rsidRPr="00F0118E">
              <w:instrText>":""},{"</w:instrText>
            </w:r>
            <w:r w:rsidR="00A5441A" w:rsidRPr="00313A36">
              <w:rPr>
                <w:lang w:val="en-US"/>
              </w:rPr>
              <w:instrText>dropping</w:instrText>
            </w:r>
            <w:r w:rsidR="00A5441A" w:rsidRPr="00F0118E">
              <w:instrText>-</w:instrText>
            </w:r>
            <w:r w:rsidR="00A5441A" w:rsidRPr="00313A36">
              <w:rPr>
                <w:lang w:val="en-US"/>
              </w:rPr>
              <w:instrText>particle</w:instrText>
            </w:r>
            <w:r w:rsidR="00A5441A" w:rsidRPr="00F0118E">
              <w:instrText>":"","</w:instrText>
            </w:r>
            <w:r w:rsidR="00A5441A" w:rsidRPr="00313A36">
              <w:rPr>
                <w:lang w:val="en-US"/>
              </w:rPr>
              <w:instrText>family</w:instrText>
            </w:r>
            <w:r w:rsidR="00A5441A" w:rsidRPr="00F0118E">
              <w:instrText>":"</w:instrText>
            </w:r>
            <w:r w:rsidR="00A5441A" w:rsidRPr="00313A36">
              <w:rPr>
                <w:lang w:val="en-US"/>
              </w:rPr>
              <w:instrText>Heimpel</w:instrText>
            </w:r>
            <w:r w:rsidR="00A5441A" w:rsidRPr="00F0118E">
              <w:instrText>","</w:instrText>
            </w:r>
            <w:r w:rsidR="00A5441A" w:rsidRPr="00313A36">
              <w:rPr>
                <w:lang w:val="en-US"/>
              </w:rPr>
              <w:instrText>given</w:instrText>
            </w:r>
            <w:r w:rsidR="00A5441A" w:rsidRPr="00F0118E">
              <w:instrText>":"</w:instrText>
            </w:r>
            <w:r w:rsidR="00A5441A" w:rsidRPr="00313A36">
              <w:rPr>
                <w:lang w:val="en-US"/>
              </w:rPr>
              <w:instrText>H</w:instrText>
            </w:r>
            <w:r w:rsidR="00A5441A" w:rsidRPr="00F0118E">
              <w:instrText>.","</w:instrText>
            </w:r>
            <w:r w:rsidR="00A5441A" w:rsidRPr="00313A36">
              <w:rPr>
                <w:lang w:val="en-US"/>
              </w:rPr>
              <w:instrText>non</w:instrText>
            </w:r>
            <w:r w:rsidR="00A5441A" w:rsidRPr="00F0118E">
              <w:instrText>-</w:instrText>
            </w:r>
            <w:r w:rsidR="00A5441A" w:rsidRPr="00313A36">
              <w:rPr>
                <w:lang w:val="en-US"/>
              </w:rPr>
              <w:instrText>dropping</w:instrText>
            </w:r>
            <w:r w:rsidR="00A5441A" w:rsidRPr="00F0118E">
              <w:instrText>-</w:instrText>
            </w:r>
            <w:r w:rsidR="00A5441A" w:rsidRPr="00313A36">
              <w:rPr>
                <w:lang w:val="en-US"/>
              </w:rPr>
              <w:instrText>particle</w:instrText>
            </w:r>
            <w:r w:rsidR="00A5441A" w:rsidRPr="00F0118E">
              <w:instrText>":"","</w:instrText>
            </w:r>
            <w:r w:rsidR="00A5441A" w:rsidRPr="00313A36">
              <w:rPr>
                <w:lang w:val="en-US"/>
              </w:rPr>
              <w:instrText>parse</w:instrText>
            </w:r>
            <w:r w:rsidR="00A5441A" w:rsidRPr="00F0118E">
              <w:instrText>-</w:instrText>
            </w:r>
            <w:r w:rsidR="00A5441A" w:rsidRPr="00313A36">
              <w:rPr>
                <w:lang w:val="en-US"/>
              </w:rPr>
              <w:instrText>names</w:instrText>
            </w:r>
            <w:r w:rsidR="00A5441A" w:rsidRPr="00F0118E">
              <w:instrText>":</w:instrText>
            </w:r>
            <w:r w:rsidR="00A5441A" w:rsidRPr="00313A36">
              <w:rPr>
                <w:lang w:val="en-US"/>
              </w:rPr>
              <w:instrText>false</w:instrText>
            </w:r>
            <w:r w:rsidR="00A5441A" w:rsidRPr="00F0118E">
              <w:instrText>,"</w:instrText>
            </w:r>
            <w:r w:rsidR="00A5441A" w:rsidRPr="00313A36">
              <w:rPr>
                <w:lang w:val="en-US"/>
              </w:rPr>
              <w:instrText>suffix</w:instrText>
            </w:r>
            <w:r w:rsidR="00A5441A" w:rsidRPr="00F0118E">
              <w:instrText>":""},{"</w:instrText>
            </w:r>
            <w:r w:rsidR="00A5441A" w:rsidRPr="00313A36">
              <w:rPr>
                <w:lang w:val="en-US"/>
              </w:rPr>
              <w:instrText>dropping</w:instrText>
            </w:r>
            <w:r w:rsidR="00A5441A" w:rsidRPr="00F0118E">
              <w:instrText>-</w:instrText>
            </w:r>
            <w:r w:rsidR="00A5441A" w:rsidRPr="00313A36">
              <w:rPr>
                <w:lang w:val="en-US"/>
              </w:rPr>
              <w:instrText>particle</w:instrText>
            </w:r>
            <w:r w:rsidR="00A5441A" w:rsidRPr="00F0118E">
              <w:instrText>":"","</w:instrText>
            </w:r>
            <w:r w:rsidR="00A5441A" w:rsidRPr="00313A36">
              <w:rPr>
                <w:lang w:val="en-US"/>
              </w:rPr>
              <w:instrText>family</w:instrText>
            </w:r>
            <w:r w:rsidR="00A5441A" w:rsidRPr="00F0118E">
              <w:instrText>":"</w:instrText>
            </w:r>
            <w:r w:rsidR="00A5441A" w:rsidRPr="00313A36">
              <w:rPr>
                <w:lang w:val="en-US"/>
              </w:rPr>
              <w:instrText>Kurrle</w:instrText>
            </w:r>
            <w:r w:rsidR="00A5441A" w:rsidRPr="00F0118E">
              <w:instrText>","</w:instrText>
            </w:r>
            <w:r w:rsidR="00A5441A" w:rsidRPr="00313A36">
              <w:rPr>
                <w:lang w:val="en-US"/>
              </w:rPr>
              <w:instrText>given</w:instrText>
            </w:r>
            <w:r w:rsidR="00A5441A" w:rsidRPr="00F0118E">
              <w:instrText>":"</w:instrText>
            </w:r>
            <w:r w:rsidR="00A5441A" w:rsidRPr="00313A36">
              <w:rPr>
                <w:lang w:val="en-US"/>
              </w:rPr>
              <w:instrText>E</w:instrText>
            </w:r>
            <w:r w:rsidR="00A5441A" w:rsidRPr="00F0118E">
              <w:instrText>.","</w:instrText>
            </w:r>
            <w:r w:rsidR="00A5441A" w:rsidRPr="00313A36">
              <w:rPr>
                <w:lang w:val="en-US"/>
              </w:rPr>
              <w:instrText>non</w:instrText>
            </w:r>
            <w:r w:rsidR="00A5441A" w:rsidRPr="00F0118E">
              <w:instrText>-</w:instrText>
            </w:r>
            <w:r w:rsidR="00A5441A" w:rsidRPr="00313A36">
              <w:rPr>
                <w:lang w:val="en-US"/>
              </w:rPr>
              <w:instrText>dropping</w:instrText>
            </w:r>
            <w:r w:rsidR="00A5441A" w:rsidRPr="00F0118E">
              <w:instrText>-</w:instrText>
            </w:r>
            <w:r w:rsidR="00A5441A" w:rsidRPr="00313A36">
              <w:rPr>
                <w:lang w:val="en-US"/>
              </w:rPr>
              <w:instrText>particle</w:instrText>
            </w:r>
            <w:r w:rsidR="00A5441A" w:rsidRPr="00F0118E">
              <w:instrText>":"","</w:instrText>
            </w:r>
            <w:r w:rsidR="00A5441A" w:rsidRPr="00313A36">
              <w:rPr>
                <w:lang w:val="en-US"/>
              </w:rPr>
              <w:instrText>parse</w:instrText>
            </w:r>
            <w:r w:rsidR="00A5441A" w:rsidRPr="00F0118E">
              <w:instrText>-</w:instrText>
            </w:r>
            <w:r w:rsidR="00A5441A" w:rsidRPr="00313A36">
              <w:rPr>
                <w:lang w:val="en-US"/>
              </w:rPr>
              <w:instrText>names</w:instrText>
            </w:r>
            <w:r w:rsidR="00A5441A" w:rsidRPr="00F0118E">
              <w:instrText>":</w:instrText>
            </w:r>
            <w:r w:rsidR="00A5441A" w:rsidRPr="00313A36">
              <w:rPr>
                <w:lang w:val="en-US"/>
              </w:rPr>
              <w:instrText>false</w:instrText>
            </w:r>
            <w:r w:rsidR="00A5441A" w:rsidRPr="00F0118E">
              <w:instrText>,"</w:instrText>
            </w:r>
            <w:r w:rsidR="00A5441A" w:rsidRPr="00313A36">
              <w:rPr>
                <w:lang w:val="en-US"/>
              </w:rPr>
              <w:instrText>suffix</w:instrText>
            </w:r>
            <w:r w:rsidR="00A5441A" w:rsidRPr="00F0118E">
              <w:instrText>":""}],"</w:instrText>
            </w:r>
            <w:r w:rsidR="00A5441A" w:rsidRPr="00313A36">
              <w:rPr>
                <w:lang w:val="en-US"/>
              </w:rPr>
              <w:instrText>container</w:instrText>
            </w:r>
            <w:r w:rsidR="00A5441A" w:rsidRPr="00F0118E">
              <w:instrText>-</w:instrText>
            </w:r>
            <w:r w:rsidR="00A5441A" w:rsidRPr="00313A36">
              <w:rPr>
                <w:lang w:val="en-US"/>
              </w:rPr>
              <w:instrText>title</w:instrText>
            </w:r>
            <w:r w:rsidR="00A5441A" w:rsidRPr="00F0118E">
              <w:instrText>":"</w:instrText>
            </w:r>
            <w:r w:rsidR="00A5441A" w:rsidRPr="00313A36">
              <w:rPr>
                <w:lang w:val="en-US"/>
              </w:rPr>
              <w:instrText>Annals</w:instrText>
            </w:r>
            <w:r w:rsidR="00A5441A" w:rsidRPr="00F0118E">
              <w:instrText xml:space="preserve"> </w:instrText>
            </w:r>
            <w:r w:rsidR="00A5441A" w:rsidRPr="00313A36">
              <w:rPr>
                <w:lang w:val="en-US"/>
              </w:rPr>
              <w:instrText>of</w:instrText>
            </w:r>
            <w:r w:rsidR="00A5441A" w:rsidRPr="00F0118E">
              <w:instrText xml:space="preserve"> </w:instrText>
            </w:r>
            <w:r w:rsidR="00A5441A" w:rsidRPr="00313A36">
              <w:rPr>
                <w:lang w:val="en-US"/>
              </w:rPr>
              <w:instrText>Hematology</w:instrText>
            </w:r>
            <w:r w:rsidR="00A5441A" w:rsidRPr="00F0118E">
              <w:instrText>","</w:instrText>
            </w:r>
            <w:r w:rsidR="00A5441A" w:rsidRPr="00313A36">
              <w:rPr>
                <w:lang w:val="en-US"/>
              </w:rPr>
              <w:instrText>id</w:instrText>
            </w:r>
            <w:r w:rsidR="00A5441A" w:rsidRPr="00F0118E">
              <w:instrText>":"</w:instrText>
            </w:r>
            <w:r w:rsidR="00A5441A" w:rsidRPr="00313A36">
              <w:rPr>
                <w:lang w:val="en-US"/>
              </w:rPr>
              <w:instrText>ITEM</w:instrText>
            </w:r>
            <w:r w:rsidR="00A5441A" w:rsidRPr="00F0118E">
              <w:instrText>-1","</w:instrText>
            </w:r>
            <w:r w:rsidR="00A5441A" w:rsidRPr="00313A36">
              <w:rPr>
                <w:lang w:val="en-US"/>
              </w:rPr>
              <w:instrText>issue</w:instrText>
            </w:r>
            <w:r w:rsidR="00A5441A" w:rsidRPr="00F0118E">
              <w:instrText>":"5","</w:instrText>
            </w:r>
            <w:r w:rsidR="00A5441A" w:rsidRPr="00313A36">
              <w:rPr>
                <w:lang w:val="en-US"/>
              </w:rPr>
              <w:instrText>issued</w:instrText>
            </w:r>
            <w:r w:rsidR="00A5441A" w:rsidRPr="00F0118E">
              <w:instrText>":{"</w:instrText>
            </w:r>
            <w:r w:rsidR="00A5441A" w:rsidRPr="00313A36">
              <w:rPr>
                <w:lang w:val="en-US"/>
              </w:rPr>
              <w:instrText>date</w:instrText>
            </w:r>
            <w:r w:rsidR="00A5441A" w:rsidRPr="00F0118E">
              <w:instrText>-</w:instrText>
            </w:r>
            <w:r w:rsidR="00A5441A" w:rsidRPr="00313A36">
              <w:rPr>
                <w:lang w:val="en-US"/>
              </w:rPr>
              <w:instrText>parts</w:instrText>
            </w:r>
            <w:r w:rsidR="00A5441A" w:rsidRPr="00F0118E">
              <w:instrText>":[["1995","11"]]},"</w:instrText>
            </w:r>
            <w:r w:rsidR="00A5441A" w:rsidRPr="00313A36">
              <w:rPr>
                <w:lang w:val="en-US"/>
              </w:rPr>
              <w:instrText>page</w:instrText>
            </w:r>
            <w:r w:rsidR="00A5441A" w:rsidRPr="00F0118E">
              <w:instrText>":"219-225","</w:instrText>
            </w:r>
            <w:r w:rsidR="00A5441A" w:rsidRPr="00313A36">
              <w:rPr>
                <w:lang w:val="en-US"/>
              </w:rPr>
              <w:instrText>publisher</w:instrText>
            </w:r>
            <w:r w:rsidR="00A5441A" w:rsidRPr="00F0118E">
              <w:instrText>":"</w:instrText>
            </w:r>
            <w:r w:rsidR="00A5441A" w:rsidRPr="00313A36">
              <w:rPr>
                <w:lang w:val="en-US"/>
              </w:rPr>
              <w:instrText>Springer</w:instrText>
            </w:r>
            <w:r w:rsidR="00A5441A" w:rsidRPr="00F0118E">
              <w:instrText>-</w:instrText>
            </w:r>
            <w:r w:rsidR="00A5441A" w:rsidRPr="00313A36">
              <w:rPr>
                <w:lang w:val="en-US"/>
              </w:rPr>
              <w:instrText>Verlag</w:instrText>
            </w:r>
            <w:r w:rsidR="00A5441A" w:rsidRPr="00F0118E">
              <w:instrText>","</w:instrText>
            </w:r>
            <w:r w:rsidR="00A5441A" w:rsidRPr="00313A36">
              <w:rPr>
                <w:lang w:val="en-US"/>
              </w:rPr>
              <w:instrText>title</w:instrText>
            </w:r>
            <w:r w:rsidR="00A5441A" w:rsidRPr="00F0118E">
              <w:instrText>":"</w:instrText>
            </w:r>
            <w:r w:rsidR="00A5441A" w:rsidRPr="00313A36">
              <w:rPr>
                <w:lang w:val="en-US"/>
              </w:rPr>
              <w:instrText>High</w:instrText>
            </w:r>
            <w:r w:rsidR="00A5441A" w:rsidRPr="00F0118E">
              <w:instrText>-</w:instrText>
            </w:r>
            <w:r w:rsidR="00A5441A" w:rsidRPr="00313A36">
              <w:rPr>
                <w:lang w:val="en-US"/>
              </w:rPr>
              <w:instrText>dose</w:instrText>
            </w:r>
            <w:r w:rsidR="00A5441A" w:rsidRPr="00F0118E">
              <w:instrText xml:space="preserve"> </w:instrText>
            </w:r>
            <w:r w:rsidR="00A5441A" w:rsidRPr="00313A36">
              <w:rPr>
                <w:lang w:val="en-US"/>
              </w:rPr>
              <w:instrText>cytosine</w:instrText>
            </w:r>
            <w:r w:rsidR="00A5441A" w:rsidRPr="00F0118E">
              <w:instrText xml:space="preserve"> </w:instrText>
            </w:r>
            <w:r w:rsidR="00A5441A" w:rsidRPr="00313A36">
              <w:rPr>
                <w:lang w:val="en-US"/>
              </w:rPr>
              <w:instrText>arabinoside</w:instrText>
            </w:r>
            <w:r w:rsidR="00A5441A" w:rsidRPr="00F0118E">
              <w:instrText xml:space="preserve"> </w:instrText>
            </w:r>
            <w:r w:rsidR="00A5441A" w:rsidRPr="00313A36">
              <w:rPr>
                <w:lang w:val="en-US"/>
              </w:rPr>
              <w:instrText>and</w:instrText>
            </w:r>
            <w:r w:rsidR="00A5441A" w:rsidRPr="00F0118E">
              <w:instrText xml:space="preserve"> </w:instrText>
            </w:r>
            <w:r w:rsidR="00A5441A" w:rsidRPr="00313A36">
              <w:rPr>
                <w:lang w:val="en-US"/>
              </w:rPr>
              <w:instrText>daunorubicin</w:instrText>
            </w:r>
            <w:r w:rsidR="00A5441A" w:rsidRPr="00F0118E">
              <w:instrText xml:space="preserve"> </w:instrText>
            </w:r>
            <w:r w:rsidR="00A5441A" w:rsidRPr="00313A36">
              <w:rPr>
                <w:lang w:val="en-US"/>
              </w:rPr>
              <w:instrText>postremission</w:instrText>
            </w:r>
            <w:r w:rsidR="00A5441A" w:rsidRPr="00F0118E">
              <w:instrText xml:space="preserve"> </w:instrText>
            </w:r>
            <w:r w:rsidR="00A5441A" w:rsidRPr="00313A36">
              <w:rPr>
                <w:lang w:val="en-US"/>
              </w:rPr>
              <w:instrText>therapy</w:instrText>
            </w:r>
            <w:r w:rsidR="00A5441A" w:rsidRPr="00F0118E">
              <w:instrText xml:space="preserve"> </w:instrText>
            </w:r>
            <w:r w:rsidR="00A5441A" w:rsidRPr="00313A36">
              <w:rPr>
                <w:lang w:val="en-US"/>
              </w:rPr>
              <w:instrText>in</w:instrText>
            </w:r>
            <w:r w:rsidR="00A5441A" w:rsidRPr="00F0118E">
              <w:instrText xml:space="preserve"> </w:instrText>
            </w:r>
            <w:r w:rsidR="00A5441A" w:rsidRPr="00313A36">
              <w:rPr>
                <w:lang w:val="en-US"/>
              </w:rPr>
              <w:instrText>adults</w:instrText>
            </w:r>
            <w:r w:rsidR="00A5441A" w:rsidRPr="00F0118E">
              <w:instrText xml:space="preserve"> </w:instrText>
            </w:r>
            <w:r w:rsidR="00A5441A" w:rsidRPr="00313A36">
              <w:rPr>
                <w:lang w:val="en-US"/>
              </w:rPr>
              <w:instrText>with</w:instrText>
            </w:r>
            <w:r w:rsidR="00A5441A" w:rsidRPr="00F0118E">
              <w:instrText xml:space="preserve"> </w:instrText>
            </w:r>
            <w:r w:rsidR="00A5441A" w:rsidRPr="00313A36">
              <w:rPr>
                <w:lang w:val="en-US"/>
              </w:rPr>
              <w:instrText>de</w:instrText>
            </w:r>
            <w:r w:rsidR="00A5441A" w:rsidRPr="00F0118E">
              <w:instrText xml:space="preserve"> </w:instrText>
            </w:r>
            <w:r w:rsidR="00A5441A" w:rsidRPr="00313A36">
              <w:rPr>
                <w:lang w:val="en-US"/>
              </w:rPr>
              <w:instrText>novo</w:instrText>
            </w:r>
            <w:r w:rsidR="00A5441A" w:rsidRPr="00F0118E">
              <w:instrText xml:space="preserve"> </w:instrText>
            </w:r>
            <w:r w:rsidR="00A5441A" w:rsidRPr="00313A36">
              <w:rPr>
                <w:lang w:val="en-US"/>
              </w:rPr>
              <w:instrText>acute</w:instrText>
            </w:r>
            <w:r w:rsidR="00A5441A" w:rsidRPr="00F0118E">
              <w:instrText xml:space="preserve"> </w:instrText>
            </w:r>
            <w:r w:rsidR="00A5441A" w:rsidRPr="00313A36">
              <w:rPr>
                <w:lang w:val="en-US"/>
              </w:rPr>
              <w:instrText>myeloid</w:instrText>
            </w:r>
            <w:r w:rsidR="00A5441A" w:rsidRPr="00F0118E">
              <w:instrText xml:space="preserve"> </w:instrText>
            </w:r>
            <w:r w:rsidR="00A5441A" w:rsidRPr="00313A36">
              <w:rPr>
                <w:lang w:val="en-US"/>
              </w:rPr>
              <w:instrText>leukemia</w:instrText>
            </w:r>
            <w:r w:rsidR="00A5441A" w:rsidRPr="00F0118E">
              <w:instrText xml:space="preserve"> - </w:instrText>
            </w:r>
            <w:r w:rsidR="00A5441A" w:rsidRPr="00313A36">
              <w:rPr>
                <w:lang w:val="en-US"/>
              </w:rPr>
              <w:instrText>Long</w:instrText>
            </w:r>
            <w:r w:rsidR="00A5441A" w:rsidRPr="00F0118E">
              <w:instrText>-</w:instrText>
            </w:r>
            <w:r w:rsidR="00A5441A" w:rsidRPr="00313A36">
              <w:rPr>
                <w:lang w:val="en-US"/>
              </w:rPr>
              <w:instrText>term</w:instrText>
            </w:r>
            <w:r w:rsidR="00A5441A" w:rsidRPr="00F0118E">
              <w:instrText xml:space="preserve"> </w:instrText>
            </w:r>
            <w:r w:rsidR="00A5441A" w:rsidRPr="00313A36">
              <w:rPr>
                <w:lang w:val="en-US"/>
              </w:rPr>
              <w:instrText>follow</w:instrText>
            </w:r>
            <w:r w:rsidR="00A5441A" w:rsidRPr="00F0118E">
              <w:instrText>-</w:instrText>
            </w:r>
            <w:r w:rsidR="00A5441A" w:rsidRPr="00313A36">
              <w:rPr>
                <w:lang w:val="en-US"/>
              </w:rPr>
              <w:instrText>up</w:instrText>
            </w:r>
            <w:r w:rsidR="00A5441A" w:rsidRPr="00F0118E">
              <w:instrText xml:space="preserve"> </w:instrText>
            </w:r>
            <w:r w:rsidR="00A5441A" w:rsidRPr="00313A36">
              <w:rPr>
                <w:lang w:val="en-US"/>
              </w:rPr>
              <w:instrText>of</w:instrText>
            </w:r>
            <w:r w:rsidR="00A5441A" w:rsidRPr="00F0118E">
              <w:instrText xml:space="preserve"> </w:instrText>
            </w:r>
            <w:r w:rsidR="00A5441A" w:rsidRPr="00313A36">
              <w:rPr>
                <w:lang w:val="en-US"/>
              </w:rPr>
              <w:instrText>a</w:instrText>
            </w:r>
            <w:r w:rsidR="00A5441A" w:rsidRPr="00F0118E">
              <w:instrText xml:space="preserve"> </w:instrText>
            </w:r>
            <w:r w:rsidR="00A5441A" w:rsidRPr="00313A36">
              <w:rPr>
                <w:lang w:val="en-US"/>
              </w:rPr>
              <w:instrText>prospective</w:instrText>
            </w:r>
            <w:r w:rsidR="00A5441A" w:rsidRPr="00F0118E">
              <w:instrText xml:space="preserve"> </w:instrText>
            </w:r>
            <w:r w:rsidR="00A5441A" w:rsidRPr="00313A36">
              <w:rPr>
                <w:lang w:val="en-US"/>
              </w:rPr>
              <w:instrText>multicenter</w:instrText>
            </w:r>
            <w:r w:rsidR="00A5441A" w:rsidRPr="00F0118E">
              <w:instrText xml:space="preserve"> </w:instrText>
            </w:r>
            <w:r w:rsidR="00A5441A" w:rsidRPr="00313A36">
              <w:rPr>
                <w:lang w:val="en-US"/>
              </w:rPr>
              <w:instrText>trial</w:instrText>
            </w:r>
            <w:r w:rsidR="00A5441A" w:rsidRPr="00F0118E">
              <w:instrText>","</w:instrText>
            </w:r>
            <w:r w:rsidR="00A5441A" w:rsidRPr="00313A36">
              <w:rPr>
                <w:lang w:val="en-US"/>
              </w:rPr>
              <w:instrText>type</w:instrText>
            </w:r>
            <w:r w:rsidR="00A5441A" w:rsidRPr="00F0118E">
              <w:instrText>":"</w:instrText>
            </w:r>
            <w:r w:rsidR="00A5441A" w:rsidRPr="00313A36">
              <w:rPr>
                <w:lang w:val="en-US"/>
              </w:rPr>
              <w:instrText>article</w:instrText>
            </w:r>
            <w:r w:rsidR="00A5441A" w:rsidRPr="00F0118E">
              <w:instrText>-</w:instrText>
            </w:r>
            <w:r w:rsidR="00A5441A" w:rsidRPr="00313A36">
              <w:rPr>
                <w:lang w:val="en-US"/>
              </w:rPr>
              <w:instrText>journal</w:instrText>
            </w:r>
            <w:r w:rsidR="00A5441A" w:rsidRPr="00F0118E">
              <w:instrText>","</w:instrText>
            </w:r>
            <w:r w:rsidR="00A5441A" w:rsidRPr="00313A36">
              <w:rPr>
                <w:lang w:val="en-US"/>
              </w:rPr>
              <w:instrText>volume</w:instrText>
            </w:r>
            <w:r w:rsidR="00A5441A" w:rsidRPr="00F0118E">
              <w:instrText>":"71"},"</w:instrText>
            </w:r>
            <w:r w:rsidR="00A5441A" w:rsidRPr="00313A36">
              <w:rPr>
                <w:lang w:val="en-US"/>
              </w:rPr>
              <w:instrText>uris</w:instrText>
            </w:r>
            <w:r w:rsidR="00A5441A" w:rsidRPr="00F0118E">
              <w:instrText>":["</w:instrText>
            </w:r>
            <w:r w:rsidR="00A5441A" w:rsidRPr="00313A36">
              <w:rPr>
                <w:lang w:val="en-US"/>
              </w:rPr>
              <w:instrText>http</w:instrText>
            </w:r>
            <w:r w:rsidR="00A5441A" w:rsidRPr="00F0118E">
              <w:instrText>://</w:instrText>
            </w:r>
            <w:r w:rsidR="00A5441A" w:rsidRPr="00313A36">
              <w:rPr>
                <w:lang w:val="en-US"/>
              </w:rPr>
              <w:instrText>www</w:instrText>
            </w:r>
            <w:r w:rsidR="00A5441A" w:rsidRPr="00F0118E">
              <w:instrText>.</w:instrText>
            </w:r>
            <w:r w:rsidR="00A5441A" w:rsidRPr="00313A36">
              <w:rPr>
                <w:lang w:val="en-US"/>
              </w:rPr>
              <w:instrText>mendeley</w:instrText>
            </w:r>
            <w:r w:rsidR="00A5441A" w:rsidRPr="00F0118E">
              <w:instrText>.</w:instrText>
            </w:r>
            <w:r w:rsidR="00A5441A" w:rsidRPr="00313A36">
              <w:rPr>
                <w:lang w:val="en-US"/>
              </w:rPr>
              <w:instrText>com</w:instrText>
            </w:r>
            <w:r w:rsidR="00A5441A" w:rsidRPr="00F0118E">
              <w:instrText>/</w:instrText>
            </w:r>
            <w:r w:rsidR="00A5441A" w:rsidRPr="00313A36">
              <w:rPr>
                <w:lang w:val="en-US"/>
              </w:rPr>
              <w:instrText>documents</w:instrText>
            </w:r>
            <w:r w:rsidR="00A5441A" w:rsidRPr="00F0118E">
              <w:instrText>/?</w:instrText>
            </w:r>
            <w:r w:rsidR="00A5441A" w:rsidRPr="00313A36">
              <w:rPr>
                <w:lang w:val="en-US"/>
              </w:rPr>
              <w:instrText>uuid</w:instrText>
            </w:r>
            <w:r w:rsidR="00A5441A" w:rsidRPr="00F0118E">
              <w:instrText>=</w:instrText>
            </w:r>
            <w:r w:rsidR="00A5441A" w:rsidRPr="00313A36">
              <w:rPr>
                <w:lang w:val="en-US"/>
              </w:rPr>
              <w:instrText>d</w:instrText>
            </w:r>
            <w:r w:rsidR="00A5441A" w:rsidRPr="00F0118E">
              <w:instrText>9</w:instrText>
            </w:r>
            <w:r w:rsidR="00A5441A" w:rsidRPr="00313A36">
              <w:rPr>
                <w:lang w:val="en-US"/>
              </w:rPr>
              <w:instrText>b</w:instrText>
            </w:r>
            <w:r w:rsidR="00A5441A" w:rsidRPr="00F0118E">
              <w:instrText>1890</w:instrText>
            </w:r>
            <w:r w:rsidR="00A5441A" w:rsidRPr="00313A36">
              <w:rPr>
                <w:lang w:val="en-US"/>
              </w:rPr>
              <w:instrText>b</w:instrText>
            </w:r>
            <w:r w:rsidR="00A5441A" w:rsidRPr="00F0118E">
              <w:instrText>-</w:instrText>
            </w:r>
            <w:r w:rsidR="00A5441A" w:rsidRPr="00313A36">
              <w:rPr>
                <w:lang w:val="en-US"/>
              </w:rPr>
              <w:instrText>d</w:instrText>
            </w:r>
            <w:r w:rsidR="00A5441A" w:rsidRPr="00F0118E">
              <w:instrText>57</w:instrText>
            </w:r>
            <w:r w:rsidR="00A5441A" w:rsidRPr="00313A36">
              <w:rPr>
                <w:lang w:val="en-US"/>
              </w:rPr>
              <w:instrText>e</w:instrText>
            </w:r>
            <w:r w:rsidR="00A5441A" w:rsidRPr="00F0118E">
              <w:instrText>-3422-</w:instrText>
            </w:r>
            <w:r w:rsidR="00A5441A" w:rsidRPr="00313A36">
              <w:rPr>
                <w:lang w:val="en-US"/>
              </w:rPr>
              <w:instrText>b</w:instrText>
            </w:r>
            <w:r w:rsidR="00A5441A" w:rsidRPr="00F0118E">
              <w:instrText>814-</w:instrText>
            </w:r>
            <w:r w:rsidR="00A5441A" w:rsidRPr="00313A36">
              <w:rPr>
                <w:lang w:val="en-US"/>
              </w:rPr>
              <w:instrText>acfc</w:instrText>
            </w:r>
            <w:r w:rsidR="00A5441A" w:rsidRPr="00F0118E">
              <w:instrText>9</w:instrText>
            </w:r>
            <w:r w:rsidR="00A5441A" w:rsidRPr="00313A36">
              <w:rPr>
                <w:lang w:val="en-US"/>
              </w:rPr>
              <w:instrText>fae</w:instrText>
            </w:r>
            <w:r w:rsidR="00A5441A" w:rsidRPr="00F0118E">
              <w:instrText>4</w:instrText>
            </w:r>
            <w:r w:rsidR="00A5441A" w:rsidRPr="00313A36">
              <w:rPr>
                <w:lang w:val="en-US"/>
              </w:rPr>
              <w:instrText>e</w:instrText>
            </w:r>
            <w:r w:rsidR="00A5441A" w:rsidRPr="00F0118E">
              <w:instrText>75"]}],"</w:instrText>
            </w:r>
            <w:r w:rsidR="00A5441A" w:rsidRPr="00313A36">
              <w:rPr>
                <w:lang w:val="en-US"/>
              </w:rPr>
              <w:instrText>mendeley</w:instrText>
            </w:r>
            <w:r w:rsidR="00A5441A" w:rsidRPr="00F0118E">
              <w:instrText>":{"</w:instrText>
            </w:r>
            <w:r w:rsidR="00A5441A" w:rsidRPr="00313A36">
              <w:rPr>
                <w:lang w:val="en-US"/>
              </w:rPr>
              <w:instrText>formattedCitation</w:instrText>
            </w:r>
            <w:r w:rsidR="00A5441A" w:rsidRPr="00F0118E">
              <w:instrText>":"[108]","</w:instrText>
            </w:r>
            <w:r w:rsidR="00A5441A" w:rsidRPr="00313A36">
              <w:rPr>
                <w:lang w:val="en-US"/>
              </w:rPr>
              <w:instrText>plainTextFormattedCitation</w:instrText>
            </w:r>
            <w:r w:rsidR="00A5441A" w:rsidRPr="00F0118E">
              <w:instrText>":"[108]","</w:instrText>
            </w:r>
            <w:r w:rsidR="00A5441A" w:rsidRPr="00313A36">
              <w:rPr>
                <w:lang w:val="en-US"/>
              </w:rPr>
              <w:instrText>previouslyFormattedCitation</w:instrText>
            </w:r>
            <w:r w:rsidR="00A5441A" w:rsidRPr="00F0118E">
              <w:instrText>":"[108]"},"</w:instrText>
            </w:r>
            <w:r w:rsidR="00A5441A" w:rsidRPr="00313A36">
              <w:rPr>
                <w:lang w:val="en-US"/>
              </w:rPr>
              <w:instrText>properties</w:instrText>
            </w:r>
            <w:r w:rsidR="00A5441A" w:rsidRPr="00F0118E">
              <w:instrText>":{"</w:instrText>
            </w:r>
            <w:r w:rsidR="00A5441A" w:rsidRPr="00313A36">
              <w:rPr>
                <w:lang w:val="en-US"/>
              </w:rPr>
              <w:instrText>noteIndex</w:instrText>
            </w:r>
            <w:r w:rsidR="00A5441A" w:rsidRPr="00F0118E">
              <w:instrText>":0},"</w:instrText>
            </w:r>
            <w:r w:rsidR="00A5441A" w:rsidRPr="00313A36">
              <w:rPr>
                <w:lang w:val="en-US"/>
              </w:rPr>
              <w:instrText>schema</w:instrText>
            </w:r>
            <w:r w:rsidR="00A5441A" w:rsidRPr="00F0118E">
              <w:instrText>":"</w:instrText>
            </w:r>
            <w:r w:rsidR="00A5441A" w:rsidRPr="00313A36">
              <w:rPr>
                <w:lang w:val="en-US"/>
              </w:rPr>
              <w:instrText>https</w:instrText>
            </w:r>
            <w:r w:rsidR="00A5441A" w:rsidRPr="00F0118E">
              <w:instrText>://</w:instrText>
            </w:r>
            <w:r w:rsidR="00A5441A" w:rsidRPr="00313A36">
              <w:rPr>
                <w:lang w:val="en-US"/>
              </w:rPr>
              <w:instrText>github</w:instrText>
            </w:r>
            <w:r w:rsidR="00A5441A" w:rsidRPr="00F0118E">
              <w:instrText>.</w:instrText>
            </w:r>
            <w:r w:rsidR="00A5441A" w:rsidRPr="00313A36">
              <w:rPr>
                <w:lang w:val="en-US"/>
              </w:rPr>
              <w:instrText>com</w:instrText>
            </w:r>
            <w:r w:rsidR="00A5441A" w:rsidRPr="00F0118E">
              <w:instrText>/</w:instrText>
            </w:r>
            <w:r w:rsidR="00A5441A" w:rsidRPr="00313A36">
              <w:rPr>
                <w:lang w:val="en-US"/>
              </w:rPr>
              <w:instrText>citation</w:instrText>
            </w:r>
            <w:r w:rsidR="00A5441A" w:rsidRPr="00F0118E">
              <w:instrText>-</w:instrText>
            </w:r>
            <w:r w:rsidR="00A5441A" w:rsidRPr="00313A36">
              <w:rPr>
                <w:lang w:val="en-US"/>
              </w:rPr>
              <w:instrText>style</w:instrText>
            </w:r>
            <w:r w:rsidR="00A5441A" w:rsidRPr="00F0118E">
              <w:instrText>-</w:instrText>
            </w:r>
            <w:r w:rsidR="00A5441A" w:rsidRPr="00313A36">
              <w:rPr>
                <w:lang w:val="en-US"/>
              </w:rPr>
              <w:instrText>language</w:instrText>
            </w:r>
            <w:r w:rsidR="00A5441A" w:rsidRPr="00F0118E">
              <w:instrText>/</w:instrText>
            </w:r>
            <w:r w:rsidR="00A5441A" w:rsidRPr="00313A36">
              <w:rPr>
                <w:lang w:val="en-US"/>
              </w:rPr>
              <w:instrText>schema</w:instrText>
            </w:r>
            <w:r w:rsidR="00A5441A" w:rsidRPr="00F0118E">
              <w:instrText>/</w:instrText>
            </w:r>
            <w:r w:rsidR="00A5441A" w:rsidRPr="00313A36">
              <w:rPr>
                <w:lang w:val="en-US"/>
              </w:rPr>
              <w:instrText>raw</w:instrText>
            </w:r>
            <w:r w:rsidR="00A5441A" w:rsidRPr="00F0118E">
              <w:instrText>/</w:instrText>
            </w:r>
            <w:r w:rsidR="00A5441A" w:rsidRPr="00313A36">
              <w:rPr>
                <w:lang w:val="en-US"/>
              </w:rPr>
              <w:instrText>master</w:instrText>
            </w:r>
            <w:r w:rsidR="00A5441A" w:rsidRPr="00F0118E">
              <w:instrText>/</w:instrText>
            </w:r>
            <w:r w:rsidR="00A5441A" w:rsidRPr="00313A36">
              <w:rPr>
                <w:lang w:val="en-US"/>
              </w:rPr>
              <w:instrText>csl</w:instrText>
            </w:r>
            <w:r w:rsidR="00A5441A" w:rsidRPr="00F0118E">
              <w:instrText>-</w:instrText>
            </w:r>
            <w:r w:rsidR="00A5441A" w:rsidRPr="00313A36">
              <w:rPr>
                <w:lang w:val="en-US"/>
              </w:rPr>
              <w:instrText>citation</w:instrText>
            </w:r>
            <w:r w:rsidR="00A5441A" w:rsidRPr="00F0118E">
              <w:instrText>.</w:instrText>
            </w:r>
            <w:r w:rsidR="00A5441A" w:rsidRPr="00313A36">
              <w:rPr>
                <w:lang w:val="en-US"/>
              </w:rPr>
              <w:instrText>json</w:instrText>
            </w:r>
            <w:r w:rsidR="00A5441A" w:rsidRPr="00F0118E">
              <w:instrText>"}</w:instrText>
            </w:r>
            <w:r w:rsidR="002045FE" w:rsidRPr="00313A36">
              <w:rPr>
                <w:lang w:val="en-US"/>
              </w:rPr>
              <w:fldChar w:fldCharType="separate"/>
            </w:r>
            <w:r w:rsidR="00101996" w:rsidRPr="00313A36">
              <w:rPr>
                <w:noProof/>
              </w:rPr>
              <w:t>[108]</w:t>
            </w:r>
            <w:r w:rsidR="002045FE" w:rsidRPr="00313A36">
              <w:rPr>
                <w:lang w:val="en-US"/>
              </w:rPr>
              <w:fldChar w:fldCharType="end"/>
            </w:r>
          </w:p>
        </w:tc>
        <w:tc>
          <w:tcPr>
            <w:tcW w:w="7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6E5ECD" w14:textId="77777777" w:rsidR="00500D21" w:rsidRPr="003D7281" w:rsidRDefault="00EA580A" w:rsidP="00F0118E">
            <w:pPr>
              <w:ind w:firstLine="247"/>
              <w:jc w:val="both"/>
            </w:pPr>
            <w:r w:rsidRPr="00313A36">
              <w:t>#</w:t>
            </w:r>
            <w:r w:rsidR="00500D21" w:rsidRPr="00313A36">
              <w:t>Цитарабин**</w:t>
            </w:r>
            <w:r w:rsidR="00926681" w:rsidRPr="00313A36">
              <w:t xml:space="preserve"> </w:t>
            </w:r>
            <w:r w:rsidR="00500D21" w:rsidRPr="00313A36">
              <w:t>3</w:t>
            </w:r>
            <w:r w:rsidR="00926681" w:rsidRPr="008F75E9">
              <w:t xml:space="preserve"> </w:t>
            </w:r>
            <w:r w:rsidR="00500D21" w:rsidRPr="008F75E9">
              <w:t>г/м</w:t>
            </w:r>
            <w:r w:rsidR="00500D21" w:rsidRPr="008F75E9">
              <w:rPr>
                <w:vertAlign w:val="superscript"/>
              </w:rPr>
              <w:t>2</w:t>
            </w:r>
            <w:r w:rsidR="00926681" w:rsidRPr="008F75E9">
              <w:t xml:space="preserve"> </w:t>
            </w:r>
            <w:r w:rsidR="00500D21" w:rsidRPr="008F75E9">
              <w:t>в/в</w:t>
            </w:r>
            <w:r w:rsidR="00926681" w:rsidRPr="002B1F03">
              <w:t xml:space="preserve"> </w:t>
            </w:r>
            <w:r w:rsidR="00500D21" w:rsidRPr="002B1F03">
              <w:t>2</w:t>
            </w:r>
            <w:r w:rsidR="00926681" w:rsidRPr="002B1F03">
              <w:t xml:space="preserve"> </w:t>
            </w:r>
            <w:r w:rsidR="00500D21" w:rsidRPr="002B1F03">
              <w:t>раза</w:t>
            </w:r>
            <w:r w:rsidR="00926681" w:rsidRPr="002B1F03">
              <w:t xml:space="preserve"> </w:t>
            </w:r>
            <w:r w:rsidR="00500D21" w:rsidRPr="002B1F03">
              <w:t>в</w:t>
            </w:r>
            <w:r w:rsidR="00926681" w:rsidRPr="002B1F03">
              <w:t xml:space="preserve"> </w:t>
            </w:r>
            <w:r w:rsidR="00500D21" w:rsidRPr="002B1F03">
              <w:t>день</w:t>
            </w:r>
            <w:r w:rsidR="00926681" w:rsidRPr="002B1F03">
              <w:t xml:space="preserve"> </w:t>
            </w:r>
            <w:r w:rsidR="00500D21" w:rsidRPr="002B1F03">
              <w:t>2-часовая</w:t>
            </w:r>
            <w:r w:rsidR="00926681" w:rsidRPr="002B1F03">
              <w:t xml:space="preserve"> </w:t>
            </w:r>
            <w:r w:rsidR="00500D21" w:rsidRPr="003D7281">
              <w:t>инфузия</w:t>
            </w:r>
            <w:r w:rsidR="00926681" w:rsidRPr="003D7281">
              <w:t xml:space="preserve"> </w:t>
            </w:r>
            <w:r w:rsidR="00BB0804" w:rsidRPr="003D7281">
              <w:t>в</w:t>
            </w:r>
            <w:r w:rsidR="00926681" w:rsidRPr="003D7281">
              <w:t xml:space="preserve"> </w:t>
            </w:r>
            <w:r w:rsidR="00500D21" w:rsidRPr="003D7281">
              <w:t>1</w:t>
            </w:r>
            <w:r w:rsidR="00BB0804" w:rsidRPr="003D7281">
              <w:t>–</w:t>
            </w:r>
            <w:r w:rsidR="00500D21" w:rsidRPr="003D7281">
              <w:t>4</w:t>
            </w:r>
            <w:r w:rsidR="00BB0804" w:rsidRPr="003D7281">
              <w:t>-й</w:t>
            </w:r>
            <w:r w:rsidR="00926681" w:rsidRPr="003D7281">
              <w:t xml:space="preserve"> </w:t>
            </w:r>
            <w:r w:rsidR="00500D21" w:rsidRPr="003D7281">
              <w:t>дни</w:t>
            </w:r>
          </w:p>
          <w:p w14:paraId="3537C2D7" w14:textId="77777777" w:rsidR="00500D21" w:rsidRPr="00313A36" w:rsidRDefault="00500D21" w:rsidP="00F0118E">
            <w:pPr>
              <w:ind w:firstLine="247"/>
              <w:jc w:val="both"/>
            </w:pPr>
            <w:r w:rsidRPr="00313A36">
              <w:t>Даунорубицин**</w:t>
            </w:r>
            <w:r w:rsidR="00926681" w:rsidRPr="00313A36">
              <w:t xml:space="preserve"> </w:t>
            </w:r>
            <w:r w:rsidRPr="00313A36">
              <w:t>45</w:t>
            </w:r>
            <w:r w:rsidR="00926681" w:rsidRPr="00313A36">
              <w:t xml:space="preserve"> </w:t>
            </w:r>
            <w:r w:rsidRPr="00313A36">
              <w:t>мг/м</w:t>
            </w:r>
            <w:r w:rsidRPr="00313A36">
              <w:rPr>
                <w:vertAlign w:val="superscript"/>
              </w:rPr>
              <w:t>2</w:t>
            </w:r>
            <w:r w:rsidR="00926681" w:rsidRPr="00313A36">
              <w:rPr>
                <w:vertAlign w:val="superscript"/>
              </w:rPr>
              <w:t xml:space="preserve"> </w:t>
            </w:r>
            <w:r w:rsidRPr="00313A36">
              <w:t>в/в</w:t>
            </w:r>
            <w:r w:rsidR="00926681" w:rsidRPr="00313A36">
              <w:t xml:space="preserve"> </w:t>
            </w:r>
            <w:r w:rsidRPr="00313A36">
              <w:t>1</w:t>
            </w:r>
            <w:r w:rsidR="00926681" w:rsidRPr="00313A36">
              <w:t xml:space="preserve"> </w:t>
            </w:r>
            <w:r w:rsidRPr="00313A36">
              <w:t>раз</w:t>
            </w:r>
            <w:r w:rsidR="00926681" w:rsidRPr="00313A36">
              <w:t xml:space="preserve"> </w:t>
            </w:r>
            <w:r w:rsidRPr="00313A36">
              <w:t>в</w:t>
            </w:r>
            <w:r w:rsidR="00926681" w:rsidRPr="00313A36">
              <w:t xml:space="preserve"> </w:t>
            </w:r>
            <w:r w:rsidRPr="00313A36">
              <w:t>день</w:t>
            </w:r>
            <w:r w:rsidR="00926681" w:rsidRPr="00313A36">
              <w:t xml:space="preserve"> </w:t>
            </w:r>
            <w:r w:rsidRPr="00313A36">
              <w:t>в</w:t>
            </w:r>
            <w:r w:rsidR="00926681" w:rsidRPr="00313A36">
              <w:t xml:space="preserve"> </w:t>
            </w:r>
            <w:r w:rsidRPr="00313A36">
              <w:t>3</w:t>
            </w:r>
            <w:r w:rsidR="00E41799" w:rsidRPr="00313A36">
              <w:t>–</w:t>
            </w:r>
            <w:r w:rsidRPr="00313A36">
              <w:t>5-й</w:t>
            </w:r>
            <w:r w:rsidR="00926681" w:rsidRPr="00313A36">
              <w:t xml:space="preserve"> </w:t>
            </w:r>
            <w:r w:rsidRPr="00313A36">
              <w:t>дни</w:t>
            </w:r>
          </w:p>
        </w:tc>
      </w:tr>
      <w:tr w:rsidR="00500D21" w:rsidRPr="00313A36" w14:paraId="5C7BA3BC" w14:textId="77777777" w:rsidTr="003052CD">
        <w:trPr>
          <w:gridAfter w:val="1"/>
          <w:wAfter w:w="6" w:type="dxa"/>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AFB0163" w14:textId="77777777" w:rsidR="00500D21" w:rsidRPr="00313A36" w:rsidRDefault="00500D21" w:rsidP="00F0118E">
            <w:pPr>
              <w:jc w:val="center"/>
            </w:pPr>
            <w:r w:rsidRPr="00313A36">
              <w:t>НА</w:t>
            </w:r>
            <w:r w:rsidRPr="00313A36">
              <w:rPr>
                <w:lang w:val="en-US"/>
              </w:rPr>
              <w:t>D</w:t>
            </w:r>
          </w:p>
        </w:tc>
        <w:tc>
          <w:tcPr>
            <w:tcW w:w="7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7124B4" w14:textId="77777777" w:rsidR="00500D21" w:rsidRPr="00313A36" w:rsidRDefault="00EA580A" w:rsidP="00F0118E">
            <w:pPr>
              <w:ind w:firstLine="247"/>
              <w:jc w:val="both"/>
            </w:pPr>
            <w:r w:rsidRPr="00313A36">
              <w:t>#</w:t>
            </w:r>
            <w:r w:rsidR="00500D21" w:rsidRPr="00313A36">
              <w:t>Цитарабин**</w:t>
            </w:r>
            <w:r w:rsidR="00926681" w:rsidRPr="00313A36">
              <w:t xml:space="preserve"> </w:t>
            </w:r>
            <w:r w:rsidR="00500D21" w:rsidRPr="00313A36">
              <w:t>3</w:t>
            </w:r>
            <w:r w:rsidR="00926681" w:rsidRPr="00313A36">
              <w:t xml:space="preserve"> </w:t>
            </w:r>
            <w:r w:rsidR="00500D21" w:rsidRPr="00313A36">
              <w:t>г/м</w:t>
            </w:r>
            <w:r w:rsidR="00500D21" w:rsidRPr="00313A36">
              <w:rPr>
                <w:vertAlign w:val="superscript"/>
              </w:rPr>
              <w:t>2</w:t>
            </w:r>
            <w:r w:rsidR="00926681" w:rsidRPr="00313A36">
              <w:t xml:space="preserve"> </w:t>
            </w:r>
            <w:r w:rsidR="00500D21" w:rsidRPr="00313A36">
              <w:t>в/в</w:t>
            </w:r>
            <w:r w:rsidR="00926681" w:rsidRPr="00313A36">
              <w:t xml:space="preserve"> </w:t>
            </w:r>
            <w:r w:rsidR="00500D21" w:rsidRPr="00313A36">
              <w:t>2</w:t>
            </w:r>
            <w:r w:rsidR="00926681" w:rsidRPr="00313A36">
              <w:t xml:space="preserve"> </w:t>
            </w:r>
            <w:r w:rsidR="00500D21" w:rsidRPr="00313A36">
              <w:t>раза</w:t>
            </w:r>
            <w:r w:rsidR="00926681" w:rsidRPr="00313A36">
              <w:t xml:space="preserve"> </w:t>
            </w:r>
            <w:r w:rsidR="00500D21" w:rsidRPr="00313A36">
              <w:t>в</w:t>
            </w:r>
            <w:r w:rsidR="00926681" w:rsidRPr="00313A36">
              <w:t xml:space="preserve"> </w:t>
            </w:r>
            <w:r w:rsidR="00500D21" w:rsidRPr="00313A36">
              <w:t>день</w:t>
            </w:r>
            <w:r w:rsidR="00926681" w:rsidRPr="00313A36">
              <w:t xml:space="preserve"> </w:t>
            </w:r>
            <w:r w:rsidR="00500D21" w:rsidRPr="00313A36">
              <w:t>2-часовая</w:t>
            </w:r>
            <w:r w:rsidR="00926681" w:rsidRPr="00313A36">
              <w:t xml:space="preserve"> </w:t>
            </w:r>
            <w:r w:rsidR="00500D21" w:rsidRPr="00313A36">
              <w:t>инфузия</w:t>
            </w:r>
            <w:r w:rsidR="00926681" w:rsidRPr="00313A36">
              <w:t xml:space="preserve"> </w:t>
            </w:r>
            <w:r w:rsidR="00500D21" w:rsidRPr="00313A36">
              <w:t>в</w:t>
            </w:r>
            <w:r w:rsidR="00926681" w:rsidRPr="00313A36">
              <w:t xml:space="preserve"> </w:t>
            </w:r>
            <w:r w:rsidR="00500D21" w:rsidRPr="00313A36">
              <w:t>1</w:t>
            </w:r>
            <w:r w:rsidR="00E41799" w:rsidRPr="00313A36">
              <w:t>–</w:t>
            </w:r>
            <w:r w:rsidR="00500D21" w:rsidRPr="00313A36">
              <w:t>5-й</w:t>
            </w:r>
            <w:r w:rsidR="00926681" w:rsidRPr="00313A36">
              <w:t xml:space="preserve"> </w:t>
            </w:r>
            <w:r w:rsidR="00500D21" w:rsidRPr="00313A36">
              <w:t>дни</w:t>
            </w:r>
          </w:p>
          <w:p w14:paraId="119A0342" w14:textId="77777777" w:rsidR="00500D21" w:rsidRPr="00313A36" w:rsidRDefault="00500D21" w:rsidP="00F0118E">
            <w:pPr>
              <w:ind w:firstLine="247"/>
              <w:jc w:val="both"/>
            </w:pPr>
            <w:r w:rsidRPr="00313A36">
              <w:t>Даунорубицин**</w:t>
            </w:r>
            <w:r w:rsidR="00926681" w:rsidRPr="00313A36">
              <w:t xml:space="preserve"> </w:t>
            </w:r>
            <w:r w:rsidRPr="00313A36">
              <w:t>45</w:t>
            </w:r>
            <w:r w:rsidR="00926681" w:rsidRPr="00313A36">
              <w:t xml:space="preserve"> </w:t>
            </w:r>
            <w:r w:rsidRPr="00313A36">
              <w:t>мг/м</w:t>
            </w:r>
            <w:r w:rsidRPr="00313A36">
              <w:rPr>
                <w:vertAlign w:val="superscript"/>
              </w:rPr>
              <w:t>2</w:t>
            </w:r>
            <w:r w:rsidR="00926681" w:rsidRPr="00313A36">
              <w:rPr>
                <w:vertAlign w:val="superscript"/>
              </w:rPr>
              <w:t xml:space="preserve"> </w:t>
            </w:r>
            <w:r w:rsidRPr="00313A36">
              <w:t>в/в</w:t>
            </w:r>
            <w:r w:rsidR="00926681" w:rsidRPr="00313A36">
              <w:t xml:space="preserve"> </w:t>
            </w:r>
            <w:r w:rsidRPr="00313A36">
              <w:t>1</w:t>
            </w:r>
            <w:r w:rsidR="00926681" w:rsidRPr="00313A36">
              <w:t xml:space="preserve"> </w:t>
            </w:r>
            <w:r w:rsidRPr="00313A36">
              <w:t>раз</w:t>
            </w:r>
            <w:r w:rsidR="00926681" w:rsidRPr="00313A36">
              <w:t xml:space="preserve"> </w:t>
            </w:r>
            <w:r w:rsidRPr="00313A36">
              <w:t>в</w:t>
            </w:r>
            <w:r w:rsidR="00926681" w:rsidRPr="00313A36">
              <w:t xml:space="preserve"> </w:t>
            </w:r>
            <w:r w:rsidRPr="00313A36">
              <w:t>день</w:t>
            </w:r>
            <w:r w:rsidR="00926681" w:rsidRPr="00313A36">
              <w:t xml:space="preserve"> </w:t>
            </w:r>
            <w:r w:rsidRPr="00313A36">
              <w:t>в</w:t>
            </w:r>
            <w:r w:rsidR="00926681" w:rsidRPr="00313A36">
              <w:t xml:space="preserve"> </w:t>
            </w:r>
            <w:r w:rsidRPr="00313A36">
              <w:t>3</w:t>
            </w:r>
            <w:r w:rsidR="00E41799" w:rsidRPr="00313A36">
              <w:t>–</w:t>
            </w:r>
            <w:r w:rsidRPr="00313A36">
              <w:t>5-й</w:t>
            </w:r>
            <w:r w:rsidR="00926681" w:rsidRPr="00313A36">
              <w:t xml:space="preserve"> </w:t>
            </w:r>
            <w:r w:rsidRPr="00313A36">
              <w:t>дни</w:t>
            </w:r>
          </w:p>
        </w:tc>
      </w:tr>
      <w:tr w:rsidR="00500D21" w:rsidRPr="00313A36" w14:paraId="192619A3" w14:textId="77777777" w:rsidTr="003052CD">
        <w:trPr>
          <w:gridAfter w:val="1"/>
          <w:wAfter w:w="6" w:type="dxa"/>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E455C4F" w14:textId="347BF7EE" w:rsidR="00500D21" w:rsidRPr="00F0118E" w:rsidRDefault="00500D21" w:rsidP="00F0118E">
            <w:pPr>
              <w:jc w:val="center"/>
            </w:pPr>
            <w:r w:rsidRPr="00313A36">
              <w:rPr>
                <w:lang w:val="en-US"/>
              </w:rPr>
              <w:t>H</w:t>
            </w:r>
            <w:r w:rsidRPr="00313A36">
              <w:t>-</w:t>
            </w:r>
            <w:r w:rsidRPr="00313A36">
              <w:rPr>
                <w:lang w:val="en-US"/>
              </w:rPr>
              <w:t>MAC</w:t>
            </w:r>
            <w:r w:rsidR="002B3B3D" w:rsidRPr="00313A36">
              <w:t xml:space="preserve"> </w:t>
            </w:r>
            <w:r w:rsidR="002B3B3D" w:rsidRPr="00313A36">
              <w:rPr>
                <w:lang w:val="en-US"/>
              </w:rPr>
              <w:fldChar w:fldCharType="begin" w:fldLock="1"/>
            </w:r>
            <w:r w:rsidR="00A5441A" w:rsidRPr="00313A36">
              <w:rPr>
                <w:lang w:val="en-US"/>
              </w:rPr>
              <w:instrText>ADDIN</w:instrText>
            </w:r>
            <w:r w:rsidR="00A5441A" w:rsidRPr="00F0118E">
              <w:instrText xml:space="preserve"> </w:instrText>
            </w:r>
            <w:r w:rsidR="00A5441A" w:rsidRPr="00313A36">
              <w:rPr>
                <w:lang w:val="en-US"/>
              </w:rPr>
              <w:instrText>CSL</w:instrText>
            </w:r>
            <w:r w:rsidR="00A5441A" w:rsidRPr="00F0118E">
              <w:instrText>_</w:instrText>
            </w:r>
            <w:r w:rsidR="00A5441A" w:rsidRPr="00313A36">
              <w:rPr>
                <w:lang w:val="en-US"/>
              </w:rPr>
              <w:instrText>CITATION</w:instrText>
            </w:r>
            <w:r w:rsidR="00A5441A" w:rsidRPr="00F0118E">
              <w:instrText xml:space="preserve"> {"</w:instrText>
            </w:r>
            <w:r w:rsidR="00A5441A" w:rsidRPr="00313A36">
              <w:rPr>
                <w:lang w:val="en-US"/>
              </w:rPr>
              <w:instrText>citationItems</w:instrText>
            </w:r>
            <w:r w:rsidR="00A5441A" w:rsidRPr="00F0118E">
              <w:instrText>":[{"</w:instrText>
            </w:r>
            <w:r w:rsidR="00A5441A" w:rsidRPr="00313A36">
              <w:rPr>
                <w:lang w:val="en-US"/>
              </w:rPr>
              <w:instrText>id</w:instrText>
            </w:r>
            <w:r w:rsidR="00A5441A" w:rsidRPr="00F0118E">
              <w:instrText>":"</w:instrText>
            </w:r>
            <w:r w:rsidR="00A5441A" w:rsidRPr="00313A36">
              <w:rPr>
                <w:lang w:val="en-US"/>
              </w:rPr>
              <w:instrText>ITEM</w:instrText>
            </w:r>
            <w:r w:rsidR="00A5441A" w:rsidRPr="00F0118E">
              <w:instrText>-1","</w:instrText>
            </w:r>
            <w:r w:rsidR="00A5441A" w:rsidRPr="00313A36">
              <w:rPr>
                <w:lang w:val="en-US"/>
              </w:rPr>
              <w:instrText>itemData</w:instrText>
            </w:r>
            <w:r w:rsidR="00A5441A" w:rsidRPr="00F0118E">
              <w:instrText>":{"</w:instrText>
            </w:r>
            <w:r w:rsidR="00A5441A" w:rsidRPr="00313A36">
              <w:rPr>
                <w:lang w:val="en-US"/>
              </w:rPr>
              <w:instrText>DOI</w:instrText>
            </w:r>
            <w:r w:rsidR="00A5441A" w:rsidRPr="00F0118E">
              <w:instrText>":"10.3109/10428194.2011.621562","</w:instrText>
            </w:r>
            <w:r w:rsidR="00A5441A" w:rsidRPr="00313A36">
              <w:rPr>
                <w:lang w:val="en-US"/>
              </w:rPr>
              <w:instrText>ISSN</w:instrText>
            </w:r>
            <w:r w:rsidR="00A5441A" w:rsidRPr="00F0118E">
              <w:instrText>":"10428194","</w:instrText>
            </w:r>
            <w:r w:rsidR="00A5441A" w:rsidRPr="00313A36">
              <w:rPr>
                <w:lang w:val="en-US"/>
              </w:rPr>
              <w:instrText>abstract</w:instrText>
            </w:r>
            <w:r w:rsidR="00A5441A" w:rsidRPr="00F0118E">
              <w:instrText>":"</w:instrText>
            </w:r>
            <w:r w:rsidR="00A5441A" w:rsidRPr="00313A36">
              <w:rPr>
                <w:lang w:val="en-US"/>
              </w:rPr>
              <w:instrText>Patients</w:instrText>
            </w:r>
            <w:r w:rsidR="00A5441A" w:rsidRPr="00F0118E">
              <w:instrText xml:space="preserve"> </w:instrText>
            </w:r>
            <w:r w:rsidR="00A5441A" w:rsidRPr="00313A36">
              <w:rPr>
                <w:lang w:val="en-US"/>
              </w:rPr>
              <w:instrText>with</w:instrText>
            </w:r>
            <w:r w:rsidR="00A5441A" w:rsidRPr="00F0118E">
              <w:instrText xml:space="preserve"> </w:instrText>
            </w:r>
            <w:r w:rsidR="00A5441A" w:rsidRPr="00313A36">
              <w:rPr>
                <w:lang w:val="en-US"/>
              </w:rPr>
              <w:instrText>high</w:instrText>
            </w:r>
            <w:r w:rsidR="00A5441A" w:rsidRPr="00F0118E">
              <w:instrText>-</w:instrText>
            </w:r>
            <w:r w:rsidR="00A5441A" w:rsidRPr="00313A36">
              <w:rPr>
                <w:lang w:val="en-US"/>
              </w:rPr>
              <w:instrText>risk</w:instrText>
            </w:r>
            <w:r w:rsidR="00A5441A" w:rsidRPr="00F0118E">
              <w:instrText xml:space="preserve"> </w:instrText>
            </w:r>
            <w:r w:rsidR="00A5441A" w:rsidRPr="00313A36">
              <w:rPr>
                <w:lang w:val="en-US"/>
              </w:rPr>
              <w:instrText>AML</w:instrText>
            </w:r>
            <w:r w:rsidR="00A5441A" w:rsidRPr="00F0118E">
              <w:instrText xml:space="preserve">, </w:instrText>
            </w:r>
            <w:r w:rsidR="00A5441A" w:rsidRPr="00313A36">
              <w:rPr>
                <w:lang w:val="en-US"/>
              </w:rPr>
              <w:instrText>defined</w:instrText>
            </w:r>
            <w:r w:rsidR="00A5441A" w:rsidRPr="00F0118E">
              <w:instrText xml:space="preserve"> </w:instrText>
            </w:r>
            <w:r w:rsidR="00A5441A" w:rsidRPr="00313A36">
              <w:rPr>
                <w:lang w:val="en-US"/>
              </w:rPr>
              <w:instrText>as</w:instrText>
            </w:r>
            <w:r w:rsidR="00A5441A" w:rsidRPr="00F0118E">
              <w:instrText xml:space="preserve"> </w:instrText>
            </w:r>
            <w:r w:rsidR="00A5441A" w:rsidRPr="00313A36">
              <w:rPr>
                <w:lang w:val="en-US"/>
              </w:rPr>
              <w:instrText>those</w:instrText>
            </w:r>
            <w:r w:rsidR="00A5441A" w:rsidRPr="00F0118E">
              <w:instrText xml:space="preserve"> </w:instrText>
            </w:r>
            <w:r w:rsidR="00A5441A" w:rsidRPr="00313A36">
              <w:rPr>
                <w:lang w:val="en-US"/>
              </w:rPr>
              <w:instrText>with</w:instrText>
            </w:r>
            <w:r w:rsidR="00A5441A" w:rsidRPr="00F0118E">
              <w:instrText xml:space="preserve"> </w:instrText>
            </w:r>
            <w:r w:rsidR="00A5441A" w:rsidRPr="00313A36">
              <w:rPr>
                <w:lang w:val="en-US"/>
              </w:rPr>
              <w:instrText>advanced</w:instrText>
            </w:r>
            <w:r w:rsidR="00A5441A" w:rsidRPr="00F0118E">
              <w:instrText xml:space="preserve"> </w:instrText>
            </w:r>
            <w:r w:rsidR="00A5441A" w:rsidRPr="00313A36">
              <w:rPr>
                <w:lang w:val="en-US"/>
              </w:rPr>
              <w:instrText>age</w:instrText>
            </w:r>
            <w:r w:rsidR="00A5441A" w:rsidRPr="00F0118E">
              <w:instrText xml:space="preserve">, </w:instrText>
            </w:r>
            <w:r w:rsidR="00A5441A" w:rsidRPr="00313A36">
              <w:rPr>
                <w:lang w:val="en-US"/>
              </w:rPr>
              <w:instrText>relapsed</w:instrText>
            </w:r>
            <w:r w:rsidR="00A5441A" w:rsidRPr="00F0118E">
              <w:instrText>/</w:instrText>
            </w:r>
            <w:r w:rsidR="00A5441A" w:rsidRPr="00313A36">
              <w:rPr>
                <w:lang w:val="en-US"/>
              </w:rPr>
              <w:instrText>refractory</w:instrText>
            </w:r>
            <w:r w:rsidR="00A5441A" w:rsidRPr="00F0118E">
              <w:instrText xml:space="preserve"> </w:instrText>
            </w:r>
            <w:r w:rsidR="00A5441A" w:rsidRPr="00313A36">
              <w:rPr>
                <w:lang w:val="en-US"/>
              </w:rPr>
              <w:instrText>disease</w:instrText>
            </w:r>
            <w:r w:rsidR="00A5441A" w:rsidRPr="00F0118E">
              <w:instrText xml:space="preserve">, </w:instrText>
            </w:r>
            <w:r w:rsidR="00A5441A" w:rsidRPr="00313A36">
              <w:rPr>
                <w:lang w:val="en-US"/>
              </w:rPr>
              <w:instrText>unfavorable</w:instrText>
            </w:r>
            <w:r w:rsidR="00A5441A" w:rsidRPr="00F0118E">
              <w:instrText xml:space="preserve"> </w:instrText>
            </w:r>
            <w:r w:rsidR="00A5441A" w:rsidRPr="00313A36">
              <w:rPr>
                <w:lang w:val="en-US"/>
              </w:rPr>
              <w:instrText>molecular</w:instrText>
            </w:r>
            <w:r w:rsidR="00A5441A" w:rsidRPr="00F0118E">
              <w:instrText xml:space="preserve"> </w:instrText>
            </w:r>
            <w:r w:rsidR="00A5441A" w:rsidRPr="00313A36">
              <w:rPr>
                <w:lang w:val="en-US"/>
              </w:rPr>
              <w:instrText>and</w:instrText>
            </w:r>
            <w:r w:rsidR="00A5441A" w:rsidRPr="00F0118E">
              <w:instrText xml:space="preserve"> </w:instrText>
            </w:r>
            <w:r w:rsidR="00A5441A" w:rsidRPr="00313A36">
              <w:rPr>
                <w:lang w:val="en-US"/>
              </w:rPr>
              <w:instrText>cytogenetic</w:instrText>
            </w:r>
            <w:r w:rsidR="00A5441A" w:rsidRPr="00F0118E">
              <w:instrText xml:space="preserve"> </w:instrText>
            </w:r>
            <w:r w:rsidR="00A5441A" w:rsidRPr="00313A36">
              <w:rPr>
                <w:lang w:val="en-US"/>
              </w:rPr>
              <w:instrText>abnormalities</w:instrText>
            </w:r>
            <w:r w:rsidR="00A5441A" w:rsidRPr="00F0118E">
              <w:instrText xml:space="preserve">, </w:instrText>
            </w:r>
            <w:r w:rsidR="00A5441A" w:rsidRPr="00313A36">
              <w:rPr>
                <w:lang w:val="en-US"/>
              </w:rPr>
              <w:instrText>therapy</w:instrText>
            </w:r>
            <w:r w:rsidR="00A5441A" w:rsidRPr="00F0118E">
              <w:instrText>-</w:instrText>
            </w:r>
            <w:r w:rsidR="00A5441A" w:rsidRPr="00313A36">
              <w:rPr>
                <w:lang w:val="en-US"/>
              </w:rPr>
              <w:instrText>related</w:instrText>
            </w:r>
            <w:r w:rsidR="00A5441A" w:rsidRPr="00F0118E">
              <w:instrText xml:space="preserve"> </w:instrText>
            </w:r>
            <w:r w:rsidR="00A5441A" w:rsidRPr="00313A36">
              <w:rPr>
                <w:lang w:val="en-US"/>
              </w:rPr>
              <w:instrText>myeloid</w:instrText>
            </w:r>
            <w:r w:rsidR="00A5441A" w:rsidRPr="00F0118E">
              <w:instrText xml:space="preserve"> </w:instrText>
            </w:r>
            <w:r w:rsidR="00A5441A" w:rsidRPr="00313A36">
              <w:rPr>
                <w:lang w:val="en-US"/>
              </w:rPr>
              <w:instrText>neoplasm</w:instrText>
            </w:r>
            <w:r w:rsidR="00A5441A" w:rsidRPr="00F0118E">
              <w:instrText xml:space="preserve"> (</w:instrText>
            </w:r>
            <w:r w:rsidR="00A5441A" w:rsidRPr="00313A36">
              <w:rPr>
                <w:lang w:val="en-US"/>
              </w:rPr>
              <w:instrText>t</w:instrText>
            </w:r>
            <w:r w:rsidR="00A5441A" w:rsidRPr="00F0118E">
              <w:instrText>-</w:instrText>
            </w:r>
            <w:r w:rsidR="00A5441A" w:rsidRPr="00313A36">
              <w:rPr>
                <w:lang w:val="en-US"/>
              </w:rPr>
              <w:instrText>MN</w:instrText>
            </w:r>
            <w:r w:rsidR="00A5441A" w:rsidRPr="00F0118E">
              <w:instrText xml:space="preserve">) </w:instrText>
            </w:r>
            <w:r w:rsidR="00A5441A" w:rsidRPr="00313A36">
              <w:rPr>
                <w:lang w:val="en-US"/>
              </w:rPr>
              <w:instrText>and</w:instrText>
            </w:r>
            <w:r w:rsidR="00A5441A" w:rsidRPr="00F0118E">
              <w:instrText xml:space="preserve"> </w:instrText>
            </w:r>
            <w:r w:rsidR="00A5441A" w:rsidRPr="00313A36">
              <w:rPr>
                <w:lang w:val="en-US"/>
              </w:rPr>
              <w:instrText>multiple</w:instrText>
            </w:r>
            <w:r w:rsidR="00A5441A" w:rsidRPr="00F0118E">
              <w:instrText xml:space="preserve"> </w:instrText>
            </w:r>
            <w:r w:rsidR="00A5441A" w:rsidRPr="00313A36">
              <w:rPr>
                <w:lang w:val="en-US"/>
              </w:rPr>
              <w:instrText>medical</w:instrText>
            </w:r>
            <w:r w:rsidR="00A5441A" w:rsidRPr="00F0118E">
              <w:instrText xml:space="preserve"> </w:instrText>
            </w:r>
            <w:r w:rsidR="00A5441A" w:rsidRPr="00313A36">
              <w:rPr>
                <w:lang w:val="en-US"/>
              </w:rPr>
              <w:instrText>co</w:instrText>
            </w:r>
            <w:r w:rsidR="00A5441A" w:rsidRPr="00F0118E">
              <w:instrText>-</w:instrText>
            </w:r>
            <w:r w:rsidR="00A5441A" w:rsidRPr="00313A36">
              <w:rPr>
                <w:lang w:val="en-US"/>
              </w:rPr>
              <w:instrText>morbidities</w:instrText>
            </w:r>
            <w:r w:rsidR="00A5441A" w:rsidRPr="00F0118E">
              <w:instrText xml:space="preserve"> </w:instrText>
            </w:r>
            <w:r w:rsidR="00A5441A" w:rsidRPr="00313A36">
              <w:rPr>
                <w:lang w:val="en-US"/>
              </w:rPr>
              <w:instrText>tend</w:instrText>
            </w:r>
            <w:r w:rsidR="00A5441A" w:rsidRPr="00F0118E">
              <w:instrText xml:space="preserve"> </w:instrText>
            </w:r>
            <w:r w:rsidR="00A5441A" w:rsidRPr="00313A36">
              <w:rPr>
                <w:lang w:val="en-US"/>
              </w:rPr>
              <w:instrText>to</w:instrText>
            </w:r>
            <w:r w:rsidR="00A5441A" w:rsidRPr="00F0118E">
              <w:instrText xml:space="preserve"> </w:instrText>
            </w:r>
            <w:r w:rsidR="00A5441A" w:rsidRPr="00313A36">
              <w:rPr>
                <w:lang w:val="en-US"/>
              </w:rPr>
              <w:instrText>respond</w:instrText>
            </w:r>
            <w:r w:rsidR="00A5441A" w:rsidRPr="00F0118E">
              <w:instrText xml:space="preserve"> </w:instrText>
            </w:r>
            <w:r w:rsidR="00A5441A" w:rsidRPr="00313A36">
              <w:rPr>
                <w:lang w:val="en-US"/>
              </w:rPr>
              <w:instrText>poorly</w:instrText>
            </w:r>
            <w:r w:rsidR="00A5441A" w:rsidRPr="00F0118E">
              <w:instrText xml:space="preserve"> </w:instrText>
            </w:r>
            <w:r w:rsidR="00A5441A" w:rsidRPr="00313A36">
              <w:rPr>
                <w:lang w:val="en-US"/>
              </w:rPr>
              <w:instrText>to</w:instrText>
            </w:r>
            <w:r w:rsidR="00A5441A" w:rsidRPr="00F0118E">
              <w:instrText xml:space="preserve"> </w:instrText>
            </w:r>
            <w:r w:rsidR="00A5441A" w:rsidRPr="00313A36">
              <w:rPr>
                <w:lang w:val="en-US"/>
              </w:rPr>
              <w:instrText>standard</w:instrText>
            </w:r>
            <w:r w:rsidR="00A5441A" w:rsidRPr="00F0118E">
              <w:instrText xml:space="preserve"> </w:instrText>
            </w:r>
            <w:r w:rsidR="00A5441A" w:rsidRPr="00313A36">
              <w:rPr>
                <w:lang w:val="en-US"/>
              </w:rPr>
              <w:instrText>cytarabine</w:instrText>
            </w:r>
            <w:r w:rsidR="00A5441A" w:rsidRPr="00F0118E">
              <w:instrText xml:space="preserve"> </w:instrText>
            </w:r>
            <w:r w:rsidR="00A5441A" w:rsidRPr="00313A36">
              <w:rPr>
                <w:lang w:val="en-US"/>
              </w:rPr>
              <w:instrText>and</w:instrText>
            </w:r>
            <w:r w:rsidR="00A5441A" w:rsidRPr="00F0118E">
              <w:instrText xml:space="preserve"> </w:instrText>
            </w:r>
            <w:r w:rsidR="00A5441A" w:rsidRPr="00313A36">
              <w:rPr>
                <w:lang w:val="en-US"/>
              </w:rPr>
              <w:instrText>daunorubicin</w:instrText>
            </w:r>
            <w:r w:rsidR="00A5441A" w:rsidRPr="00F0118E">
              <w:instrText xml:space="preserve"> </w:instrText>
            </w:r>
            <w:r w:rsidR="00A5441A" w:rsidRPr="00313A36">
              <w:rPr>
                <w:lang w:val="en-US"/>
              </w:rPr>
              <w:instrText>induction</w:instrText>
            </w:r>
            <w:r w:rsidR="00A5441A" w:rsidRPr="00F0118E">
              <w:instrText xml:space="preserve"> </w:instrText>
            </w:r>
            <w:r w:rsidR="00A5441A" w:rsidRPr="00313A36">
              <w:rPr>
                <w:lang w:val="en-US"/>
              </w:rPr>
              <w:instrText>therapy</w:instrText>
            </w:r>
            <w:r w:rsidR="00A5441A" w:rsidRPr="00F0118E">
              <w:instrText xml:space="preserve"> </w:instrText>
            </w:r>
            <w:r w:rsidR="00A5441A" w:rsidRPr="00313A36">
              <w:rPr>
                <w:lang w:val="en-US"/>
              </w:rPr>
              <w:instrText>and</w:instrText>
            </w:r>
            <w:r w:rsidR="00A5441A" w:rsidRPr="00F0118E">
              <w:instrText xml:space="preserve"> </w:instrText>
            </w:r>
            <w:r w:rsidR="00A5441A" w:rsidRPr="00313A36">
              <w:rPr>
                <w:lang w:val="en-US"/>
              </w:rPr>
              <w:instrText>have</w:instrText>
            </w:r>
            <w:r w:rsidR="00A5441A" w:rsidRPr="00F0118E">
              <w:instrText xml:space="preserve"> </w:instrText>
            </w:r>
            <w:r w:rsidR="00A5441A" w:rsidRPr="00313A36">
              <w:rPr>
                <w:lang w:val="en-US"/>
              </w:rPr>
              <w:instrText>a</w:instrText>
            </w:r>
            <w:r w:rsidR="00A5441A" w:rsidRPr="00F0118E">
              <w:instrText xml:space="preserve"> </w:instrText>
            </w:r>
            <w:r w:rsidR="00A5441A" w:rsidRPr="00313A36">
              <w:rPr>
                <w:lang w:val="en-US"/>
              </w:rPr>
              <w:instrText>poor</w:instrText>
            </w:r>
            <w:r w:rsidR="00A5441A" w:rsidRPr="00F0118E">
              <w:instrText xml:space="preserve"> </w:instrText>
            </w:r>
            <w:r w:rsidR="00A5441A" w:rsidRPr="00313A36">
              <w:rPr>
                <w:lang w:val="en-US"/>
              </w:rPr>
              <w:instrText>prognosis</w:instrText>
            </w:r>
            <w:r w:rsidR="00A5441A" w:rsidRPr="00F0118E">
              <w:instrText xml:space="preserve">. </w:instrText>
            </w:r>
            <w:r w:rsidR="00A5441A" w:rsidRPr="00313A36">
              <w:rPr>
                <w:lang w:val="en-US"/>
              </w:rPr>
              <w:instrText>We</w:instrText>
            </w:r>
            <w:r w:rsidR="00A5441A" w:rsidRPr="00F0118E">
              <w:instrText xml:space="preserve"> </w:instrText>
            </w:r>
            <w:r w:rsidR="00A5441A" w:rsidRPr="00313A36">
              <w:rPr>
                <w:lang w:val="en-US"/>
              </w:rPr>
              <w:instrText>performed</w:instrText>
            </w:r>
            <w:r w:rsidR="00A5441A" w:rsidRPr="00F0118E">
              <w:instrText xml:space="preserve"> </w:instrText>
            </w:r>
            <w:r w:rsidR="00A5441A" w:rsidRPr="00313A36">
              <w:rPr>
                <w:lang w:val="en-US"/>
              </w:rPr>
              <w:instrText>a</w:instrText>
            </w:r>
            <w:r w:rsidR="00A5441A" w:rsidRPr="00F0118E">
              <w:instrText xml:space="preserve"> </w:instrText>
            </w:r>
            <w:r w:rsidR="00A5441A" w:rsidRPr="00313A36">
              <w:rPr>
                <w:lang w:val="en-US"/>
              </w:rPr>
              <w:instrText>retrospective</w:instrText>
            </w:r>
            <w:r w:rsidR="00A5441A" w:rsidRPr="00F0118E">
              <w:instrText xml:space="preserve"> </w:instrText>
            </w:r>
            <w:r w:rsidR="00A5441A" w:rsidRPr="00313A36">
              <w:rPr>
                <w:lang w:val="en-US"/>
              </w:rPr>
              <w:instrText>analysis</w:instrText>
            </w:r>
            <w:r w:rsidR="00A5441A" w:rsidRPr="00F0118E">
              <w:instrText xml:space="preserve"> </w:instrText>
            </w:r>
            <w:r w:rsidR="00A5441A" w:rsidRPr="00313A36">
              <w:rPr>
                <w:lang w:val="en-US"/>
              </w:rPr>
              <w:instrText>of</w:instrText>
            </w:r>
            <w:r w:rsidR="00A5441A" w:rsidRPr="00F0118E">
              <w:instrText xml:space="preserve"> </w:instrText>
            </w:r>
            <w:r w:rsidR="00A5441A" w:rsidRPr="00313A36">
              <w:rPr>
                <w:lang w:val="en-US"/>
              </w:rPr>
              <w:instrText>an</w:instrText>
            </w:r>
            <w:r w:rsidR="00A5441A" w:rsidRPr="00F0118E">
              <w:instrText xml:space="preserve"> </w:instrText>
            </w:r>
            <w:r w:rsidR="00A5441A" w:rsidRPr="00313A36">
              <w:rPr>
                <w:lang w:val="en-US"/>
              </w:rPr>
              <w:instrText>alternative</w:instrText>
            </w:r>
            <w:r w:rsidR="00A5441A" w:rsidRPr="00F0118E">
              <w:instrText xml:space="preserve"> </w:instrText>
            </w:r>
            <w:r w:rsidR="00A5441A" w:rsidRPr="00313A36">
              <w:rPr>
                <w:lang w:val="en-US"/>
              </w:rPr>
              <w:instrText>induction</w:instrText>
            </w:r>
            <w:r w:rsidR="00A5441A" w:rsidRPr="00F0118E">
              <w:instrText xml:space="preserve"> </w:instrText>
            </w:r>
            <w:r w:rsidR="00A5441A" w:rsidRPr="00313A36">
              <w:rPr>
                <w:lang w:val="en-US"/>
              </w:rPr>
              <w:instrText>regimen</w:instrText>
            </w:r>
            <w:r w:rsidR="00A5441A" w:rsidRPr="00F0118E">
              <w:instrText xml:space="preserve"> </w:instrText>
            </w:r>
            <w:r w:rsidR="00A5441A" w:rsidRPr="00313A36">
              <w:rPr>
                <w:lang w:val="en-US"/>
              </w:rPr>
              <w:instrText>using</w:instrText>
            </w:r>
            <w:r w:rsidR="00A5441A" w:rsidRPr="00F0118E">
              <w:instrText xml:space="preserve"> </w:instrText>
            </w:r>
            <w:r w:rsidR="00A5441A" w:rsidRPr="00313A36">
              <w:rPr>
                <w:lang w:val="en-US"/>
              </w:rPr>
              <w:instrText>high</w:instrText>
            </w:r>
            <w:r w:rsidR="00A5441A" w:rsidRPr="00F0118E">
              <w:instrText xml:space="preserve"> </w:instrText>
            </w:r>
            <w:r w:rsidR="00A5441A" w:rsidRPr="00313A36">
              <w:rPr>
                <w:lang w:val="en-US"/>
              </w:rPr>
              <w:instrText>dose</w:instrText>
            </w:r>
            <w:r w:rsidR="00A5441A" w:rsidRPr="00F0118E">
              <w:instrText xml:space="preserve"> </w:instrText>
            </w:r>
            <w:r w:rsidR="00A5441A" w:rsidRPr="00313A36">
              <w:rPr>
                <w:lang w:val="en-US"/>
              </w:rPr>
              <w:instrText>cytarabine</w:instrText>
            </w:r>
            <w:r w:rsidR="00A5441A" w:rsidRPr="00F0118E">
              <w:instrText xml:space="preserve"> (</w:instrText>
            </w:r>
            <w:r w:rsidR="00A5441A" w:rsidRPr="00313A36">
              <w:rPr>
                <w:lang w:val="en-US"/>
              </w:rPr>
              <w:instrText>HiDAC</w:instrText>
            </w:r>
            <w:r w:rsidR="00A5441A" w:rsidRPr="00F0118E">
              <w:instrText xml:space="preserve">) </w:instrText>
            </w:r>
            <w:r w:rsidR="00A5441A" w:rsidRPr="00313A36">
              <w:rPr>
                <w:lang w:val="en-US"/>
              </w:rPr>
              <w:instrText>and</w:instrText>
            </w:r>
            <w:r w:rsidR="00A5441A" w:rsidRPr="00F0118E">
              <w:instrText xml:space="preserve"> </w:instrText>
            </w:r>
            <w:r w:rsidR="00A5441A" w:rsidRPr="00313A36">
              <w:rPr>
                <w:lang w:val="en-US"/>
              </w:rPr>
              <w:instrText>mitoxantrone</w:instrText>
            </w:r>
            <w:r w:rsidR="00A5441A" w:rsidRPr="00F0118E">
              <w:instrText xml:space="preserve"> (</w:instrText>
            </w:r>
            <w:r w:rsidR="00A5441A" w:rsidRPr="00313A36">
              <w:rPr>
                <w:lang w:val="en-US"/>
              </w:rPr>
              <w:instrText>MITO</w:instrText>
            </w:r>
            <w:r w:rsidR="00A5441A" w:rsidRPr="00F0118E">
              <w:instrText xml:space="preserve">) </w:instrText>
            </w:r>
            <w:r w:rsidR="00A5441A" w:rsidRPr="00313A36">
              <w:rPr>
                <w:lang w:val="en-US"/>
              </w:rPr>
              <w:instrText>administered</w:instrText>
            </w:r>
            <w:r w:rsidR="00A5441A" w:rsidRPr="00F0118E">
              <w:instrText xml:space="preserve"> </w:instrText>
            </w:r>
            <w:r w:rsidR="00A5441A" w:rsidRPr="00313A36">
              <w:rPr>
                <w:lang w:val="en-US"/>
              </w:rPr>
              <w:instrText>to</w:instrText>
            </w:r>
            <w:r w:rsidR="00A5441A" w:rsidRPr="00F0118E">
              <w:instrText xml:space="preserve"> 78 </w:instrText>
            </w:r>
            <w:r w:rsidR="00A5441A" w:rsidRPr="00313A36">
              <w:rPr>
                <w:lang w:val="en-US"/>
              </w:rPr>
              <w:instrText>high</w:instrText>
            </w:r>
            <w:r w:rsidR="00A5441A" w:rsidRPr="00F0118E">
              <w:instrText>-</w:instrText>
            </w:r>
            <w:r w:rsidR="00A5441A" w:rsidRPr="00313A36">
              <w:rPr>
                <w:lang w:val="en-US"/>
              </w:rPr>
              <w:instrText>risk</w:instrText>
            </w:r>
            <w:r w:rsidR="00A5441A" w:rsidRPr="00F0118E">
              <w:instrText xml:space="preserve"> </w:instrText>
            </w:r>
            <w:r w:rsidR="00A5441A" w:rsidRPr="00313A36">
              <w:rPr>
                <w:lang w:val="en-US"/>
              </w:rPr>
              <w:instrText>patients</w:instrText>
            </w:r>
            <w:r w:rsidR="00A5441A" w:rsidRPr="00F0118E">
              <w:instrText xml:space="preserve"> </w:instrText>
            </w:r>
            <w:r w:rsidR="00A5441A" w:rsidRPr="00313A36">
              <w:rPr>
                <w:lang w:val="en-US"/>
              </w:rPr>
              <w:instrText>with</w:instrText>
            </w:r>
            <w:r w:rsidR="00A5441A" w:rsidRPr="00F0118E">
              <w:instrText xml:space="preserve"> </w:instrText>
            </w:r>
            <w:r w:rsidR="00A5441A" w:rsidRPr="00313A36">
              <w:rPr>
                <w:lang w:val="en-US"/>
              </w:rPr>
              <w:instrText>AML</w:instrText>
            </w:r>
            <w:r w:rsidR="00A5441A" w:rsidRPr="00F0118E">
              <w:instrText xml:space="preserve"> </w:instrText>
            </w:r>
            <w:r w:rsidR="00A5441A" w:rsidRPr="00313A36">
              <w:rPr>
                <w:lang w:val="en-US"/>
              </w:rPr>
              <w:instrText>at</w:instrText>
            </w:r>
            <w:r w:rsidR="00A5441A" w:rsidRPr="00F0118E">
              <w:instrText xml:space="preserve"> </w:instrText>
            </w:r>
            <w:r w:rsidR="00A5441A" w:rsidRPr="00313A36">
              <w:rPr>
                <w:lang w:val="en-US"/>
              </w:rPr>
              <w:instrText>The</w:instrText>
            </w:r>
            <w:r w:rsidR="00A5441A" w:rsidRPr="00F0118E">
              <w:instrText xml:space="preserve"> </w:instrText>
            </w:r>
            <w:r w:rsidR="00A5441A" w:rsidRPr="00313A36">
              <w:rPr>
                <w:lang w:val="en-US"/>
              </w:rPr>
              <w:instrText>University</w:instrText>
            </w:r>
            <w:r w:rsidR="00A5441A" w:rsidRPr="00F0118E">
              <w:instrText xml:space="preserve"> </w:instrText>
            </w:r>
            <w:r w:rsidR="00A5441A" w:rsidRPr="00313A36">
              <w:rPr>
                <w:lang w:val="en-US"/>
              </w:rPr>
              <w:instrText>of</w:instrText>
            </w:r>
            <w:r w:rsidR="00A5441A" w:rsidRPr="00F0118E">
              <w:instrText xml:space="preserve"> </w:instrText>
            </w:r>
            <w:r w:rsidR="00A5441A" w:rsidRPr="00313A36">
              <w:rPr>
                <w:lang w:val="en-US"/>
              </w:rPr>
              <w:instrText>Chicago</w:instrText>
            </w:r>
            <w:r w:rsidR="00A5441A" w:rsidRPr="00F0118E">
              <w:instrText xml:space="preserve"> </w:instrText>
            </w:r>
            <w:r w:rsidR="00A5441A" w:rsidRPr="00313A36">
              <w:rPr>
                <w:lang w:val="en-US"/>
              </w:rPr>
              <w:instrText>from</w:instrText>
            </w:r>
            <w:r w:rsidR="00A5441A" w:rsidRPr="00F0118E">
              <w:instrText xml:space="preserve"> 2001 </w:instrText>
            </w:r>
            <w:r w:rsidR="00A5441A" w:rsidRPr="00313A36">
              <w:rPr>
                <w:lang w:val="en-US"/>
              </w:rPr>
              <w:instrText>to</w:instrText>
            </w:r>
            <w:r w:rsidR="00A5441A" w:rsidRPr="00F0118E">
              <w:instrText xml:space="preserve"> 2008. </w:instrText>
            </w:r>
            <w:r w:rsidR="00A5441A" w:rsidRPr="00313A36">
              <w:rPr>
                <w:lang w:val="en-US"/>
              </w:rPr>
              <w:instrText>The</w:instrText>
            </w:r>
            <w:r w:rsidR="00A5441A" w:rsidRPr="00F0118E">
              <w:instrText xml:space="preserve"> </w:instrText>
            </w:r>
            <w:r w:rsidR="00A5441A" w:rsidRPr="00313A36">
              <w:rPr>
                <w:lang w:val="en-US"/>
              </w:rPr>
              <w:instrText>primary</w:instrText>
            </w:r>
            <w:r w:rsidR="00A5441A" w:rsidRPr="00F0118E">
              <w:instrText xml:space="preserve"> </w:instrText>
            </w:r>
            <w:r w:rsidR="00A5441A" w:rsidRPr="00313A36">
              <w:rPr>
                <w:lang w:val="en-US"/>
              </w:rPr>
              <w:instrText>endpoints</w:instrText>
            </w:r>
            <w:r w:rsidR="00A5441A" w:rsidRPr="00F0118E">
              <w:instrText xml:space="preserve"> </w:instrText>
            </w:r>
            <w:r w:rsidR="00A5441A" w:rsidRPr="00313A36">
              <w:rPr>
                <w:lang w:val="en-US"/>
              </w:rPr>
              <w:instrText>of</w:instrText>
            </w:r>
            <w:r w:rsidR="00A5441A" w:rsidRPr="00F0118E">
              <w:instrText xml:space="preserve"> </w:instrText>
            </w:r>
            <w:r w:rsidR="00A5441A" w:rsidRPr="00313A36">
              <w:rPr>
                <w:lang w:val="en-US"/>
              </w:rPr>
              <w:instrText>the</w:instrText>
            </w:r>
            <w:r w:rsidR="00A5441A" w:rsidRPr="00F0118E">
              <w:instrText xml:space="preserve"> </w:instrText>
            </w:r>
            <w:r w:rsidR="00A5441A" w:rsidRPr="00313A36">
              <w:rPr>
                <w:lang w:val="en-US"/>
              </w:rPr>
              <w:instrText>study</w:instrText>
            </w:r>
            <w:r w:rsidR="00A5441A" w:rsidRPr="00F0118E">
              <w:instrText xml:space="preserve"> </w:instrText>
            </w:r>
            <w:r w:rsidR="00A5441A" w:rsidRPr="00313A36">
              <w:rPr>
                <w:lang w:val="en-US"/>
              </w:rPr>
              <w:instrText>were</w:instrText>
            </w:r>
            <w:r w:rsidR="00A5441A" w:rsidRPr="00F0118E">
              <w:instrText xml:space="preserve"> </w:instrText>
            </w:r>
            <w:r w:rsidR="00A5441A" w:rsidRPr="00313A36">
              <w:rPr>
                <w:lang w:val="en-US"/>
              </w:rPr>
              <w:instrText>complete</w:instrText>
            </w:r>
            <w:r w:rsidR="00A5441A" w:rsidRPr="00F0118E">
              <w:instrText xml:space="preserve"> </w:instrText>
            </w:r>
            <w:r w:rsidR="00A5441A" w:rsidRPr="00313A36">
              <w:rPr>
                <w:lang w:val="en-US"/>
              </w:rPr>
              <w:instrText>remission</w:instrText>
            </w:r>
            <w:r w:rsidR="00A5441A" w:rsidRPr="00F0118E">
              <w:instrText xml:space="preserve"> (</w:instrText>
            </w:r>
            <w:r w:rsidR="00A5441A" w:rsidRPr="00313A36">
              <w:rPr>
                <w:lang w:val="en-US"/>
              </w:rPr>
              <w:instrText>CR</w:instrText>
            </w:r>
            <w:r w:rsidR="00A5441A" w:rsidRPr="00F0118E">
              <w:instrText xml:space="preserve">) </w:instrText>
            </w:r>
            <w:r w:rsidR="00A5441A" w:rsidRPr="00313A36">
              <w:rPr>
                <w:lang w:val="en-US"/>
              </w:rPr>
              <w:instrText>rate</w:instrText>
            </w:r>
            <w:r w:rsidR="00A5441A" w:rsidRPr="00F0118E">
              <w:instrText xml:space="preserve"> </w:instrText>
            </w:r>
            <w:r w:rsidR="00A5441A" w:rsidRPr="00313A36">
              <w:rPr>
                <w:lang w:val="en-US"/>
              </w:rPr>
              <w:instrText>and</w:instrText>
            </w:r>
            <w:r w:rsidR="00A5441A" w:rsidRPr="00F0118E">
              <w:instrText xml:space="preserve"> </w:instrText>
            </w:r>
            <w:r w:rsidR="00A5441A" w:rsidRPr="00313A36">
              <w:rPr>
                <w:lang w:val="en-US"/>
              </w:rPr>
              <w:instrText>death</w:instrText>
            </w:r>
            <w:r w:rsidR="00A5441A" w:rsidRPr="00F0118E">
              <w:instrText xml:space="preserve"> </w:instrText>
            </w:r>
            <w:r w:rsidR="00A5441A" w:rsidRPr="00313A36">
              <w:rPr>
                <w:lang w:val="en-US"/>
              </w:rPr>
              <w:instrText>within</w:instrText>
            </w:r>
            <w:r w:rsidR="00A5441A" w:rsidRPr="00F0118E">
              <w:instrText xml:space="preserve"> 30 </w:instrText>
            </w:r>
            <w:r w:rsidR="00A5441A" w:rsidRPr="00313A36">
              <w:rPr>
                <w:lang w:val="en-US"/>
              </w:rPr>
              <w:instrText>days</w:instrText>
            </w:r>
            <w:r w:rsidR="00A5441A" w:rsidRPr="00F0118E">
              <w:instrText xml:space="preserve"> </w:instrText>
            </w:r>
            <w:r w:rsidR="00A5441A" w:rsidRPr="00313A36">
              <w:rPr>
                <w:lang w:val="en-US"/>
              </w:rPr>
              <w:instrText>of</w:instrText>
            </w:r>
            <w:r w:rsidR="00A5441A" w:rsidRPr="00F0118E">
              <w:instrText xml:space="preserve"> </w:instrText>
            </w:r>
            <w:r w:rsidR="00A5441A" w:rsidRPr="00313A36">
              <w:rPr>
                <w:lang w:val="en-US"/>
              </w:rPr>
              <w:instrText>initiation</w:instrText>
            </w:r>
            <w:r w:rsidR="00A5441A" w:rsidRPr="00F0118E">
              <w:instrText xml:space="preserve"> </w:instrText>
            </w:r>
            <w:r w:rsidR="00A5441A" w:rsidRPr="00313A36">
              <w:rPr>
                <w:lang w:val="en-US"/>
              </w:rPr>
              <w:instrText>of</w:instrText>
            </w:r>
            <w:r w:rsidR="00A5441A" w:rsidRPr="00F0118E">
              <w:instrText xml:space="preserve"> </w:instrText>
            </w:r>
            <w:r w:rsidR="00A5441A" w:rsidRPr="00313A36">
              <w:rPr>
                <w:lang w:val="en-US"/>
              </w:rPr>
              <w:instrText>treatment</w:instrText>
            </w:r>
            <w:r w:rsidR="00A5441A" w:rsidRPr="00F0118E">
              <w:instrText xml:space="preserve">. </w:instrText>
            </w:r>
            <w:r w:rsidR="00A5441A" w:rsidRPr="00313A36">
              <w:rPr>
                <w:lang w:val="en-US"/>
              </w:rPr>
              <w:instrText>The</w:instrText>
            </w:r>
            <w:r w:rsidR="00A5441A" w:rsidRPr="00F0118E">
              <w:instrText xml:space="preserve"> </w:instrText>
            </w:r>
            <w:r w:rsidR="00A5441A" w:rsidRPr="00313A36">
              <w:rPr>
                <w:lang w:val="en-US"/>
              </w:rPr>
              <w:instrText>median</w:instrText>
            </w:r>
            <w:r w:rsidR="00A5441A" w:rsidRPr="00F0118E">
              <w:instrText xml:space="preserve"> </w:instrText>
            </w:r>
            <w:r w:rsidR="00A5441A" w:rsidRPr="00313A36">
              <w:rPr>
                <w:lang w:val="en-US"/>
              </w:rPr>
              <w:instrText>age</w:instrText>
            </w:r>
            <w:r w:rsidR="00A5441A" w:rsidRPr="00F0118E">
              <w:instrText xml:space="preserve"> </w:instrText>
            </w:r>
            <w:r w:rsidR="00A5441A" w:rsidRPr="00313A36">
              <w:rPr>
                <w:lang w:val="en-US"/>
              </w:rPr>
              <w:instrText>was</w:instrText>
            </w:r>
            <w:r w:rsidR="00A5441A" w:rsidRPr="00F0118E">
              <w:instrText xml:space="preserve"> 63 </w:instrText>
            </w:r>
            <w:r w:rsidR="00A5441A" w:rsidRPr="00313A36">
              <w:rPr>
                <w:lang w:val="en-US"/>
              </w:rPr>
              <w:instrText>years</w:instrText>
            </w:r>
            <w:r w:rsidR="00A5441A" w:rsidRPr="00F0118E">
              <w:instrText xml:space="preserve"> (</w:instrText>
            </w:r>
            <w:r w:rsidR="00A5441A" w:rsidRPr="00313A36">
              <w:rPr>
                <w:lang w:val="en-US"/>
              </w:rPr>
              <w:instrText>range</w:instrText>
            </w:r>
            <w:r w:rsidR="00A5441A" w:rsidRPr="00F0118E">
              <w:instrText xml:space="preserve">:2385); 27% </w:instrText>
            </w:r>
            <w:r w:rsidR="00A5441A" w:rsidRPr="00313A36">
              <w:rPr>
                <w:lang w:val="en-US"/>
              </w:rPr>
              <w:instrText>of</w:instrText>
            </w:r>
            <w:r w:rsidR="00A5441A" w:rsidRPr="00F0118E">
              <w:instrText xml:space="preserve"> </w:instrText>
            </w:r>
            <w:r w:rsidR="00A5441A" w:rsidRPr="00313A36">
              <w:rPr>
                <w:lang w:val="en-US"/>
              </w:rPr>
              <w:instrText>these</w:instrText>
            </w:r>
            <w:r w:rsidR="00A5441A" w:rsidRPr="00F0118E">
              <w:instrText xml:space="preserve"> </w:instrText>
            </w:r>
            <w:r w:rsidR="00A5441A" w:rsidRPr="00313A36">
              <w:rPr>
                <w:lang w:val="en-US"/>
              </w:rPr>
              <w:instrText>patients</w:instrText>
            </w:r>
            <w:r w:rsidR="00A5441A" w:rsidRPr="00F0118E">
              <w:instrText xml:space="preserve"> </w:instrText>
            </w:r>
            <w:r w:rsidR="00A5441A" w:rsidRPr="00313A36">
              <w:rPr>
                <w:lang w:val="en-US"/>
              </w:rPr>
              <w:instrText>had</w:instrText>
            </w:r>
            <w:r w:rsidR="00A5441A" w:rsidRPr="00F0118E">
              <w:instrText xml:space="preserve"> </w:instrText>
            </w:r>
            <w:r w:rsidR="00A5441A" w:rsidRPr="00313A36">
              <w:rPr>
                <w:lang w:val="en-US"/>
              </w:rPr>
              <w:instrText>a</w:instrText>
            </w:r>
            <w:r w:rsidR="00A5441A" w:rsidRPr="00F0118E">
              <w:instrText xml:space="preserve"> </w:instrText>
            </w:r>
            <w:r w:rsidR="00A5441A" w:rsidRPr="00313A36">
              <w:rPr>
                <w:lang w:val="en-US"/>
              </w:rPr>
              <w:instrText>Charlson</w:instrText>
            </w:r>
            <w:r w:rsidR="00A5441A" w:rsidRPr="00F0118E">
              <w:instrText xml:space="preserve"> </w:instrText>
            </w:r>
            <w:r w:rsidR="00A5441A" w:rsidRPr="00313A36">
              <w:rPr>
                <w:lang w:val="en-US"/>
              </w:rPr>
              <w:instrText>co</w:instrText>
            </w:r>
            <w:r w:rsidR="00A5441A" w:rsidRPr="00F0118E">
              <w:instrText>-</w:instrText>
            </w:r>
            <w:r w:rsidR="00A5441A" w:rsidRPr="00313A36">
              <w:rPr>
                <w:lang w:val="en-US"/>
              </w:rPr>
              <w:instrText>morbidity</w:instrText>
            </w:r>
            <w:r w:rsidR="00A5441A" w:rsidRPr="00F0118E">
              <w:instrText xml:space="preserve"> </w:instrText>
            </w:r>
            <w:r w:rsidR="00A5441A" w:rsidRPr="00313A36">
              <w:rPr>
                <w:lang w:val="en-US"/>
              </w:rPr>
              <w:instrText>index</w:instrText>
            </w:r>
            <w:r w:rsidR="00A5441A" w:rsidRPr="00F0118E">
              <w:instrText xml:space="preserve"> (</w:instrText>
            </w:r>
            <w:r w:rsidR="00A5441A" w:rsidRPr="00313A36">
              <w:rPr>
                <w:lang w:val="en-US"/>
              </w:rPr>
              <w:instrText>CCI</w:instrText>
            </w:r>
            <w:r w:rsidR="00A5441A" w:rsidRPr="00F0118E">
              <w:instrText xml:space="preserve">) &gt; 2. </w:instrText>
            </w:r>
            <w:r w:rsidR="00A5441A" w:rsidRPr="00313A36">
              <w:rPr>
                <w:lang w:val="en-US"/>
              </w:rPr>
              <w:instrText>Forty</w:instrText>
            </w:r>
            <w:r w:rsidR="00A5441A" w:rsidRPr="00F0118E">
              <w:instrText>-</w:instrText>
            </w:r>
            <w:r w:rsidR="00A5441A" w:rsidRPr="00313A36">
              <w:rPr>
                <w:lang w:val="en-US"/>
              </w:rPr>
              <w:instrText>three</w:instrText>
            </w:r>
            <w:r w:rsidR="00A5441A" w:rsidRPr="00F0118E">
              <w:instrText xml:space="preserve"> (56%) </w:instrText>
            </w:r>
            <w:r w:rsidR="00A5441A" w:rsidRPr="00313A36">
              <w:rPr>
                <w:lang w:val="en-US"/>
              </w:rPr>
              <w:instrText>patients</w:instrText>
            </w:r>
            <w:r w:rsidR="00A5441A" w:rsidRPr="00F0118E">
              <w:instrText xml:space="preserve"> </w:instrText>
            </w:r>
            <w:r w:rsidR="00A5441A" w:rsidRPr="00313A36">
              <w:rPr>
                <w:lang w:val="en-US"/>
              </w:rPr>
              <w:instrText>had</w:instrText>
            </w:r>
            <w:r w:rsidR="00A5441A" w:rsidRPr="00F0118E">
              <w:instrText xml:space="preserve"> </w:instrText>
            </w:r>
            <w:r w:rsidR="00A5441A" w:rsidRPr="00313A36">
              <w:rPr>
                <w:lang w:val="en-US"/>
              </w:rPr>
              <w:instrText>unfavorable</w:instrText>
            </w:r>
            <w:r w:rsidR="00A5441A" w:rsidRPr="00F0118E">
              <w:instrText xml:space="preserve"> </w:instrText>
            </w:r>
            <w:r w:rsidR="00A5441A" w:rsidRPr="00313A36">
              <w:rPr>
                <w:lang w:val="en-US"/>
              </w:rPr>
              <w:instrText>cytogenetics</w:instrText>
            </w:r>
            <w:r w:rsidR="00A5441A" w:rsidRPr="00F0118E">
              <w:instrText xml:space="preserve">, 28 (37%) </w:instrText>
            </w:r>
            <w:r w:rsidR="00A5441A" w:rsidRPr="00313A36">
              <w:rPr>
                <w:lang w:val="en-US"/>
              </w:rPr>
              <w:instrText>had</w:instrText>
            </w:r>
            <w:r w:rsidR="00A5441A" w:rsidRPr="00F0118E">
              <w:instrText xml:space="preserve"> </w:instrText>
            </w:r>
            <w:r w:rsidR="00A5441A" w:rsidRPr="00313A36">
              <w:rPr>
                <w:lang w:val="en-US"/>
              </w:rPr>
              <w:instrText>intermediate</w:instrText>
            </w:r>
            <w:r w:rsidR="00A5441A" w:rsidRPr="00F0118E">
              <w:instrText>-</w:instrText>
            </w:r>
            <w:r w:rsidR="00A5441A" w:rsidRPr="00313A36">
              <w:rPr>
                <w:lang w:val="en-US"/>
              </w:rPr>
              <w:instrText>risk</w:instrText>
            </w:r>
            <w:r w:rsidR="00A5441A" w:rsidRPr="00F0118E">
              <w:instrText xml:space="preserve"> </w:instrText>
            </w:r>
            <w:r w:rsidR="00A5441A" w:rsidRPr="00313A36">
              <w:rPr>
                <w:lang w:val="en-US"/>
              </w:rPr>
              <w:instrText>cytogenetics</w:instrText>
            </w:r>
            <w:r w:rsidR="00A5441A" w:rsidRPr="00F0118E">
              <w:instrText xml:space="preserve"> </w:instrText>
            </w:r>
            <w:r w:rsidR="00A5441A" w:rsidRPr="00313A36">
              <w:rPr>
                <w:lang w:val="en-US"/>
              </w:rPr>
              <w:instrText>and</w:instrText>
            </w:r>
            <w:r w:rsidR="00A5441A" w:rsidRPr="00F0118E">
              <w:instrText xml:space="preserve"> 5 (7%) </w:instrText>
            </w:r>
            <w:r w:rsidR="00A5441A" w:rsidRPr="00313A36">
              <w:rPr>
                <w:lang w:val="en-US"/>
              </w:rPr>
              <w:instrText>had</w:instrText>
            </w:r>
            <w:r w:rsidR="00A5441A" w:rsidRPr="00F0118E">
              <w:instrText xml:space="preserve"> </w:instrText>
            </w:r>
            <w:r w:rsidR="00A5441A" w:rsidRPr="00313A36">
              <w:rPr>
                <w:lang w:val="en-US"/>
              </w:rPr>
              <w:instrText>favorable</w:instrText>
            </w:r>
            <w:r w:rsidR="00A5441A" w:rsidRPr="00F0118E">
              <w:instrText xml:space="preserve"> </w:instrText>
            </w:r>
            <w:r w:rsidR="00A5441A" w:rsidRPr="00313A36">
              <w:rPr>
                <w:lang w:val="en-US"/>
              </w:rPr>
              <w:instrText>cytogenetics</w:instrText>
            </w:r>
            <w:r w:rsidR="00A5441A" w:rsidRPr="00F0118E">
              <w:instrText xml:space="preserve">. </w:instrText>
            </w:r>
            <w:r w:rsidR="00A5441A" w:rsidRPr="00313A36">
              <w:rPr>
                <w:lang w:val="en-US"/>
              </w:rPr>
              <w:instrText>The</w:instrText>
            </w:r>
            <w:r w:rsidR="00A5441A" w:rsidRPr="00F0118E">
              <w:instrText xml:space="preserve"> </w:instrText>
            </w:r>
            <w:r w:rsidR="00A5441A" w:rsidRPr="00313A36">
              <w:rPr>
                <w:lang w:val="en-US"/>
              </w:rPr>
              <w:instrText>CR</w:instrText>
            </w:r>
            <w:r w:rsidR="00A5441A" w:rsidRPr="00F0118E">
              <w:instrText xml:space="preserve"> </w:instrText>
            </w:r>
            <w:r w:rsidR="00A5441A" w:rsidRPr="00313A36">
              <w:rPr>
                <w:lang w:val="en-US"/>
              </w:rPr>
              <w:instrText>rate</w:instrText>
            </w:r>
            <w:r w:rsidR="00A5441A" w:rsidRPr="00F0118E">
              <w:instrText xml:space="preserve"> </w:instrText>
            </w:r>
            <w:r w:rsidR="00A5441A" w:rsidRPr="00313A36">
              <w:rPr>
                <w:lang w:val="en-US"/>
              </w:rPr>
              <w:instrText>was</w:instrText>
            </w:r>
            <w:r w:rsidR="00A5441A" w:rsidRPr="00F0118E">
              <w:instrText xml:space="preserve"> 45% </w:instrText>
            </w:r>
            <w:r w:rsidR="00A5441A" w:rsidRPr="00313A36">
              <w:rPr>
                <w:lang w:val="en-US"/>
              </w:rPr>
              <w:instrText>and</w:instrText>
            </w:r>
            <w:r w:rsidR="00A5441A" w:rsidRPr="00F0118E">
              <w:instrText xml:space="preserve"> </w:instrText>
            </w:r>
            <w:r w:rsidR="00A5441A" w:rsidRPr="00313A36">
              <w:rPr>
                <w:lang w:val="en-US"/>
              </w:rPr>
              <w:instrText>the</w:instrText>
            </w:r>
            <w:r w:rsidR="00A5441A" w:rsidRPr="00F0118E">
              <w:instrText xml:space="preserve"> </w:instrText>
            </w:r>
            <w:r w:rsidR="00A5441A" w:rsidRPr="00313A36">
              <w:rPr>
                <w:lang w:val="en-US"/>
              </w:rPr>
              <w:instrText>CRi</w:instrText>
            </w:r>
            <w:r w:rsidR="00A5441A" w:rsidRPr="00F0118E">
              <w:instrText xml:space="preserve"> </w:instrText>
            </w:r>
            <w:r w:rsidR="00A5441A" w:rsidRPr="00313A36">
              <w:rPr>
                <w:lang w:val="en-US"/>
              </w:rPr>
              <w:instrText>rate</w:instrText>
            </w:r>
            <w:r w:rsidR="00A5441A" w:rsidRPr="00F0118E">
              <w:instrText xml:space="preserve"> 10%; 7 </w:instrText>
            </w:r>
            <w:r w:rsidR="00A5441A" w:rsidRPr="00313A36">
              <w:rPr>
                <w:lang w:val="en-US"/>
              </w:rPr>
              <w:instrText>patients</w:instrText>
            </w:r>
            <w:r w:rsidR="00A5441A" w:rsidRPr="00F0118E">
              <w:instrText xml:space="preserve"> (9%) </w:instrText>
            </w:r>
            <w:r w:rsidR="00A5441A" w:rsidRPr="00313A36">
              <w:rPr>
                <w:lang w:val="en-US"/>
              </w:rPr>
              <w:instrText>died</w:instrText>
            </w:r>
            <w:r w:rsidR="00A5441A" w:rsidRPr="00F0118E">
              <w:instrText xml:space="preserve"> </w:instrText>
            </w:r>
            <w:r w:rsidR="00A5441A" w:rsidRPr="00313A36">
              <w:rPr>
                <w:lang w:val="en-US"/>
              </w:rPr>
              <w:instrText>during</w:instrText>
            </w:r>
            <w:r w:rsidR="00A5441A" w:rsidRPr="00F0118E">
              <w:instrText xml:space="preserve"> </w:instrText>
            </w:r>
            <w:r w:rsidR="00A5441A" w:rsidRPr="00313A36">
              <w:rPr>
                <w:lang w:val="en-US"/>
              </w:rPr>
              <w:instrText>induction</w:instrText>
            </w:r>
            <w:r w:rsidR="00A5441A" w:rsidRPr="00F0118E">
              <w:instrText xml:space="preserve">. </w:instrText>
            </w:r>
            <w:r w:rsidR="00A5441A" w:rsidRPr="00313A36">
              <w:rPr>
                <w:lang w:val="en-US"/>
              </w:rPr>
              <w:instrText>Notably</w:instrText>
            </w:r>
            <w:r w:rsidR="00A5441A" w:rsidRPr="00F0118E">
              <w:instrText xml:space="preserve">, </w:instrText>
            </w:r>
            <w:r w:rsidR="00A5441A" w:rsidRPr="00313A36">
              <w:rPr>
                <w:lang w:val="en-US"/>
              </w:rPr>
              <w:instrText>t</w:instrText>
            </w:r>
            <w:r w:rsidR="00A5441A" w:rsidRPr="00F0118E">
              <w:instrText>-</w:instrText>
            </w:r>
            <w:r w:rsidR="00A5441A" w:rsidRPr="00313A36">
              <w:rPr>
                <w:lang w:val="en-US"/>
              </w:rPr>
              <w:instrText>MN</w:instrText>
            </w:r>
            <w:r w:rsidR="00A5441A" w:rsidRPr="00F0118E">
              <w:instrText xml:space="preserve"> </w:instrText>
            </w:r>
            <w:r w:rsidR="00A5441A" w:rsidRPr="00313A36">
              <w:rPr>
                <w:lang w:val="en-US"/>
              </w:rPr>
              <w:instrText>and</w:instrText>
            </w:r>
            <w:r w:rsidR="00A5441A" w:rsidRPr="00F0118E">
              <w:instrText xml:space="preserve"> </w:instrText>
            </w:r>
            <w:r w:rsidR="00A5441A" w:rsidRPr="00313A36">
              <w:rPr>
                <w:lang w:val="en-US"/>
              </w:rPr>
              <w:instrText>relapsed</w:instrText>
            </w:r>
            <w:r w:rsidR="00A5441A" w:rsidRPr="00F0118E">
              <w:instrText>/</w:instrText>
            </w:r>
            <w:r w:rsidR="00A5441A" w:rsidRPr="00313A36">
              <w:rPr>
                <w:lang w:val="en-US"/>
              </w:rPr>
              <w:instrText>refractory</w:instrText>
            </w:r>
            <w:r w:rsidR="00A5441A" w:rsidRPr="00F0118E">
              <w:instrText xml:space="preserve"> </w:instrText>
            </w:r>
            <w:r w:rsidR="00A5441A" w:rsidRPr="00313A36">
              <w:rPr>
                <w:lang w:val="en-US"/>
              </w:rPr>
              <w:instrText>patients</w:instrText>
            </w:r>
            <w:r w:rsidR="00A5441A" w:rsidRPr="00F0118E">
              <w:instrText xml:space="preserve"> </w:instrText>
            </w:r>
            <w:r w:rsidR="00A5441A" w:rsidRPr="00313A36">
              <w:rPr>
                <w:lang w:val="en-US"/>
              </w:rPr>
              <w:instrText>had</w:instrText>
            </w:r>
            <w:r w:rsidR="00A5441A" w:rsidRPr="00F0118E">
              <w:instrText xml:space="preserve"> </w:instrText>
            </w:r>
            <w:r w:rsidR="00A5441A" w:rsidRPr="00313A36">
              <w:rPr>
                <w:lang w:val="en-US"/>
              </w:rPr>
              <w:instrText>CR</w:instrText>
            </w:r>
            <w:r w:rsidR="00A5441A" w:rsidRPr="00F0118E">
              <w:instrText xml:space="preserve"> </w:instrText>
            </w:r>
            <w:r w:rsidR="00A5441A" w:rsidRPr="00313A36">
              <w:rPr>
                <w:lang w:val="en-US"/>
              </w:rPr>
              <w:instrText>and</w:instrText>
            </w:r>
            <w:r w:rsidR="00A5441A" w:rsidRPr="00F0118E">
              <w:instrText xml:space="preserve"> </w:instrText>
            </w:r>
            <w:r w:rsidR="00A5441A" w:rsidRPr="00313A36">
              <w:rPr>
                <w:lang w:val="en-US"/>
              </w:rPr>
              <w:instrText>induction</w:instrText>
            </w:r>
            <w:r w:rsidR="00A5441A" w:rsidRPr="00F0118E">
              <w:instrText xml:space="preserve"> </w:instrText>
            </w:r>
            <w:r w:rsidR="00A5441A" w:rsidRPr="00313A36">
              <w:rPr>
                <w:lang w:val="en-US"/>
              </w:rPr>
              <w:instrText>death</w:instrText>
            </w:r>
            <w:r w:rsidR="00A5441A" w:rsidRPr="00F0118E">
              <w:instrText xml:space="preserve"> </w:instrText>
            </w:r>
            <w:r w:rsidR="00A5441A" w:rsidRPr="00313A36">
              <w:rPr>
                <w:lang w:val="en-US"/>
              </w:rPr>
              <w:instrText>rates</w:instrText>
            </w:r>
            <w:r w:rsidR="00A5441A" w:rsidRPr="00F0118E">
              <w:instrText xml:space="preserve"> </w:instrText>
            </w:r>
            <w:r w:rsidR="00A5441A" w:rsidRPr="00313A36">
              <w:rPr>
                <w:lang w:val="en-US"/>
              </w:rPr>
              <w:instrText>equivalent</w:instrText>
            </w:r>
            <w:r w:rsidR="00A5441A" w:rsidRPr="00F0118E">
              <w:instrText xml:space="preserve"> </w:instrText>
            </w:r>
            <w:r w:rsidR="00A5441A" w:rsidRPr="00313A36">
              <w:rPr>
                <w:lang w:val="en-US"/>
              </w:rPr>
              <w:instrText>to</w:instrText>
            </w:r>
            <w:r w:rsidR="00A5441A" w:rsidRPr="00F0118E">
              <w:instrText xml:space="preserve"> </w:instrText>
            </w:r>
            <w:r w:rsidR="00A5441A" w:rsidRPr="00313A36">
              <w:rPr>
                <w:lang w:val="en-US"/>
              </w:rPr>
              <w:instrText>de novo AML patients within this series. In this high risk AML population, HiDAC/MITO induction demonstrated an overall response rate of 55% with a low induction death rate of 9% and allowed 32 (41%) patients to proceed to allogeneic stem cell transplant. © 2012 Informa UK, Ltd.","author":[{"dropping-particle":"","family":"Larson","given":"Sarah M.","non-dropping-particle":"","parse-names":false,"suffix":""},{"dropping-particle":"","family":"Campbell","given":"Nicholas P.","non-dropping-particle":"","parse-names":false,"suffix":""},{"dropping-particle":"","family":"Huo","given":"Dezheng","non-dropping-particle":"","parse-names":false,"suffix":""},{"dropping-particle":"","family":"Artz","given":"Andrew","non-dropping-particle":"","parse-names":false,"suffix":""},{"dropping-particle":"","family":"Zhang","given":"Yanming","non-dropping-particle":"","parse-names":false,"suffix":""},{"dropping-particle":"","family":"Gajria","given":"Devika","non-dropping-particle":"","parse-names":false,"suffix":""},{"dropping-particle":"","family":"Green","given":"Margaret","non-dropping-particle":"","parse-names":false,"suffix":""},{"dropping-particle":"","family":"Weiner","given":"Howie","non-dropping-particle":"","parse-names":false,"suffix":""},{"dropping-particle":"","family":"Daugherty","given":"Christopher","non-dropping-particle":"","parse-names":false,"suffix":""},{"dropping-particle":"","family":"Odenike","given":"Olatoyosi","non-dropping-particle":"","parse-names":false,"suffix":""},{"dropping-particle":"","family":"Godley","given":"Lucy A.","non-dropping-particle</w:instrText>
            </w:r>
            <w:r w:rsidR="00A5441A" w:rsidRPr="00F0118E">
              <w:instrText>":"","</w:instrText>
            </w:r>
            <w:r w:rsidR="00A5441A" w:rsidRPr="00313A36">
              <w:rPr>
                <w:lang w:val="en-US"/>
              </w:rPr>
              <w:instrText>parse</w:instrText>
            </w:r>
            <w:r w:rsidR="00A5441A" w:rsidRPr="00F0118E">
              <w:instrText>-</w:instrText>
            </w:r>
            <w:r w:rsidR="00A5441A" w:rsidRPr="00313A36">
              <w:rPr>
                <w:lang w:val="en-US"/>
              </w:rPr>
              <w:instrText>names</w:instrText>
            </w:r>
            <w:r w:rsidR="00A5441A" w:rsidRPr="00F0118E">
              <w:instrText>":</w:instrText>
            </w:r>
            <w:r w:rsidR="00A5441A" w:rsidRPr="00313A36">
              <w:rPr>
                <w:lang w:val="en-US"/>
              </w:rPr>
              <w:instrText>false</w:instrText>
            </w:r>
            <w:r w:rsidR="00A5441A" w:rsidRPr="00F0118E">
              <w:instrText>,"</w:instrText>
            </w:r>
            <w:r w:rsidR="00A5441A" w:rsidRPr="00313A36">
              <w:rPr>
                <w:lang w:val="en-US"/>
              </w:rPr>
              <w:instrText>suffix</w:instrText>
            </w:r>
            <w:r w:rsidR="00A5441A" w:rsidRPr="00F0118E">
              <w:instrText>":""},{"</w:instrText>
            </w:r>
            <w:r w:rsidR="00A5441A" w:rsidRPr="00313A36">
              <w:rPr>
                <w:lang w:val="en-US"/>
              </w:rPr>
              <w:instrText>dropping</w:instrText>
            </w:r>
            <w:r w:rsidR="00A5441A" w:rsidRPr="00F0118E">
              <w:instrText>-</w:instrText>
            </w:r>
            <w:r w:rsidR="00A5441A" w:rsidRPr="00313A36">
              <w:rPr>
                <w:lang w:val="en-US"/>
              </w:rPr>
              <w:instrText>particle</w:instrText>
            </w:r>
            <w:r w:rsidR="00A5441A" w:rsidRPr="00F0118E">
              <w:instrText>":"","</w:instrText>
            </w:r>
            <w:r w:rsidR="00A5441A" w:rsidRPr="00313A36">
              <w:rPr>
                <w:lang w:val="en-US"/>
              </w:rPr>
              <w:instrText>family</w:instrText>
            </w:r>
            <w:r w:rsidR="00A5441A" w:rsidRPr="00F0118E">
              <w:instrText>":"</w:instrText>
            </w:r>
            <w:r w:rsidR="00A5441A" w:rsidRPr="00313A36">
              <w:rPr>
                <w:lang w:val="en-US"/>
              </w:rPr>
              <w:instrText>Hyjek</w:instrText>
            </w:r>
            <w:r w:rsidR="00A5441A" w:rsidRPr="00F0118E">
              <w:instrText>","</w:instrText>
            </w:r>
            <w:r w:rsidR="00A5441A" w:rsidRPr="00313A36">
              <w:rPr>
                <w:lang w:val="en-US"/>
              </w:rPr>
              <w:instrText>given</w:instrText>
            </w:r>
            <w:r w:rsidR="00A5441A" w:rsidRPr="00F0118E">
              <w:instrText>":"</w:instrText>
            </w:r>
            <w:r w:rsidR="00A5441A" w:rsidRPr="00313A36">
              <w:rPr>
                <w:lang w:val="en-US"/>
              </w:rPr>
              <w:instrText>Elizabeth</w:instrText>
            </w:r>
            <w:r w:rsidR="00A5441A" w:rsidRPr="00F0118E">
              <w:instrText>","</w:instrText>
            </w:r>
            <w:r w:rsidR="00A5441A" w:rsidRPr="00313A36">
              <w:rPr>
                <w:lang w:val="en-US"/>
              </w:rPr>
              <w:instrText>non</w:instrText>
            </w:r>
            <w:r w:rsidR="00A5441A" w:rsidRPr="00F0118E">
              <w:instrText>-</w:instrText>
            </w:r>
            <w:r w:rsidR="00A5441A" w:rsidRPr="00313A36">
              <w:rPr>
                <w:lang w:val="en-US"/>
              </w:rPr>
              <w:instrText>dropping</w:instrText>
            </w:r>
            <w:r w:rsidR="00A5441A" w:rsidRPr="00F0118E">
              <w:instrText>-</w:instrText>
            </w:r>
            <w:r w:rsidR="00A5441A" w:rsidRPr="00313A36">
              <w:rPr>
                <w:lang w:val="en-US"/>
              </w:rPr>
              <w:instrText>particle</w:instrText>
            </w:r>
            <w:r w:rsidR="00A5441A" w:rsidRPr="00F0118E">
              <w:instrText>":"","</w:instrText>
            </w:r>
            <w:r w:rsidR="00A5441A" w:rsidRPr="00313A36">
              <w:rPr>
                <w:lang w:val="en-US"/>
              </w:rPr>
              <w:instrText>parse</w:instrText>
            </w:r>
            <w:r w:rsidR="00A5441A" w:rsidRPr="00F0118E">
              <w:instrText>-</w:instrText>
            </w:r>
            <w:r w:rsidR="00A5441A" w:rsidRPr="00313A36">
              <w:rPr>
                <w:lang w:val="en-US"/>
              </w:rPr>
              <w:instrText>names</w:instrText>
            </w:r>
            <w:r w:rsidR="00A5441A" w:rsidRPr="00F0118E">
              <w:instrText>":</w:instrText>
            </w:r>
            <w:r w:rsidR="00A5441A" w:rsidRPr="00313A36">
              <w:rPr>
                <w:lang w:val="en-US"/>
              </w:rPr>
              <w:instrText>false</w:instrText>
            </w:r>
            <w:r w:rsidR="00A5441A" w:rsidRPr="00F0118E">
              <w:instrText>,"</w:instrText>
            </w:r>
            <w:r w:rsidR="00A5441A" w:rsidRPr="00313A36">
              <w:rPr>
                <w:lang w:val="en-US"/>
              </w:rPr>
              <w:instrText>suffix</w:instrText>
            </w:r>
            <w:r w:rsidR="00A5441A" w:rsidRPr="00F0118E">
              <w:instrText>":""},{"</w:instrText>
            </w:r>
            <w:r w:rsidR="00A5441A" w:rsidRPr="00313A36">
              <w:rPr>
                <w:lang w:val="en-US"/>
              </w:rPr>
              <w:instrText>dropping</w:instrText>
            </w:r>
            <w:r w:rsidR="00A5441A" w:rsidRPr="00F0118E">
              <w:instrText>-</w:instrText>
            </w:r>
            <w:r w:rsidR="00A5441A" w:rsidRPr="00313A36">
              <w:rPr>
                <w:lang w:val="en-US"/>
              </w:rPr>
              <w:instrText>particle</w:instrText>
            </w:r>
            <w:r w:rsidR="00A5441A" w:rsidRPr="00F0118E">
              <w:instrText>":"","</w:instrText>
            </w:r>
            <w:r w:rsidR="00A5441A" w:rsidRPr="00313A36">
              <w:rPr>
                <w:lang w:val="en-US"/>
              </w:rPr>
              <w:instrText>family</w:instrText>
            </w:r>
            <w:r w:rsidR="00A5441A" w:rsidRPr="00F0118E">
              <w:instrText>":"</w:instrText>
            </w:r>
            <w:r w:rsidR="00A5441A" w:rsidRPr="00313A36">
              <w:rPr>
                <w:lang w:val="en-US"/>
              </w:rPr>
              <w:instrText>Gurbuxani</w:instrText>
            </w:r>
            <w:r w:rsidR="00A5441A" w:rsidRPr="00F0118E">
              <w:instrText>","</w:instrText>
            </w:r>
            <w:r w:rsidR="00A5441A" w:rsidRPr="00313A36">
              <w:rPr>
                <w:lang w:val="en-US"/>
              </w:rPr>
              <w:instrText>given</w:instrText>
            </w:r>
            <w:r w:rsidR="00A5441A" w:rsidRPr="00F0118E">
              <w:instrText>":"</w:instrText>
            </w:r>
            <w:r w:rsidR="00A5441A" w:rsidRPr="00313A36">
              <w:rPr>
                <w:lang w:val="en-US"/>
              </w:rPr>
              <w:instrText>Sandeep</w:instrText>
            </w:r>
            <w:r w:rsidR="00A5441A" w:rsidRPr="00F0118E">
              <w:instrText>","</w:instrText>
            </w:r>
            <w:r w:rsidR="00A5441A" w:rsidRPr="00313A36">
              <w:rPr>
                <w:lang w:val="en-US"/>
              </w:rPr>
              <w:instrText>non</w:instrText>
            </w:r>
            <w:r w:rsidR="00A5441A" w:rsidRPr="00F0118E">
              <w:instrText>-</w:instrText>
            </w:r>
            <w:r w:rsidR="00A5441A" w:rsidRPr="00313A36">
              <w:rPr>
                <w:lang w:val="en-US"/>
              </w:rPr>
              <w:instrText>dropping</w:instrText>
            </w:r>
            <w:r w:rsidR="00A5441A" w:rsidRPr="00F0118E">
              <w:instrText>-</w:instrText>
            </w:r>
            <w:r w:rsidR="00A5441A" w:rsidRPr="00313A36">
              <w:rPr>
                <w:lang w:val="en-US"/>
              </w:rPr>
              <w:instrText>particle</w:instrText>
            </w:r>
            <w:r w:rsidR="00A5441A" w:rsidRPr="00F0118E">
              <w:instrText>":"","</w:instrText>
            </w:r>
            <w:r w:rsidR="00A5441A" w:rsidRPr="00313A36">
              <w:rPr>
                <w:lang w:val="en-US"/>
              </w:rPr>
              <w:instrText>parse</w:instrText>
            </w:r>
            <w:r w:rsidR="00A5441A" w:rsidRPr="00F0118E">
              <w:instrText>-</w:instrText>
            </w:r>
            <w:r w:rsidR="00A5441A" w:rsidRPr="00313A36">
              <w:rPr>
                <w:lang w:val="en-US"/>
              </w:rPr>
              <w:instrText>names</w:instrText>
            </w:r>
            <w:r w:rsidR="00A5441A" w:rsidRPr="00F0118E">
              <w:instrText>":</w:instrText>
            </w:r>
            <w:r w:rsidR="00A5441A" w:rsidRPr="00313A36">
              <w:rPr>
                <w:lang w:val="en-US"/>
              </w:rPr>
              <w:instrText>false</w:instrText>
            </w:r>
            <w:r w:rsidR="00A5441A" w:rsidRPr="00F0118E">
              <w:instrText>,"</w:instrText>
            </w:r>
            <w:r w:rsidR="00A5441A" w:rsidRPr="00313A36">
              <w:rPr>
                <w:lang w:val="en-US"/>
              </w:rPr>
              <w:instrText>suffix</w:instrText>
            </w:r>
            <w:r w:rsidR="00A5441A" w:rsidRPr="00F0118E">
              <w:instrText>":""},{"</w:instrText>
            </w:r>
            <w:r w:rsidR="00A5441A" w:rsidRPr="00313A36">
              <w:rPr>
                <w:lang w:val="en-US"/>
              </w:rPr>
              <w:instrText>dropping</w:instrText>
            </w:r>
            <w:r w:rsidR="00A5441A" w:rsidRPr="00F0118E">
              <w:instrText>-</w:instrText>
            </w:r>
            <w:r w:rsidR="00A5441A" w:rsidRPr="00313A36">
              <w:rPr>
                <w:lang w:val="en-US"/>
              </w:rPr>
              <w:instrText>particle</w:instrText>
            </w:r>
            <w:r w:rsidR="00A5441A" w:rsidRPr="00F0118E">
              <w:instrText>":"","</w:instrText>
            </w:r>
            <w:r w:rsidR="00A5441A" w:rsidRPr="00313A36">
              <w:rPr>
                <w:lang w:val="en-US"/>
              </w:rPr>
              <w:instrText>family</w:instrText>
            </w:r>
            <w:r w:rsidR="00A5441A" w:rsidRPr="00F0118E">
              <w:instrText>":"</w:instrText>
            </w:r>
            <w:r w:rsidR="00A5441A" w:rsidRPr="00313A36">
              <w:rPr>
                <w:lang w:val="en-US"/>
              </w:rPr>
              <w:instrText>Thirman</w:instrText>
            </w:r>
            <w:r w:rsidR="00A5441A" w:rsidRPr="00F0118E">
              <w:instrText>","</w:instrText>
            </w:r>
            <w:r w:rsidR="00A5441A" w:rsidRPr="00313A36">
              <w:rPr>
                <w:lang w:val="en-US"/>
              </w:rPr>
              <w:instrText>given</w:instrText>
            </w:r>
            <w:r w:rsidR="00A5441A" w:rsidRPr="00F0118E">
              <w:instrText>":"</w:instrText>
            </w:r>
            <w:r w:rsidR="00A5441A" w:rsidRPr="00313A36">
              <w:rPr>
                <w:lang w:val="en-US"/>
              </w:rPr>
              <w:instrText>Michael</w:instrText>
            </w:r>
            <w:r w:rsidR="00A5441A" w:rsidRPr="00F0118E">
              <w:instrText>","</w:instrText>
            </w:r>
            <w:r w:rsidR="00A5441A" w:rsidRPr="00313A36">
              <w:rPr>
                <w:lang w:val="en-US"/>
              </w:rPr>
              <w:instrText>non</w:instrText>
            </w:r>
            <w:r w:rsidR="00A5441A" w:rsidRPr="00F0118E">
              <w:instrText>-</w:instrText>
            </w:r>
            <w:r w:rsidR="00A5441A" w:rsidRPr="00313A36">
              <w:rPr>
                <w:lang w:val="en-US"/>
              </w:rPr>
              <w:instrText>dropping</w:instrText>
            </w:r>
            <w:r w:rsidR="00A5441A" w:rsidRPr="00F0118E">
              <w:instrText>-</w:instrText>
            </w:r>
            <w:r w:rsidR="00A5441A" w:rsidRPr="00313A36">
              <w:rPr>
                <w:lang w:val="en-US"/>
              </w:rPr>
              <w:instrText>particle</w:instrText>
            </w:r>
            <w:r w:rsidR="00A5441A" w:rsidRPr="00F0118E">
              <w:instrText>":"","</w:instrText>
            </w:r>
            <w:r w:rsidR="00A5441A" w:rsidRPr="00313A36">
              <w:rPr>
                <w:lang w:val="en-US"/>
              </w:rPr>
              <w:instrText>parse</w:instrText>
            </w:r>
            <w:r w:rsidR="00A5441A" w:rsidRPr="00F0118E">
              <w:instrText>-</w:instrText>
            </w:r>
            <w:r w:rsidR="00A5441A" w:rsidRPr="00313A36">
              <w:rPr>
                <w:lang w:val="en-US"/>
              </w:rPr>
              <w:instrText>names</w:instrText>
            </w:r>
            <w:r w:rsidR="00A5441A" w:rsidRPr="00F0118E">
              <w:instrText>":</w:instrText>
            </w:r>
            <w:r w:rsidR="00A5441A" w:rsidRPr="00313A36">
              <w:rPr>
                <w:lang w:val="en-US"/>
              </w:rPr>
              <w:instrText>false</w:instrText>
            </w:r>
            <w:r w:rsidR="00A5441A" w:rsidRPr="00F0118E">
              <w:instrText>,"</w:instrText>
            </w:r>
            <w:r w:rsidR="00A5441A" w:rsidRPr="00313A36">
              <w:rPr>
                <w:lang w:val="en-US"/>
              </w:rPr>
              <w:instrText>suffix</w:instrText>
            </w:r>
            <w:r w:rsidR="00A5441A" w:rsidRPr="00F0118E">
              <w:instrText>":""},{"</w:instrText>
            </w:r>
            <w:r w:rsidR="00A5441A" w:rsidRPr="00313A36">
              <w:rPr>
                <w:lang w:val="en-US"/>
              </w:rPr>
              <w:instrText>dropping</w:instrText>
            </w:r>
            <w:r w:rsidR="00A5441A" w:rsidRPr="00F0118E">
              <w:instrText>-</w:instrText>
            </w:r>
            <w:r w:rsidR="00A5441A" w:rsidRPr="00313A36">
              <w:rPr>
                <w:lang w:val="en-US"/>
              </w:rPr>
              <w:instrText>particle</w:instrText>
            </w:r>
            <w:r w:rsidR="00A5441A" w:rsidRPr="00F0118E">
              <w:instrText>":"","</w:instrText>
            </w:r>
            <w:r w:rsidR="00A5441A" w:rsidRPr="00313A36">
              <w:rPr>
                <w:lang w:val="en-US"/>
              </w:rPr>
              <w:instrText>family</w:instrText>
            </w:r>
            <w:r w:rsidR="00A5441A" w:rsidRPr="00F0118E">
              <w:instrText>":"</w:instrText>
            </w:r>
            <w:r w:rsidR="00A5441A" w:rsidRPr="00313A36">
              <w:rPr>
                <w:lang w:val="en-US"/>
              </w:rPr>
              <w:instrText>Sipkins</w:instrText>
            </w:r>
            <w:r w:rsidR="00A5441A" w:rsidRPr="00F0118E">
              <w:instrText>","</w:instrText>
            </w:r>
            <w:r w:rsidR="00A5441A" w:rsidRPr="00313A36">
              <w:rPr>
                <w:lang w:val="en-US"/>
              </w:rPr>
              <w:instrText>given</w:instrText>
            </w:r>
            <w:r w:rsidR="00A5441A" w:rsidRPr="00F0118E">
              <w:instrText>":"</w:instrText>
            </w:r>
            <w:r w:rsidR="00A5441A" w:rsidRPr="00313A36">
              <w:rPr>
                <w:lang w:val="en-US"/>
              </w:rPr>
              <w:instrText>Dorothy</w:instrText>
            </w:r>
            <w:r w:rsidR="00A5441A" w:rsidRPr="00F0118E">
              <w:instrText>","</w:instrText>
            </w:r>
            <w:r w:rsidR="00A5441A" w:rsidRPr="00313A36">
              <w:rPr>
                <w:lang w:val="en-US"/>
              </w:rPr>
              <w:instrText>non</w:instrText>
            </w:r>
            <w:r w:rsidR="00A5441A" w:rsidRPr="00F0118E">
              <w:instrText>-</w:instrText>
            </w:r>
            <w:r w:rsidR="00A5441A" w:rsidRPr="00313A36">
              <w:rPr>
                <w:lang w:val="en-US"/>
              </w:rPr>
              <w:instrText>dropping</w:instrText>
            </w:r>
            <w:r w:rsidR="00A5441A" w:rsidRPr="00F0118E">
              <w:instrText>-</w:instrText>
            </w:r>
            <w:r w:rsidR="00A5441A" w:rsidRPr="00313A36">
              <w:rPr>
                <w:lang w:val="en-US"/>
              </w:rPr>
              <w:instrText>particle</w:instrText>
            </w:r>
            <w:r w:rsidR="00A5441A" w:rsidRPr="00F0118E">
              <w:instrText>":"","</w:instrText>
            </w:r>
            <w:r w:rsidR="00A5441A" w:rsidRPr="00313A36">
              <w:rPr>
                <w:lang w:val="en-US"/>
              </w:rPr>
              <w:instrText>parse</w:instrText>
            </w:r>
            <w:r w:rsidR="00A5441A" w:rsidRPr="00F0118E">
              <w:instrText>-</w:instrText>
            </w:r>
            <w:r w:rsidR="00A5441A" w:rsidRPr="00313A36">
              <w:rPr>
                <w:lang w:val="en-US"/>
              </w:rPr>
              <w:instrText>names</w:instrText>
            </w:r>
            <w:r w:rsidR="00A5441A" w:rsidRPr="00F0118E">
              <w:instrText>":</w:instrText>
            </w:r>
            <w:r w:rsidR="00A5441A" w:rsidRPr="00313A36">
              <w:rPr>
                <w:lang w:val="en-US"/>
              </w:rPr>
              <w:instrText>false</w:instrText>
            </w:r>
            <w:r w:rsidR="00A5441A" w:rsidRPr="00F0118E">
              <w:instrText>,"</w:instrText>
            </w:r>
            <w:r w:rsidR="00A5441A" w:rsidRPr="00313A36">
              <w:rPr>
                <w:lang w:val="en-US"/>
              </w:rPr>
              <w:instrText>suffix</w:instrText>
            </w:r>
            <w:r w:rsidR="00A5441A" w:rsidRPr="00F0118E">
              <w:instrText>":""},{"</w:instrText>
            </w:r>
            <w:r w:rsidR="00A5441A" w:rsidRPr="00313A36">
              <w:rPr>
                <w:lang w:val="en-US"/>
              </w:rPr>
              <w:instrText>dropping</w:instrText>
            </w:r>
            <w:r w:rsidR="00A5441A" w:rsidRPr="00F0118E">
              <w:instrText>-</w:instrText>
            </w:r>
            <w:r w:rsidR="00A5441A" w:rsidRPr="00313A36">
              <w:rPr>
                <w:lang w:val="en-US"/>
              </w:rPr>
              <w:instrText>particle</w:instrText>
            </w:r>
            <w:r w:rsidR="00A5441A" w:rsidRPr="00F0118E">
              <w:instrText>":"","</w:instrText>
            </w:r>
            <w:r w:rsidR="00A5441A" w:rsidRPr="00313A36">
              <w:rPr>
                <w:lang w:val="en-US"/>
              </w:rPr>
              <w:instrText>family</w:instrText>
            </w:r>
            <w:r w:rsidR="00A5441A" w:rsidRPr="00F0118E">
              <w:instrText>":"</w:instrText>
            </w:r>
            <w:r w:rsidR="00A5441A" w:rsidRPr="00313A36">
              <w:rPr>
                <w:lang w:val="en-US"/>
              </w:rPr>
              <w:instrText>Besien</w:instrText>
            </w:r>
            <w:r w:rsidR="00A5441A" w:rsidRPr="00F0118E">
              <w:instrText>","</w:instrText>
            </w:r>
            <w:r w:rsidR="00A5441A" w:rsidRPr="00313A36">
              <w:rPr>
                <w:lang w:val="en-US"/>
              </w:rPr>
              <w:instrText>given</w:instrText>
            </w:r>
            <w:r w:rsidR="00A5441A" w:rsidRPr="00F0118E">
              <w:instrText>":"</w:instrText>
            </w:r>
            <w:r w:rsidR="00A5441A" w:rsidRPr="00313A36">
              <w:rPr>
                <w:lang w:val="en-US"/>
              </w:rPr>
              <w:instrText>Koen</w:instrText>
            </w:r>
            <w:r w:rsidR="00A5441A" w:rsidRPr="00F0118E">
              <w:instrText>","</w:instrText>
            </w:r>
            <w:r w:rsidR="00A5441A" w:rsidRPr="00313A36">
              <w:rPr>
                <w:lang w:val="en-US"/>
              </w:rPr>
              <w:instrText>non</w:instrText>
            </w:r>
            <w:r w:rsidR="00A5441A" w:rsidRPr="00F0118E">
              <w:instrText>-</w:instrText>
            </w:r>
            <w:r w:rsidR="00A5441A" w:rsidRPr="00313A36">
              <w:rPr>
                <w:lang w:val="en-US"/>
              </w:rPr>
              <w:instrText>dropping</w:instrText>
            </w:r>
            <w:r w:rsidR="00A5441A" w:rsidRPr="00F0118E">
              <w:instrText>-</w:instrText>
            </w:r>
            <w:r w:rsidR="00A5441A" w:rsidRPr="00313A36">
              <w:rPr>
                <w:lang w:val="en-US"/>
              </w:rPr>
              <w:instrText>particle</w:instrText>
            </w:r>
            <w:r w:rsidR="00A5441A" w:rsidRPr="00F0118E">
              <w:instrText>":"</w:instrText>
            </w:r>
            <w:r w:rsidR="00A5441A" w:rsidRPr="00313A36">
              <w:rPr>
                <w:lang w:val="en-US"/>
              </w:rPr>
              <w:instrText>Van</w:instrText>
            </w:r>
            <w:r w:rsidR="00A5441A" w:rsidRPr="00F0118E">
              <w:instrText>","</w:instrText>
            </w:r>
            <w:r w:rsidR="00A5441A" w:rsidRPr="00313A36">
              <w:rPr>
                <w:lang w:val="en-US"/>
              </w:rPr>
              <w:instrText>parse</w:instrText>
            </w:r>
            <w:r w:rsidR="00A5441A" w:rsidRPr="00F0118E">
              <w:instrText>-</w:instrText>
            </w:r>
            <w:r w:rsidR="00A5441A" w:rsidRPr="00313A36">
              <w:rPr>
                <w:lang w:val="en-US"/>
              </w:rPr>
              <w:instrText>names</w:instrText>
            </w:r>
            <w:r w:rsidR="00A5441A" w:rsidRPr="00F0118E">
              <w:instrText>":</w:instrText>
            </w:r>
            <w:r w:rsidR="00A5441A" w:rsidRPr="00313A36">
              <w:rPr>
                <w:lang w:val="en-US"/>
              </w:rPr>
              <w:instrText>false</w:instrText>
            </w:r>
            <w:r w:rsidR="00A5441A" w:rsidRPr="00F0118E">
              <w:instrText>,"</w:instrText>
            </w:r>
            <w:r w:rsidR="00A5441A" w:rsidRPr="00313A36">
              <w:rPr>
                <w:lang w:val="en-US"/>
              </w:rPr>
              <w:instrText>suffix</w:instrText>
            </w:r>
            <w:r w:rsidR="00A5441A" w:rsidRPr="00F0118E">
              <w:instrText>":""},{"</w:instrText>
            </w:r>
            <w:r w:rsidR="00A5441A" w:rsidRPr="00313A36">
              <w:rPr>
                <w:lang w:val="en-US"/>
              </w:rPr>
              <w:instrText>dropping</w:instrText>
            </w:r>
            <w:r w:rsidR="00A5441A" w:rsidRPr="00F0118E">
              <w:instrText>-</w:instrText>
            </w:r>
            <w:r w:rsidR="00A5441A" w:rsidRPr="00313A36">
              <w:rPr>
                <w:lang w:val="en-US"/>
              </w:rPr>
              <w:instrText>particle</w:instrText>
            </w:r>
            <w:r w:rsidR="00A5441A" w:rsidRPr="00F0118E">
              <w:instrText>":"","</w:instrText>
            </w:r>
            <w:r w:rsidR="00A5441A" w:rsidRPr="00313A36">
              <w:rPr>
                <w:lang w:val="en-US"/>
              </w:rPr>
              <w:instrText>family</w:instrText>
            </w:r>
            <w:r w:rsidR="00A5441A" w:rsidRPr="00F0118E">
              <w:instrText>":"</w:instrText>
            </w:r>
            <w:r w:rsidR="00A5441A" w:rsidRPr="00313A36">
              <w:rPr>
                <w:lang w:val="en-US"/>
              </w:rPr>
              <w:instrText>Larson</w:instrText>
            </w:r>
            <w:r w:rsidR="00A5441A" w:rsidRPr="00F0118E">
              <w:instrText>","</w:instrText>
            </w:r>
            <w:r w:rsidR="00A5441A" w:rsidRPr="00313A36">
              <w:rPr>
                <w:lang w:val="en-US"/>
              </w:rPr>
              <w:instrText>given</w:instrText>
            </w:r>
            <w:r w:rsidR="00A5441A" w:rsidRPr="00F0118E">
              <w:instrText>":"</w:instrText>
            </w:r>
            <w:r w:rsidR="00A5441A" w:rsidRPr="00313A36">
              <w:rPr>
                <w:lang w:val="en-US"/>
              </w:rPr>
              <w:instrText>Richard</w:instrText>
            </w:r>
            <w:r w:rsidR="00A5441A" w:rsidRPr="00F0118E">
              <w:instrText xml:space="preserve"> </w:instrText>
            </w:r>
            <w:r w:rsidR="00A5441A" w:rsidRPr="00313A36">
              <w:rPr>
                <w:lang w:val="en-US"/>
              </w:rPr>
              <w:instrText>A</w:instrText>
            </w:r>
            <w:r w:rsidR="00A5441A" w:rsidRPr="00F0118E">
              <w:instrText>.","</w:instrText>
            </w:r>
            <w:r w:rsidR="00A5441A" w:rsidRPr="00313A36">
              <w:rPr>
                <w:lang w:val="en-US"/>
              </w:rPr>
              <w:instrText>non</w:instrText>
            </w:r>
            <w:r w:rsidR="00A5441A" w:rsidRPr="00F0118E">
              <w:instrText>-</w:instrText>
            </w:r>
            <w:r w:rsidR="00A5441A" w:rsidRPr="00313A36">
              <w:rPr>
                <w:lang w:val="en-US"/>
              </w:rPr>
              <w:instrText>dropping</w:instrText>
            </w:r>
            <w:r w:rsidR="00A5441A" w:rsidRPr="00F0118E">
              <w:instrText>-</w:instrText>
            </w:r>
            <w:r w:rsidR="00A5441A" w:rsidRPr="00313A36">
              <w:rPr>
                <w:lang w:val="en-US"/>
              </w:rPr>
              <w:instrText>particle</w:instrText>
            </w:r>
            <w:r w:rsidR="00A5441A" w:rsidRPr="00F0118E">
              <w:instrText>":"","</w:instrText>
            </w:r>
            <w:r w:rsidR="00A5441A" w:rsidRPr="00313A36">
              <w:rPr>
                <w:lang w:val="en-US"/>
              </w:rPr>
              <w:instrText>parse</w:instrText>
            </w:r>
            <w:r w:rsidR="00A5441A" w:rsidRPr="00F0118E">
              <w:instrText>-</w:instrText>
            </w:r>
            <w:r w:rsidR="00A5441A" w:rsidRPr="00313A36">
              <w:rPr>
                <w:lang w:val="en-US"/>
              </w:rPr>
              <w:instrText>names</w:instrText>
            </w:r>
            <w:r w:rsidR="00A5441A" w:rsidRPr="00F0118E">
              <w:instrText>":</w:instrText>
            </w:r>
            <w:r w:rsidR="00A5441A" w:rsidRPr="00313A36">
              <w:rPr>
                <w:lang w:val="en-US"/>
              </w:rPr>
              <w:instrText>false</w:instrText>
            </w:r>
            <w:r w:rsidR="00A5441A" w:rsidRPr="00F0118E">
              <w:instrText>,"</w:instrText>
            </w:r>
            <w:r w:rsidR="00A5441A" w:rsidRPr="00313A36">
              <w:rPr>
                <w:lang w:val="en-US"/>
              </w:rPr>
              <w:instrText>suffix</w:instrText>
            </w:r>
            <w:r w:rsidR="00A5441A" w:rsidRPr="00F0118E">
              <w:instrText>":""},{"</w:instrText>
            </w:r>
            <w:r w:rsidR="00A5441A" w:rsidRPr="00313A36">
              <w:rPr>
                <w:lang w:val="en-US"/>
              </w:rPr>
              <w:instrText>dropping</w:instrText>
            </w:r>
            <w:r w:rsidR="00A5441A" w:rsidRPr="00F0118E">
              <w:instrText>-</w:instrText>
            </w:r>
            <w:r w:rsidR="00A5441A" w:rsidRPr="00313A36">
              <w:rPr>
                <w:lang w:val="en-US"/>
              </w:rPr>
              <w:instrText>particle</w:instrText>
            </w:r>
            <w:r w:rsidR="00A5441A" w:rsidRPr="00F0118E">
              <w:instrText>":"","</w:instrText>
            </w:r>
            <w:r w:rsidR="00A5441A" w:rsidRPr="00313A36">
              <w:rPr>
                <w:lang w:val="en-US"/>
              </w:rPr>
              <w:instrText>family</w:instrText>
            </w:r>
            <w:r w:rsidR="00A5441A" w:rsidRPr="00F0118E">
              <w:instrText>":"</w:instrText>
            </w:r>
            <w:r w:rsidR="00A5441A" w:rsidRPr="00313A36">
              <w:rPr>
                <w:lang w:val="en-US"/>
              </w:rPr>
              <w:instrText>Stock</w:instrText>
            </w:r>
            <w:r w:rsidR="00A5441A" w:rsidRPr="00F0118E">
              <w:instrText>","</w:instrText>
            </w:r>
            <w:r w:rsidR="00A5441A" w:rsidRPr="00313A36">
              <w:rPr>
                <w:lang w:val="en-US"/>
              </w:rPr>
              <w:instrText>given</w:instrText>
            </w:r>
            <w:r w:rsidR="00A5441A" w:rsidRPr="00F0118E">
              <w:instrText>":"</w:instrText>
            </w:r>
            <w:r w:rsidR="00A5441A" w:rsidRPr="00313A36">
              <w:rPr>
                <w:lang w:val="en-US"/>
              </w:rPr>
              <w:instrText>Wendy</w:instrText>
            </w:r>
            <w:r w:rsidR="00A5441A" w:rsidRPr="00F0118E">
              <w:instrText>","</w:instrText>
            </w:r>
            <w:r w:rsidR="00A5441A" w:rsidRPr="00313A36">
              <w:rPr>
                <w:lang w:val="en-US"/>
              </w:rPr>
              <w:instrText>non</w:instrText>
            </w:r>
            <w:r w:rsidR="00A5441A" w:rsidRPr="00F0118E">
              <w:instrText>-</w:instrText>
            </w:r>
            <w:r w:rsidR="00A5441A" w:rsidRPr="00313A36">
              <w:rPr>
                <w:lang w:val="en-US"/>
              </w:rPr>
              <w:instrText>dropping</w:instrText>
            </w:r>
            <w:r w:rsidR="00A5441A" w:rsidRPr="00F0118E">
              <w:instrText>-</w:instrText>
            </w:r>
            <w:r w:rsidR="00A5441A" w:rsidRPr="00313A36">
              <w:rPr>
                <w:lang w:val="en-US"/>
              </w:rPr>
              <w:instrText>particle</w:instrText>
            </w:r>
            <w:r w:rsidR="00A5441A" w:rsidRPr="00F0118E">
              <w:instrText>":"","</w:instrText>
            </w:r>
            <w:r w:rsidR="00A5441A" w:rsidRPr="00313A36">
              <w:rPr>
                <w:lang w:val="en-US"/>
              </w:rPr>
              <w:instrText>parse</w:instrText>
            </w:r>
            <w:r w:rsidR="00A5441A" w:rsidRPr="00F0118E">
              <w:instrText>-</w:instrText>
            </w:r>
            <w:r w:rsidR="00A5441A" w:rsidRPr="00313A36">
              <w:rPr>
                <w:lang w:val="en-US"/>
              </w:rPr>
              <w:instrText>names</w:instrText>
            </w:r>
            <w:r w:rsidR="00A5441A" w:rsidRPr="00F0118E">
              <w:instrText>":</w:instrText>
            </w:r>
            <w:r w:rsidR="00A5441A" w:rsidRPr="00313A36">
              <w:rPr>
                <w:lang w:val="en-US"/>
              </w:rPr>
              <w:instrText>false</w:instrText>
            </w:r>
            <w:r w:rsidR="00A5441A" w:rsidRPr="00F0118E">
              <w:instrText>,"</w:instrText>
            </w:r>
            <w:r w:rsidR="00A5441A" w:rsidRPr="00313A36">
              <w:rPr>
                <w:lang w:val="en-US"/>
              </w:rPr>
              <w:instrText>suffix</w:instrText>
            </w:r>
            <w:r w:rsidR="00A5441A" w:rsidRPr="00F0118E">
              <w:instrText>":""}],"</w:instrText>
            </w:r>
            <w:r w:rsidR="00A5441A" w:rsidRPr="00313A36">
              <w:rPr>
                <w:lang w:val="en-US"/>
              </w:rPr>
              <w:instrText>container</w:instrText>
            </w:r>
            <w:r w:rsidR="00A5441A" w:rsidRPr="00F0118E">
              <w:instrText>-</w:instrText>
            </w:r>
            <w:r w:rsidR="00A5441A" w:rsidRPr="00313A36">
              <w:rPr>
                <w:lang w:val="en-US"/>
              </w:rPr>
              <w:instrText>title</w:instrText>
            </w:r>
            <w:r w:rsidR="00A5441A" w:rsidRPr="00F0118E">
              <w:instrText>":"</w:instrText>
            </w:r>
            <w:r w:rsidR="00A5441A" w:rsidRPr="00313A36">
              <w:rPr>
                <w:lang w:val="en-US"/>
              </w:rPr>
              <w:instrText>Leukemia</w:instrText>
            </w:r>
            <w:r w:rsidR="00A5441A" w:rsidRPr="00F0118E">
              <w:instrText xml:space="preserve"> </w:instrText>
            </w:r>
            <w:r w:rsidR="00A5441A" w:rsidRPr="00313A36">
              <w:rPr>
                <w:lang w:val="en-US"/>
              </w:rPr>
              <w:instrText>and</w:instrText>
            </w:r>
            <w:r w:rsidR="00A5441A" w:rsidRPr="00F0118E">
              <w:instrText xml:space="preserve"> </w:instrText>
            </w:r>
            <w:r w:rsidR="00A5441A" w:rsidRPr="00313A36">
              <w:rPr>
                <w:lang w:val="en-US"/>
              </w:rPr>
              <w:instrText>Lymphoma</w:instrText>
            </w:r>
            <w:r w:rsidR="00A5441A" w:rsidRPr="00F0118E">
              <w:instrText>","</w:instrText>
            </w:r>
            <w:r w:rsidR="00A5441A" w:rsidRPr="00313A36">
              <w:rPr>
                <w:lang w:val="en-US"/>
              </w:rPr>
              <w:instrText>id</w:instrText>
            </w:r>
            <w:r w:rsidR="00A5441A" w:rsidRPr="00F0118E">
              <w:instrText>":"</w:instrText>
            </w:r>
            <w:r w:rsidR="00A5441A" w:rsidRPr="00313A36">
              <w:rPr>
                <w:lang w:val="en-US"/>
              </w:rPr>
              <w:instrText>ITEM</w:instrText>
            </w:r>
            <w:r w:rsidR="00A5441A" w:rsidRPr="00F0118E">
              <w:instrText>-1","</w:instrText>
            </w:r>
            <w:r w:rsidR="00A5441A" w:rsidRPr="00313A36">
              <w:rPr>
                <w:lang w:val="en-US"/>
              </w:rPr>
              <w:instrText>issue</w:instrText>
            </w:r>
            <w:r w:rsidR="00A5441A" w:rsidRPr="00F0118E">
              <w:instrText>":"3","</w:instrText>
            </w:r>
            <w:r w:rsidR="00A5441A" w:rsidRPr="00313A36">
              <w:rPr>
                <w:lang w:val="en-US"/>
              </w:rPr>
              <w:instrText>issued</w:instrText>
            </w:r>
            <w:r w:rsidR="00A5441A" w:rsidRPr="00F0118E">
              <w:instrText>":{"</w:instrText>
            </w:r>
            <w:r w:rsidR="00A5441A" w:rsidRPr="00313A36">
              <w:rPr>
                <w:lang w:val="en-US"/>
              </w:rPr>
              <w:instrText>date</w:instrText>
            </w:r>
            <w:r w:rsidR="00A5441A" w:rsidRPr="00F0118E">
              <w:instrText>-</w:instrText>
            </w:r>
            <w:r w:rsidR="00A5441A" w:rsidRPr="00313A36">
              <w:rPr>
                <w:lang w:val="en-US"/>
              </w:rPr>
              <w:instrText>parts</w:instrText>
            </w:r>
            <w:r w:rsidR="00A5441A" w:rsidRPr="00F0118E">
              <w:instrText>":[["2012","3"]]},"</w:instrText>
            </w:r>
            <w:r w:rsidR="00A5441A" w:rsidRPr="00313A36">
              <w:rPr>
                <w:lang w:val="en-US"/>
              </w:rPr>
              <w:instrText>page</w:instrText>
            </w:r>
            <w:r w:rsidR="00A5441A" w:rsidRPr="00F0118E">
              <w:instrText>":"445-450","</w:instrText>
            </w:r>
            <w:r w:rsidR="00A5441A" w:rsidRPr="00313A36">
              <w:rPr>
                <w:lang w:val="en-US"/>
              </w:rPr>
              <w:instrText>title</w:instrText>
            </w:r>
            <w:r w:rsidR="00A5441A" w:rsidRPr="00F0118E">
              <w:instrText>":"</w:instrText>
            </w:r>
            <w:r w:rsidR="00A5441A" w:rsidRPr="00313A36">
              <w:rPr>
                <w:lang w:val="en-US"/>
              </w:rPr>
              <w:instrText>High</w:instrText>
            </w:r>
            <w:r w:rsidR="00A5441A" w:rsidRPr="00F0118E">
              <w:instrText xml:space="preserve"> </w:instrText>
            </w:r>
            <w:r w:rsidR="00A5441A" w:rsidRPr="00313A36">
              <w:rPr>
                <w:lang w:val="en-US"/>
              </w:rPr>
              <w:instrText>dose</w:instrText>
            </w:r>
            <w:r w:rsidR="00A5441A" w:rsidRPr="00F0118E">
              <w:instrText xml:space="preserve"> </w:instrText>
            </w:r>
            <w:r w:rsidR="00A5441A" w:rsidRPr="00313A36">
              <w:rPr>
                <w:lang w:val="en-US"/>
              </w:rPr>
              <w:instrText>cytarabine</w:instrText>
            </w:r>
            <w:r w:rsidR="00A5441A" w:rsidRPr="00F0118E">
              <w:instrText xml:space="preserve"> </w:instrText>
            </w:r>
            <w:r w:rsidR="00A5441A" w:rsidRPr="00313A36">
              <w:rPr>
                <w:lang w:val="en-US"/>
              </w:rPr>
              <w:instrText>and</w:instrText>
            </w:r>
            <w:r w:rsidR="00A5441A" w:rsidRPr="00F0118E">
              <w:instrText xml:space="preserve"> </w:instrText>
            </w:r>
            <w:r w:rsidR="00A5441A" w:rsidRPr="00313A36">
              <w:rPr>
                <w:lang w:val="en-US"/>
              </w:rPr>
              <w:instrText>mitoxantrone</w:instrText>
            </w:r>
            <w:r w:rsidR="00A5441A" w:rsidRPr="00F0118E">
              <w:instrText xml:space="preserve">: </w:instrText>
            </w:r>
            <w:r w:rsidR="00A5441A" w:rsidRPr="00313A36">
              <w:rPr>
                <w:lang w:val="en-US"/>
              </w:rPr>
              <w:instrText>An</w:instrText>
            </w:r>
            <w:r w:rsidR="00A5441A" w:rsidRPr="00F0118E">
              <w:instrText xml:space="preserve"> </w:instrText>
            </w:r>
            <w:r w:rsidR="00A5441A" w:rsidRPr="00313A36">
              <w:rPr>
                <w:lang w:val="en-US"/>
              </w:rPr>
              <w:instrText>effective</w:instrText>
            </w:r>
            <w:r w:rsidR="00A5441A" w:rsidRPr="00F0118E">
              <w:instrText xml:space="preserve"> </w:instrText>
            </w:r>
            <w:r w:rsidR="00A5441A" w:rsidRPr="00313A36">
              <w:rPr>
                <w:lang w:val="en-US"/>
              </w:rPr>
              <w:instrText>induction</w:instrText>
            </w:r>
            <w:r w:rsidR="00A5441A" w:rsidRPr="00F0118E">
              <w:instrText xml:space="preserve"> </w:instrText>
            </w:r>
            <w:r w:rsidR="00A5441A" w:rsidRPr="00313A36">
              <w:rPr>
                <w:lang w:val="en-US"/>
              </w:rPr>
              <w:instrText>regimen</w:instrText>
            </w:r>
            <w:r w:rsidR="00A5441A" w:rsidRPr="00F0118E">
              <w:instrText xml:space="preserve"> </w:instrText>
            </w:r>
            <w:r w:rsidR="00A5441A" w:rsidRPr="00313A36">
              <w:rPr>
                <w:lang w:val="en-US"/>
              </w:rPr>
              <w:instrText>for</w:instrText>
            </w:r>
            <w:r w:rsidR="00A5441A" w:rsidRPr="00F0118E">
              <w:instrText xml:space="preserve"> </w:instrText>
            </w:r>
            <w:r w:rsidR="00A5441A" w:rsidRPr="00313A36">
              <w:rPr>
                <w:lang w:val="en-US"/>
              </w:rPr>
              <w:instrText>high</w:instrText>
            </w:r>
            <w:r w:rsidR="00A5441A" w:rsidRPr="00F0118E">
              <w:instrText>-</w:instrText>
            </w:r>
            <w:r w:rsidR="00A5441A" w:rsidRPr="00313A36">
              <w:rPr>
                <w:lang w:val="en-US"/>
              </w:rPr>
              <w:instrText>risk</w:instrText>
            </w:r>
            <w:r w:rsidR="00A5441A" w:rsidRPr="00F0118E">
              <w:instrText xml:space="preserve"> </w:instrText>
            </w:r>
            <w:r w:rsidR="00A5441A" w:rsidRPr="00313A36">
              <w:rPr>
                <w:lang w:val="en-US"/>
              </w:rPr>
              <w:instrText>Acute</w:instrText>
            </w:r>
            <w:r w:rsidR="00A5441A" w:rsidRPr="00F0118E">
              <w:instrText xml:space="preserve"> </w:instrText>
            </w:r>
            <w:r w:rsidR="00A5441A" w:rsidRPr="00313A36">
              <w:rPr>
                <w:lang w:val="en-US"/>
              </w:rPr>
              <w:instrText>Myeloid</w:instrText>
            </w:r>
            <w:r w:rsidR="00A5441A" w:rsidRPr="00F0118E">
              <w:instrText xml:space="preserve"> </w:instrText>
            </w:r>
            <w:r w:rsidR="00A5441A" w:rsidRPr="00313A36">
              <w:rPr>
                <w:lang w:val="en-US"/>
              </w:rPr>
              <w:instrText>Leukemia</w:instrText>
            </w:r>
            <w:r w:rsidR="00A5441A" w:rsidRPr="00F0118E">
              <w:instrText xml:space="preserve"> (</w:instrText>
            </w:r>
            <w:r w:rsidR="00A5441A" w:rsidRPr="00313A36">
              <w:rPr>
                <w:lang w:val="en-US"/>
              </w:rPr>
              <w:instrText>AML</w:instrText>
            </w:r>
            <w:r w:rsidR="00A5441A" w:rsidRPr="00F0118E">
              <w:instrText>)","</w:instrText>
            </w:r>
            <w:r w:rsidR="00A5441A" w:rsidRPr="00313A36">
              <w:rPr>
                <w:lang w:val="en-US"/>
              </w:rPr>
              <w:instrText>type</w:instrText>
            </w:r>
            <w:r w:rsidR="00A5441A" w:rsidRPr="00F0118E">
              <w:instrText>":"</w:instrText>
            </w:r>
            <w:r w:rsidR="00A5441A" w:rsidRPr="00313A36">
              <w:rPr>
                <w:lang w:val="en-US"/>
              </w:rPr>
              <w:instrText>article</w:instrText>
            </w:r>
            <w:r w:rsidR="00A5441A" w:rsidRPr="00F0118E">
              <w:instrText>-</w:instrText>
            </w:r>
            <w:r w:rsidR="00A5441A" w:rsidRPr="00313A36">
              <w:rPr>
                <w:lang w:val="en-US"/>
              </w:rPr>
              <w:instrText>journal</w:instrText>
            </w:r>
            <w:r w:rsidR="00A5441A" w:rsidRPr="00F0118E">
              <w:instrText>","</w:instrText>
            </w:r>
            <w:r w:rsidR="00A5441A" w:rsidRPr="00313A36">
              <w:rPr>
                <w:lang w:val="en-US"/>
              </w:rPr>
              <w:instrText>volume</w:instrText>
            </w:r>
            <w:r w:rsidR="00A5441A" w:rsidRPr="00F0118E">
              <w:instrText>":"53"},"</w:instrText>
            </w:r>
            <w:r w:rsidR="00A5441A" w:rsidRPr="00313A36">
              <w:rPr>
                <w:lang w:val="en-US"/>
              </w:rPr>
              <w:instrText>uris</w:instrText>
            </w:r>
            <w:r w:rsidR="00A5441A" w:rsidRPr="00F0118E">
              <w:instrText>":["</w:instrText>
            </w:r>
            <w:r w:rsidR="00A5441A" w:rsidRPr="00313A36">
              <w:rPr>
                <w:lang w:val="en-US"/>
              </w:rPr>
              <w:instrText>http</w:instrText>
            </w:r>
            <w:r w:rsidR="00A5441A" w:rsidRPr="00F0118E">
              <w:instrText>://</w:instrText>
            </w:r>
            <w:r w:rsidR="00A5441A" w:rsidRPr="00313A36">
              <w:rPr>
                <w:lang w:val="en-US"/>
              </w:rPr>
              <w:instrText>www</w:instrText>
            </w:r>
            <w:r w:rsidR="00A5441A" w:rsidRPr="00F0118E">
              <w:instrText>.</w:instrText>
            </w:r>
            <w:r w:rsidR="00A5441A" w:rsidRPr="00313A36">
              <w:rPr>
                <w:lang w:val="en-US"/>
              </w:rPr>
              <w:instrText>mendeley</w:instrText>
            </w:r>
            <w:r w:rsidR="00A5441A" w:rsidRPr="00F0118E">
              <w:instrText>.</w:instrText>
            </w:r>
            <w:r w:rsidR="00A5441A" w:rsidRPr="00313A36">
              <w:rPr>
                <w:lang w:val="en-US"/>
              </w:rPr>
              <w:instrText>com</w:instrText>
            </w:r>
            <w:r w:rsidR="00A5441A" w:rsidRPr="00F0118E">
              <w:instrText>/</w:instrText>
            </w:r>
            <w:r w:rsidR="00A5441A" w:rsidRPr="00313A36">
              <w:rPr>
                <w:lang w:val="en-US"/>
              </w:rPr>
              <w:instrText>documents</w:instrText>
            </w:r>
            <w:r w:rsidR="00A5441A" w:rsidRPr="00F0118E">
              <w:instrText>/?</w:instrText>
            </w:r>
            <w:r w:rsidR="00A5441A" w:rsidRPr="00313A36">
              <w:rPr>
                <w:lang w:val="en-US"/>
              </w:rPr>
              <w:instrText>uuid</w:instrText>
            </w:r>
            <w:r w:rsidR="00A5441A" w:rsidRPr="00F0118E">
              <w:instrText>=</w:instrText>
            </w:r>
            <w:r w:rsidR="00A5441A" w:rsidRPr="00313A36">
              <w:rPr>
                <w:lang w:val="en-US"/>
              </w:rPr>
              <w:instrText>fc</w:instrText>
            </w:r>
            <w:r w:rsidR="00A5441A" w:rsidRPr="00F0118E">
              <w:instrText>28</w:instrText>
            </w:r>
            <w:r w:rsidR="00A5441A" w:rsidRPr="00313A36">
              <w:rPr>
                <w:lang w:val="en-US"/>
              </w:rPr>
              <w:instrText>e</w:instrText>
            </w:r>
            <w:r w:rsidR="00A5441A" w:rsidRPr="00F0118E">
              <w:instrText>6</w:instrText>
            </w:r>
            <w:r w:rsidR="00A5441A" w:rsidRPr="00313A36">
              <w:rPr>
                <w:lang w:val="en-US"/>
              </w:rPr>
              <w:instrText>eb</w:instrText>
            </w:r>
            <w:r w:rsidR="00A5441A" w:rsidRPr="00F0118E">
              <w:instrText>-9360-313</w:instrText>
            </w:r>
            <w:r w:rsidR="00A5441A" w:rsidRPr="00313A36">
              <w:rPr>
                <w:lang w:val="en-US"/>
              </w:rPr>
              <w:instrText>a</w:instrText>
            </w:r>
            <w:r w:rsidR="00A5441A" w:rsidRPr="00F0118E">
              <w:instrText>-</w:instrText>
            </w:r>
            <w:r w:rsidR="00A5441A" w:rsidRPr="00313A36">
              <w:rPr>
                <w:lang w:val="en-US"/>
              </w:rPr>
              <w:instrText>bee</w:instrText>
            </w:r>
            <w:r w:rsidR="00A5441A" w:rsidRPr="00F0118E">
              <w:instrText>9-9</w:instrText>
            </w:r>
            <w:r w:rsidR="00A5441A" w:rsidRPr="00313A36">
              <w:rPr>
                <w:lang w:val="en-US"/>
              </w:rPr>
              <w:instrText>f</w:instrText>
            </w:r>
            <w:r w:rsidR="00A5441A" w:rsidRPr="00F0118E">
              <w:instrText>674</w:instrText>
            </w:r>
            <w:r w:rsidR="00A5441A" w:rsidRPr="00313A36">
              <w:rPr>
                <w:lang w:val="en-US"/>
              </w:rPr>
              <w:instrText>bac</w:instrText>
            </w:r>
            <w:r w:rsidR="00A5441A" w:rsidRPr="00F0118E">
              <w:instrText>8</w:instrText>
            </w:r>
            <w:r w:rsidR="00A5441A" w:rsidRPr="00313A36">
              <w:rPr>
                <w:lang w:val="en-US"/>
              </w:rPr>
              <w:instrText>de</w:instrText>
            </w:r>
            <w:r w:rsidR="00A5441A" w:rsidRPr="00F0118E">
              <w:instrText>5"]}],"</w:instrText>
            </w:r>
            <w:r w:rsidR="00A5441A" w:rsidRPr="00313A36">
              <w:rPr>
                <w:lang w:val="en-US"/>
              </w:rPr>
              <w:instrText>mendeley</w:instrText>
            </w:r>
            <w:r w:rsidR="00A5441A" w:rsidRPr="00F0118E">
              <w:instrText>":{"</w:instrText>
            </w:r>
            <w:r w:rsidR="00A5441A" w:rsidRPr="00313A36">
              <w:rPr>
                <w:lang w:val="en-US"/>
              </w:rPr>
              <w:instrText>formattedCitation</w:instrText>
            </w:r>
            <w:r w:rsidR="00A5441A" w:rsidRPr="00F0118E">
              <w:instrText>":"[109]","</w:instrText>
            </w:r>
            <w:r w:rsidR="00A5441A" w:rsidRPr="00313A36">
              <w:rPr>
                <w:lang w:val="en-US"/>
              </w:rPr>
              <w:instrText>plainTextFormattedCitation</w:instrText>
            </w:r>
            <w:r w:rsidR="00A5441A" w:rsidRPr="00F0118E">
              <w:instrText>":"[109]","</w:instrText>
            </w:r>
            <w:r w:rsidR="00A5441A" w:rsidRPr="00313A36">
              <w:rPr>
                <w:lang w:val="en-US"/>
              </w:rPr>
              <w:instrText>previouslyFormattedCitation</w:instrText>
            </w:r>
            <w:r w:rsidR="00A5441A" w:rsidRPr="00F0118E">
              <w:instrText>":"[109]"},"</w:instrText>
            </w:r>
            <w:r w:rsidR="00A5441A" w:rsidRPr="00313A36">
              <w:rPr>
                <w:lang w:val="en-US"/>
              </w:rPr>
              <w:instrText>properties</w:instrText>
            </w:r>
            <w:r w:rsidR="00A5441A" w:rsidRPr="00F0118E">
              <w:instrText>":{"</w:instrText>
            </w:r>
            <w:r w:rsidR="00A5441A" w:rsidRPr="00313A36">
              <w:rPr>
                <w:lang w:val="en-US"/>
              </w:rPr>
              <w:instrText>noteIndex</w:instrText>
            </w:r>
            <w:r w:rsidR="00A5441A" w:rsidRPr="00F0118E">
              <w:instrText>":0},"</w:instrText>
            </w:r>
            <w:r w:rsidR="00A5441A" w:rsidRPr="00313A36">
              <w:rPr>
                <w:lang w:val="en-US"/>
              </w:rPr>
              <w:instrText>schema</w:instrText>
            </w:r>
            <w:r w:rsidR="00A5441A" w:rsidRPr="00F0118E">
              <w:instrText>":"</w:instrText>
            </w:r>
            <w:r w:rsidR="00A5441A" w:rsidRPr="00313A36">
              <w:rPr>
                <w:lang w:val="en-US"/>
              </w:rPr>
              <w:instrText>https</w:instrText>
            </w:r>
            <w:r w:rsidR="00A5441A" w:rsidRPr="00F0118E">
              <w:instrText>://</w:instrText>
            </w:r>
            <w:r w:rsidR="00A5441A" w:rsidRPr="00313A36">
              <w:rPr>
                <w:lang w:val="en-US"/>
              </w:rPr>
              <w:instrText>github</w:instrText>
            </w:r>
            <w:r w:rsidR="00A5441A" w:rsidRPr="00F0118E">
              <w:instrText>.</w:instrText>
            </w:r>
            <w:r w:rsidR="00A5441A" w:rsidRPr="00313A36">
              <w:rPr>
                <w:lang w:val="en-US"/>
              </w:rPr>
              <w:instrText>com</w:instrText>
            </w:r>
            <w:r w:rsidR="00A5441A" w:rsidRPr="00F0118E">
              <w:instrText>/</w:instrText>
            </w:r>
            <w:r w:rsidR="00A5441A" w:rsidRPr="00313A36">
              <w:rPr>
                <w:lang w:val="en-US"/>
              </w:rPr>
              <w:instrText>citation</w:instrText>
            </w:r>
            <w:r w:rsidR="00A5441A" w:rsidRPr="00F0118E">
              <w:instrText>-</w:instrText>
            </w:r>
            <w:r w:rsidR="00A5441A" w:rsidRPr="00313A36">
              <w:rPr>
                <w:lang w:val="en-US"/>
              </w:rPr>
              <w:instrText>style</w:instrText>
            </w:r>
            <w:r w:rsidR="00A5441A" w:rsidRPr="00F0118E">
              <w:instrText>-</w:instrText>
            </w:r>
            <w:r w:rsidR="00A5441A" w:rsidRPr="00313A36">
              <w:rPr>
                <w:lang w:val="en-US"/>
              </w:rPr>
              <w:instrText>language</w:instrText>
            </w:r>
            <w:r w:rsidR="00A5441A" w:rsidRPr="00F0118E">
              <w:instrText>/</w:instrText>
            </w:r>
            <w:r w:rsidR="00A5441A" w:rsidRPr="00313A36">
              <w:rPr>
                <w:lang w:val="en-US"/>
              </w:rPr>
              <w:instrText>schema</w:instrText>
            </w:r>
            <w:r w:rsidR="00A5441A" w:rsidRPr="00F0118E">
              <w:instrText>/</w:instrText>
            </w:r>
            <w:r w:rsidR="00A5441A" w:rsidRPr="00313A36">
              <w:rPr>
                <w:lang w:val="en-US"/>
              </w:rPr>
              <w:instrText>raw</w:instrText>
            </w:r>
            <w:r w:rsidR="00A5441A" w:rsidRPr="00F0118E">
              <w:instrText>/</w:instrText>
            </w:r>
            <w:r w:rsidR="00A5441A" w:rsidRPr="00313A36">
              <w:rPr>
                <w:lang w:val="en-US"/>
              </w:rPr>
              <w:instrText>master</w:instrText>
            </w:r>
            <w:r w:rsidR="00A5441A" w:rsidRPr="00F0118E">
              <w:instrText>/</w:instrText>
            </w:r>
            <w:r w:rsidR="00A5441A" w:rsidRPr="00313A36">
              <w:rPr>
                <w:lang w:val="en-US"/>
              </w:rPr>
              <w:instrText>csl</w:instrText>
            </w:r>
            <w:r w:rsidR="00A5441A" w:rsidRPr="00F0118E">
              <w:instrText>-</w:instrText>
            </w:r>
            <w:r w:rsidR="00A5441A" w:rsidRPr="00313A36">
              <w:rPr>
                <w:lang w:val="en-US"/>
              </w:rPr>
              <w:instrText>citation</w:instrText>
            </w:r>
            <w:r w:rsidR="00A5441A" w:rsidRPr="00F0118E">
              <w:instrText>.</w:instrText>
            </w:r>
            <w:r w:rsidR="00A5441A" w:rsidRPr="00313A36">
              <w:rPr>
                <w:lang w:val="en-US"/>
              </w:rPr>
              <w:instrText>json</w:instrText>
            </w:r>
            <w:r w:rsidR="00A5441A" w:rsidRPr="00F0118E">
              <w:instrText>"}</w:instrText>
            </w:r>
            <w:r w:rsidR="002B3B3D" w:rsidRPr="00313A36">
              <w:rPr>
                <w:lang w:val="en-US"/>
              </w:rPr>
              <w:fldChar w:fldCharType="separate"/>
            </w:r>
            <w:r w:rsidR="00101996" w:rsidRPr="00F0118E">
              <w:rPr>
                <w:noProof/>
              </w:rPr>
              <w:t>[109]</w:t>
            </w:r>
            <w:r w:rsidR="002B3B3D" w:rsidRPr="00313A36">
              <w:rPr>
                <w:lang w:val="en-US"/>
              </w:rPr>
              <w:fldChar w:fldCharType="end"/>
            </w:r>
          </w:p>
        </w:tc>
        <w:tc>
          <w:tcPr>
            <w:tcW w:w="7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F30397" w14:textId="77777777" w:rsidR="00500D21" w:rsidRPr="003D7281" w:rsidRDefault="00EA580A" w:rsidP="00F0118E">
            <w:pPr>
              <w:ind w:firstLine="247"/>
              <w:jc w:val="both"/>
            </w:pPr>
            <w:r w:rsidRPr="00313A36">
              <w:t>#</w:t>
            </w:r>
            <w:r w:rsidR="00500D21" w:rsidRPr="00313A36">
              <w:t>Цитарабин**</w:t>
            </w:r>
            <w:r w:rsidR="00926681" w:rsidRPr="00313A36">
              <w:t xml:space="preserve"> </w:t>
            </w:r>
            <w:r w:rsidR="00500D21" w:rsidRPr="00313A36">
              <w:t>3</w:t>
            </w:r>
            <w:r w:rsidR="00926681" w:rsidRPr="008F75E9">
              <w:t xml:space="preserve"> </w:t>
            </w:r>
            <w:r w:rsidR="00500D21" w:rsidRPr="008F75E9">
              <w:t>г/м</w:t>
            </w:r>
            <w:r w:rsidR="00500D21" w:rsidRPr="008F75E9">
              <w:rPr>
                <w:vertAlign w:val="superscript"/>
              </w:rPr>
              <w:t>2</w:t>
            </w:r>
            <w:r w:rsidR="00926681" w:rsidRPr="002B1F03">
              <w:t xml:space="preserve"> </w:t>
            </w:r>
            <w:r w:rsidR="00500D21" w:rsidRPr="002B1F03">
              <w:t>в/в</w:t>
            </w:r>
            <w:r w:rsidR="00926681" w:rsidRPr="002B1F03">
              <w:t xml:space="preserve"> </w:t>
            </w:r>
            <w:r w:rsidR="00500D21" w:rsidRPr="002B1F03">
              <w:t>2-часовая</w:t>
            </w:r>
            <w:r w:rsidR="00926681" w:rsidRPr="002B1F03">
              <w:t xml:space="preserve"> </w:t>
            </w:r>
            <w:r w:rsidR="00500D21" w:rsidRPr="002B1F03">
              <w:t>инфузия</w:t>
            </w:r>
            <w:r w:rsidR="00926681" w:rsidRPr="002B1F03">
              <w:t xml:space="preserve"> </w:t>
            </w:r>
            <w:r w:rsidR="00500D21" w:rsidRPr="002B1F03">
              <w:t>2</w:t>
            </w:r>
            <w:r w:rsidR="00926681" w:rsidRPr="003D7281">
              <w:t xml:space="preserve"> </w:t>
            </w:r>
            <w:r w:rsidR="00500D21" w:rsidRPr="003D7281">
              <w:t>раза</w:t>
            </w:r>
            <w:r w:rsidR="00926681" w:rsidRPr="003D7281">
              <w:t xml:space="preserve"> </w:t>
            </w:r>
            <w:r w:rsidR="00500D21" w:rsidRPr="003D7281">
              <w:t>в</w:t>
            </w:r>
            <w:r w:rsidR="00926681" w:rsidRPr="003D7281">
              <w:t xml:space="preserve"> </w:t>
            </w:r>
            <w:r w:rsidR="00BB0804" w:rsidRPr="003D7281">
              <w:t>день</w:t>
            </w:r>
            <w:r w:rsidR="00926681" w:rsidRPr="003D7281">
              <w:t xml:space="preserve"> </w:t>
            </w:r>
            <w:r w:rsidR="00500D21" w:rsidRPr="003D7281">
              <w:t>в</w:t>
            </w:r>
            <w:r w:rsidR="00926681" w:rsidRPr="003D7281">
              <w:t xml:space="preserve"> </w:t>
            </w:r>
            <w:r w:rsidR="00500D21" w:rsidRPr="003D7281">
              <w:t>1</w:t>
            </w:r>
            <w:r w:rsidR="00E41799" w:rsidRPr="003D7281">
              <w:t>–</w:t>
            </w:r>
            <w:r w:rsidR="00500D21" w:rsidRPr="003D7281">
              <w:t>6-й</w:t>
            </w:r>
            <w:r w:rsidR="00926681" w:rsidRPr="003D7281">
              <w:t xml:space="preserve"> </w:t>
            </w:r>
            <w:r w:rsidR="00500D21" w:rsidRPr="003D7281">
              <w:t>дни</w:t>
            </w:r>
          </w:p>
          <w:p w14:paraId="26DD76DF" w14:textId="77777777" w:rsidR="00500D21" w:rsidRPr="00313A36" w:rsidRDefault="00500D21" w:rsidP="00F0118E">
            <w:pPr>
              <w:ind w:firstLine="247"/>
              <w:jc w:val="both"/>
            </w:pPr>
            <w:r w:rsidRPr="00313A36">
              <w:t>Митоксантрон**</w:t>
            </w:r>
            <w:r w:rsidR="00926681" w:rsidRPr="00313A36">
              <w:t xml:space="preserve"> </w:t>
            </w:r>
            <w:r w:rsidRPr="00313A36">
              <w:t>10</w:t>
            </w:r>
            <w:r w:rsidR="00926681" w:rsidRPr="00313A36">
              <w:t xml:space="preserve"> </w:t>
            </w:r>
            <w:r w:rsidRPr="00313A36">
              <w:t>мг/м</w:t>
            </w:r>
            <w:r w:rsidRPr="00313A36">
              <w:rPr>
                <w:vertAlign w:val="superscript"/>
              </w:rPr>
              <w:t>2</w:t>
            </w:r>
            <w:r w:rsidR="00926681" w:rsidRPr="00313A36">
              <w:t xml:space="preserve"> </w:t>
            </w:r>
            <w:r w:rsidRPr="00313A36">
              <w:t>в/в</w:t>
            </w:r>
            <w:r w:rsidR="00926681" w:rsidRPr="00313A36">
              <w:t xml:space="preserve"> </w:t>
            </w:r>
            <w:r w:rsidRPr="00313A36">
              <w:t>1</w:t>
            </w:r>
            <w:r w:rsidR="00926681" w:rsidRPr="00313A36">
              <w:t xml:space="preserve"> </w:t>
            </w:r>
            <w:r w:rsidRPr="00313A36">
              <w:t>раз</w:t>
            </w:r>
            <w:r w:rsidR="00926681" w:rsidRPr="00313A36">
              <w:t xml:space="preserve"> </w:t>
            </w:r>
            <w:r w:rsidRPr="00313A36">
              <w:t>в</w:t>
            </w:r>
            <w:r w:rsidR="00926681" w:rsidRPr="00313A36">
              <w:t xml:space="preserve"> </w:t>
            </w:r>
            <w:r w:rsidRPr="00313A36">
              <w:t>день</w:t>
            </w:r>
            <w:r w:rsidR="00926681" w:rsidRPr="00313A36">
              <w:t xml:space="preserve"> </w:t>
            </w:r>
            <w:r w:rsidRPr="00313A36">
              <w:t>в</w:t>
            </w:r>
            <w:r w:rsidR="00926681" w:rsidRPr="00313A36">
              <w:t xml:space="preserve"> </w:t>
            </w:r>
            <w:r w:rsidRPr="00313A36">
              <w:t>4</w:t>
            </w:r>
            <w:r w:rsidR="00BB0804" w:rsidRPr="00313A36">
              <w:t>–</w:t>
            </w:r>
            <w:r w:rsidRPr="00313A36">
              <w:t>6-й</w:t>
            </w:r>
            <w:r w:rsidR="00926681" w:rsidRPr="00313A36">
              <w:t xml:space="preserve"> </w:t>
            </w:r>
            <w:r w:rsidRPr="00313A36">
              <w:t>дни</w:t>
            </w:r>
          </w:p>
        </w:tc>
      </w:tr>
      <w:tr w:rsidR="00500D21" w:rsidRPr="00653711" w14:paraId="0974FE4B" w14:textId="77777777" w:rsidTr="00AC6CC9">
        <w:trPr>
          <w:gridAfter w:val="1"/>
          <w:wAfter w:w="6" w:type="dxa"/>
          <w:trHeight w:val="424"/>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5B246C6" w14:textId="4ACEC21C" w:rsidR="00500D21" w:rsidRPr="00834511" w:rsidRDefault="00500D21" w:rsidP="00F0118E">
            <w:pPr>
              <w:jc w:val="center"/>
              <w:rPr>
                <w:highlight w:val="yellow"/>
              </w:rPr>
            </w:pPr>
            <w:r w:rsidRPr="00313A36">
              <w:rPr>
                <w:lang w:val="en-US"/>
              </w:rPr>
              <w:t>I</w:t>
            </w:r>
            <w:r w:rsidRPr="00F0118E">
              <w:t>-</w:t>
            </w:r>
            <w:r w:rsidRPr="00313A36">
              <w:rPr>
                <w:lang w:val="en-US"/>
              </w:rPr>
              <w:t>MAC</w:t>
            </w:r>
            <w:r w:rsidR="002B3B3D" w:rsidRPr="00F0118E">
              <w:t xml:space="preserve"> </w:t>
            </w:r>
            <w:r w:rsidR="002B3B3D" w:rsidRPr="00313A36">
              <w:rPr>
                <w:lang w:val="en-US"/>
              </w:rPr>
              <w:fldChar w:fldCharType="begin" w:fldLock="1"/>
            </w:r>
            <w:r w:rsidR="00A5441A" w:rsidRPr="00313A36">
              <w:rPr>
                <w:lang w:val="en-US"/>
              </w:rPr>
              <w:instrText>ADDIN</w:instrText>
            </w:r>
            <w:r w:rsidR="00A5441A" w:rsidRPr="00F0118E">
              <w:instrText xml:space="preserve"> </w:instrText>
            </w:r>
            <w:r w:rsidR="00A5441A" w:rsidRPr="00313A36">
              <w:rPr>
                <w:lang w:val="en-US"/>
              </w:rPr>
              <w:instrText>CSL</w:instrText>
            </w:r>
            <w:r w:rsidR="00A5441A" w:rsidRPr="00F0118E">
              <w:instrText>_</w:instrText>
            </w:r>
            <w:r w:rsidR="00A5441A" w:rsidRPr="00313A36">
              <w:rPr>
                <w:lang w:val="en-US"/>
              </w:rPr>
              <w:instrText>CITATION</w:instrText>
            </w:r>
            <w:r w:rsidR="00A5441A" w:rsidRPr="00F0118E">
              <w:instrText xml:space="preserve"> {"</w:instrText>
            </w:r>
            <w:r w:rsidR="00A5441A" w:rsidRPr="00313A36">
              <w:rPr>
                <w:lang w:val="en-US"/>
              </w:rPr>
              <w:instrText>citationItems</w:instrText>
            </w:r>
            <w:r w:rsidR="00A5441A" w:rsidRPr="00F0118E">
              <w:instrText>":[{"</w:instrText>
            </w:r>
            <w:r w:rsidR="00A5441A" w:rsidRPr="00313A36">
              <w:rPr>
                <w:lang w:val="en-US"/>
              </w:rPr>
              <w:instrText>id</w:instrText>
            </w:r>
            <w:r w:rsidR="00A5441A" w:rsidRPr="00F0118E">
              <w:instrText>":"</w:instrText>
            </w:r>
            <w:r w:rsidR="00A5441A" w:rsidRPr="00313A36">
              <w:rPr>
                <w:lang w:val="en-US"/>
              </w:rPr>
              <w:instrText>ITEM</w:instrText>
            </w:r>
            <w:r w:rsidR="00A5441A" w:rsidRPr="00F0118E">
              <w:instrText>-1","</w:instrText>
            </w:r>
            <w:r w:rsidR="00A5441A" w:rsidRPr="00313A36">
              <w:rPr>
                <w:lang w:val="en-US"/>
              </w:rPr>
              <w:instrText>itemData</w:instrText>
            </w:r>
            <w:r w:rsidR="00A5441A" w:rsidRPr="00F0118E">
              <w:instrText>":{"</w:instrText>
            </w:r>
            <w:r w:rsidR="00A5441A" w:rsidRPr="00313A36">
              <w:rPr>
                <w:lang w:val="en-US"/>
              </w:rPr>
              <w:instrText>DOI</w:instrText>
            </w:r>
            <w:r w:rsidR="00A5441A" w:rsidRPr="00F0118E">
              <w:instrText>":"10.1093/</w:instrText>
            </w:r>
            <w:r w:rsidR="00A5441A" w:rsidRPr="00313A36">
              <w:rPr>
                <w:lang w:val="en-US"/>
              </w:rPr>
              <w:instrText>annonc</w:instrText>
            </w:r>
            <w:r w:rsidR="00A5441A" w:rsidRPr="00F0118E">
              <w:instrText>/</w:instrText>
            </w:r>
            <w:r w:rsidR="00A5441A" w:rsidRPr="00313A36">
              <w:rPr>
                <w:lang w:val="en-US"/>
              </w:rPr>
              <w:instrText>mdy</w:instrText>
            </w:r>
            <w:r w:rsidR="00A5441A" w:rsidRPr="00F0118E">
              <w:instrText>030","</w:instrText>
            </w:r>
            <w:r w:rsidR="00A5441A" w:rsidRPr="00313A36">
              <w:rPr>
                <w:lang w:val="en-US"/>
              </w:rPr>
              <w:instrText>ISSN</w:instrText>
            </w:r>
            <w:r w:rsidR="00A5441A" w:rsidRPr="00F0118E">
              <w:instrText>":"15698041","</w:instrText>
            </w:r>
            <w:r w:rsidR="00A5441A" w:rsidRPr="00313A36">
              <w:rPr>
                <w:lang w:val="en-US"/>
              </w:rPr>
              <w:instrText>PMID</w:instrText>
            </w:r>
            <w:r w:rsidR="00A5441A" w:rsidRPr="00F0118E">
              <w:instrText>":"29390048","</w:instrText>
            </w:r>
            <w:r w:rsidR="00A5441A" w:rsidRPr="00313A36">
              <w:rPr>
                <w:lang w:val="en-US"/>
              </w:rPr>
              <w:instrText>abstract</w:instrText>
            </w:r>
            <w:r w:rsidR="00A5441A" w:rsidRPr="00F0118E">
              <w:instrText>":"</w:instrText>
            </w:r>
            <w:r w:rsidR="00A5441A" w:rsidRPr="00313A36">
              <w:rPr>
                <w:lang w:val="en-US"/>
              </w:rPr>
              <w:instrText>Background</w:instrText>
            </w:r>
            <w:r w:rsidR="00A5441A" w:rsidRPr="00F0118E">
              <w:instrText xml:space="preserve">: </w:instrText>
            </w:r>
            <w:r w:rsidR="00A5441A" w:rsidRPr="00313A36">
              <w:rPr>
                <w:lang w:val="en-US"/>
              </w:rPr>
              <w:instrText>The</w:instrText>
            </w:r>
            <w:r w:rsidR="00A5441A" w:rsidRPr="00F0118E">
              <w:instrText xml:space="preserve"> </w:instrText>
            </w:r>
            <w:r w:rsidR="00A5441A" w:rsidRPr="00313A36">
              <w:rPr>
                <w:lang w:val="en-US"/>
              </w:rPr>
              <w:instrText>combination</w:instrText>
            </w:r>
            <w:r w:rsidR="00A5441A" w:rsidRPr="00F0118E">
              <w:instrText xml:space="preserve"> </w:instrText>
            </w:r>
            <w:r w:rsidR="00A5441A" w:rsidRPr="00313A36">
              <w:rPr>
                <w:lang w:val="en-US"/>
              </w:rPr>
              <w:instrText>of</w:instrText>
            </w:r>
            <w:r w:rsidR="00A5441A" w:rsidRPr="00F0118E">
              <w:instrText xml:space="preserve"> </w:instrText>
            </w:r>
            <w:r w:rsidR="00A5441A" w:rsidRPr="00313A36">
              <w:rPr>
                <w:lang w:val="en-US"/>
              </w:rPr>
              <w:instrText>intermediate</w:instrText>
            </w:r>
            <w:r w:rsidR="00A5441A" w:rsidRPr="00F0118E">
              <w:instrText>-</w:instrText>
            </w:r>
            <w:r w:rsidR="00A5441A" w:rsidRPr="00313A36">
              <w:rPr>
                <w:lang w:val="en-US"/>
              </w:rPr>
              <w:instrText>dose</w:instrText>
            </w:r>
            <w:r w:rsidR="00A5441A" w:rsidRPr="00F0118E">
              <w:instrText xml:space="preserve"> </w:instrText>
            </w:r>
            <w:r w:rsidR="00A5441A" w:rsidRPr="00313A36">
              <w:rPr>
                <w:lang w:val="en-US"/>
              </w:rPr>
              <w:instrText>cytarabine</w:instrText>
            </w:r>
            <w:r w:rsidR="00A5441A" w:rsidRPr="00F0118E">
              <w:instrText xml:space="preserve"> </w:instrText>
            </w:r>
            <w:r w:rsidR="00A5441A" w:rsidRPr="00313A36">
              <w:rPr>
                <w:lang w:val="en-US"/>
              </w:rPr>
              <w:instrText>plus</w:instrText>
            </w:r>
            <w:r w:rsidR="00A5441A" w:rsidRPr="00F0118E">
              <w:instrText xml:space="preserve"> </w:instrText>
            </w:r>
            <w:r w:rsidR="00A5441A" w:rsidRPr="00313A36">
              <w:rPr>
                <w:lang w:val="en-US"/>
              </w:rPr>
              <w:instrText>mitoxantrone</w:instrText>
            </w:r>
            <w:r w:rsidR="00A5441A" w:rsidRPr="00F0118E">
              <w:instrText xml:space="preserve"> (</w:instrText>
            </w:r>
            <w:r w:rsidR="00A5441A" w:rsidRPr="00313A36">
              <w:rPr>
                <w:lang w:val="en-US"/>
              </w:rPr>
              <w:instrText>IMA</w:instrText>
            </w:r>
            <w:r w:rsidR="00A5441A" w:rsidRPr="00F0118E">
              <w:instrText xml:space="preserve">) </w:instrText>
            </w:r>
            <w:r w:rsidR="00A5441A" w:rsidRPr="00313A36">
              <w:rPr>
                <w:lang w:val="en-US"/>
              </w:rPr>
              <w:instrText>can</w:instrText>
            </w:r>
            <w:r w:rsidR="00A5441A" w:rsidRPr="00F0118E">
              <w:instrText xml:space="preserve"> </w:instrText>
            </w:r>
            <w:r w:rsidR="00A5441A" w:rsidRPr="00313A36">
              <w:rPr>
                <w:lang w:val="en-US"/>
              </w:rPr>
              <w:instrText>induce</w:instrText>
            </w:r>
            <w:r w:rsidR="00A5441A" w:rsidRPr="00F0118E">
              <w:instrText xml:space="preserve"> </w:instrText>
            </w:r>
            <w:r w:rsidR="00A5441A" w:rsidRPr="00313A36">
              <w:rPr>
                <w:lang w:val="en-US"/>
              </w:rPr>
              <w:instrText>high</w:instrText>
            </w:r>
            <w:r w:rsidR="00A5441A" w:rsidRPr="00F0118E">
              <w:instrText xml:space="preserve"> </w:instrText>
            </w:r>
            <w:r w:rsidR="00A5441A" w:rsidRPr="00313A36">
              <w:rPr>
                <w:lang w:val="en-US"/>
              </w:rPr>
              <w:instrText>complete</w:instrText>
            </w:r>
            <w:r w:rsidR="00A5441A" w:rsidRPr="00F0118E">
              <w:instrText xml:space="preserve"> </w:instrText>
            </w:r>
            <w:r w:rsidR="00A5441A" w:rsidRPr="00313A36">
              <w:rPr>
                <w:lang w:val="en-US"/>
              </w:rPr>
              <w:instrText>remission</w:instrText>
            </w:r>
            <w:r w:rsidR="00A5441A" w:rsidRPr="00F0118E">
              <w:instrText xml:space="preserve"> </w:instrText>
            </w:r>
            <w:r w:rsidR="00A5441A" w:rsidRPr="00313A36">
              <w:rPr>
                <w:lang w:val="en-US"/>
              </w:rPr>
              <w:instrText>rates</w:instrText>
            </w:r>
            <w:r w:rsidR="00A5441A" w:rsidRPr="00F0118E">
              <w:instrText xml:space="preserve"> </w:instrText>
            </w:r>
            <w:r w:rsidR="00A5441A" w:rsidRPr="00313A36">
              <w:rPr>
                <w:lang w:val="en-US"/>
              </w:rPr>
              <w:instrText>with</w:instrText>
            </w:r>
            <w:r w:rsidR="00A5441A" w:rsidRPr="00F0118E">
              <w:instrText xml:space="preserve"> </w:instrText>
            </w:r>
            <w:r w:rsidR="00A5441A" w:rsidRPr="00313A36">
              <w:rPr>
                <w:lang w:val="en-US"/>
              </w:rPr>
              <w:instrText>acceptable</w:instrText>
            </w:r>
            <w:r w:rsidR="00A5441A" w:rsidRPr="00F0118E">
              <w:instrText xml:space="preserve"> </w:instrText>
            </w:r>
            <w:r w:rsidR="00A5441A" w:rsidRPr="00313A36">
              <w:rPr>
                <w:lang w:val="en-US"/>
              </w:rPr>
              <w:instrText>toxicity</w:instrText>
            </w:r>
            <w:r w:rsidR="00A5441A" w:rsidRPr="00F0118E">
              <w:instrText xml:space="preserve"> </w:instrText>
            </w:r>
            <w:r w:rsidR="00A5441A" w:rsidRPr="00313A36">
              <w:rPr>
                <w:lang w:val="en-US"/>
              </w:rPr>
              <w:instrText>in</w:instrText>
            </w:r>
            <w:r w:rsidR="00A5441A" w:rsidRPr="00F0118E">
              <w:instrText xml:space="preserve"> </w:instrText>
            </w:r>
            <w:r w:rsidR="00A5441A" w:rsidRPr="00313A36">
              <w:rPr>
                <w:lang w:val="en-US"/>
              </w:rPr>
              <w:instrText>elderly</w:instrText>
            </w:r>
            <w:r w:rsidR="00A5441A" w:rsidRPr="00F0118E">
              <w:instrText xml:space="preserve"> </w:instrText>
            </w:r>
            <w:r w:rsidR="00A5441A" w:rsidRPr="00313A36">
              <w:rPr>
                <w:lang w:val="en-US"/>
              </w:rPr>
              <w:instrText>patients</w:instrText>
            </w:r>
            <w:r w:rsidR="00A5441A" w:rsidRPr="00F0118E">
              <w:instrText xml:space="preserve"> </w:instrText>
            </w:r>
            <w:r w:rsidR="00A5441A" w:rsidRPr="00313A36">
              <w:rPr>
                <w:lang w:val="en-US"/>
              </w:rPr>
              <w:instrText>with</w:instrText>
            </w:r>
            <w:r w:rsidR="00A5441A" w:rsidRPr="00F0118E">
              <w:instrText xml:space="preserve"> </w:instrText>
            </w:r>
            <w:r w:rsidR="00A5441A" w:rsidRPr="00313A36">
              <w:rPr>
                <w:lang w:val="en-US"/>
              </w:rPr>
              <w:instrText>acute</w:instrText>
            </w:r>
            <w:r w:rsidR="00A5441A" w:rsidRPr="00F0118E">
              <w:instrText xml:space="preserve"> </w:instrText>
            </w:r>
            <w:r w:rsidR="00A5441A" w:rsidRPr="00313A36">
              <w:rPr>
                <w:lang w:val="en-US"/>
              </w:rPr>
              <w:instrText>myeloid</w:instrText>
            </w:r>
            <w:r w:rsidR="00A5441A" w:rsidRPr="00F0118E">
              <w:instrText xml:space="preserve"> </w:instrText>
            </w:r>
            <w:r w:rsidR="00A5441A" w:rsidRPr="00313A36">
              <w:rPr>
                <w:lang w:val="en-US"/>
              </w:rPr>
              <w:instrText>leukemia</w:instrText>
            </w:r>
            <w:r w:rsidR="00A5441A" w:rsidRPr="00F0118E">
              <w:instrText xml:space="preserve"> (</w:instrText>
            </w:r>
            <w:r w:rsidR="00A5441A" w:rsidRPr="00313A36">
              <w:rPr>
                <w:lang w:val="en-US"/>
              </w:rPr>
              <w:instrText>AML</w:instrText>
            </w:r>
            <w:r w:rsidR="00A5441A" w:rsidRPr="00F0118E">
              <w:instrText xml:space="preserve">). </w:instrText>
            </w:r>
            <w:r w:rsidR="00A5441A" w:rsidRPr="00313A36">
              <w:rPr>
                <w:lang w:val="en-US"/>
              </w:rPr>
              <w:instrText>We</w:instrText>
            </w:r>
            <w:r w:rsidR="00A5441A" w:rsidRPr="00F0118E">
              <w:instrText xml:space="preserve"> </w:instrText>
            </w:r>
            <w:r w:rsidR="00A5441A" w:rsidRPr="00313A36">
              <w:rPr>
                <w:lang w:val="en-US"/>
              </w:rPr>
              <w:instrText>present</w:instrText>
            </w:r>
            <w:r w:rsidR="00A5441A" w:rsidRPr="00F0118E">
              <w:instrText xml:space="preserve"> </w:instrText>
            </w:r>
            <w:r w:rsidR="00A5441A" w:rsidRPr="00313A36">
              <w:rPr>
                <w:lang w:val="en-US"/>
              </w:rPr>
              <w:instrText>the</w:instrText>
            </w:r>
            <w:r w:rsidR="00A5441A" w:rsidRPr="00F0118E">
              <w:instrText xml:space="preserve"> </w:instrText>
            </w:r>
            <w:r w:rsidR="00A5441A" w:rsidRPr="00313A36">
              <w:rPr>
                <w:lang w:val="en-US"/>
              </w:rPr>
              <w:instrText>final</w:instrText>
            </w:r>
            <w:r w:rsidR="00A5441A" w:rsidRPr="00F0118E">
              <w:instrText xml:space="preserve"> </w:instrText>
            </w:r>
            <w:r w:rsidR="00A5441A" w:rsidRPr="00313A36">
              <w:rPr>
                <w:lang w:val="en-US"/>
              </w:rPr>
              <w:instrText>results</w:instrText>
            </w:r>
            <w:r w:rsidR="00A5441A" w:rsidRPr="00F0118E">
              <w:instrText xml:space="preserve"> </w:instrText>
            </w:r>
            <w:r w:rsidR="00A5441A" w:rsidRPr="00313A36">
              <w:rPr>
                <w:lang w:val="en-US"/>
              </w:rPr>
              <w:instrText>of</w:instrText>
            </w:r>
            <w:r w:rsidR="00A5441A" w:rsidRPr="00F0118E">
              <w:instrText xml:space="preserve"> </w:instrText>
            </w:r>
            <w:r w:rsidR="00A5441A" w:rsidRPr="00313A36">
              <w:rPr>
                <w:lang w:val="en-US"/>
              </w:rPr>
              <w:instrText>a</w:instrText>
            </w:r>
            <w:r w:rsidR="00A5441A" w:rsidRPr="00F0118E">
              <w:instrText xml:space="preserve"> </w:instrText>
            </w:r>
            <w:r w:rsidR="00A5441A" w:rsidRPr="00313A36">
              <w:rPr>
                <w:lang w:val="en-US"/>
              </w:rPr>
              <w:instrText>randomized</w:instrText>
            </w:r>
            <w:r w:rsidR="00A5441A" w:rsidRPr="00F0118E">
              <w:instrText>-</w:instrText>
            </w:r>
            <w:r w:rsidR="00A5441A" w:rsidRPr="00313A36">
              <w:rPr>
                <w:lang w:val="en-US"/>
              </w:rPr>
              <w:instrText>controlled</w:instrText>
            </w:r>
            <w:r w:rsidR="00A5441A" w:rsidRPr="00F0118E">
              <w:instrText xml:space="preserve"> </w:instrText>
            </w:r>
            <w:r w:rsidR="00A5441A" w:rsidRPr="00313A36">
              <w:rPr>
                <w:lang w:val="en-US"/>
              </w:rPr>
              <w:instrText>trial</w:instrText>
            </w:r>
            <w:r w:rsidR="00A5441A" w:rsidRPr="00F0118E">
              <w:instrText xml:space="preserve"> </w:instrText>
            </w:r>
            <w:r w:rsidR="00A5441A" w:rsidRPr="00313A36">
              <w:rPr>
                <w:lang w:val="en-US"/>
              </w:rPr>
              <w:instrText>comparing</w:instrText>
            </w:r>
            <w:r w:rsidR="00A5441A" w:rsidRPr="00F0118E">
              <w:instrText xml:space="preserve"> </w:instrText>
            </w:r>
            <w:r w:rsidR="00A5441A" w:rsidRPr="00313A36">
              <w:rPr>
                <w:lang w:val="en-US"/>
              </w:rPr>
              <w:instrText>IMA</w:instrText>
            </w:r>
            <w:r w:rsidR="00A5441A" w:rsidRPr="00F0118E">
              <w:instrText xml:space="preserve"> </w:instrText>
            </w:r>
            <w:r w:rsidR="00A5441A" w:rsidRPr="00313A36">
              <w:rPr>
                <w:lang w:val="en-US"/>
              </w:rPr>
              <w:instrText>with</w:instrText>
            </w:r>
            <w:r w:rsidR="00A5441A" w:rsidRPr="00F0118E">
              <w:instrText xml:space="preserve"> </w:instrText>
            </w:r>
            <w:r w:rsidR="00A5441A" w:rsidRPr="00313A36">
              <w:rPr>
                <w:lang w:val="en-US"/>
              </w:rPr>
              <w:instrText>the</w:instrText>
            </w:r>
            <w:r w:rsidR="00A5441A" w:rsidRPr="00F0118E">
              <w:instrText xml:space="preserve"> </w:instrText>
            </w:r>
            <w:r w:rsidR="00A5441A" w:rsidRPr="00313A36">
              <w:rPr>
                <w:lang w:val="en-US"/>
              </w:rPr>
              <w:instrText>standard</w:instrText>
            </w:r>
            <w:r w:rsidR="00A5441A" w:rsidRPr="00F0118E">
              <w:instrText xml:space="preserve"> 7+3 </w:instrText>
            </w:r>
            <w:r w:rsidR="00A5441A" w:rsidRPr="00313A36">
              <w:rPr>
                <w:lang w:val="en-US"/>
              </w:rPr>
              <w:instrText>induction</w:instrText>
            </w:r>
            <w:r w:rsidR="00A5441A" w:rsidRPr="00F0118E">
              <w:instrText xml:space="preserve"> </w:instrText>
            </w:r>
            <w:r w:rsidR="00A5441A" w:rsidRPr="00313A36">
              <w:rPr>
                <w:lang w:val="en-US"/>
              </w:rPr>
              <w:instrText>regimen</w:instrText>
            </w:r>
            <w:r w:rsidR="00A5441A" w:rsidRPr="00F0118E">
              <w:instrText xml:space="preserve"> </w:instrText>
            </w:r>
            <w:r w:rsidR="00A5441A" w:rsidRPr="00313A36">
              <w:rPr>
                <w:lang w:val="en-US"/>
              </w:rPr>
              <w:instrText>consisting</w:instrText>
            </w:r>
            <w:r w:rsidR="00A5441A" w:rsidRPr="00F0118E">
              <w:instrText xml:space="preserve"> </w:instrText>
            </w:r>
            <w:r w:rsidR="00A5441A" w:rsidRPr="00313A36">
              <w:rPr>
                <w:lang w:val="en-US"/>
              </w:rPr>
              <w:instrText>of</w:instrText>
            </w:r>
            <w:r w:rsidR="00A5441A" w:rsidRPr="00F0118E">
              <w:instrText xml:space="preserve"> </w:instrText>
            </w:r>
            <w:r w:rsidR="00A5441A" w:rsidRPr="00313A36">
              <w:rPr>
                <w:lang w:val="en-US"/>
              </w:rPr>
              <w:instrText>continuous</w:instrText>
            </w:r>
            <w:r w:rsidR="00A5441A" w:rsidRPr="00F0118E">
              <w:instrText xml:space="preserve"> </w:instrText>
            </w:r>
            <w:r w:rsidR="00A5441A" w:rsidRPr="00313A36">
              <w:rPr>
                <w:lang w:val="en-US"/>
              </w:rPr>
              <w:instrText>infusion</w:instrText>
            </w:r>
            <w:r w:rsidR="00A5441A" w:rsidRPr="00F0118E">
              <w:instrText xml:space="preserve"> </w:instrText>
            </w:r>
            <w:r w:rsidR="00A5441A" w:rsidRPr="00313A36">
              <w:rPr>
                <w:lang w:val="en-US"/>
              </w:rPr>
              <w:instrText>cytarabine</w:instrText>
            </w:r>
            <w:r w:rsidR="00A5441A" w:rsidRPr="00F0118E">
              <w:instrText xml:space="preserve"> </w:instrText>
            </w:r>
            <w:r w:rsidR="00A5441A" w:rsidRPr="00313A36">
              <w:rPr>
                <w:lang w:val="en-US"/>
              </w:rPr>
              <w:instrText>plus</w:instrText>
            </w:r>
            <w:r w:rsidR="00A5441A" w:rsidRPr="00F0118E">
              <w:instrText xml:space="preserve"> </w:instrText>
            </w:r>
            <w:r w:rsidR="00A5441A" w:rsidRPr="00313A36">
              <w:rPr>
                <w:lang w:val="en-US"/>
              </w:rPr>
              <w:instrText>daunorubicin</w:instrText>
            </w:r>
            <w:r w:rsidR="00A5441A" w:rsidRPr="00F0118E">
              <w:instrText xml:space="preserve"> (</w:instrText>
            </w:r>
            <w:r w:rsidR="00A5441A" w:rsidRPr="00313A36">
              <w:rPr>
                <w:lang w:val="en-US"/>
              </w:rPr>
              <w:instrText>DA</w:instrText>
            </w:r>
            <w:r w:rsidR="00A5441A" w:rsidRPr="00F0118E">
              <w:instrText xml:space="preserve">). </w:instrText>
            </w:r>
            <w:r w:rsidR="00A5441A" w:rsidRPr="00313A36">
              <w:rPr>
                <w:lang w:val="en-US"/>
              </w:rPr>
              <w:instrText>Patients</w:instrText>
            </w:r>
            <w:r w:rsidR="00A5441A" w:rsidRPr="00F0118E">
              <w:instrText xml:space="preserve"> </w:instrText>
            </w:r>
            <w:r w:rsidR="00A5441A" w:rsidRPr="00313A36">
              <w:rPr>
                <w:lang w:val="en-US"/>
              </w:rPr>
              <w:instrText>and</w:instrText>
            </w:r>
            <w:r w:rsidR="00A5441A" w:rsidRPr="00F0118E">
              <w:instrText xml:space="preserve"> </w:instrText>
            </w:r>
            <w:r w:rsidR="00A5441A" w:rsidRPr="00313A36">
              <w:rPr>
                <w:lang w:val="en-US"/>
              </w:rPr>
              <w:instrText>methods</w:instrText>
            </w:r>
            <w:r w:rsidR="00A5441A" w:rsidRPr="00F0118E">
              <w:instrText xml:space="preserve">: </w:instrText>
            </w:r>
            <w:r w:rsidR="00A5441A" w:rsidRPr="00313A36">
              <w:rPr>
                <w:lang w:val="en-US"/>
              </w:rPr>
              <w:instrText>Patients</w:instrText>
            </w:r>
            <w:r w:rsidR="00A5441A" w:rsidRPr="00F0118E">
              <w:instrText xml:space="preserve"> </w:instrText>
            </w:r>
            <w:r w:rsidR="00A5441A" w:rsidRPr="00313A36">
              <w:rPr>
                <w:lang w:val="en-US"/>
              </w:rPr>
              <w:instrText>with</w:instrText>
            </w:r>
            <w:r w:rsidR="00A5441A" w:rsidRPr="00F0118E">
              <w:instrText xml:space="preserve"> </w:instrText>
            </w:r>
            <w:r w:rsidR="00A5441A" w:rsidRPr="00313A36">
              <w:rPr>
                <w:lang w:val="en-US"/>
              </w:rPr>
              <w:instrText>newly</w:instrText>
            </w:r>
            <w:r w:rsidR="00A5441A" w:rsidRPr="00F0118E">
              <w:instrText xml:space="preserve"> </w:instrText>
            </w:r>
            <w:r w:rsidR="00A5441A" w:rsidRPr="00313A36">
              <w:rPr>
                <w:lang w:val="en-US"/>
              </w:rPr>
              <w:instrText>diagnosed</w:instrText>
            </w:r>
            <w:r w:rsidR="00A5441A" w:rsidRPr="00F0118E">
              <w:instrText xml:space="preserve"> </w:instrText>
            </w:r>
            <w:r w:rsidR="00A5441A" w:rsidRPr="00313A36">
              <w:rPr>
                <w:lang w:val="en-US"/>
              </w:rPr>
              <w:instrText>AML</w:instrText>
            </w:r>
            <w:r w:rsidR="00A5441A" w:rsidRPr="00F0118E">
              <w:instrText xml:space="preserve"> &gt; 60 </w:instrText>
            </w:r>
            <w:r w:rsidR="00A5441A" w:rsidRPr="00313A36">
              <w:rPr>
                <w:lang w:val="en-US"/>
              </w:rPr>
              <w:instrText>years</w:instrText>
            </w:r>
            <w:r w:rsidR="00A5441A" w:rsidRPr="00F0118E">
              <w:instrText xml:space="preserve"> </w:instrText>
            </w:r>
            <w:r w:rsidR="00A5441A" w:rsidRPr="00313A36">
              <w:rPr>
                <w:lang w:val="en-US"/>
              </w:rPr>
              <w:instrText>were</w:instrText>
            </w:r>
            <w:r w:rsidR="00A5441A" w:rsidRPr="00F0118E">
              <w:instrText xml:space="preserve"> </w:instrText>
            </w:r>
            <w:r w:rsidR="00A5441A" w:rsidRPr="00313A36">
              <w:rPr>
                <w:lang w:val="en-US"/>
              </w:rPr>
              <w:instrText>randomized</w:instrText>
            </w:r>
            <w:r w:rsidR="00A5441A" w:rsidRPr="00F0118E">
              <w:instrText xml:space="preserve"> </w:instrText>
            </w:r>
            <w:r w:rsidR="00A5441A" w:rsidRPr="00313A36">
              <w:rPr>
                <w:lang w:val="en-US"/>
              </w:rPr>
              <w:instrText>to</w:instrText>
            </w:r>
            <w:r w:rsidR="00A5441A" w:rsidRPr="00F0118E">
              <w:instrText xml:space="preserve"> </w:instrText>
            </w:r>
            <w:r w:rsidR="00A5441A" w:rsidRPr="00313A36">
              <w:rPr>
                <w:lang w:val="en-US"/>
              </w:rPr>
              <w:instrText>receive</w:instrText>
            </w:r>
            <w:r w:rsidR="00A5441A" w:rsidRPr="00F0118E">
              <w:instrText xml:space="preserve"> </w:instrText>
            </w:r>
            <w:r w:rsidR="00A5441A" w:rsidRPr="00313A36">
              <w:rPr>
                <w:lang w:val="en-US"/>
              </w:rPr>
              <w:instrText>either</w:instrText>
            </w:r>
            <w:r w:rsidR="00A5441A" w:rsidRPr="00F0118E">
              <w:instrText xml:space="preserve"> </w:instrText>
            </w:r>
            <w:r w:rsidR="00A5441A" w:rsidRPr="00313A36">
              <w:rPr>
                <w:lang w:val="en-US"/>
              </w:rPr>
              <w:instrText>intermediate</w:instrText>
            </w:r>
            <w:r w:rsidR="00A5441A" w:rsidRPr="00F0118E">
              <w:instrText>-</w:instrText>
            </w:r>
            <w:r w:rsidR="00A5441A" w:rsidRPr="00313A36">
              <w:rPr>
                <w:lang w:val="en-US"/>
              </w:rPr>
              <w:instrText>dose</w:instrText>
            </w:r>
            <w:r w:rsidR="00A5441A" w:rsidRPr="00F0118E">
              <w:instrText xml:space="preserve"> </w:instrText>
            </w:r>
            <w:r w:rsidR="00A5441A" w:rsidRPr="00313A36">
              <w:rPr>
                <w:lang w:val="en-US"/>
              </w:rPr>
              <w:instrText>cytarabine</w:instrText>
            </w:r>
            <w:r w:rsidR="00A5441A" w:rsidRPr="00F0118E">
              <w:instrText xml:space="preserve"> (1000 </w:instrText>
            </w:r>
            <w:r w:rsidR="00A5441A" w:rsidRPr="00313A36">
              <w:rPr>
                <w:lang w:val="en-US"/>
              </w:rPr>
              <w:instrText>mg</w:instrText>
            </w:r>
            <w:r w:rsidR="00A5441A" w:rsidRPr="00F0118E">
              <w:instrText>/</w:instrText>
            </w:r>
            <w:r w:rsidR="00A5441A" w:rsidRPr="00313A36">
              <w:rPr>
                <w:lang w:val="en-US"/>
              </w:rPr>
              <w:instrText>m</w:instrText>
            </w:r>
            <w:r w:rsidR="00A5441A" w:rsidRPr="00F0118E">
              <w:instrText xml:space="preserve">2 </w:instrText>
            </w:r>
            <w:r w:rsidR="00A5441A" w:rsidRPr="00313A36">
              <w:rPr>
                <w:lang w:val="en-US"/>
              </w:rPr>
              <w:instrText>twice</w:instrText>
            </w:r>
            <w:r w:rsidR="00A5441A" w:rsidRPr="00F0118E">
              <w:instrText xml:space="preserve"> </w:instrText>
            </w:r>
            <w:r w:rsidR="00A5441A" w:rsidRPr="00313A36">
              <w:rPr>
                <w:lang w:val="en-US"/>
              </w:rPr>
              <w:instrText>daily</w:instrText>
            </w:r>
            <w:r w:rsidR="00A5441A" w:rsidRPr="00F0118E">
              <w:instrText xml:space="preserve"> </w:instrText>
            </w:r>
            <w:r w:rsidR="00A5441A" w:rsidRPr="00313A36">
              <w:rPr>
                <w:lang w:val="en-US"/>
              </w:rPr>
              <w:instrText>on</w:instrText>
            </w:r>
            <w:r w:rsidR="00A5441A" w:rsidRPr="00F0118E">
              <w:instrText xml:space="preserve"> </w:instrText>
            </w:r>
            <w:r w:rsidR="00A5441A" w:rsidRPr="00313A36">
              <w:rPr>
                <w:lang w:val="en-US"/>
              </w:rPr>
              <w:instrText>days</w:instrText>
            </w:r>
            <w:r w:rsidR="00A5441A" w:rsidRPr="00F0118E">
              <w:instrText xml:space="preserve"> 1, 3, 5, 7) </w:instrText>
            </w:r>
            <w:r w:rsidR="00A5441A" w:rsidRPr="00313A36">
              <w:rPr>
                <w:lang w:val="en-US"/>
              </w:rPr>
              <w:instrText>plus</w:instrText>
            </w:r>
            <w:r w:rsidR="00A5441A" w:rsidRPr="00F0118E">
              <w:instrText xml:space="preserve"> </w:instrText>
            </w:r>
            <w:r w:rsidR="00A5441A" w:rsidRPr="00313A36">
              <w:rPr>
                <w:lang w:val="en-US"/>
              </w:rPr>
              <w:instrText>mitoxantrone</w:instrText>
            </w:r>
            <w:r w:rsidR="00A5441A" w:rsidRPr="00F0118E">
              <w:instrText xml:space="preserve"> (10 </w:instrText>
            </w:r>
            <w:r w:rsidR="00A5441A" w:rsidRPr="00313A36">
              <w:rPr>
                <w:lang w:val="en-US"/>
              </w:rPr>
              <w:instrText>mg</w:instrText>
            </w:r>
            <w:r w:rsidR="00A5441A" w:rsidRPr="00F0118E">
              <w:instrText>/</w:instrText>
            </w:r>
            <w:r w:rsidR="00A5441A" w:rsidRPr="00313A36">
              <w:rPr>
                <w:lang w:val="en-US"/>
              </w:rPr>
              <w:instrText>m</w:instrText>
            </w:r>
            <w:r w:rsidR="00A5441A" w:rsidRPr="00F0118E">
              <w:instrText xml:space="preserve">2 </w:instrText>
            </w:r>
            <w:r w:rsidR="00A5441A" w:rsidRPr="00313A36">
              <w:rPr>
                <w:lang w:val="en-US"/>
              </w:rPr>
              <w:instrText>days</w:instrText>
            </w:r>
            <w:r w:rsidR="00A5441A" w:rsidRPr="00F0118E">
              <w:instrText xml:space="preserve"> 1-3) (</w:instrText>
            </w:r>
            <w:r w:rsidR="00A5441A" w:rsidRPr="00313A36">
              <w:rPr>
                <w:lang w:val="en-US"/>
              </w:rPr>
              <w:instrText>IMA</w:instrText>
            </w:r>
            <w:r w:rsidR="00A5441A" w:rsidRPr="00F0118E">
              <w:instrText xml:space="preserve">) </w:instrText>
            </w:r>
            <w:r w:rsidR="00A5441A" w:rsidRPr="00313A36">
              <w:rPr>
                <w:lang w:val="en-US"/>
              </w:rPr>
              <w:instrText>or</w:instrText>
            </w:r>
            <w:r w:rsidR="00A5441A" w:rsidRPr="00F0118E">
              <w:instrText xml:space="preserve"> </w:instrText>
            </w:r>
            <w:r w:rsidR="00A5441A" w:rsidRPr="00313A36">
              <w:rPr>
                <w:lang w:val="en-US"/>
              </w:rPr>
              <w:instrText>standard</w:instrText>
            </w:r>
            <w:r w:rsidR="00A5441A" w:rsidRPr="00F0118E">
              <w:instrText xml:space="preserve"> </w:instrText>
            </w:r>
            <w:r w:rsidR="00A5441A" w:rsidRPr="00313A36">
              <w:rPr>
                <w:lang w:val="en-US"/>
              </w:rPr>
              <w:instrText>induction</w:instrText>
            </w:r>
            <w:r w:rsidR="00A5441A" w:rsidRPr="00F0118E">
              <w:instrText xml:space="preserve"> </w:instrText>
            </w:r>
            <w:r w:rsidR="00A5441A" w:rsidRPr="00313A36">
              <w:rPr>
                <w:lang w:val="en-US"/>
              </w:rPr>
              <w:instrText>therapy</w:instrText>
            </w:r>
            <w:r w:rsidR="00A5441A" w:rsidRPr="00F0118E">
              <w:instrText xml:space="preserve"> </w:instrText>
            </w:r>
            <w:r w:rsidR="00A5441A" w:rsidRPr="00313A36">
              <w:rPr>
                <w:lang w:val="en-US"/>
              </w:rPr>
              <w:instrText>with</w:instrText>
            </w:r>
            <w:r w:rsidR="00A5441A" w:rsidRPr="00F0118E">
              <w:instrText xml:space="preserve"> </w:instrText>
            </w:r>
            <w:r w:rsidR="00A5441A" w:rsidRPr="00313A36">
              <w:rPr>
                <w:lang w:val="en-US"/>
              </w:rPr>
              <w:instrText>cytarabine</w:instrText>
            </w:r>
            <w:r w:rsidR="00A5441A" w:rsidRPr="00F0118E">
              <w:instrText xml:space="preserve"> (100 </w:instrText>
            </w:r>
            <w:r w:rsidR="00A5441A" w:rsidRPr="00313A36">
              <w:rPr>
                <w:lang w:val="en-US"/>
              </w:rPr>
              <w:instrText>mg</w:instrText>
            </w:r>
            <w:r w:rsidR="00A5441A" w:rsidRPr="00F0118E">
              <w:instrText>/</w:instrText>
            </w:r>
            <w:r w:rsidR="00A5441A" w:rsidRPr="00313A36">
              <w:rPr>
                <w:lang w:val="en-US"/>
              </w:rPr>
              <w:instrText>m</w:instrText>
            </w:r>
            <w:r w:rsidR="00A5441A" w:rsidRPr="00F0118E">
              <w:instrText xml:space="preserve">2 </w:instrText>
            </w:r>
            <w:r w:rsidR="00A5441A" w:rsidRPr="00313A36">
              <w:rPr>
                <w:lang w:val="en-US"/>
              </w:rPr>
              <w:instrText>continuously</w:instrText>
            </w:r>
            <w:r w:rsidR="00A5441A" w:rsidRPr="00F0118E">
              <w:instrText xml:space="preserve"> </w:instrText>
            </w:r>
            <w:r w:rsidR="00A5441A" w:rsidRPr="00313A36">
              <w:rPr>
                <w:lang w:val="en-US"/>
              </w:rPr>
              <w:instrText>days</w:instrText>
            </w:r>
            <w:r w:rsidR="00A5441A" w:rsidRPr="00F0118E">
              <w:instrText xml:space="preserve"> 1-7) </w:instrText>
            </w:r>
            <w:r w:rsidR="00A5441A" w:rsidRPr="00313A36">
              <w:rPr>
                <w:lang w:val="en-US"/>
              </w:rPr>
              <w:instrText>plus</w:instrText>
            </w:r>
            <w:r w:rsidR="00A5441A" w:rsidRPr="00F0118E">
              <w:instrText xml:space="preserve"> </w:instrText>
            </w:r>
            <w:r w:rsidR="00A5441A" w:rsidRPr="00313A36">
              <w:rPr>
                <w:lang w:val="en-US"/>
              </w:rPr>
              <w:instrText>daunorubicin</w:instrText>
            </w:r>
            <w:r w:rsidR="00A5441A" w:rsidRPr="00F0118E">
              <w:instrText xml:space="preserve"> (45 </w:instrText>
            </w:r>
            <w:r w:rsidR="00A5441A" w:rsidRPr="00313A36">
              <w:rPr>
                <w:lang w:val="en-US"/>
              </w:rPr>
              <w:instrText>mg</w:instrText>
            </w:r>
            <w:r w:rsidR="00A5441A" w:rsidRPr="00F0118E">
              <w:instrText>/</w:instrText>
            </w:r>
            <w:r w:rsidR="00A5441A" w:rsidRPr="00313A36">
              <w:rPr>
                <w:lang w:val="en-US"/>
              </w:rPr>
              <w:instrText>m</w:instrText>
            </w:r>
            <w:r w:rsidR="00A5441A" w:rsidRPr="00F0118E">
              <w:instrText xml:space="preserve">2 </w:instrText>
            </w:r>
            <w:r w:rsidR="00A5441A" w:rsidRPr="00313A36">
              <w:rPr>
                <w:lang w:val="en-US"/>
              </w:rPr>
              <w:instrText>days</w:instrText>
            </w:r>
            <w:r w:rsidR="00A5441A" w:rsidRPr="00F0118E">
              <w:instrText xml:space="preserve"> 3-5) (</w:instrText>
            </w:r>
            <w:r w:rsidR="00A5441A" w:rsidRPr="00313A36">
              <w:rPr>
                <w:lang w:val="en-US"/>
              </w:rPr>
              <w:instrText>DA</w:instrText>
            </w:r>
            <w:r w:rsidR="00A5441A" w:rsidRPr="00F0118E">
              <w:instrText xml:space="preserve">). </w:instrText>
            </w:r>
            <w:r w:rsidR="00A5441A" w:rsidRPr="00313A36">
              <w:rPr>
                <w:lang w:val="en-US"/>
              </w:rPr>
              <w:instrText>Patients</w:instrText>
            </w:r>
            <w:r w:rsidR="00A5441A" w:rsidRPr="00F0118E">
              <w:instrText xml:space="preserve"> </w:instrText>
            </w:r>
            <w:r w:rsidR="00A5441A" w:rsidRPr="00313A36">
              <w:rPr>
                <w:lang w:val="en-US"/>
              </w:rPr>
              <w:instrText>in</w:instrText>
            </w:r>
            <w:r w:rsidR="00A5441A" w:rsidRPr="00F0118E">
              <w:instrText xml:space="preserve"> </w:instrText>
            </w:r>
            <w:r w:rsidR="00A5441A" w:rsidRPr="00313A36">
              <w:rPr>
                <w:lang w:val="en-US"/>
              </w:rPr>
              <w:instrText>complete</w:instrText>
            </w:r>
            <w:r w:rsidR="00A5441A" w:rsidRPr="00F0118E">
              <w:instrText xml:space="preserve"> </w:instrText>
            </w:r>
            <w:r w:rsidR="00A5441A" w:rsidRPr="00313A36">
              <w:rPr>
                <w:lang w:val="en-US"/>
              </w:rPr>
              <w:instrText>remission</w:instrText>
            </w:r>
            <w:r w:rsidR="00A5441A" w:rsidRPr="00F0118E">
              <w:instrText xml:space="preserve"> </w:instrText>
            </w:r>
            <w:r w:rsidR="00A5441A" w:rsidRPr="00313A36">
              <w:rPr>
                <w:lang w:val="en-US"/>
              </w:rPr>
              <w:instrText>after</w:instrText>
            </w:r>
            <w:r w:rsidR="00A5441A" w:rsidRPr="00F0118E">
              <w:instrText xml:space="preserve"> </w:instrText>
            </w:r>
            <w:r w:rsidR="00A5441A" w:rsidRPr="00313A36">
              <w:rPr>
                <w:lang w:val="en-US"/>
              </w:rPr>
              <w:instrText>DA</w:instrText>
            </w:r>
            <w:r w:rsidR="00A5441A" w:rsidRPr="00F0118E">
              <w:instrText xml:space="preserve"> </w:instrText>
            </w:r>
            <w:r w:rsidR="00A5441A" w:rsidRPr="00313A36">
              <w:rPr>
                <w:lang w:val="en-US"/>
              </w:rPr>
              <w:instrText>received</w:instrText>
            </w:r>
            <w:r w:rsidR="00A5441A" w:rsidRPr="00F0118E">
              <w:instrText xml:space="preserve"> </w:instrText>
            </w:r>
            <w:r w:rsidR="00A5441A" w:rsidRPr="00313A36">
              <w:rPr>
                <w:lang w:val="en-US"/>
              </w:rPr>
              <w:instrText>intermediate</w:instrText>
            </w:r>
            <w:r w:rsidR="00A5441A" w:rsidRPr="00F0118E">
              <w:instrText>-</w:instrText>
            </w:r>
            <w:r w:rsidR="00A5441A" w:rsidRPr="00313A36">
              <w:rPr>
                <w:lang w:val="en-US"/>
              </w:rPr>
              <w:instrText>dose</w:instrText>
            </w:r>
            <w:r w:rsidR="00A5441A" w:rsidRPr="00F0118E">
              <w:instrText xml:space="preserve"> </w:instrText>
            </w:r>
            <w:r w:rsidR="00A5441A" w:rsidRPr="00313A36">
              <w:rPr>
                <w:lang w:val="en-US"/>
              </w:rPr>
              <w:instrText>cytarabine</w:instrText>
            </w:r>
            <w:r w:rsidR="00A5441A" w:rsidRPr="00F0118E">
              <w:instrText xml:space="preserve"> </w:instrText>
            </w:r>
            <w:r w:rsidR="00A5441A" w:rsidRPr="00313A36">
              <w:rPr>
                <w:lang w:val="en-US"/>
              </w:rPr>
              <w:instrText>plus</w:instrText>
            </w:r>
            <w:r w:rsidR="00A5441A" w:rsidRPr="00F0118E">
              <w:instrText xml:space="preserve"> </w:instrText>
            </w:r>
            <w:r w:rsidR="00A5441A" w:rsidRPr="00313A36">
              <w:rPr>
                <w:lang w:val="en-US"/>
              </w:rPr>
              <w:instrText>amsacrine</w:instrText>
            </w:r>
            <w:r w:rsidR="00A5441A" w:rsidRPr="00F0118E">
              <w:instrText xml:space="preserve"> </w:instrText>
            </w:r>
            <w:r w:rsidR="00A5441A" w:rsidRPr="00313A36">
              <w:rPr>
                <w:lang w:val="en-US"/>
              </w:rPr>
              <w:instrText>as</w:instrText>
            </w:r>
            <w:r w:rsidR="00A5441A" w:rsidRPr="00F0118E">
              <w:instrText xml:space="preserve"> </w:instrText>
            </w:r>
            <w:r w:rsidR="00A5441A" w:rsidRPr="00313A36">
              <w:rPr>
                <w:lang w:val="en-US"/>
              </w:rPr>
              <w:instrText>consolidation</w:instrText>
            </w:r>
            <w:r w:rsidR="00A5441A" w:rsidRPr="00F0118E">
              <w:instrText xml:space="preserve"> </w:instrText>
            </w:r>
            <w:r w:rsidR="00A5441A" w:rsidRPr="00313A36">
              <w:rPr>
                <w:lang w:val="en-US"/>
              </w:rPr>
              <w:instrText>treatment</w:instrText>
            </w:r>
            <w:r w:rsidR="00A5441A" w:rsidRPr="00F0118E">
              <w:instrText xml:space="preserve">, </w:instrText>
            </w:r>
            <w:r w:rsidR="00A5441A" w:rsidRPr="00313A36">
              <w:rPr>
                <w:lang w:val="en-US"/>
              </w:rPr>
              <w:instrText>whereas</w:instrText>
            </w:r>
            <w:r w:rsidR="00A5441A" w:rsidRPr="00F0118E">
              <w:instrText xml:space="preserve"> </w:instrText>
            </w:r>
            <w:r w:rsidR="00A5441A" w:rsidRPr="00313A36">
              <w:rPr>
                <w:lang w:val="en-US"/>
              </w:rPr>
              <w:instrText>patients</w:instrText>
            </w:r>
            <w:r w:rsidR="00A5441A" w:rsidRPr="00F0118E">
              <w:instrText xml:space="preserve"> </w:instrText>
            </w:r>
            <w:r w:rsidR="00A5441A" w:rsidRPr="00313A36">
              <w:rPr>
                <w:lang w:val="en-US"/>
              </w:rPr>
              <w:instrText>after</w:instrText>
            </w:r>
            <w:r w:rsidR="00A5441A" w:rsidRPr="00F0118E">
              <w:instrText xml:space="preserve"> </w:instrText>
            </w:r>
            <w:r w:rsidR="00A5441A" w:rsidRPr="00313A36">
              <w:rPr>
                <w:lang w:val="en-US"/>
              </w:rPr>
              <w:instrText>IMA</w:instrText>
            </w:r>
            <w:r w:rsidR="00A5441A" w:rsidRPr="00F0118E">
              <w:instrText xml:space="preserve"> </w:instrText>
            </w:r>
            <w:r w:rsidR="00A5441A" w:rsidRPr="00313A36">
              <w:rPr>
                <w:lang w:val="en-US"/>
              </w:rPr>
              <w:instrText>were</w:instrText>
            </w:r>
            <w:r w:rsidR="00A5441A" w:rsidRPr="00F0118E">
              <w:instrText xml:space="preserve"> </w:instrText>
            </w:r>
            <w:r w:rsidR="00A5441A" w:rsidRPr="00313A36">
              <w:rPr>
                <w:lang w:val="en-US"/>
              </w:rPr>
              <w:instrText>consolidated</w:instrText>
            </w:r>
            <w:r w:rsidR="00A5441A" w:rsidRPr="00F0118E">
              <w:instrText xml:space="preserve"> </w:instrText>
            </w:r>
            <w:r w:rsidR="00A5441A" w:rsidRPr="00313A36">
              <w:rPr>
                <w:lang w:val="en-US"/>
              </w:rPr>
              <w:instrText>with</w:instrText>
            </w:r>
            <w:r w:rsidR="00A5441A" w:rsidRPr="00F0118E">
              <w:instrText xml:space="preserve"> </w:instrText>
            </w:r>
            <w:r w:rsidR="00A5441A" w:rsidRPr="00313A36">
              <w:rPr>
                <w:lang w:val="en-US"/>
              </w:rPr>
              <w:instrText>standard</w:instrText>
            </w:r>
            <w:r w:rsidR="00A5441A" w:rsidRPr="00F0118E">
              <w:instrText>-</w:instrText>
            </w:r>
            <w:r w:rsidR="00A5441A" w:rsidRPr="00313A36">
              <w:rPr>
                <w:lang w:val="en-US"/>
              </w:rPr>
              <w:instrText>dose</w:instrText>
            </w:r>
            <w:r w:rsidR="00A5441A" w:rsidRPr="00F0118E">
              <w:instrText xml:space="preserve"> </w:instrText>
            </w:r>
            <w:r w:rsidR="00A5441A" w:rsidRPr="00313A36">
              <w:rPr>
                <w:lang w:val="en-US"/>
              </w:rPr>
              <w:instrText>cytarabine</w:instrText>
            </w:r>
            <w:r w:rsidR="00A5441A" w:rsidRPr="00F0118E">
              <w:instrText xml:space="preserve"> </w:instrText>
            </w:r>
            <w:r w:rsidR="00A5441A" w:rsidRPr="00313A36">
              <w:rPr>
                <w:lang w:val="en-US"/>
              </w:rPr>
              <w:instrText>plus</w:instrText>
            </w:r>
            <w:r w:rsidR="00A5441A" w:rsidRPr="00F0118E">
              <w:instrText xml:space="preserve"> </w:instrText>
            </w:r>
            <w:r w:rsidR="00A5441A" w:rsidRPr="00313A36">
              <w:rPr>
                <w:lang w:val="en-US"/>
              </w:rPr>
              <w:instrText>mitoxantrone</w:instrText>
            </w:r>
            <w:r w:rsidR="00A5441A" w:rsidRPr="00F0118E">
              <w:instrText xml:space="preserve">. </w:instrText>
            </w:r>
            <w:r w:rsidR="00A5441A" w:rsidRPr="00313A36">
              <w:rPr>
                <w:lang w:val="en-US"/>
              </w:rPr>
              <w:instrText>Results</w:instrText>
            </w:r>
            <w:r w:rsidR="00A5441A" w:rsidRPr="00F0118E">
              <w:instrText xml:space="preserve">: </w:instrText>
            </w:r>
            <w:r w:rsidR="00A5441A" w:rsidRPr="00313A36">
              <w:rPr>
                <w:lang w:val="en-US"/>
              </w:rPr>
              <w:instrText>Between</w:instrText>
            </w:r>
            <w:r w:rsidR="00A5441A" w:rsidRPr="00F0118E">
              <w:instrText xml:space="preserve"> </w:instrText>
            </w:r>
            <w:r w:rsidR="00A5441A" w:rsidRPr="00313A36">
              <w:rPr>
                <w:lang w:val="en-US"/>
              </w:rPr>
              <w:instrText>February</w:instrText>
            </w:r>
            <w:r w:rsidR="00A5441A" w:rsidRPr="00F0118E">
              <w:instrText xml:space="preserve"> 2005 </w:instrText>
            </w:r>
            <w:r w:rsidR="00A5441A" w:rsidRPr="00313A36">
              <w:rPr>
                <w:lang w:val="en-US"/>
              </w:rPr>
              <w:instrText>and</w:instrText>
            </w:r>
            <w:r w:rsidR="00A5441A" w:rsidRPr="00F0118E">
              <w:instrText xml:space="preserve"> </w:instrText>
            </w:r>
            <w:r w:rsidR="00A5441A" w:rsidRPr="00313A36">
              <w:rPr>
                <w:lang w:val="en-US"/>
              </w:rPr>
              <w:instrText>October</w:instrText>
            </w:r>
            <w:r w:rsidR="00A5441A" w:rsidRPr="00F0118E">
              <w:instrText xml:space="preserve"> 2009, 485 </w:instrText>
            </w:r>
            <w:r w:rsidR="00A5441A" w:rsidRPr="00313A36">
              <w:rPr>
                <w:lang w:val="en-US"/>
              </w:rPr>
              <w:instrText>patients</w:instrText>
            </w:r>
            <w:r w:rsidR="00A5441A" w:rsidRPr="00F0118E">
              <w:instrText xml:space="preserve"> </w:instrText>
            </w:r>
            <w:r w:rsidR="00A5441A" w:rsidRPr="00313A36">
              <w:rPr>
                <w:lang w:val="en-US"/>
              </w:rPr>
              <w:instrText>were</w:instrText>
            </w:r>
            <w:r w:rsidR="00A5441A" w:rsidRPr="00F0118E">
              <w:instrText xml:space="preserve"> </w:instrText>
            </w:r>
            <w:r w:rsidR="00A5441A" w:rsidRPr="00313A36">
              <w:rPr>
                <w:lang w:val="en-US"/>
              </w:rPr>
              <w:instrText>randomized</w:instrText>
            </w:r>
            <w:r w:rsidR="00A5441A" w:rsidRPr="00F0118E">
              <w:instrText xml:space="preserve">; 241 </w:instrText>
            </w:r>
            <w:r w:rsidR="00A5441A" w:rsidRPr="00313A36">
              <w:rPr>
                <w:lang w:val="en-US"/>
              </w:rPr>
              <w:instrText>for</w:instrText>
            </w:r>
            <w:r w:rsidR="00A5441A" w:rsidRPr="00F0118E">
              <w:instrText xml:space="preserve"> </w:instrText>
            </w:r>
            <w:r w:rsidR="00A5441A" w:rsidRPr="00313A36">
              <w:rPr>
                <w:lang w:val="en-US"/>
              </w:rPr>
              <w:instrText>treatment</w:instrText>
            </w:r>
            <w:r w:rsidR="00A5441A" w:rsidRPr="00F0118E">
              <w:instrText xml:space="preserve"> </w:instrText>
            </w:r>
            <w:r w:rsidR="00A5441A" w:rsidRPr="00313A36">
              <w:rPr>
                <w:lang w:val="en-US"/>
              </w:rPr>
              <w:instrText>arm</w:instrText>
            </w:r>
            <w:r w:rsidR="00A5441A" w:rsidRPr="00F0118E">
              <w:instrText xml:space="preserve"> </w:instrText>
            </w:r>
            <w:r w:rsidR="00A5441A" w:rsidRPr="00313A36">
              <w:rPr>
                <w:lang w:val="en-US"/>
              </w:rPr>
              <w:instrText>DA</w:instrText>
            </w:r>
            <w:r w:rsidR="00A5441A" w:rsidRPr="00F0118E">
              <w:instrText xml:space="preserve"> </w:instrText>
            </w:r>
            <w:r w:rsidR="00A5441A" w:rsidRPr="00313A36">
              <w:rPr>
                <w:lang w:val="en-US"/>
              </w:rPr>
              <w:instrText>and</w:instrText>
            </w:r>
            <w:r w:rsidR="00A5441A" w:rsidRPr="00F0118E">
              <w:instrText xml:space="preserve"> 244 </w:instrText>
            </w:r>
            <w:r w:rsidR="00A5441A" w:rsidRPr="00313A36">
              <w:rPr>
                <w:lang w:val="en-US"/>
              </w:rPr>
              <w:instrText>for</w:instrText>
            </w:r>
            <w:r w:rsidR="00A5441A" w:rsidRPr="00F0118E">
              <w:instrText xml:space="preserve"> </w:instrText>
            </w:r>
            <w:r w:rsidR="00A5441A" w:rsidRPr="00313A36">
              <w:rPr>
                <w:lang w:val="en-US"/>
              </w:rPr>
              <w:instrText>IMA</w:instrText>
            </w:r>
            <w:r w:rsidR="00A5441A" w:rsidRPr="00F0118E">
              <w:instrText xml:space="preserve">; 76% </w:instrText>
            </w:r>
            <w:r w:rsidR="00A5441A" w:rsidRPr="00313A36">
              <w:rPr>
                <w:lang w:val="en-US"/>
              </w:rPr>
              <w:instrText>of</w:instrText>
            </w:r>
            <w:r w:rsidR="00A5441A" w:rsidRPr="00F0118E">
              <w:instrText xml:space="preserve"> </w:instrText>
            </w:r>
            <w:r w:rsidR="00A5441A" w:rsidRPr="00313A36">
              <w:rPr>
                <w:lang w:val="en-US"/>
              </w:rPr>
              <w:instrText>patients</w:instrText>
            </w:r>
            <w:r w:rsidR="00A5441A" w:rsidRPr="00F0118E">
              <w:instrText xml:space="preserve"> </w:instrText>
            </w:r>
            <w:r w:rsidR="00A5441A" w:rsidRPr="00313A36">
              <w:rPr>
                <w:lang w:val="en-US"/>
              </w:rPr>
              <w:instrText>were</w:instrText>
            </w:r>
            <w:r w:rsidR="00A5441A" w:rsidRPr="00F0118E">
              <w:instrText xml:space="preserve"> &gt; 65 </w:instrText>
            </w:r>
            <w:r w:rsidR="00A5441A" w:rsidRPr="00313A36">
              <w:rPr>
                <w:lang w:val="en-US"/>
              </w:rPr>
              <w:instrText>years</w:instrText>
            </w:r>
            <w:r w:rsidR="00A5441A" w:rsidRPr="00F0118E">
              <w:instrText xml:space="preserve">. </w:instrText>
            </w:r>
            <w:r w:rsidR="00A5441A" w:rsidRPr="00313A36">
              <w:rPr>
                <w:lang w:val="en-US"/>
              </w:rPr>
              <w:instrText>The</w:instrText>
            </w:r>
            <w:r w:rsidR="00A5441A" w:rsidRPr="00F0118E">
              <w:instrText xml:space="preserve"> </w:instrText>
            </w:r>
            <w:r w:rsidR="00A5441A" w:rsidRPr="00313A36">
              <w:rPr>
                <w:lang w:val="en-US"/>
              </w:rPr>
              <w:instrText>complete</w:instrText>
            </w:r>
            <w:r w:rsidR="00A5441A" w:rsidRPr="00F0118E">
              <w:instrText xml:space="preserve"> </w:instrText>
            </w:r>
            <w:r w:rsidR="00A5441A" w:rsidRPr="00313A36">
              <w:rPr>
                <w:lang w:val="en-US"/>
              </w:rPr>
              <w:instrText>response</w:instrText>
            </w:r>
            <w:r w:rsidR="00A5441A" w:rsidRPr="00F0118E">
              <w:instrText xml:space="preserve"> </w:instrText>
            </w:r>
            <w:r w:rsidR="00A5441A" w:rsidRPr="00313A36">
              <w:rPr>
                <w:lang w:val="en-US"/>
              </w:rPr>
              <w:instrText>rate</w:instrText>
            </w:r>
            <w:r w:rsidR="00A5441A" w:rsidRPr="00F0118E">
              <w:instrText xml:space="preserve"> </w:instrText>
            </w:r>
            <w:r w:rsidR="00A5441A" w:rsidRPr="00313A36">
              <w:rPr>
                <w:lang w:val="en-US"/>
              </w:rPr>
              <w:instrText>after</w:instrText>
            </w:r>
            <w:r w:rsidR="00A5441A" w:rsidRPr="00F0118E">
              <w:instrText xml:space="preserve"> </w:instrText>
            </w:r>
            <w:r w:rsidR="00A5441A" w:rsidRPr="00313A36">
              <w:rPr>
                <w:lang w:val="en-US"/>
              </w:rPr>
              <w:instrText>DA</w:instrText>
            </w:r>
            <w:r w:rsidR="00A5441A" w:rsidRPr="00F0118E">
              <w:instrText xml:space="preserve"> </w:instrText>
            </w:r>
            <w:r w:rsidR="00A5441A" w:rsidRPr="00313A36">
              <w:rPr>
                <w:lang w:val="en-US"/>
              </w:rPr>
              <w:instrText>was</w:instrText>
            </w:r>
            <w:r w:rsidR="00A5441A" w:rsidRPr="00F0118E">
              <w:instrText xml:space="preserve"> 39% [95% </w:instrText>
            </w:r>
            <w:r w:rsidR="00A5441A" w:rsidRPr="00313A36">
              <w:rPr>
                <w:lang w:val="en-US"/>
              </w:rPr>
              <w:instrText>confidence</w:instrText>
            </w:r>
            <w:r w:rsidR="00A5441A" w:rsidRPr="00F0118E">
              <w:instrText xml:space="preserve"> </w:instrText>
            </w:r>
            <w:r w:rsidR="00A5441A" w:rsidRPr="00313A36">
              <w:rPr>
                <w:lang w:val="en-US"/>
              </w:rPr>
              <w:instrText>interval</w:instrText>
            </w:r>
            <w:r w:rsidR="00A5441A" w:rsidRPr="00F0118E">
              <w:instrText xml:space="preserve"> (95% </w:instrText>
            </w:r>
            <w:r w:rsidR="00A5441A" w:rsidRPr="00313A36">
              <w:rPr>
                <w:lang w:val="en-US"/>
              </w:rPr>
              <w:instrText>CI</w:instrText>
            </w:r>
            <w:r w:rsidR="00A5441A" w:rsidRPr="00F0118E">
              <w:instrText xml:space="preserve">): 33-45] </w:instrText>
            </w:r>
            <w:r w:rsidR="00A5441A" w:rsidRPr="00313A36">
              <w:rPr>
                <w:lang w:val="en-US"/>
              </w:rPr>
              <w:instrText>versus</w:instrText>
            </w:r>
            <w:r w:rsidR="00A5441A" w:rsidRPr="00F0118E">
              <w:instrText xml:space="preserve"> 55% (95% </w:instrText>
            </w:r>
            <w:r w:rsidR="00A5441A" w:rsidRPr="00313A36">
              <w:rPr>
                <w:lang w:val="en-US"/>
              </w:rPr>
              <w:instrText>CI</w:instrText>
            </w:r>
            <w:r w:rsidR="00A5441A" w:rsidRPr="00F0118E">
              <w:instrText xml:space="preserve">: 49-61) </w:instrText>
            </w:r>
            <w:r w:rsidR="00A5441A" w:rsidRPr="00313A36">
              <w:rPr>
                <w:lang w:val="en-US"/>
              </w:rPr>
              <w:instrText>after</w:instrText>
            </w:r>
            <w:r w:rsidR="00A5441A" w:rsidRPr="00F0118E">
              <w:instrText xml:space="preserve"> </w:instrText>
            </w:r>
            <w:r w:rsidR="00A5441A" w:rsidRPr="00313A36">
              <w:rPr>
                <w:lang w:val="en-US"/>
              </w:rPr>
              <w:instrText>IMA (odds ratio 1.89, P=0.001). The 6-week early-death rate was 14% in both arms. Relapse-free survival curves were superimposable in the first year, but separated afterwards, resulting in 3-year relapse-free survival rates of 29% versus 14% in the DA versus IMA arms, respectively (P=0.042). The median overall survival was 10 months in both arms (P=0.513). Conclusion: The dose escalation of cytarabine in induction therapy lead to improved remission rates in the elderly AML patients. This did not translate into a survival advantage, most likely due to differences in consolidation treatment. Thus, effective consolidation strategies need to be further explored. In combination with an effective consolidation strategy, the use of intermediate-dose cytarabine in induction may improve curative treatment for elderly AML patients.","author":[{"dropping-particle":"","family":"Röllig","given":"Christoph","non-dropping-particle":"","parse-names":false,"suffix":""},{"dropping-particle":"","family":"Kramer","given":"M.","non-dropping-particle":"","parse-names":false,"suffix":""},{"dropping-particle":"","family":"Gabrecht","given":"M.","non-dropping-particle":"","parse-names":false,"suffix":""},{"dropping-particle":"","family":"Hänel","given":"M.","non-dropping-particle":"","parse-names":false,"suffix":""},{"dropping-particle":"","family":"Herbst","given":"R.","non-dropping-particle":"","parse-names":false,"suffix":""},{"dropping-particle":"","family":"Kaiser","given":"U.","non-dropping-particle":"","parse-names":false,"suffix":""},{"dropping-particle":"","family":"Schmitz","given":"N.","non-dropping-particle":"","parse-names":false,"suffix":""},{"dropping-particle":"","family":"Kullmer","given":"J.","non-dropping-particle":"","parse-names":false,"suffix":""},{"dropping-particle":"","family":"Fetscher","given":"S.","non-dropping-particle":"","parse-names":false,"suffix":""},{"dropping-particle":"","family":"Link","given":"H.","non-dropping-particle":"","parse-names":false,"suffix":""},{"dropping-particle":"","family":"Mantovani-Löffler","given":"L.","non-dropping-particle":"","parse-names":false,"suffix":""},{"dropping-particle":"","family":"Krümpelmann","given":"U.","non-dropping-particle":"","parse-names":false,"suffix":""},{"dropping-particle":"","family":"Neuhaus","given":"T.","non-dropping-particle":"","parse-names":false,"suffix":""},{"dropping-particle":"","family":"Heits","given":"F.","non-dropping-particle":"","parse-names":false,"suffix":""},{"dropping-particle":"","family":"Einsele","given":"H.","non-dropping-particle":"","parse-names":false,"suffix":""},{"dropping-particle":"","family":"Ritter","given":"B.","non-dropping-particle":"","parse-names":false,"suffix":""},{"dropping-particle":"","family":"Bornhäuser","given":"M.","non-dropping-particle":"","parse-names":false,"suffix":""},{"dropping-particle":"","family":"Schetelig","given":"J.","non-dropping-particle":"","parse-names":false,"suffix":""},{"dropping-particle":"","family":"Thiede","given":"C.","non-dropping-particle":"","parse-names":false,"suffix":""},{"dropping-particle":"","family":"Mohr","given":"B.","non-dropping-particle":"","parse-names":false,"suffix":""},{"dropping-particle":"","family":"Schaich","given":"M.","non-dropping-particle":"","parse-names":false,"suffix":""},{"dropping</w:instrText>
            </w:r>
            <w:r w:rsidR="00A5441A" w:rsidRPr="00834511">
              <w:instrText>-</w:instrText>
            </w:r>
            <w:r w:rsidR="00A5441A" w:rsidRPr="00313A36">
              <w:rPr>
                <w:lang w:val="en-US"/>
              </w:rPr>
              <w:instrText>particle</w:instrText>
            </w:r>
            <w:r w:rsidR="00A5441A" w:rsidRPr="00834511">
              <w:instrText>":"","</w:instrText>
            </w:r>
            <w:r w:rsidR="00A5441A" w:rsidRPr="00313A36">
              <w:rPr>
                <w:lang w:val="en-US"/>
              </w:rPr>
              <w:instrText>family</w:instrText>
            </w:r>
            <w:r w:rsidR="00A5441A" w:rsidRPr="00834511">
              <w:instrText>":"</w:instrText>
            </w:r>
            <w:r w:rsidR="00A5441A" w:rsidRPr="00313A36">
              <w:rPr>
                <w:lang w:val="en-US"/>
              </w:rPr>
              <w:instrText>Platzbecker</w:instrText>
            </w:r>
            <w:r w:rsidR="00A5441A" w:rsidRPr="00834511">
              <w:instrText>","</w:instrText>
            </w:r>
            <w:r w:rsidR="00A5441A" w:rsidRPr="00313A36">
              <w:rPr>
                <w:lang w:val="en-US"/>
              </w:rPr>
              <w:instrText>given</w:instrText>
            </w:r>
            <w:r w:rsidR="00A5441A" w:rsidRPr="00834511">
              <w:instrText>":"</w:instrText>
            </w:r>
            <w:r w:rsidR="00A5441A" w:rsidRPr="00313A36">
              <w:rPr>
                <w:lang w:val="en-US"/>
              </w:rPr>
              <w:instrText>U</w:instrText>
            </w:r>
            <w:r w:rsidR="00A5441A" w:rsidRPr="00834511">
              <w:instrText>.","</w:instrText>
            </w:r>
            <w:r w:rsidR="00A5441A" w:rsidRPr="00313A36">
              <w:rPr>
                <w:lang w:val="en-US"/>
              </w:rPr>
              <w:instrText>non</w:instrText>
            </w:r>
            <w:r w:rsidR="00A5441A" w:rsidRPr="00834511">
              <w:instrText>-</w:instrText>
            </w:r>
            <w:r w:rsidR="00A5441A" w:rsidRPr="00313A36">
              <w:rPr>
                <w:lang w:val="en-US"/>
              </w:rPr>
              <w:instrText>dropping</w:instrText>
            </w:r>
            <w:r w:rsidR="00A5441A" w:rsidRPr="00834511">
              <w:instrText>-</w:instrText>
            </w:r>
            <w:r w:rsidR="00A5441A" w:rsidRPr="00313A36">
              <w:rPr>
                <w:lang w:val="en-US"/>
              </w:rPr>
              <w:instrText>particle</w:instrText>
            </w:r>
            <w:r w:rsidR="00A5441A" w:rsidRPr="00834511">
              <w:instrText>":"","</w:instrText>
            </w:r>
            <w:r w:rsidR="00A5441A" w:rsidRPr="00313A36">
              <w:rPr>
                <w:lang w:val="en-US"/>
              </w:rPr>
              <w:instrText>parse</w:instrText>
            </w:r>
            <w:r w:rsidR="00A5441A" w:rsidRPr="00834511">
              <w:instrText>-</w:instrText>
            </w:r>
            <w:r w:rsidR="00A5441A" w:rsidRPr="00313A36">
              <w:rPr>
                <w:lang w:val="en-US"/>
              </w:rPr>
              <w:instrText>names</w:instrText>
            </w:r>
            <w:r w:rsidR="00A5441A" w:rsidRPr="00834511">
              <w:instrText>":</w:instrText>
            </w:r>
            <w:r w:rsidR="00A5441A" w:rsidRPr="00313A36">
              <w:rPr>
                <w:lang w:val="en-US"/>
              </w:rPr>
              <w:instrText>false</w:instrText>
            </w:r>
            <w:r w:rsidR="00A5441A" w:rsidRPr="00834511">
              <w:instrText>,"</w:instrText>
            </w:r>
            <w:r w:rsidR="00A5441A" w:rsidRPr="00313A36">
              <w:rPr>
                <w:lang w:val="en-US"/>
              </w:rPr>
              <w:instrText>suffix</w:instrText>
            </w:r>
            <w:r w:rsidR="00A5441A" w:rsidRPr="00834511">
              <w:instrText>":""},{"</w:instrText>
            </w:r>
            <w:r w:rsidR="00A5441A" w:rsidRPr="00313A36">
              <w:rPr>
                <w:lang w:val="en-US"/>
              </w:rPr>
              <w:instrText>dropping</w:instrText>
            </w:r>
            <w:r w:rsidR="00A5441A" w:rsidRPr="00834511">
              <w:instrText>-</w:instrText>
            </w:r>
            <w:r w:rsidR="00A5441A" w:rsidRPr="00313A36">
              <w:rPr>
                <w:lang w:val="en-US"/>
              </w:rPr>
              <w:instrText>particle</w:instrText>
            </w:r>
            <w:r w:rsidR="00A5441A" w:rsidRPr="00834511">
              <w:instrText>":"","</w:instrText>
            </w:r>
            <w:r w:rsidR="00A5441A" w:rsidRPr="00313A36">
              <w:rPr>
                <w:lang w:val="en-US"/>
              </w:rPr>
              <w:instrText>family</w:instrText>
            </w:r>
            <w:r w:rsidR="00A5441A" w:rsidRPr="00834511">
              <w:instrText>":"</w:instrText>
            </w:r>
            <w:r w:rsidR="00A5441A" w:rsidRPr="00313A36">
              <w:rPr>
                <w:lang w:val="en-US"/>
              </w:rPr>
              <w:instrText>Sch</w:instrText>
            </w:r>
            <w:r w:rsidR="00A5441A" w:rsidRPr="00834511">
              <w:instrText>ä</w:instrText>
            </w:r>
            <w:r w:rsidR="00A5441A" w:rsidRPr="00313A36">
              <w:rPr>
                <w:lang w:val="en-US"/>
              </w:rPr>
              <w:instrText>fer</w:instrText>
            </w:r>
            <w:r w:rsidR="00A5441A" w:rsidRPr="00834511">
              <w:instrText>-</w:instrText>
            </w:r>
            <w:r w:rsidR="00A5441A" w:rsidRPr="00313A36">
              <w:rPr>
                <w:lang w:val="en-US"/>
              </w:rPr>
              <w:instrText>Eckart</w:instrText>
            </w:r>
            <w:r w:rsidR="00A5441A" w:rsidRPr="00834511">
              <w:instrText>","</w:instrText>
            </w:r>
            <w:r w:rsidR="00A5441A" w:rsidRPr="00313A36">
              <w:rPr>
                <w:lang w:val="en-US"/>
              </w:rPr>
              <w:instrText>given</w:instrText>
            </w:r>
            <w:r w:rsidR="00A5441A" w:rsidRPr="00834511">
              <w:instrText>":"</w:instrText>
            </w:r>
            <w:r w:rsidR="00A5441A" w:rsidRPr="00313A36">
              <w:rPr>
                <w:lang w:val="en-US"/>
              </w:rPr>
              <w:instrText>K</w:instrText>
            </w:r>
            <w:r w:rsidR="00A5441A" w:rsidRPr="00834511">
              <w:instrText>.","</w:instrText>
            </w:r>
            <w:r w:rsidR="00A5441A" w:rsidRPr="00313A36">
              <w:rPr>
                <w:lang w:val="en-US"/>
              </w:rPr>
              <w:instrText>non</w:instrText>
            </w:r>
            <w:r w:rsidR="00A5441A" w:rsidRPr="00834511">
              <w:instrText>-</w:instrText>
            </w:r>
            <w:r w:rsidR="00A5441A" w:rsidRPr="00313A36">
              <w:rPr>
                <w:lang w:val="en-US"/>
              </w:rPr>
              <w:instrText>dropping</w:instrText>
            </w:r>
            <w:r w:rsidR="00A5441A" w:rsidRPr="00834511">
              <w:instrText>-</w:instrText>
            </w:r>
            <w:r w:rsidR="00A5441A" w:rsidRPr="00313A36">
              <w:rPr>
                <w:lang w:val="en-US"/>
              </w:rPr>
              <w:instrText>particle</w:instrText>
            </w:r>
            <w:r w:rsidR="00A5441A" w:rsidRPr="00834511">
              <w:instrText>":"","</w:instrText>
            </w:r>
            <w:r w:rsidR="00A5441A" w:rsidRPr="00313A36">
              <w:rPr>
                <w:lang w:val="en-US"/>
              </w:rPr>
              <w:instrText>parse</w:instrText>
            </w:r>
            <w:r w:rsidR="00A5441A" w:rsidRPr="00834511">
              <w:instrText>-</w:instrText>
            </w:r>
            <w:r w:rsidR="00A5441A" w:rsidRPr="00313A36">
              <w:rPr>
                <w:lang w:val="en-US"/>
              </w:rPr>
              <w:instrText>names</w:instrText>
            </w:r>
            <w:r w:rsidR="00A5441A" w:rsidRPr="00834511">
              <w:instrText>":</w:instrText>
            </w:r>
            <w:r w:rsidR="00A5441A" w:rsidRPr="00313A36">
              <w:rPr>
                <w:lang w:val="en-US"/>
              </w:rPr>
              <w:instrText>false</w:instrText>
            </w:r>
            <w:r w:rsidR="00A5441A" w:rsidRPr="00834511">
              <w:instrText>,"</w:instrText>
            </w:r>
            <w:r w:rsidR="00A5441A" w:rsidRPr="00313A36">
              <w:rPr>
                <w:lang w:val="en-US"/>
              </w:rPr>
              <w:instrText>suffix</w:instrText>
            </w:r>
            <w:r w:rsidR="00A5441A" w:rsidRPr="00834511">
              <w:instrText>":""},{"</w:instrText>
            </w:r>
            <w:r w:rsidR="00A5441A" w:rsidRPr="00313A36">
              <w:rPr>
                <w:lang w:val="en-US"/>
              </w:rPr>
              <w:instrText>dropping</w:instrText>
            </w:r>
            <w:r w:rsidR="00A5441A" w:rsidRPr="00834511">
              <w:instrText>-</w:instrText>
            </w:r>
            <w:r w:rsidR="00A5441A" w:rsidRPr="00313A36">
              <w:rPr>
                <w:lang w:val="en-US"/>
              </w:rPr>
              <w:instrText>particle</w:instrText>
            </w:r>
            <w:r w:rsidR="00A5441A" w:rsidRPr="00834511">
              <w:instrText>":"","</w:instrText>
            </w:r>
            <w:r w:rsidR="00A5441A" w:rsidRPr="00313A36">
              <w:rPr>
                <w:lang w:val="en-US"/>
              </w:rPr>
              <w:instrText>family</w:instrText>
            </w:r>
            <w:r w:rsidR="00A5441A" w:rsidRPr="00834511">
              <w:instrText>":"</w:instrText>
            </w:r>
            <w:r w:rsidR="00A5441A" w:rsidRPr="00313A36">
              <w:rPr>
                <w:lang w:val="en-US"/>
              </w:rPr>
              <w:instrText>Kr</w:instrText>
            </w:r>
            <w:r w:rsidR="00A5441A" w:rsidRPr="00834511">
              <w:instrText>ä</w:instrText>
            </w:r>
            <w:r w:rsidR="00A5441A" w:rsidRPr="00313A36">
              <w:rPr>
                <w:lang w:val="en-US"/>
              </w:rPr>
              <w:instrText>mer</w:instrText>
            </w:r>
            <w:r w:rsidR="00A5441A" w:rsidRPr="00834511">
              <w:instrText>","</w:instrText>
            </w:r>
            <w:r w:rsidR="00A5441A" w:rsidRPr="00313A36">
              <w:rPr>
                <w:lang w:val="en-US"/>
              </w:rPr>
              <w:instrText>given</w:instrText>
            </w:r>
            <w:r w:rsidR="00A5441A" w:rsidRPr="00834511">
              <w:instrText>":"</w:instrText>
            </w:r>
            <w:r w:rsidR="00A5441A" w:rsidRPr="00313A36">
              <w:rPr>
                <w:lang w:val="en-US"/>
              </w:rPr>
              <w:instrText>A</w:instrText>
            </w:r>
            <w:r w:rsidR="00A5441A" w:rsidRPr="00834511">
              <w:instrText>.","</w:instrText>
            </w:r>
            <w:r w:rsidR="00A5441A" w:rsidRPr="00313A36">
              <w:rPr>
                <w:lang w:val="en-US"/>
              </w:rPr>
              <w:instrText>non</w:instrText>
            </w:r>
            <w:r w:rsidR="00A5441A" w:rsidRPr="00834511">
              <w:instrText>-</w:instrText>
            </w:r>
            <w:r w:rsidR="00A5441A" w:rsidRPr="00313A36">
              <w:rPr>
                <w:lang w:val="en-US"/>
              </w:rPr>
              <w:instrText>dropping</w:instrText>
            </w:r>
            <w:r w:rsidR="00A5441A" w:rsidRPr="00834511">
              <w:instrText>-</w:instrText>
            </w:r>
            <w:r w:rsidR="00A5441A" w:rsidRPr="00313A36">
              <w:rPr>
                <w:lang w:val="en-US"/>
              </w:rPr>
              <w:instrText>particle</w:instrText>
            </w:r>
            <w:r w:rsidR="00A5441A" w:rsidRPr="00834511">
              <w:instrText>":"","</w:instrText>
            </w:r>
            <w:r w:rsidR="00A5441A" w:rsidRPr="00313A36">
              <w:rPr>
                <w:lang w:val="en-US"/>
              </w:rPr>
              <w:instrText>parse</w:instrText>
            </w:r>
            <w:r w:rsidR="00A5441A" w:rsidRPr="00834511">
              <w:instrText>-</w:instrText>
            </w:r>
            <w:r w:rsidR="00A5441A" w:rsidRPr="00313A36">
              <w:rPr>
                <w:lang w:val="en-US"/>
              </w:rPr>
              <w:instrText>names</w:instrText>
            </w:r>
            <w:r w:rsidR="00A5441A" w:rsidRPr="00834511">
              <w:instrText>":</w:instrText>
            </w:r>
            <w:r w:rsidR="00A5441A" w:rsidRPr="00313A36">
              <w:rPr>
                <w:lang w:val="en-US"/>
              </w:rPr>
              <w:instrText>false</w:instrText>
            </w:r>
            <w:r w:rsidR="00A5441A" w:rsidRPr="00834511">
              <w:instrText>,"</w:instrText>
            </w:r>
            <w:r w:rsidR="00A5441A" w:rsidRPr="00313A36">
              <w:rPr>
                <w:lang w:val="en-US"/>
              </w:rPr>
              <w:instrText>suffix</w:instrText>
            </w:r>
            <w:r w:rsidR="00A5441A" w:rsidRPr="00834511">
              <w:instrText>":""},{"</w:instrText>
            </w:r>
            <w:r w:rsidR="00A5441A" w:rsidRPr="00313A36">
              <w:rPr>
                <w:lang w:val="en-US"/>
              </w:rPr>
              <w:instrText>dropping</w:instrText>
            </w:r>
            <w:r w:rsidR="00A5441A" w:rsidRPr="00834511">
              <w:instrText>-</w:instrText>
            </w:r>
            <w:r w:rsidR="00A5441A" w:rsidRPr="00313A36">
              <w:rPr>
                <w:lang w:val="en-US"/>
              </w:rPr>
              <w:instrText>particle</w:instrText>
            </w:r>
            <w:r w:rsidR="00A5441A" w:rsidRPr="00834511">
              <w:instrText>":"","</w:instrText>
            </w:r>
            <w:r w:rsidR="00A5441A" w:rsidRPr="00313A36">
              <w:rPr>
                <w:lang w:val="en-US"/>
              </w:rPr>
              <w:instrText>family</w:instrText>
            </w:r>
            <w:r w:rsidR="00A5441A" w:rsidRPr="00834511">
              <w:instrText>":"</w:instrText>
            </w:r>
            <w:r w:rsidR="00A5441A" w:rsidRPr="00313A36">
              <w:rPr>
                <w:lang w:val="en-US"/>
              </w:rPr>
              <w:instrText>Berdel</w:instrText>
            </w:r>
            <w:r w:rsidR="00A5441A" w:rsidRPr="00834511">
              <w:instrText>","</w:instrText>
            </w:r>
            <w:r w:rsidR="00A5441A" w:rsidRPr="00313A36">
              <w:rPr>
                <w:lang w:val="en-US"/>
              </w:rPr>
              <w:instrText>given</w:instrText>
            </w:r>
            <w:r w:rsidR="00A5441A" w:rsidRPr="00834511">
              <w:instrText>":"</w:instrText>
            </w:r>
            <w:r w:rsidR="00A5441A" w:rsidRPr="00313A36">
              <w:rPr>
                <w:lang w:val="en-US"/>
              </w:rPr>
              <w:instrText>W</w:instrText>
            </w:r>
            <w:r w:rsidR="00A5441A" w:rsidRPr="00834511">
              <w:instrText xml:space="preserve">. </w:instrText>
            </w:r>
            <w:r w:rsidR="00A5441A" w:rsidRPr="00313A36">
              <w:rPr>
                <w:lang w:val="en-US"/>
              </w:rPr>
              <w:instrText>E</w:instrText>
            </w:r>
            <w:r w:rsidR="00A5441A" w:rsidRPr="00834511">
              <w:instrText>.","</w:instrText>
            </w:r>
            <w:r w:rsidR="00A5441A" w:rsidRPr="00313A36">
              <w:rPr>
                <w:lang w:val="en-US"/>
              </w:rPr>
              <w:instrText>non</w:instrText>
            </w:r>
            <w:r w:rsidR="00A5441A" w:rsidRPr="00834511">
              <w:instrText>-</w:instrText>
            </w:r>
            <w:r w:rsidR="00A5441A" w:rsidRPr="00313A36">
              <w:rPr>
                <w:lang w:val="en-US"/>
              </w:rPr>
              <w:instrText>dropping</w:instrText>
            </w:r>
            <w:r w:rsidR="00A5441A" w:rsidRPr="00834511">
              <w:instrText>-</w:instrText>
            </w:r>
            <w:r w:rsidR="00A5441A" w:rsidRPr="00313A36">
              <w:rPr>
                <w:lang w:val="en-US"/>
              </w:rPr>
              <w:instrText>particle</w:instrText>
            </w:r>
            <w:r w:rsidR="00A5441A" w:rsidRPr="00834511">
              <w:instrText>":"","</w:instrText>
            </w:r>
            <w:r w:rsidR="00A5441A" w:rsidRPr="00313A36">
              <w:rPr>
                <w:lang w:val="en-US"/>
              </w:rPr>
              <w:instrText>parse</w:instrText>
            </w:r>
            <w:r w:rsidR="00A5441A" w:rsidRPr="00834511">
              <w:instrText>-</w:instrText>
            </w:r>
            <w:r w:rsidR="00A5441A" w:rsidRPr="00313A36">
              <w:rPr>
                <w:lang w:val="en-US"/>
              </w:rPr>
              <w:instrText>names</w:instrText>
            </w:r>
            <w:r w:rsidR="00A5441A" w:rsidRPr="00834511">
              <w:instrText>":</w:instrText>
            </w:r>
            <w:r w:rsidR="00A5441A" w:rsidRPr="00313A36">
              <w:rPr>
                <w:lang w:val="en-US"/>
              </w:rPr>
              <w:instrText>false</w:instrText>
            </w:r>
            <w:r w:rsidR="00A5441A" w:rsidRPr="00834511">
              <w:instrText>,"</w:instrText>
            </w:r>
            <w:r w:rsidR="00A5441A" w:rsidRPr="00313A36">
              <w:rPr>
                <w:lang w:val="en-US"/>
              </w:rPr>
              <w:instrText>suffix</w:instrText>
            </w:r>
            <w:r w:rsidR="00A5441A" w:rsidRPr="00834511">
              <w:instrText>":""},{"</w:instrText>
            </w:r>
            <w:r w:rsidR="00A5441A" w:rsidRPr="00313A36">
              <w:rPr>
                <w:lang w:val="en-US"/>
              </w:rPr>
              <w:instrText>dropping</w:instrText>
            </w:r>
            <w:r w:rsidR="00A5441A" w:rsidRPr="00834511">
              <w:instrText>-</w:instrText>
            </w:r>
            <w:r w:rsidR="00A5441A" w:rsidRPr="00313A36">
              <w:rPr>
                <w:lang w:val="en-US"/>
              </w:rPr>
              <w:instrText>particle</w:instrText>
            </w:r>
            <w:r w:rsidR="00A5441A" w:rsidRPr="00834511">
              <w:instrText>":"","</w:instrText>
            </w:r>
            <w:r w:rsidR="00A5441A" w:rsidRPr="00313A36">
              <w:rPr>
                <w:lang w:val="en-US"/>
              </w:rPr>
              <w:instrText>family</w:instrText>
            </w:r>
            <w:r w:rsidR="00A5441A" w:rsidRPr="00834511">
              <w:instrText>":"</w:instrText>
            </w:r>
            <w:r w:rsidR="00A5441A" w:rsidRPr="00313A36">
              <w:rPr>
                <w:lang w:val="en-US"/>
              </w:rPr>
              <w:instrText>Serve</w:instrText>
            </w:r>
            <w:r w:rsidR="00A5441A" w:rsidRPr="00834511">
              <w:instrText>","</w:instrText>
            </w:r>
            <w:r w:rsidR="00A5441A" w:rsidRPr="00313A36">
              <w:rPr>
                <w:lang w:val="en-US"/>
              </w:rPr>
              <w:instrText>given</w:instrText>
            </w:r>
            <w:r w:rsidR="00A5441A" w:rsidRPr="00834511">
              <w:instrText>":"</w:instrText>
            </w:r>
            <w:r w:rsidR="00A5441A" w:rsidRPr="00313A36">
              <w:rPr>
                <w:lang w:val="en-US"/>
              </w:rPr>
              <w:instrText>H</w:instrText>
            </w:r>
            <w:r w:rsidR="00A5441A" w:rsidRPr="00834511">
              <w:instrText>.","</w:instrText>
            </w:r>
            <w:r w:rsidR="00A5441A" w:rsidRPr="00313A36">
              <w:rPr>
                <w:lang w:val="en-US"/>
              </w:rPr>
              <w:instrText>non</w:instrText>
            </w:r>
            <w:r w:rsidR="00A5441A" w:rsidRPr="00834511">
              <w:instrText>-</w:instrText>
            </w:r>
            <w:r w:rsidR="00A5441A" w:rsidRPr="00313A36">
              <w:rPr>
                <w:lang w:val="en-US"/>
              </w:rPr>
              <w:instrText>dropping</w:instrText>
            </w:r>
            <w:r w:rsidR="00A5441A" w:rsidRPr="00834511">
              <w:instrText>-</w:instrText>
            </w:r>
            <w:r w:rsidR="00A5441A" w:rsidRPr="00313A36">
              <w:rPr>
                <w:lang w:val="en-US"/>
              </w:rPr>
              <w:instrText>particle</w:instrText>
            </w:r>
            <w:r w:rsidR="00A5441A" w:rsidRPr="00834511">
              <w:instrText>":"","</w:instrText>
            </w:r>
            <w:r w:rsidR="00A5441A" w:rsidRPr="00313A36">
              <w:rPr>
                <w:lang w:val="en-US"/>
              </w:rPr>
              <w:instrText>parse</w:instrText>
            </w:r>
            <w:r w:rsidR="00A5441A" w:rsidRPr="00834511">
              <w:instrText>-</w:instrText>
            </w:r>
            <w:r w:rsidR="00A5441A" w:rsidRPr="00313A36">
              <w:rPr>
                <w:lang w:val="en-US"/>
              </w:rPr>
              <w:instrText>names</w:instrText>
            </w:r>
            <w:r w:rsidR="00A5441A" w:rsidRPr="00834511">
              <w:instrText>":</w:instrText>
            </w:r>
            <w:r w:rsidR="00A5441A" w:rsidRPr="00313A36">
              <w:rPr>
                <w:lang w:val="en-US"/>
              </w:rPr>
              <w:instrText>false</w:instrText>
            </w:r>
            <w:r w:rsidR="00A5441A" w:rsidRPr="00834511">
              <w:instrText>,"</w:instrText>
            </w:r>
            <w:r w:rsidR="00A5441A" w:rsidRPr="00313A36">
              <w:rPr>
                <w:lang w:val="en-US"/>
              </w:rPr>
              <w:instrText>suffix</w:instrText>
            </w:r>
            <w:r w:rsidR="00A5441A" w:rsidRPr="00834511">
              <w:instrText>":""},{"</w:instrText>
            </w:r>
            <w:r w:rsidR="00A5441A" w:rsidRPr="00313A36">
              <w:rPr>
                <w:lang w:val="en-US"/>
              </w:rPr>
              <w:instrText>dropping</w:instrText>
            </w:r>
            <w:r w:rsidR="00A5441A" w:rsidRPr="00834511">
              <w:instrText>-</w:instrText>
            </w:r>
            <w:r w:rsidR="00A5441A" w:rsidRPr="00313A36">
              <w:rPr>
                <w:lang w:val="en-US"/>
              </w:rPr>
              <w:instrText>particle</w:instrText>
            </w:r>
            <w:r w:rsidR="00A5441A" w:rsidRPr="00834511">
              <w:instrText>":"","</w:instrText>
            </w:r>
            <w:r w:rsidR="00A5441A" w:rsidRPr="00313A36">
              <w:rPr>
                <w:lang w:val="en-US"/>
              </w:rPr>
              <w:instrText>family</w:instrText>
            </w:r>
            <w:r w:rsidR="00A5441A" w:rsidRPr="00834511">
              <w:instrText>":"</w:instrText>
            </w:r>
            <w:r w:rsidR="00A5441A" w:rsidRPr="00313A36">
              <w:rPr>
                <w:lang w:val="en-US"/>
              </w:rPr>
              <w:instrText>Ehninger</w:instrText>
            </w:r>
            <w:r w:rsidR="00A5441A" w:rsidRPr="00834511">
              <w:instrText>","</w:instrText>
            </w:r>
            <w:r w:rsidR="00A5441A" w:rsidRPr="00313A36">
              <w:rPr>
                <w:lang w:val="en-US"/>
              </w:rPr>
              <w:instrText>given</w:instrText>
            </w:r>
            <w:r w:rsidR="00A5441A" w:rsidRPr="00834511">
              <w:instrText>":"</w:instrText>
            </w:r>
            <w:r w:rsidR="00A5441A" w:rsidRPr="00313A36">
              <w:rPr>
                <w:lang w:val="en-US"/>
              </w:rPr>
              <w:instrText>G</w:instrText>
            </w:r>
            <w:r w:rsidR="00A5441A" w:rsidRPr="00834511">
              <w:instrText>.","</w:instrText>
            </w:r>
            <w:r w:rsidR="00A5441A" w:rsidRPr="00313A36">
              <w:rPr>
                <w:lang w:val="en-US"/>
              </w:rPr>
              <w:instrText>non</w:instrText>
            </w:r>
            <w:r w:rsidR="00A5441A" w:rsidRPr="00834511">
              <w:instrText>-</w:instrText>
            </w:r>
            <w:r w:rsidR="00A5441A" w:rsidRPr="00313A36">
              <w:rPr>
                <w:lang w:val="en-US"/>
              </w:rPr>
              <w:instrText>dropping</w:instrText>
            </w:r>
            <w:r w:rsidR="00A5441A" w:rsidRPr="00834511">
              <w:instrText>-</w:instrText>
            </w:r>
            <w:r w:rsidR="00A5441A" w:rsidRPr="00313A36">
              <w:rPr>
                <w:lang w:val="en-US"/>
              </w:rPr>
              <w:instrText>particle</w:instrText>
            </w:r>
            <w:r w:rsidR="00A5441A" w:rsidRPr="00834511">
              <w:instrText>":"","</w:instrText>
            </w:r>
            <w:r w:rsidR="00A5441A" w:rsidRPr="00313A36">
              <w:rPr>
                <w:lang w:val="en-US"/>
              </w:rPr>
              <w:instrText>parse</w:instrText>
            </w:r>
            <w:r w:rsidR="00A5441A" w:rsidRPr="00834511">
              <w:instrText>-</w:instrText>
            </w:r>
            <w:r w:rsidR="00A5441A" w:rsidRPr="00313A36">
              <w:rPr>
                <w:lang w:val="en-US"/>
              </w:rPr>
              <w:instrText>names</w:instrText>
            </w:r>
            <w:r w:rsidR="00A5441A" w:rsidRPr="00834511">
              <w:instrText>":</w:instrText>
            </w:r>
            <w:r w:rsidR="00A5441A" w:rsidRPr="00313A36">
              <w:rPr>
                <w:lang w:val="en-US"/>
              </w:rPr>
              <w:instrText>false</w:instrText>
            </w:r>
            <w:r w:rsidR="00A5441A" w:rsidRPr="00834511">
              <w:instrText>,"</w:instrText>
            </w:r>
            <w:r w:rsidR="00A5441A" w:rsidRPr="00313A36">
              <w:rPr>
                <w:lang w:val="en-US"/>
              </w:rPr>
              <w:instrText>suffix</w:instrText>
            </w:r>
            <w:r w:rsidR="00A5441A" w:rsidRPr="00834511">
              <w:instrText>":""},{"</w:instrText>
            </w:r>
            <w:r w:rsidR="00A5441A" w:rsidRPr="00313A36">
              <w:rPr>
                <w:lang w:val="en-US"/>
              </w:rPr>
              <w:instrText>dropping</w:instrText>
            </w:r>
            <w:r w:rsidR="00A5441A" w:rsidRPr="00834511">
              <w:instrText>-</w:instrText>
            </w:r>
            <w:r w:rsidR="00A5441A" w:rsidRPr="00313A36">
              <w:rPr>
                <w:lang w:val="en-US"/>
              </w:rPr>
              <w:instrText>particle</w:instrText>
            </w:r>
            <w:r w:rsidR="00A5441A" w:rsidRPr="00834511">
              <w:instrText>":"","</w:instrText>
            </w:r>
            <w:r w:rsidR="00A5441A" w:rsidRPr="00313A36">
              <w:rPr>
                <w:lang w:val="en-US"/>
              </w:rPr>
              <w:instrText>family</w:instrText>
            </w:r>
            <w:r w:rsidR="00A5441A" w:rsidRPr="00834511">
              <w:instrText>":"</w:instrText>
            </w:r>
            <w:r w:rsidR="00A5441A" w:rsidRPr="00313A36">
              <w:rPr>
                <w:lang w:val="en-US"/>
              </w:rPr>
              <w:instrText>Schuler</w:instrText>
            </w:r>
            <w:r w:rsidR="00A5441A" w:rsidRPr="00834511">
              <w:instrText>","</w:instrText>
            </w:r>
            <w:r w:rsidR="00A5441A" w:rsidRPr="00313A36">
              <w:rPr>
                <w:lang w:val="en-US"/>
              </w:rPr>
              <w:instrText>given</w:instrText>
            </w:r>
            <w:r w:rsidR="00A5441A" w:rsidRPr="00834511">
              <w:instrText>":"</w:instrText>
            </w:r>
            <w:r w:rsidR="00A5441A" w:rsidRPr="00313A36">
              <w:rPr>
                <w:lang w:val="en-US"/>
              </w:rPr>
              <w:instrText>U</w:instrText>
            </w:r>
            <w:r w:rsidR="00A5441A" w:rsidRPr="00834511">
              <w:instrText xml:space="preserve">. </w:instrText>
            </w:r>
            <w:r w:rsidR="00A5441A" w:rsidRPr="00313A36">
              <w:rPr>
                <w:lang w:val="en-US"/>
              </w:rPr>
              <w:instrText>S</w:instrText>
            </w:r>
            <w:r w:rsidR="00A5441A" w:rsidRPr="00834511">
              <w:instrText>.","</w:instrText>
            </w:r>
            <w:r w:rsidR="00A5441A" w:rsidRPr="00313A36">
              <w:rPr>
                <w:lang w:val="en-US"/>
              </w:rPr>
              <w:instrText>non</w:instrText>
            </w:r>
            <w:r w:rsidR="00A5441A" w:rsidRPr="00834511">
              <w:instrText>-</w:instrText>
            </w:r>
            <w:r w:rsidR="00A5441A" w:rsidRPr="00313A36">
              <w:rPr>
                <w:lang w:val="en-US"/>
              </w:rPr>
              <w:instrText>dropping</w:instrText>
            </w:r>
            <w:r w:rsidR="00A5441A" w:rsidRPr="00834511">
              <w:instrText>-</w:instrText>
            </w:r>
            <w:r w:rsidR="00A5441A" w:rsidRPr="00313A36">
              <w:rPr>
                <w:lang w:val="en-US"/>
              </w:rPr>
              <w:instrText>particle</w:instrText>
            </w:r>
            <w:r w:rsidR="00A5441A" w:rsidRPr="00834511">
              <w:instrText>":"","</w:instrText>
            </w:r>
            <w:r w:rsidR="00A5441A" w:rsidRPr="00313A36">
              <w:rPr>
                <w:lang w:val="en-US"/>
              </w:rPr>
              <w:instrText>parse</w:instrText>
            </w:r>
            <w:r w:rsidR="00A5441A" w:rsidRPr="00834511">
              <w:instrText>-</w:instrText>
            </w:r>
            <w:r w:rsidR="00A5441A" w:rsidRPr="00313A36">
              <w:rPr>
                <w:lang w:val="en-US"/>
              </w:rPr>
              <w:instrText>names</w:instrText>
            </w:r>
            <w:r w:rsidR="00A5441A" w:rsidRPr="00834511">
              <w:instrText>":</w:instrText>
            </w:r>
            <w:r w:rsidR="00A5441A" w:rsidRPr="00313A36">
              <w:rPr>
                <w:lang w:val="en-US"/>
              </w:rPr>
              <w:instrText>false</w:instrText>
            </w:r>
            <w:r w:rsidR="00A5441A" w:rsidRPr="00834511">
              <w:instrText>,"</w:instrText>
            </w:r>
            <w:r w:rsidR="00A5441A" w:rsidRPr="00313A36">
              <w:rPr>
                <w:lang w:val="en-US"/>
              </w:rPr>
              <w:instrText>suffix</w:instrText>
            </w:r>
            <w:r w:rsidR="00A5441A" w:rsidRPr="00834511">
              <w:instrText>":""}],"</w:instrText>
            </w:r>
            <w:r w:rsidR="00A5441A" w:rsidRPr="00313A36">
              <w:rPr>
                <w:lang w:val="en-US"/>
              </w:rPr>
              <w:instrText>container</w:instrText>
            </w:r>
            <w:r w:rsidR="00A5441A" w:rsidRPr="00834511">
              <w:instrText>-</w:instrText>
            </w:r>
            <w:r w:rsidR="00A5441A" w:rsidRPr="00313A36">
              <w:rPr>
                <w:lang w:val="en-US"/>
              </w:rPr>
              <w:instrText>title</w:instrText>
            </w:r>
            <w:r w:rsidR="00A5441A" w:rsidRPr="00834511">
              <w:instrText>":"</w:instrText>
            </w:r>
            <w:r w:rsidR="00A5441A" w:rsidRPr="00313A36">
              <w:rPr>
                <w:lang w:val="en-US"/>
              </w:rPr>
              <w:instrText>Annals</w:instrText>
            </w:r>
            <w:r w:rsidR="00A5441A" w:rsidRPr="00834511">
              <w:instrText xml:space="preserve"> </w:instrText>
            </w:r>
            <w:r w:rsidR="00A5441A" w:rsidRPr="00313A36">
              <w:rPr>
                <w:lang w:val="en-US"/>
              </w:rPr>
              <w:instrText>of</w:instrText>
            </w:r>
            <w:r w:rsidR="00A5441A" w:rsidRPr="00834511">
              <w:instrText xml:space="preserve"> </w:instrText>
            </w:r>
            <w:r w:rsidR="00A5441A" w:rsidRPr="00313A36">
              <w:rPr>
                <w:lang w:val="en-US"/>
              </w:rPr>
              <w:instrText>Oncology</w:instrText>
            </w:r>
            <w:r w:rsidR="00A5441A" w:rsidRPr="00834511">
              <w:instrText>","</w:instrText>
            </w:r>
            <w:r w:rsidR="00A5441A" w:rsidRPr="00313A36">
              <w:rPr>
                <w:lang w:val="en-US"/>
              </w:rPr>
              <w:instrText>id</w:instrText>
            </w:r>
            <w:r w:rsidR="00A5441A" w:rsidRPr="00834511">
              <w:instrText>":"</w:instrText>
            </w:r>
            <w:r w:rsidR="00A5441A" w:rsidRPr="00313A36">
              <w:rPr>
                <w:lang w:val="en-US"/>
              </w:rPr>
              <w:instrText>ITEM</w:instrText>
            </w:r>
            <w:r w:rsidR="00A5441A" w:rsidRPr="00834511">
              <w:instrText>-1","</w:instrText>
            </w:r>
            <w:r w:rsidR="00A5441A" w:rsidRPr="00313A36">
              <w:rPr>
                <w:lang w:val="en-US"/>
              </w:rPr>
              <w:instrText>issue</w:instrText>
            </w:r>
            <w:r w:rsidR="00A5441A" w:rsidRPr="00834511">
              <w:instrText>":"4","</w:instrText>
            </w:r>
            <w:r w:rsidR="00A5441A" w:rsidRPr="00313A36">
              <w:rPr>
                <w:lang w:val="en-US"/>
              </w:rPr>
              <w:instrText>issued</w:instrText>
            </w:r>
            <w:r w:rsidR="00A5441A" w:rsidRPr="00834511">
              <w:instrText>":{"</w:instrText>
            </w:r>
            <w:r w:rsidR="00A5441A" w:rsidRPr="00313A36">
              <w:rPr>
                <w:lang w:val="en-US"/>
              </w:rPr>
              <w:instrText>date</w:instrText>
            </w:r>
            <w:r w:rsidR="00A5441A" w:rsidRPr="00834511">
              <w:instrText>-</w:instrText>
            </w:r>
            <w:r w:rsidR="00A5441A" w:rsidRPr="00313A36">
              <w:rPr>
                <w:lang w:val="en-US"/>
              </w:rPr>
              <w:instrText>parts</w:instrText>
            </w:r>
            <w:r w:rsidR="00A5441A" w:rsidRPr="00834511">
              <w:instrText>":[["2018","4","1"]]},"</w:instrText>
            </w:r>
            <w:r w:rsidR="00A5441A" w:rsidRPr="00313A36">
              <w:rPr>
                <w:lang w:val="en-US"/>
              </w:rPr>
              <w:instrText>page</w:instrText>
            </w:r>
            <w:r w:rsidR="00A5441A" w:rsidRPr="00834511">
              <w:instrText>":"973-978","</w:instrText>
            </w:r>
            <w:r w:rsidR="00A5441A" w:rsidRPr="00313A36">
              <w:rPr>
                <w:lang w:val="en-US"/>
              </w:rPr>
              <w:instrText>publisher</w:instrText>
            </w:r>
            <w:r w:rsidR="00A5441A" w:rsidRPr="00834511">
              <w:instrText>":"</w:instrText>
            </w:r>
            <w:r w:rsidR="00A5441A" w:rsidRPr="00313A36">
              <w:rPr>
                <w:lang w:val="en-US"/>
              </w:rPr>
              <w:instrText>Oxford</w:instrText>
            </w:r>
            <w:r w:rsidR="00A5441A" w:rsidRPr="00834511">
              <w:instrText xml:space="preserve"> </w:instrText>
            </w:r>
            <w:r w:rsidR="00A5441A" w:rsidRPr="00313A36">
              <w:rPr>
                <w:lang w:val="en-US"/>
              </w:rPr>
              <w:instrText>University</w:instrText>
            </w:r>
            <w:r w:rsidR="00A5441A" w:rsidRPr="00834511">
              <w:instrText xml:space="preserve"> </w:instrText>
            </w:r>
            <w:r w:rsidR="00A5441A" w:rsidRPr="00313A36">
              <w:rPr>
                <w:lang w:val="en-US"/>
              </w:rPr>
              <w:instrText>Press</w:instrText>
            </w:r>
            <w:r w:rsidR="00A5441A" w:rsidRPr="00834511">
              <w:instrText>","</w:instrText>
            </w:r>
            <w:r w:rsidR="00A5441A" w:rsidRPr="00313A36">
              <w:rPr>
                <w:lang w:val="en-US"/>
              </w:rPr>
              <w:instrText>title</w:instrText>
            </w:r>
            <w:r w:rsidR="00A5441A" w:rsidRPr="00834511">
              <w:instrText>":"</w:instrText>
            </w:r>
            <w:r w:rsidR="00A5441A" w:rsidRPr="00313A36">
              <w:rPr>
                <w:lang w:val="en-US"/>
              </w:rPr>
              <w:instrText>Intermediate</w:instrText>
            </w:r>
            <w:r w:rsidR="00A5441A" w:rsidRPr="00834511">
              <w:instrText>-</w:instrText>
            </w:r>
            <w:r w:rsidR="00A5441A" w:rsidRPr="00313A36">
              <w:rPr>
                <w:lang w:val="en-US"/>
              </w:rPr>
              <w:instrText>dose</w:instrText>
            </w:r>
            <w:r w:rsidR="00A5441A" w:rsidRPr="00834511">
              <w:instrText xml:space="preserve"> </w:instrText>
            </w:r>
            <w:r w:rsidR="00A5441A" w:rsidRPr="00313A36">
              <w:rPr>
                <w:lang w:val="en-US"/>
              </w:rPr>
              <w:instrText>cytarabine</w:instrText>
            </w:r>
            <w:r w:rsidR="00A5441A" w:rsidRPr="00834511">
              <w:instrText xml:space="preserve"> </w:instrText>
            </w:r>
            <w:r w:rsidR="00A5441A" w:rsidRPr="00313A36">
              <w:rPr>
                <w:lang w:val="en-US"/>
              </w:rPr>
              <w:instrText>plus</w:instrText>
            </w:r>
            <w:r w:rsidR="00A5441A" w:rsidRPr="00834511">
              <w:instrText xml:space="preserve"> </w:instrText>
            </w:r>
            <w:r w:rsidR="00A5441A" w:rsidRPr="00313A36">
              <w:rPr>
                <w:lang w:val="en-US"/>
              </w:rPr>
              <w:instrText>mitoxantrone</w:instrText>
            </w:r>
            <w:r w:rsidR="00A5441A" w:rsidRPr="00834511">
              <w:instrText xml:space="preserve"> </w:instrText>
            </w:r>
            <w:r w:rsidR="00A5441A" w:rsidRPr="00313A36">
              <w:rPr>
                <w:lang w:val="en-US"/>
              </w:rPr>
              <w:instrText>versus</w:instrText>
            </w:r>
            <w:r w:rsidR="00A5441A" w:rsidRPr="00834511">
              <w:instrText xml:space="preserve"> </w:instrText>
            </w:r>
            <w:r w:rsidR="00A5441A" w:rsidRPr="00313A36">
              <w:rPr>
                <w:lang w:val="en-US"/>
              </w:rPr>
              <w:instrText>standard</w:instrText>
            </w:r>
            <w:r w:rsidR="00A5441A" w:rsidRPr="00834511">
              <w:instrText>-</w:instrText>
            </w:r>
            <w:r w:rsidR="00A5441A" w:rsidRPr="00313A36">
              <w:rPr>
                <w:lang w:val="en-US"/>
              </w:rPr>
              <w:instrText>dose</w:instrText>
            </w:r>
            <w:r w:rsidR="00A5441A" w:rsidRPr="00834511">
              <w:instrText xml:space="preserve"> </w:instrText>
            </w:r>
            <w:r w:rsidR="00A5441A" w:rsidRPr="00313A36">
              <w:rPr>
                <w:lang w:val="en-US"/>
              </w:rPr>
              <w:instrText>cytarabine</w:instrText>
            </w:r>
            <w:r w:rsidR="00A5441A" w:rsidRPr="00834511">
              <w:instrText xml:space="preserve"> </w:instrText>
            </w:r>
            <w:r w:rsidR="00A5441A" w:rsidRPr="00313A36">
              <w:rPr>
                <w:lang w:val="en-US"/>
              </w:rPr>
              <w:instrText>plus</w:instrText>
            </w:r>
            <w:r w:rsidR="00A5441A" w:rsidRPr="00834511">
              <w:instrText xml:space="preserve"> </w:instrText>
            </w:r>
            <w:r w:rsidR="00A5441A" w:rsidRPr="00313A36">
              <w:rPr>
                <w:lang w:val="en-US"/>
              </w:rPr>
              <w:instrText>daunorubicin</w:instrText>
            </w:r>
            <w:r w:rsidR="00A5441A" w:rsidRPr="00834511">
              <w:instrText xml:space="preserve"> </w:instrText>
            </w:r>
            <w:r w:rsidR="00A5441A" w:rsidRPr="00313A36">
              <w:rPr>
                <w:lang w:val="en-US"/>
              </w:rPr>
              <w:instrText>for</w:instrText>
            </w:r>
            <w:r w:rsidR="00A5441A" w:rsidRPr="00834511">
              <w:instrText xml:space="preserve"> </w:instrText>
            </w:r>
            <w:r w:rsidR="00A5441A" w:rsidRPr="00313A36">
              <w:rPr>
                <w:lang w:val="en-US"/>
              </w:rPr>
              <w:instrText>acute</w:instrText>
            </w:r>
            <w:r w:rsidR="00A5441A" w:rsidRPr="00834511">
              <w:instrText xml:space="preserve"> </w:instrText>
            </w:r>
            <w:r w:rsidR="00A5441A" w:rsidRPr="00313A36">
              <w:rPr>
                <w:lang w:val="en-US"/>
              </w:rPr>
              <w:instrText>myeloid</w:instrText>
            </w:r>
            <w:r w:rsidR="00A5441A" w:rsidRPr="00834511">
              <w:instrText xml:space="preserve"> </w:instrText>
            </w:r>
            <w:r w:rsidR="00A5441A" w:rsidRPr="00313A36">
              <w:rPr>
                <w:lang w:val="en-US"/>
              </w:rPr>
              <w:instrText>leukemia</w:instrText>
            </w:r>
            <w:r w:rsidR="00A5441A" w:rsidRPr="00834511">
              <w:instrText xml:space="preserve"> </w:instrText>
            </w:r>
            <w:r w:rsidR="00A5441A" w:rsidRPr="00313A36">
              <w:rPr>
                <w:lang w:val="en-US"/>
              </w:rPr>
              <w:instrText>in</w:instrText>
            </w:r>
            <w:r w:rsidR="00A5441A" w:rsidRPr="00834511">
              <w:instrText xml:space="preserve"> </w:instrText>
            </w:r>
            <w:r w:rsidR="00A5441A" w:rsidRPr="00313A36">
              <w:rPr>
                <w:lang w:val="en-US"/>
              </w:rPr>
              <w:instrText>elderly</w:instrText>
            </w:r>
            <w:r w:rsidR="00A5441A" w:rsidRPr="00834511">
              <w:instrText xml:space="preserve"> </w:instrText>
            </w:r>
            <w:r w:rsidR="00A5441A" w:rsidRPr="00313A36">
              <w:rPr>
                <w:lang w:val="en-US"/>
              </w:rPr>
              <w:instrText>patients</w:instrText>
            </w:r>
            <w:r w:rsidR="00A5441A" w:rsidRPr="00834511">
              <w:instrText>","</w:instrText>
            </w:r>
            <w:r w:rsidR="00A5441A" w:rsidRPr="00313A36">
              <w:rPr>
                <w:lang w:val="en-US"/>
              </w:rPr>
              <w:instrText>type</w:instrText>
            </w:r>
            <w:r w:rsidR="00A5441A" w:rsidRPr="00834511">
              <w:instrText>":"</w:instrText>
            </w:r>
            <w:r w:rsidR="00A5441A" w:rsidRPr="00313A36">
              <w:rPr>
                <w:lang w:val="en-US"/>
              </w:rPr>
              <w:instrText>article</w:instrText>
            </w:r>
            <w:r w:rsidR="00A5441A" w:rsidRPr="00834511">
              <w:instrText>-</w:instrText>
            </w:r>
            <w:r w:rsidR="00A5441A" w:rsidRPr="00313A36">
              <w:rPr>
                <w:lang w:val="en-US"/>
              </w:rPr>
              <w:instrText>journal</w:instrText>
            </w:r>
            <w:r w:rsidR="00A5441A" w:rsidRPr="00834511">
              <w:instrText>","</w:instrText>
            </w:r>
            <w:r w:rsidR="00A5441A" w:rsidRPr="00313A36">
              <w:rPr>
                <w:lang w:val="en-US"/>
              </w:rPr>
              <w:instrText>volume</w:instrText>
            </w:r>
            <w:r w:rsidR="00A5441A" w:rsidRPr="00834511">
              <w:instrText>":"29"},"</w:instrText>
            </w:r>
            <w:r w:rsidR="00A5441A" w:rsidRPr="00313A36">
              <w:rPr>
                <w:lang w:val="en-US"/>
              </w:rPr>
              <w:instrText>uris</w:instrText>
            </w:r>
            <w:r w:rsidR="00A5441A" w:rsidRPr="00834511">
              <w:instrText>":["</w:instrText>
            </w:r>
            <w:r w:rsidR="00A5441A" w:rsidRPr="00313A36">
              <w:rPr>
                <w:lang w:val="en-US"/>
              </w:rPr>
              <w:instrText>http</w:instrText>
            </w:r>
            <w:r w:rsidR="00A5441A" w:rsidRPr="00834511">
              <w:instrText>://</w:instrText>
            </w:r>
            <w:r w:rsidR="00A5441A" w:rsidRPr="00313A36">
              <w:rPr>
                <w:lang w:val="en-US"/>
              </w:rPr>
              <w:instrText>www</w:instrText>
            </w:r>
            <w:r w:rsidR="00A5441A" w:rsidRPr="00834511">
              <w:instrText>.</w:instrText>
            </w:r>
            <w:r w:rsidR="00A5441A" w:rsidRPr="00313A36">
              <w:rPr>
                <w:lang w:val="en-US"/>
              </w:rPr>
              <w:instrText>mendeley</w:instrText>
            </w:r>
            <w:r w:rsidR="00A5441A" w:rsidRPr="00834511">
              <w:instrText>.</w:instrText>
            </w:r>
            <w:r w:rsidR="00A5441A" w:rsidRPr="00313A36">
              <w:rPr>
                <w:lang w:val="en-US"/>
              </w:rPr>
              <w:instrText>com</w:instrText>
            </w:r>
            <w:r w:rsidR="00A5441A" w:rsidRPr="00834511">
              <w:instrText>/</w:instrText>
            </w:r>
            <w:r w:rsidR="00A5441A" w:rsidRPr="00313A36">
              <w:rPr>
                <w:lang w:val="en-US"/>
              </w:rPr>
              <w:instrText>documents</w:instrText>
            </w:r>
            <w:r w:rsidR="00A5441A" w:rsidRPr="00834511">
              <w:instrText>/?</w:instrText>
            </w:r>
            <w:r w:rsidR="00A5441A" w:rsidRPr="00313A36">
              <w:rPr>
                <w:lang w:val="en-US"/>
              </w:rPr>
              <w:instrText>uuid</w:instrText>
            </w:r>
            <w:r w:rsidR="00A5441A" w:rsidRPr="00834511">
              <w:instrText>=352</w:instrText>
            </w:r>
            <w:r w:rsidR="00A5441A" w:rsidRPr="00313A36">
              <w:rPr>
                <w:lang w:val="en-US"/>
              </w:rPr>
              <w:instrText>a</w:instrText>
            </w:r>
            <w:r w:rsidR="00A5441A" w:rsidRPr="00834511">
              <w:instrText>80</w:instrText>
            </w:r>
            <w:r w:rsidR="00A5441A" w:rsidRPr="00313A36">
              <w:rPr>
                <w:lang w:val="en-US"/>
              </w:rPr>
              <w:instrText>b</w:instrText>
            </w:r>
            <w:r w:rsidR="00A5441A" w:rsidRPr="00834511">
              <w:instrText>6-</w:instrText>
            </w:r>
            <w:r w:rsidR="00A5441A" w:rsidRPr="00313A36">
              <w:rPr>
                <w:lang w:val="en-US"/>
              </w:rPr>
              <w:instrText>c</w:instrText>
            </w:r>
            <w:r w:rsidR="00A5441A" w:rsidRPr="00834511">
              <w:instrText>748-31</w:instrText>
            </w:r>
            <w:r w:rsidR="00A5441A" w:rsidRPr="00313A36">
              <w:rPr>
                <w:lang w:val="en-US"/>
              </w:rPr>
              <w:instrText>d</w:instrText>
            </w:r>
            <w:r w:rsidR="00A5441A" w:rsidRPr="00834511">
              <w:instrText>6-8114-</w:instrText>
            </w:r>
            <w:r w:rsidR="00A5441A" w:rsidRPr="00313A36">
              <w:rPr>
                <w:lang w:val="en-US"/>
              </w:rPr>
              <w:instrText>f</w:instrText>
            </w:r>
            <w:r w:rsidR="00A5441A" w:rsidRPr="00834511">
              <w:instrText>8</w:instrText>
            </w:r>
            <w:r w:rsidR="00A5441A" w:rsidRPr="00313A36">
              <w:rPr>
                <w:lang w:val="en-US"/>
              </w:rPr>
              <w:instrText>b</w:instrText>
            </w:r>
            <w:r w:rsidR="00A5441A" w:rsidRPr="00834511">
              <w:instrText>547</w:instrText>
            </w:r>
            <w:r w:rsidR="00A5441A" w:rsidRPr="00313A36">
              <w:rPr>
                <w:lang w:val="en-US"/>
              </w:rPr>
              <w:instrText>eded</w:instrText>
            </w:r>
            <w:r w:rsidR="00A5441A" w:rsidRPr="00834511">
              <w:instrText>97"]}],"</w:instrText>
            </w:r>
            <w:r w:rsidR="00A5441A" w:rsidRPr="00313A36">
              <w:rPr>
                <w:lang w:val="en-US"/>
              </w:rPr>
              <w:instrText>mendeley</w:instrText>
            </w:r>
            <w:r w:rsidR="00A5441A" w:rsidRPr="00834511">
              <w:instrText>":{"</w:instrText>
            </w:r>
            <w:r w:rsidR="00A5441A" w:rsidRPr="00313A36">
              <w:rPr>
                <w:lang w:val="en-US"/>
              </w:rPr>
              <w:instrText>formattedCitation</w:instrText>
            </w:r>
            <w:r w:rsidR="00A5441A" w:rsidRPr="00834511">
              <w:instrText>":"[110]","</w:instrText>
            </w:r>
            <w:r w:rsidR="00A5441A" w:rsidRPr="00313A36">
              <w:rPr>
                <w:lang w:val="en-US"/>
              </w:rPr>
              <w:instrText>plainTextFormattedCitation</w:instrText>
            </w:r>
            <w:r w:rsidR="00A5441A" w:rsidRPr="00834511">
              <w:instrText>":"[110]","</w:instrText>
            </w:r>
            <w:r w:rsidR="00A5441A" w:rsidRPr="00313A36">
              <w:rPr>
                <w:lang w:val="en-US"/>
              </w:rPr>
              <w:instrText>previouslyFormattedCitation</w:instrText>
            </w:r>
            <w:r w:rsidR="00A5441A" w:rsidRPr="00834511">
              <w:instrText>":"[110]"},"</w:instrText>
            </w:r>
            <w:r w:rsidR="00A5441A" w:rsidRPr="00313A36">
              <w:rPr>
                <w:lang w:val="en-US"/>
              </w:rPr>
              <w:instrText>properties</w:instrText>
            </w:r>
            <w:r w:rsidR="00A5441A" w:rsidRPr="00834511">
              <w:instrText>":{"</w:instrText>
            </w:r>
            <w:r w:rsidR="00A5441A" w:rsidRPr="00313A36">
              <w:rPr>
                <w:lang w:val="en-US"/>
              </w:rPr>
              <w:instrText>noteIndex</w:instrText>
            </w:r>
            <w:r w:rsidR="00A5441A" w:rsidRPr="00834511">
              <w:instrText>":0},"</w:instrText>
            </w:r>
            <w:r w:rsidR="00A5441A" w:rsidRPr="00313A36">
              <w:rPr>
                <w:lang w:val="en-US"/>
              </w:rPr>
              <w:instrText>schema</w:instrText>
            </w:r>
            <w:r w:rsidR="00A5441A" w:rsidRPr="00834511">
              <w:instrText>":"</w:instrText>
            </w:r>
            <w:r w:rsidR="00A5441A" w:rsidRPr="00313A36">
              <w:rPr>
                <w:lang w:val="en-US"/>
              </w:rPr>
              <w:instrText>https</w:instrText>
            </w:r>
            <w:r w:rsidR="00A5441A" w:rsidRPr="00834511">
              <w:instrText>://</w:instrText>
            </w:r>
            <w:r w:rsidR="00A5441A" w:rsidRPr="00313A36">
              <w:rPr>
                <w:lang w:val="en-US"/>
              </w:rPr>
              <w:instrText>github</w:instrText>
            </w:r>
            <w:r w:rsidR="00A5441A" w:rsidRPr="00834511">
              <w:instrText>.</w:instrText>
            </w:r>
            <w:r w:rsidR="00A5441A" w:rsidRPr="00313A36">
              <w:rPr>
                <w:lang w:val="en-US"/>
              </w:rPr>
              <w:instrText>com</w:instrText>
            </w:r>
            <w:r w:rsidR="00A5441A" w:rsidRPr="00834511">
              <w:instrText>/</w:instrText>
            </w:r>
            <w:r w:rsidR="00A5441A" w:rsidRPr="00313A36">
              <w:rPr>
                <w:lang w:val="en-US"/>
              </w:rPr>
              <w:instrText>citation</w:instrText>
            </w:r>
            <w:r w:rsidR="00A5441A" w:rsidRPr="00834511">
              <w:instrText>-</w:instrText>
            </w:r>
            <w:r w:rsidR="00A5441A" w:rsidRPr="00313A36">
              <w:rPr>
                <w:lang w:val="en-US"/>
              </w:rPr>
              <w:instrText>style</w:instrText>
            </w:r>
            <w:r w:rsidR="00A5441A" w:rsidRPr="00834511">
              <w:instrText>-</w:instrText>
            </w:r>
            <w:r w:rsidR="00A5441A" w:rsidRPr="00313A36">
              <w:rPr>
                <w:lang w:val="en-US"/>
              </w:rPr>
              <w:instrText>language</w:instrText>
            </w:r>
            <w:r w:rsidR="00A5441A" w:rsidRPr="00834511">
              <w:instrText>/</w:instrText>
            </w:r>
            <w:r w:rsidR="00A5441A" w:rsidRPr="00313A36">
              <w:rPr>
                <w:lang w:val="en-US"/>
              </w:rPr>
              <w:instrText>schema</w:instrText>
            </w:r>
            <w:r w:rsidR="00A5441A" w:rsidRPr="00834511">
              <w:instrText>/</w:instrText>
            </w:r>
            <w:r w:rsidR="00A5441A" w:rsidRPr="00313A36">
              <w:rPr>
                <w:lang w:val="en-US"/>
              </w:rPr>
              <w:instrText>raw</w:instrText>
            </w:r>
            <w:r w:rsidR="00A5441A" w:rsidRPr="00834511">
              <w:instrText>/</w:instrText>
            </w:r>
            <w:r w:rsidR="00A5441A" w:rsidRPr="00313A36">
              <w:rPr>
                <w:lang w:val="en-US"/>
              </w:rPr>
              <w:instrText>master</w:instrText>
            </w:r>
            <w:r w:rsidR="00A5441A" w:rsidRPr="00834511">
              <w:instrText>/</w:instrText>
            </w:r>
            <w:r w:rsidR="00A5441A" w:rsidRPr="00313A36">
              <w:rPr>
                <w:lang w:val="en-US"/>
              </w:rPr>
              <w:instrText>csl</w:instrText>
            </w:r>
            <w:r w:rsidR="00A5441A" w:rsidRPr="00834511">
              <w:instrText>-</w:instrText>
            </w:r>
            <w:r w:rsidR="00A5441A" w:rsidRPr="00313A36">
              <w:rPr>
                <w:lang w:val="en-US"/>
              </w:rPr>
              <w:instrText>citation</w:instrText>
            </w:r>
            <w:r w:rsidR="00A5441A" w:rsidRPr="00834511">
              <w:instrText>.</w:instrText>
            </w:r>
            <w:r w:rsidR="00A5441A" w:rsidRPr="00313A36">
              <w:rPr>
                <w:lang w:val="en-US"/>
              </w:rPr>
              <w:instrText>json</w:instrText>
            </w:r>
            <w:r w:rsidR="00A5441A" w:rsidRPr="00834511">
              <w:instrText>"}</w:instrText>
            </w:r>
            <w:r w:rsidR="002B3B3D" w:rsidRPr="00313A36">
              <w:rPr>
                <w:lang w:val="en-US"/>
              </w:rPr>
              <w:fldChar w:fldCharType="separate"/>
            </w:r>
            <w:r w:rsidR="00101996" w:rsidRPr="00834511">
              <w:rPr>
                <w:noProof/>
              </w:rPr>
              <w:t>[110]</w:t>
            </w:r>
            <w:r w:rsidR="002B3B3D" w:rsidRPr="00313A36">
              <w:rPr>
                <w:lang w:val="en-US"/>
              </w:rPr>
              <w:fldChar w:fldCharType="end"/>
            </w:r>
          </w:p>
        </w:tc>
        <w:tc>
          <w:tcPr>
            <w:tcW w:w="7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51FB7E" w14:textId="77777777" w:rsidR="00500D21" w:rsidRPr="00653711" w:rsidRDefault="00EA2737" w:rsidP="00F0118E">
            <w:pPr>
              <w:ind w:firstLine="247"/>
              <w:jc w:val="both"/>
            </w:pPr>
            <w:r w:rsidRPr="00653711">
              <w:t>#</w:t>
            </w:r>
            <w:r w:rsidR="00500D21" w:rsidRPr="00313A36">
              <w:t>Цитарабин</w:t>
            </w:r>
            <w:r w:rsidR="00500D21" w:rsidRPr="00653711">
              <w:t>**</w:t>
            </w:r>
            <w:r w:rsidR="00926681" w:rsidRPr="00653711">
              <w:t xml:space="preserve"> </w:t>
            </w:r>
            <w:r w:rsidR="00500D21" w:rsidRPr="00653711">
              <w:t>1</w:t>
            </w:r>
            <w:r w:rsidR="00926681" w:rsidRPr="00653711">
              <w:t xml:space="preserve"> </w:t>
            </w:r>
            <w:r w:rsidR="00500D21" w:rsidRPr="008F75E9">
              <w:t>г</w:t>
            </w:r>
            <w:r w:rsidR="00500D21" w:rsidRPr="00653711">
              <w:t>/</w:t>
            </w:r>
            <w:r w:rsidR="00500D21" w:rsidRPr="008F75E9">
              <w:t>м</w:t>
            </w:r>
            <w:r w:rsidR="00500D21" w:rsidRPr="00653711">
              <w:rPr>
                <w:vertAlign w:val="superscript"/>
              </w:rPr>
              <w:t>2</w:t>
            </w:r>
            <w:r w:rsidR="00926681" w:rsidRPr="00653711">
              <w:t xml:space="preserve"> </w:t>
            </w:r>
            <w:r w:rsidR="00500D21" w:rsidRPr="002B1F03">
              <w:t>в</w:t>
            </w:r>
            <w:r w:rsidR="00500D21" w:rsidRPr="00653711">
              <w:t>/</w:t>
            </w:r>
            <w:r w:rsidR="00500D21" w:rsidRPr="002B1F03">
              <w:t>в</w:t>
            </w:r>
            <w:r w:rsidR="00926681" w:rsidRPr="00653711">
              <w:t xml:space="preserve"> </w:t>
            </w:r>
            <w:r w:rsidR="00500D21" w:rsidRPr="00653711">
              <w:t>2-</w:t>
            </w:r>
            <w:r w:rsidR="00500D21" w:rsidRPr="002B1F03">
              <w:t>часовая</w:t>
            </w:r>
            <w:r w:rsidR="00926681" w:rsidRPr="00653711">
              <w:t xml:space="preserve"> </w:t>
            </w:r>
            <w:r w:rsidR="00500D21" w:rsidRPr="002B1F03">
              <w:t>инфузия</w:t>
            </w:r>
            <w:r w:rsidR="00926681" w:rsidRPr="00653711">
              <w:t xml:space="preserve"> </w:t>
            </w:r>
            <w:r w:rsidR="00500D21" w:rsidRPr="00653711">
              <w:t>2</w:t>
            </w:r>
            <w:r w:rsidR="00926681" w:rsidRPr="00653711">
              <w:t xml:space="preserve"> </w:t>
            </w:r>
            <w:r w:rsidR="00500D21" w:rsidRPr="003D7281">
              <w:t>раза</w:t>
            </w:r>
            <w:r w:rsidR="00926681" w:rsidRPr="00653711">
              <w:t xml:space="preserve"> </w:t>
            </w:r>
            <w:r w:rsidR="00500D21" w:rsidRPr="003D7281">
              <w:t>в</w:t>
            </w:r>
            <w:r w:rsidR="00926681" w:rsidRPr="00653711">
              <w:t xml:space="preserve"> </w:t>
            </w:r>
            <w:r w:rsidR="00BB0804" w:rsidRPr="003D7281">
              <w:t>день</w:t>
            </w:r>
            <w:r w:rsidR="00926681" w:rsidRPr="00653711">
              <w:t xml:space="preserve"> </w:t>
            </w:r>
            <w:r w:rsidR="00500D21" w:rsidRPr="003D7281">
              <w:t>в</w:t>
            </w:r>
            <w:r w:rsidR="00926681" w:rsidRPr="00653711">
              <w:t xml:space="preserve"> </w:t>
            </w:r>
            <w:r w:rsidR="00500D21" w:rsidRPr="00653711">
              <w:t>1</w:t>
            </w:r>
            <w:r w:rsidR="00E41799" w:rsidRPr="00653711">
              <w:t>–</w:t>
            </w:r>
            <w:r w:rsidR="00500D21" w:rsidRPr="00653711">
              <w:t>6-</w:t>
            </w:r>
            <w:r w:rsidR="00500D21" w:rsidRPr="003D7281">
              <w:t>й</w:t>
            </w:r>
            <w:r w:rsidR="00926681" w:rsidRPr="00653711">
              <w:t xml:space="preserve"> </w:t>
            </w:r>
            <w:r w:rsidR="00500D21" w:rsidRPr="003D7281">
              <w:t>дни</w:t>
            </w:r>
          </w:p>
          <w:p w14:paraId="7B29B0EA" w14:textId="77777777" w:rsidR="00500D21" w:rsidRPr="00653711" w:rsidRDefault="00500D21" w:rsidP="00F0118E">
            <w:pPr>
              <w:ind w:firstLine="247"/>
              <w:jc w:val="both"/>
            </w:pPr>
            <w:r w:rsidRPr="00313A36">
              <w:t>Митоксантрон</w:t>
            </w:r>
            <w:r w:rsidRPr="00653711">
              <w:t>**</w:t>
            </w:r>
            <w:r w:rsidR="00926681" w:rsidRPr="00653711">
              <w:t xml:space="preserve"> </w:t>
            </w:r>
            <w:r w:rsidRPr="00653711">
              <w:t>10</w:t>
            </w:r>
            <w:r w:rsidR="00926681" w:rsidRPr="00653711">
              <w:t xml:space="preserve"> </w:t>
            </w:r>
            <w:r w:rsidRPr="00313A36">
              <w:t>мг</w:t>
            </w:r>
            <w:r w:rsidRPr="00653711">
              <w:t>/</w:t>
            </w:r>
            <w:r w:rsidRPr="00313A36">
              <w:t>м</w:t>
            </w:r>
            <w:r w:rsidRPr="00653711">
              <w:rPr>
                <w:vertAlign w:val="superscript"/>
              </w:rPr>
              <w:t>2</w:t>
            </w:r>
            <w:r w:rsidR="00926681" w:rsidRPr="00653711">
              <w:t xml:space="preserve"> </w:t>
            </w:r>
            <w:r w:rsidRPr="00313A36">
              <w:t>в</w:t>
            </w:r>
            <w:r w:rsidRPr="00653711">
              <w:t>/</w:t>
            </w:r>
            <w:r w:rsidRPr="00313A36">
              <w:t>в</w:t>
            </w:r>
            <w:r w:rsidR="00926681" w:rsidRPr="00653711">
              <w:t xml:space="preserve"> </w:t>
            </w:r>
            <w:r w:rsidRPr="00653711">
              <w:t>1</w:t>
            </w:r>
            <w:r w:rsidR="00926681" w:rsidRPr="00653711">
              <w:t xml:space="preserve"> </w:t>
            </w:r>
            <w:r w:rsidRPr="00313A36">
              <w:t>раз</w:t>
            </w:r>
            <w:r w:rsidR="00926681" w:rsidRPr="00653711">
              <w:t xml:space="preserve"> </w:t>
            </w:r>
            <w:r w:rsidRPr="00313A36">
              <w:t>в</w:t>
            </w:r>
            <w:r w:rsidR="00926681" w:rsidRPr="00653711">
              <w:t xml:space="preserve"> </w:t>
            </w:r>
            <w:r w:rsidRPr="00313A36">
              <w:t>день</w:t>
            </w:r>
            <w:r w:rsidR="00926681" w:rsidRPr="00653711">
              <w:t xml:space="preserve"> </w:t>
            </w:r>
            <w:r w:rsidRPr="00313A36">
              <w:t>в</w:t>
            </w:r>
            <w:r w:rsidR="00926681" w:rsidRPr="00653711">
              <w:t xml:space="preserve"> </w:t>
            </w:r>
            <w:r w:rsidRPr="00653711">
              <w:t>4</w:t>
            </w:r>
            <w:r w:rsidR="00E41799" w:rsidRPr="00653711">
              <w:t>–</w:t>
            </w:r>
            <w:r w:rsidRPr="00653711">
              <w:t>6-</w:t>
            </w:r>
            <w:r w:rsidRPr="00313A36">
              <w:t>й</w:t>
            </w:r>
            <w:r w:rsidR="00926681" w:rsidRPr="00653711">
              <w:t xml:space="preserve"> </w:t>
            </w:r>
            <w:r w:rsidRPr="00313A36">
              <w:t>дни</w:t>
            </w:r>
          </w:p>
        </w:tc>
      </w:tr>
      <w:tr w:rsidR="00500D21" w:rsidRPr="00653711" w14:paraId="2201A013" w14:textId="77777777" w:rsidTr="003052CD">
        <w:trPr>
          <w:gridAfter w:val="1"/>
          <w:wAfter w:w="6" w:type="dxa"/>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84C4269" w14:textId="77777777" w:rsidR="00500D21" w:rsidRPr="00834511" w:rsidRDefault="00500D21" w:rsidP="00F0118E">
            <w:pPr>
              <w:jc w:val="center"/>
            </w:pPr>
            <w:r w:rsidRPr="00313A36">
              <w:rPr>
                <w:rFonts w:eastAsia="Arial Unicode MS"/>
                <w:color w:val="000000"/>
                <w:u w:color="000000"/>
              </w:rPr>
              <w:t>Азацитидин</w:t>
            </w:r>
            <w:r w:rsidRPr="00834511">
              <w:rPr>
                <w:rFonts w:eastAsia="Arial Unicode MS"/>
                <w:color w:val="000000"/>
                <w:u w:color="000000"/>
              </w:rPr>
              <w:t>**</w:t>
            </w:r>
          </w:p>
        </w:tc>
        <w:tc>
          <w:tcPr>
            <w:tcW w:w="7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9C94B4" w14:textId="77777777" w:rsidR="00500D21" w:rsidRPr="00653711" w:rsidRDefault="00500D21" w:rsidP="00F0118E">
            <w:pPr>
              <w:ind w:firstLine="247"/>
              <w:jc w:val="both"/>
            </w:pPr>
            <w:r w:rsidRPr="00313A36">
              <w:rPr>
                <w:rFonts w:eastAsia="Arial Unicode MS"/>
                <w:color w:val="000000"/>
                <w:u w:color="000000"/>
              </w:rPr>
              <w:t>Азацитидин</w:t>
            </w:r>
            <w:r w:rsidRPr="00653711">
              <w:rPr>
                <w:rFonts w:eastAsia="Arial Unicode MS"/>
                <w:color w:val="000000"/>
                <w:u w:color="000000"/>
              </w:rPr>
              <w:t>**</w:t>
            </w:r>
            <w:r w:rsidR="00926681" w:rsidRPr="00653711">
              <w:rPr>
                <w:rFonts w:eastAsia="Arial Unicode MS"/>
                <w:color w:val="000000"/>
                <w:u w:color="000000"/>
              </w:rPr>
              <w:t xml:space="preserve"> </w:t>
            </w:r>
            <w:r w:rsidRPr="00653711">
              <w:rPr>
                <w:rFonts w:eastAsia="Arial Unicode MS"/>
                <w:color w:val="000000"/>
                <w:u w:color="000000"/>
              </w:rPr>
              <w:t>75</w:t>
            </w:r>
            <w:r w:rsidR="00926681" w:rsidRPr="00653711">
              <w:rPr>
                <w:rFonts w:eastAsia="Arial Unicode MS"/>
                <w:color w:val="000000"/>
                <w:u w:color="000000"/>
              </w:rPr>
              <w:t xml:space="preserve"> </w:t>
            </w:r>
            <w:r w:rsidRPr="008F75E9">
              <w:rPr>
                <w:rFonts w:eastAsia="Arial Unicode MS"/>
                <w:color w:val="000000"/>
                <w:u w:color="000000"/>
              </w:rPr>
              <w:t>мг</w:t>
            </w:r>
            <w:r w:rsidRPr="00653711">
              <w:rPr>
                <w:rFonts w:eastAsia="Arial Unicode MS"/>
                <w:color w:val="000000"/>
                <w:u w:color="000000"/>
              </w:rPr>
              <w:t>/</w:t>
            </w:r>
            <w:r w:rsidRPr="008F75E9">
              <w:rPr>
                <w:rFonts w:eastAsia="Arial Unicode MS"/>
                <w:color w:val="000000"/>
                <w:u w:color="000000"/>
              </w:rPr>
              <w:t>м</w:t>
            </w:r>
            <w:r w:rsidRPr="00653711">
              <w:rPr>
                <w:rFonts w:eastAsia="Arial Unicode MS"/>
                <w:color w:val="000000"/>
                <w:u w:color="000000"/>
                <w:vertAlign w:val="superscript"/>
              </w:rPr>
              <w:t>2</w:t>
            </w:r>
            <w:r w:rsidR="00926681" w:rsidRPr="00653711">
              <w:rPr>
                <w:rFonts w:eastAsia="Arial Unicode MS"/>
                <w:color w:val="000000"/>
                <w:u w:color="000000"/>
              </w:rPr>
              <w:t xml:space="preserve"> </w:t>
            </w:r>
            <w:r w:rsidRPr="00653711">
              <w:rPr>
                <w:rFonts w:eastAsia="Arial Unicode MS"/>
                <w:color w:val="000000"/>
                <w:u w:color="000000"/>
              </w:rPr>
              <w:t>7</w:t>
            </w:r>
            <w:r w:rsidR="00926681" w:rsidRPr="00653711">
              <w:rPr>
                <w:rFonts w:eastAsia="Arial Unicode MS"/>
                <w:color w:val="000000"/>
                <w:u w:color="000000"/>
              </w:rPr>
              <w:t xml:space="preserve"> </w:t>
            </w:r>
            <w:r w:rsidRPr="002B1F03">
              <w:rPr>
                <w:rFonts w:eastAsia="Arial Unicode MS"/>
                <w:color w:val="000000"/>
                <w:u w:color="000000"/>
              </w:rPr>
              <w:t>дней</w:t>
            </w:r>
            <w:r w:rsidRPr="00653711">
              <w:rPr>
                <w:rFonts w:eastAsia="Arial Unicode MS"/>
                <w:color w:val="000000"/>
                <w:u w:color="000000"/>
              </w:rPr>
              <w:t>,</w:t>
            </w:r>
            <w:r w:rsidR="00926681" w:rsidRPr="00653711">
              <w:rPr>
                <w:rFonts w:eastAsia="Arial Unicode MS"/>
                <w:color w:val="000000"/>
                <w:u w:color="000000"/>
              </w:rPr>
              <w:t xml:space="preserve"> </w:t>
            </w:r>
            <w:r w:rsidRPr="002B1F03">
              <w:rPr>
                <w:rFonts w:eastAsia="Arial Unicode MS"/>
                <w:color w:val="000000"/>
                <w:u w:color="000000"/>
              </w:rPr>
              <w:t>интервал</w:t>
            </w:r>
            <w:r w:rsidR="00926681" w:rsidRPr="00653711">
              <w:rPr>
                <w:rFonts w:eastAsia="Arial Unicode MS"/>
                <w:color w:val="000000"/>
                <w:u w:color="000000"/>
              </w:rPr>
              <w:t xml:space="preserve"> </w:t>
            </w:r>
            <w:r w:rsidRPr="00653711">
              <w:rPr>
                <w:rFonts w:eastAsia="Arial Unicode MS"/>
                <w:color w:val="000000"/>
                <w:u w:color="000000"/>
              </w:rPr>
              <w:t>21</w:t>
            </w:r>
            <w:r w:rsidR="00926681" w:rsidRPr="00653711">
              <w:rPr>
                <w:rFonts w:eastAsia="Arial Unicode MS"/>
                <w:color w:val="000000"/>
                <w:u w:color="000000"/>
              </w:rPr>
              <w:t xml:space="preserve"> </w:t>
            </w:r>
            <w:r w:rsidRPr="002B1F03">
              <w:rPr>
                <w:rFonts w:eastAsia="Arial Unicode MS"/>
                <w:color w:val="000000"/>
                <w:u w:color="000000"/>
              </w:rPr>
              <w:t>день</w:t>
            </w:r>
          </w:p>
        </w:tc>
      </w:tr>
      <w:tr w:rsidR="00500D21" w:rsidRPr="00653711" w14:paraId="2D293FAE" w14:textId="77777777" w:rsidTr="003052CD">
        <w:trPr>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366B4D9" w14:textId="77777777" w:rsidR="00500D21" w:rsidRPr="00834511" w:rsidRDefault="00500D21" w:rsidP="00F0118E">
            <w:pPr>
              <w:jc w:val="center"/>
              <w:rPr>
                <w:rFonts w:eastAsia="Arial Unicode MS"/>
                <w:color w:val="000000"/>
                <w:highlight w:val="yellow"/>
                <w:u w:color="000000"/>
              </w:rPr>
            </w:pPr>
            <w:r w:rsidRPr="00313A36">
              <w:rPr>
                <w:rFonts w:eastAsia="Arial Unicode MS"/>
                <w:color w:val="000000"/>
                <w:u w:color="000000"/>
              </w:rPr>
              <w:t>Децитабин</w:t>
            </w:r>
          </w:p>
        </w:tc>
        <w:tc>
          <w:tcPr>
            <w:tcW w:w="7371"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34A84D" w14:textId="77777777" w:rsidR="00500D21" w:rsidRPr="00653711" w:rsidRDefault="00715AB0" w:rsidP="00F0118E">
            <w:pPr>
              <w:ind w:firstLine="247"/>
              <w:jc w:val="both"/>
              <w:rPr>
                <w:rFonts w:eastAsia="Arial Unicode MS"/>
                <w:color w:val="000000"/>
                <w:highlight w:val="yellow"/>
                <w:u w:color="000000"/>
              </w:rPr>
            </w:pPr>
            <w:r w:rsidRPr="00653711">
              <w:rPr>
                <w:rFonts w:eastAsia="Arial Unicode MS"/>
                <w:color w:val="000000"/>
                <w:u w:color="000000"/>
              </w:rPr>
              <w:t>#</w:t>
            </w:r>
            <w:r w:rsidR="00500D21" w:rsidRPr="00313A36">
              <w:rPr>
                <w:rFonts w:eastAsia="Arial Unicode MS"/>
                <w:color w:val="000000"/>
                <w:u w:color="000000"/>
              </w:rPr>
              <w:t>Децитабин</w:t>
            </w:r>
            <w:r w:rsidR="00926681" w:rsidRPr="00653711">
              <w:rPr>
                <w:rFonts w:eastAsia="Arial Unicode MS"/>
                <w:color w:val="000000"/>
                <w:u w:color="000000"/>
              </w:rPr>
              <w:t xml:space="preserve"> </w:t>
            </w:r>
            <w:r w:rsidR="00500D21" w:rsidRPr="00653711">
              <w:rPr>
                <w:rFonts w:eastAsia="Arial Unicode MS"/>
                <w:color w:val="000000"/>
                <w:u w:color="000000"/>
              </w:rPr>
              <w:t>20</w:t>
            </w:r>
            <w:r w:rsidR="00926681" w:rsidRPr="00653711">
              <w:rPr>
                <w:rFonts w:eastAsia="Arial Unicode MS"/>
                <w:color w:val="000000"/>
                <w:u w:color="000000"/>
              </w:rPr>
              <w:t xml:space="preserve"> </w:t>
            </w:r>
            <w:r w:rsidR="00500D21" w:rsidRPr="008F75E9">
              <w:rPr>
                <w:rFonts w:eastAsia="Arial Unicode MS"/>
                <w:color w:val="000000"/>
                <w:u w:color="000000"/>
              </w:rPr>
              <w:t>мг</w:t>
            </w:r>
            <w:r w:rsidR="00500D21" w:rsidRPr="00653711">
              <w:rPr>
                <w:rFonts w:eastAsia="Arial Unicode MS"/>
                <w:color w:val="000000"/>
                <w:u w:color="000000"/>
              </w:rPr>
              <w:t>/</w:t>
            </w:r>
            <w:r w:rsidR="00500D21" w:rsidRPr="008F75E9">
              <w:rPr>
                <w:rFonts w:eastAsia="Arial Unicode MS"/>
                <w:color w:val="000000"/>
                <w:u w:color="000000"/>
              </w:rPr>
              <w:t>м</w:t>
            </w:r>
            <w:r w:rsidR="00500D21" w:rsidRPr="00653711">
              <w:rPr>
                <w:rFonts w:eastAsia="Arial Unicode MS"/>
                <w:color w:val="000000"/>
                <w:u w:color="000000"/>
                <w:vertAlign w:val="superscript"/>
              </w:rPr>
              <w:t>2</w:t>
            </w:r>
            <w:r w:rsidR="00926681" w:rsidRPr="00653711">
              <w:rPr>
                <w:rFonts w:eastAsia="Arial Unicode MS"/>
                <w:color w:val="000000"/>
                <w:u w:color="000000"/>
              </w:rPr>
              <w:t xml:space="preserve"> </w:t>
            </w:r>
            <w:r w:rsidR="00500D21" w:rsidRPr="002B1F03">
              <w:rPr>
                <w:rFonts w:eastAsia="Arial Unicode MS"/>
                <w:color w:val="000000"/>
                <w:u w:color="000000"/>
              </w:rPr>
              <w:t>в</w:t>
            </w:r>
            <w:r w:rsidR="00500D21" w:rsidRPr="00653711">
              <w:rPr>
                <w:rFonts w:eastAsia="Arial Unicode MS"/>
                <w:color w:val="000000"/>
                <w:u w:color="000000"/>
              </w:rPr>
              <w:t>/</w:t>
            </w:r>
            <w:r w:rsidR="00500D21" w:rsidRPr="002B1F03">
              <w:rPr>
                <w:rFonts w:eastAsia="Arial Unicode MS"/>
                <w:color w:val="000000"/>
                <w:u w:color="000000"/>
              </w:rPr>
              <w:t>в</w:t>
            </w:r>
            <w:r w:rsidR="00926681" w:rsidRPr="00653711">
              <w:rPr>
                <w:rFonts w:eastAsia="Arial Unicode MS"/>
                <w:color w:val="000000"/>
                <w:u w:color="000000"/>
              </w:rPr>
              <w:t xml:space="preserve"> </w:t>
            </w:r>
            <w:r w:rsidR="00500D21" w:rsidRPr="00653711">
              <w:rPr>
                <w:rFonts w:eastAsia="Arial Unicode MS"/>
                <w:color w:val="000000"/>
                <w:u w:color="000000"/>
              </w:rPr>
              <w:t>1</w:t>
            </w:r>
            <w:r w:rsidR="00926681" w:rsidRPr="00653711">
              <w:rPr>
                <w:rFonts w:eastAsia="Arial Unicode MS"/>
                <w:color w:val="000000"/>
                <w:u w:color="000000"/>
              </w:rPr>
              <w:t xml:space="preserve"> </w:t>
            </w:r>
            <w:r w:rsidR="00500D21" w:rsidRPr="002B1F03">
              <w:rPr>
                <w:rFonts w:eastAsia="Arial Unicode MS"/>
                <w:color w:val="000000"/>
                <w:u w:color="000000"/>
              </w:rPr>
              <w:t>раз</w:t>
            </w:r>
            <w:r w:rsidR="00926681" w:rsidRPr="00653711">
              <w:rPr>
                <w:rFonts w:eastAsia="Arial Unicode MS"/>
                <w:color w:val="000000"/>
                <w:u w:color="000000"/>
              </w:rPr>
              <w:t xml:space="preserve"> </w:t>
            </w:r>
            <w:r w:rsidR="00500D21" w:rsidRPr="002B1F03">
              <w:rPr>
                <w:rFonts w:eastAsia="Arial Unicode MS"/>
                <w:color w:val="000000"/>
                <w:u w:color="000000"/>
              </w:rPr>
              <w:t>в</w:t>
            </w:r>
            <w:r w:rsidR="00926681" w:rsidRPr="00653711">
              <w:rPr>
                <w:rFonts w:eastAsia="Arial Unicode MS"/>
                <w:color w:val="000000"/>
                <w:u w:color="000000"/>
              </w:rPr>
              <w:t xml:space="preserve"> </w:t>
            </w:r>
            <w:r w:rsidR="00500D21" w:rsidRPr="002B1F03">
              <w:rPr>
                <w:rFonts w:eastAsia="Arial Unicode MS"/>
                <w:color w:val="000000"/>
                <w:u w:color="000000"/>
              </w:rPr>
              <w:t>день</w:t>
            </w:r>
            <w:r w:rsidR="00926681" w:rsidRPr="00653711">
              <w:rPr>
                <w:rFonts w:eastAsia="Arial Unicode MS"/>
                <w:color w:val="000000"/>
                <w:u w:color="000000"/>
              </w:rPr>
              <w:t xml:space="preserve"> </w:t>
            </w:r>
            <w:r w:rsidR="00BB0804" w:rsidRPr="003D7281">
              <w:rPr>
                <w:rFonts w:eastAsia="Arial Unicode MS"/>
                <w:color w:val="000000"/>
                <w:u w:color="000000"/>
              </w:rPr>
              <w:t>в</w:t>
            </w:r>
            <w:r w:rsidR="00926681" w:rsidRPr="00653711">
              <w:rPr>
                <w:rFonts w:eastAsia="Arial Unicode MS"/>
                <w:color w:val="000000"/>
                <w:u w:color="000000"/>
              </w:rPr>
              <w:t xml:space="preserve"> </w:t>
            </w:r>
            <w:r w:rsidR="00500D21" w:rsidRPr="00653711">
              <w:rPr>
                <w:rFonts w:eastAsia="Arial Unicode MS"/>
                <w:color w:val="000000"/>
                <w:u w:color="000000"/>
              </w:rPr>
              <w:t>1</w:t>
            </w:r>
            <w:r w:rsidR="00E41799" w:rsidRPr="00653711">
              <w:t>–</w:t>
            </w:r>
            <w:r w:rsidR="00500D21" w:rsidRPr="00653711">
              <w:rPr>
                <w:rFonts w:eastAsia="Arial Unicode MS"/>
                <w:color w:val="000000"/>
                <w:u w:color="000000"/>
              </w:rPr>
              <w:t>5</w:t>
            </w:r>
            <w:r w:rsidR="00BB0804" w:rsidRPr="00653711">
              <w:rPr>
                <w:rFonts w:eastAsia="Arial Unicode MS"/>
                <w:color w:val="000000"/>
                <w:u w:color="000000"/>
              </w:rPr>
              <w:t>-</w:t>
            </w:r>
            <w:r w:rsidR="00BB0804" w:rsidRPr="003D7281">
              <w:rPr>
                <w:rFonts w:eastAsia="Arial Unicode MS"/>
                <w:color w:val="000000"/>
                <w:u w:color="000000"/>
              </w:rPr>
              <w:t>й</w:t>
            </w:r>
            <w:r w:rsidR="00926681" w:rsidRPr="00653711">
              <w:rPr>
                <w:rFonts w:eastAsia="Arial Unicode MS"/>
                <w:color w:val="000000"/>
                <w:u w:color="000000"/>
              </w:rPr>
              <w:t xml:space="preserve"> </w:t>
            </w:r>
            <w:r w:rsidR="00500D21" w:rsidRPr="003D7281">
              <w:rPr>
                <w:rFonts w:eastAsia="Arial Unicode MS"/>
                <w:color w:val="000000"/>
                <w:u w:color="000000"/>
              </w:rPr>
              <w:t>дни</w:t>
            </w:r>
            <w:r w:rsidR="00926681" w:rsidRPr="00653711">
              <w:rPr>
                <w:rFonts w:eastAsia="Arial Unicode MS"/>
                <w:color w:val="000000"/>
                <w:u w:color="000000"/>
              </w:rPr>
              <w:t xml:space="preserve"> </w:t>
            </w:r>
            <w:r w:rsidR="00500D21" w:rsidRPr="003D7281">
              <w:rPr>
                <w:rFonts w:eastAsia="Arial Unicode MS"/>
                <w:color w:val="000000"/>
                <w:u w:color="000000"/>
              </w:rPr>
              <w:t>или</w:t>
            </w:r>
            <w:r w:rsidR="00926681" w:rsidRPr="00653711">
              <w:rPr>
                <w:rFonts w:eastAsia="Arial Unicode MS"/>
                <w:color w:val="000000"/>
                <w:u w:color="000000"/>
              </w:rPr>
              <w:t xml:space="preserve"> </w:t>
            </w:r>
            <w:r w:rsidR="00500D21" w:rsidRPr="00653711">
              <w:rPr>
                <w:rFonts w:eastAsia="Arial Unicode MS"/>
                <w:color w:val="000000"/>
                <w:u w:color="000000"/>
              </w:rPr>
              <w:t>1</w:t>
            </w:r>
            <w:r w:rsidR="00E41799" w:rsidRPr="00653711">
              <w:t>–</w:t>
            </w:r>
            <w:r w:rsidR="00500D21" w:rsidRPr="00653711">
              <w:rPr>
                <w:rFonts w:eastAsia="Arial Unicode MS"/>
                <w:color w:val="000000"/>
                <w:u w:color="000000"/>
              </w:rPr>
              <w:t>10</w:t>
            </w:r>
            <w:r w:rsidR="00BB0804" w:rsidRPr="00653711">
              <w:rPr>
                <w:rFonts w:eastAsia="Arial Unicode MS"/>
                <w:color w:val="000000"/>
                <w:u w:color="000000"/>
              </w:rPr>
              <w:t>-</w:t>
            </w:r>
            <w:r w:rsidR="00BB0804" w:rsidRPr="003D7281">
              <w:rPr>
                <w:rFonts w:eastAsia="Arial Unicode MS"/>
                <w:color w:val="000000"/>
                <w:u w:color="000000"/>
              </w:rPr>
              <w:t>й</w:t>
            </w:r>
            <w:r w:rsidR="00926681" w:rsidRPr="00653711">
              <w:rPr>
                <w:rFonts w:eastAsia="Arial Unicode MS"/>
                <w:color w:val="000000"/>
                <w:u w:color="000000"/>
              </w:rPr>
              <w:t xml:space="preserve"> </w:t>
            </w:r>
            <w:r w:rsidR="00500D21" w:rsidRPr="00460C04">
              <w:rPr>
                <w:rFonts w:eastAsia="Arial Unicode MS"/>
                <w:color w:val="000000"/>
                <w:u w:color="000000"/>
              </w:rPr>
              <w:t>дни</w:t>
            </w:r>
          </w:p>
        </w:tc>
      </w:tr>
      <w:tr w:rsidR="00500D21" w:rsidRPr="00313A36" w14:paraId="36532A88" w14:textId="77777777" w:rsidTr="003052CD">
        <w:trPr>
          <w:gridAfter w:val="1"/>
          <w:wAfter w:w="6" w:type="dxa"/>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0C97495" w14:textId="0230F435" w:rsidR="00500D21" w:rsidRPr="00D2010A" w:rsidRDefault="00653711" w:rsidP="00D2010A">
            <w:pPr>
              <w:jc w:val="center"/>
              <w:rPr>
                <w:rFonts w:eastAsia="Arial Unicode MS"/>
                <w:color w:val="000000"/>
                <w:u w:color="000000"/>
              </w:rPr>
            </w:pPr>
            <w:r w:rsidRPr="00834511" w:rsidDel="00653711">
              <w:rPr>
                <w:rFonts w:eastAsia="Arial Unicode MS"/>
                <w:color w:val="000000"/>
                <w:u w:color="000000"/>
              </w:rPr>
              <w:t xml:space="preserve"> </w:t>
            </w:r>
            <w:r>
              <w:rPr>
                <w:rFonts w:eastAsia="Arial Unicode MS"/>
                <w:color w:val="000000"/>
                <w:u w:color="000000"/>
                <w:lang w:val="en-US"/>
              </w:rPr>
              <w:t>Dec</w:t>
            </w:r>
            <w:r w:rsidRPr="00834511">
              <w:rPr>
                <w:rFonts w:eastAsia="Arial Unicode MS"/>
                <w:color w:val="000000"/>
                <w:u w:color="000000"/>
              </w:rPr>
              <w:t>-</w:t>
            </w:r>
            <w:r>
              <w:rPr>
                <w:rFonts w:eastAsia="Arial Unicode MS"/>
                <w:color w:val="000000"/>
                <w:u w:color="000000"/>
                <w:lang w:val="en-US"/>
              </w:rPr>
              <w:t>Ida</w:t>
            </w:r>
            <w:r w:rsidR="00500D21" w:rsidRPr="00834511">
              <w:rPr>
                <w:rFonts w:eastAsia="Arial Unicode MS"/>
                <w:color w:val="000000"/>
                <w:u w:color="000000"/>
              </w:rPr>
              <w:t>-</w:t>
            </w:r>
            <w:r w:rsidR="00500D21" w:rsidRPr="00313A36">
              <w:rPr>
                <w:rFonts w:eastAsia="Arial Unicode MS"/>
                <w:color w:val="000000"/>
                <w:u w:color="000000"/>
                <w:lang w:val="en-US"/>
              </w:rPr>
              <w:t>Ara</w:t>
            </w:r>
            <w:r w:rsidR="00500D21" w:rsidRPr="00834511">
              <w:rPr>
                <w:rFonts w:eastAsia="Arial Unicode MS"/>
                <w:color w:val="000000"/>
                <w:u w:color="000000"/>
              </w:rPr>
              <w:t>-</w:t>
            </w:r>
            <w:r w:rsidR="00500D21" w:rsidRPr="00313A36">
              <w:rPr>
                <w:rFonts w:eastAsia="Arial Unicode MS"/>
                <w:color w:val="000000"/>
                <w:u w:color="000000"/>
                <w:lang w:val="en-US"/>
              </w:rPr>
              <w:t>C</w:t>
            </w:r>
            <w:r w:rsidR="00AC6CC9" w:rsidRPr="00834511">
              <w:rPr>
                <w:rFonts w:eastAsia="Arial Unicode MS"/>
                <w:color w:val="000000"/>
                <w:u w:color="000000"/>
              </w:rPr>
              <w:t xml:space="preserve"> </w:t>
            </w:r>
            <w:r w:rsidR="00AC6CC9" w:rsidRPr="00313A36">
              <w:rPr>
                <w:rFonts w:eastAsia="Arial Unicode MS"/>
                <w:color w:val="000000"/>
                <w:u w:color="000000"/>
                <w:lang w:val="en-US"/>
              </w:rPr>
              <w:fldChar w:fldCharType="begin" w:fldLock="1"/>
            </w:r>
            <w:r w:rsidR="00AC6CC9" w:rsidRPr="00313A36">
              <w:rPr>
                <w:rFonts w:eastAsia="Arial Unicode MS"/>
                <w:color w:val="000000"/>
                <w:u w:color="000000"/>
                <w:lang w:val="en-US"/>
              </w:rPr>
              <w:instrText>ADDIN</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CSL</w:instrText>
            </w:r>
            <w:r w:rsidR="00AC6CC9" w:rsidRPr="00834511">
              <w:rPr>
                <w:rFonts w:eastAsia="Arial Unicode MS"/>
                <w:color w:val="000000"/>
                <w:u w:color="000000"/>
              </w:rPr>
              <w:instrText>_</w:instrText>
            </w:r>
            <w:r w:rsidR="00AC6CC9" w:rsidRPr="00313A36">
              <w:rPr>
                <w:rFonts w:eastAsia="Arial Unicode MS"/>
                <w:color w:val="000000"/>
                <w:u w:color="000000"/>
                <w:lang w:val="en-US"/>
              </w:rPr>
              <w:instrText>CITATION</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citationItems</w:instrText>
            </w:r>
            <w:r w:rsidR="00AC6CC9" w:rsidRPr="00834511">
              <w:rPr>
                <w:rFonts w:eastAsia="Arial Unicode MS"/>
                <w:color w:val="000000"/>
                <w:u w:color="000000"/>
              </w:rPr>
              <w:instrText>":[{"</w:instrText>
            </w:r>
            <w:r w:rsidR="00AC6CC9" w:rsidRPr="00313A36">
              <w:rPr>
                <w:rFonts w:eastAsia="Arial Unicode MS"/>
                <w:color w:val="000000"/>
                <w:u w:color="000000"/>
                <w:lang w:val="en-US"/>
              </w:rPr>
              <w:instrText>id</w:instrText>
            </w:r>
            <w:r w:rsidR="00AC6CC9" w:rsidRPr="00834511">
              <w:rPr>
                <w:rFonts w:eastAsia="Arial Unicode MS"/>
                <w:color w:val="000000"/>
                <w:u w:color="000000"/>
              </w:rPr>
              <w:instrText>":"</w:instrText>
            </w:r>
            <w:r w:rsidR="00AC6CC9" w:rsidRPr="00313A36">
              <w:rPr>
                <w:rFonts w:eastAsia="Arial Unicode MS"/>
                <w:color w:val="000000"/>
                <w:u w:color="000000"/>
                <w:lang w:val="en-US"/>
              </w:rPr>
              <w:instrText>ITEM</w:instrText>
            </w:r>
            <w:r w:rsidR="00AC6CC9" w:rsidRPr="00834511">
              <w:rPr>
                <w:rFonts w:eastAsia="Arial Unicode MS"/>
                <w:color w:val="000000"/>
                <w:u w:color="000000"/>
              </w:rPr>
              <w:instrText>-1","</w:instrText>
            </w:r>
            <w:r w:rsidR="00AC6CC9" w:rsidRPr="00313A36">
              <w:rPr>
                <w:rFonts w:eastAsia="Arial Unicode MS"/>
                <w:color w:val="000000"/>
                <w:u w:color="000000"/>
                <w:lang w:val="en-US"/>
              </w:rPr>
              <w:instrText>itemData</w:instrText>
            </w:r>
            <w:r w:rsidR="00AC6CC9" w:rsidRPr="00834511">
              <w:rPr>
                <w:rFonts w:eastAsia="Arial Unicode MS"/>
                <w:color w:val="000000"/>
                <w:u w:color="000000"/>
              </w:rPr>
              <w:instrText>":{"</w:instrText>
            </w:r>
            <w:r w:rsidR="00AC6CC9" w:rsidRPr="00313A36">
              <w:rPr>
                <w:rFonts w:eastAsia="Arial Unicode MS"/>
                <w:color w:val="000000"/>
                <w:u w:color="000000"/>
                <w:lang w:val="en-US"/>
              </w:rPr>
              <w:instrText>DOI</w:instrText>
            </w:r>
            <w:r w:rsidR="00AC6CC9" w:rsidRPr="00834511">
              <w:rPr>
                <w:rFonts w:eastAsia="Arial Unicode MS"/>
                <w:color w:val="000000"/>
                <w:u w:color="000000"/>
              </w:rPr>
              <w:instrText>":"10.3109/10428194.2015.1091931","</w:instrText>
            </w:r>
            <w:r w:rsidR="00AC6CC9" w:rsidRPr="00313A36">
              <w:rPr>
                <w:rFonts w:eastAsia="Arial Unicode MS"/>
                <w:color w:val="000000"/>
                <w:u w:color="000000"/>
                <w:lang w:val="en-US"/>
              </w:rPr>
              <w:instrText>ISSN</w:instrText>
            </w:r>
            <w:r w:rsidR="00AC6CC9" w:rsidRPr="00834511">
              <w:rPr>
                <w:rFonts w:eastAsia="Arial Unicode MS"/>
                <w:color w:val="000000"/>
                <w:u w:color="000000"/>
              </w:rPr>
              <w:instrText>":"1029-2403","</w:instrText>
            </w:r>
            <w:r w:rsidR="00AC6CC9" w:rsidRPr="00313A36">
              <w:rPr>
                <w:rFonts w:eastAsia="Arial Unicode MS"/>
                <w:color w:val="000000"/>
                <w:u w:color="000000"/>
                <w:lang w:val="en-US"/>
              </w:rPr>
              <w:instrText>PMID</w:instrText>
            </w:r>
            <w:r w:rsidR="00AC6CC9" w:rsidRPr="00834511">
              <w:rPr>
                <w:rFonts w:eastAsia="Arial Unicode MS"/>
                <w:color w:val="000000"/>
                <w:u w:color="000000"/>
              </w:rPr>
              <w:instrText>":"26372888","</w:instrText>
            </w:r>
            <w:r w:rsidR="00AC6CC9" w:rsidRPr="00313A36">
              <w:rPr>
                <w:rFonts w:eastAsia="Arial Unicode MS"/>
                <w:color w:val="000000"/>
                <w:u w:color="000000"/>
                <w:lang w:val="en-US"/>
              </w:rPr>
              <w:instrText>abstract</w:instrText>
            </w:r>
            <w:r w:rsidR="00AC6CC9" w:rsidRPr="00834511">
              <w:rPr>
                <w:rFonts w:eastAsia="Arial Unicode MS"/>
                <w:color w:val="000000"/>
                <w:u w:color="000000"/>
              </w:rPr>
              <w:instrText>":"</w:instrText>
            </w:r>
            <w:r w:rsidR="00AC6CC9" w:rsidRPr="00313A36">
              <w:rPr>
                <w:rFonts w:eastAsia="Arial Unicode MS"/>
                <w:color w:val="000000"/>
                <w:u w:color="000000"/>
                <w:lang w:val="en-US"/>
              </w:rPr>
              <w:instrText>Decitabine</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DAC</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is</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commonly</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used</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for</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the</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treatment</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of</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myelodysplastic</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syndrome</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MDS</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and</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acute</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myeloid</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leukemia</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AML</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Previous</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studies</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have</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indicated</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DAC</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sequentially</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combined</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with</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idarubicin</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was</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an</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effective</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treatment</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for</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myeloid</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neoplasms</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Therefore</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a</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clinical</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study</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was</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conducted</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of</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the</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sequential</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combination</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of</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DAC</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followed</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by</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low</w:instrText>
            </w:r>
            <w:r w:rsidR="00AC6CC9" w:rsidRPr="00834511">
              <w:rPr>
                <w:rFonts w:eastAsia="Arial Unicode MS"/>
                <w:color w:val="000000"/>
                <w:u w:color="000000"/>
              </w:rPr>
              <w:instrText>-</w:instrText>
            </w:r>
            <w:r w:rsidR="00AC6CC9" w:rsidRPr="00313A36">
              <w:rPr>
                <w:rFonts w:eastAsia="Arial Unicode MS"/>
                <w:color w:val="000000"/>
                <w:u w:color="000000"/>
                <w:lang w:val="en-US"/>
              </w:rPr>
              <w:instrText>dose</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idarubicin</w:instrText>
            </w:r>
            <w:r w:rsidR="00AC6CC9" w:rsidRPr="00834511">
              <w:rPr>
                <w:rFonts w:eastAsia="Arial Unicode MS"/>
                <w:color w:val="000000"/>
                <w:u w:color="000000"/>
              </w:rPr>
              <w:instrText>/</w:instrText>
            </w:r>
            <w:r w:rsidR="00AC6CC9" w:rsidRPr="00313A36">
              <w:rPr>
                <w:rFonts w:eastAsia="Arial Unicode MS"/>
                <w:color w:val="000000"/>
                <w:u w:color="000000"/>
                <w:lang w:val="en-US"/>
              </w:rPr>
              <w:instrText>cytarabine</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in</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high</w:instrText>
            </w:r>
            <w:r w:rsidR="00AC6CC9" w:rsidRPr="00834511">
              <w:rPr>
                <w:rFonts w:eastAsia="Arial Unicode MS"/>
                <w:color w:val="000000"/>
                <w:u w:color="000000"/>
              </w:rPr>
              <w:instrText>-</w:instrText>
            </w:r>
            <w:r w:rsidR="00AC6CC9" w:rsidRPr="00313A36">
              <w:rPr>
                <w:rFonts w:eastAsia="Arial Unicode MS"/>
                <w:color w:val="000000"/>
                <w:u w:color="000000"/>
                <w:lang w:val="en-US"/>
              </w:rPr>
              <w:instrText>risk</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myeloid</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neoplasms</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A</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total</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of</w:instrText>
            </w:r>
            <w:r w:rsidR="00AC6CC9" w:rsidRPr="00834511">
              <w:rPr>
                <w:rFonts w:eastAsia="Arial Unicode MS"/>
                <w:color w:val="000000"/>
                <w:u w:color="000000"/>
              </w:rPr>
              <w:instrText xml:space="preserve"> 30 </w:instrText>
            </w:r>
            <w:r w:rsidR="00AC6CC9" w:rsidRPr="00313A36">
              <w:rPr>
                <w:rFonts w:eastAsia="Arial Unicode MS"/>
                <w:color w:val="000000"/>
                <w:u w:color="000000"/>
                <w:lang w:val="en-US"/>
              </w:rPr>
              <w:instrText>patients</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with</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a</w:instrText>
            </w:r>
            <w:r w:rsidR="00AC6CC9" w:rsidRPr="00834511">
              <w:rPr>
                <w:rFonts w:eastAsia="Arial Unicode MS"/>
                <w:color w:val="000000"/>
                <w:u w:color="000000"/>
              </w:rPr>
              <w:instrText xml:space="preserve"> </w:instrText>
            </w:r>
            <w:r w:rsidR="00AC6CC9" w:rsidRPr="00313A36">
              <w:rPr>
                <w:rFonts w:eastAsia="Arial Unicode MS"/>
                <w:color w:val="000000"/>
                <w:u w:color="000000"/>
                <w:lang w:val="en-US"/>
              </w:rPr>
              <w:instrText>diagnosis</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of</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high</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risk</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MDS</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AML</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evolving</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from</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MDS</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or</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relapsed</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refractory</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AML</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were</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enrolled</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in</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the</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study</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DAC</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was</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administered</w:instrText>
            </w:r>
            <w:r w:rsidR="00AC6CC9" w:rsidRPr="00313A36">
              <w:rPr>
                <w:rFonts w:eastAsia="Arial Unicode MS"/>
                <w:color w:val="000000"/>
                <w:u w:color="000000"/>
              </w:rPr>
              <w:instrText xml:space="preserve"> 20 </w:instrText>
            </w:r>
            <w:r w:rsidR="00AC6CC9" w:rsidRPr="00313A36">
              <w:rPr>
                <w:rFonts w:eastAsia="Arial Unicode MS"/>
                <w:color w:val="000000"/>
                <w:u w:color="000000"/>
                <w:lang w:val="en-US"/>
              </w:rPr>
              <w:instrText>mg</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m</w:instrText>
            </w:r>
            <w:r w:rsidR="00AC6CC9" w:rsidRPr="00313A36">
              <w:rPr>
                <w:rFonts w:eastAsia="Arial Unicode MS"/>
                <w:color w:val="000000"/>
                <w:u w:color="000000"/>
              </w:rPr>
              <w:instrText xml:space="preserve">(2) </w:instrText>
            </w:r>
            <w:r w:rsidR="00AC6CC9" w:rsidRPr="00313A36">
              <w:rPr>
                <w:rFonts w:eastAsia="Arial Unicode MS"/>
                <w:color w:val="000000"/>
                <w:u w:color="000000"/>
                <w:lang w:val="en-US"/>
              </w:rPr>
              <w:instrText>daily</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for</w:instrText>
            </w:r>
            <w:r w:rsidR="00AC6CC9" w:rsidRPr="00313A36">
              <w:rPr>
                <w:rFonts w:eastAsia="Arial Unicode MS"/>
                <w:color w:val="000000"/>
                <w:u w:color="000000"/>
              </w:rPr>
              <w:instrText xml:space="preserve"> 3 </w:instrText>
            </w:r>
            <w:r w:rsidR="00AC6CC9" w:rsidRPr="00313A36">
              <w:rPr>
                <w:rFonts w:eastAsia="Arial Unicode MS"/>
                <w:color w:val="000000"/>
                <w:u w:color="000000"/>
                <w:lang w:val="en-US"/>
              </w:rPr>
              <w:instrText>consecutive</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days</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Idarubicin</w:instrText>
            </w:r>
            <w:r w:rsidR="00AC6CC9" w:rsidRPr="00313A36">
              <w:rPr>
                <w:rFonts w:eastAsia="Arial Unicode MS"/>
                <w:color w:val="000000"/>
                <w:u w:color="000000"/>
              </w:rPr>
              <w:instrText xml:space="preserve"> (3 </w:instrText>
            </w:r>
            <w:r w:rsidR="00AC6CC9" w:rsidRPr="00313A36">
              <w:rPr>
                <w:rFonts w:eastAsia="Arial Unicode MS"/>
                <w:color w:val="000000"/>
                <w:u w:color="000000"/>
                <w:lang w:val="en-US"/>
              </w:rPr>
              <w:instrText>mg</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m</w:instrText>
            </w:r>
            <w:r w:rsidR="00AC6CC9" w:rsidRPr="00313A36">
              <w:rPr>
                <w:rFonts w:eastAsia="Arial Unicode MS"/>
                <w:color w:val="000000"/>
                <w:u w:color="000000"/>
              </w:rPr>
              <w:instrText>(2)/</w:instrText>
            </w:r>
            <w:r w:rsidR="00AC6CC9" w:rsidRPr="00313A36">
              <w:rPr>
                <w:rFonts w:eastAsia="Arial Unicode MS"/>
                <w:color w:val="000000"/>
                <w:u w:color="000000"/>
                <w:lang w:val="en-US"/>
              </w:rPr>
              <w:instrText>day</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was</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administered</w:instrText>
            </w:r>
            <w:r w:rsidR="00AC6CC9" w:rsidRPr="00313A36">
              <w:rPr>
                <w:rFonts w:eastAsia="Arial Unicode MS"/>
                <w:color w:val="000000"/>
                <w:u w:color="000000"/>
              </w:rPr>
              <w:instrText xml:space="preserve"> 24 </w:instrText>
            </w:r>
            <w:r w:rsidR="00AC6CC9" w:rsidRPr="00313A36">
              <w:rPr>
                <w:rFonts w:eastAsia="Arial Unicode MS"/>
                <w:color w:val="000000"/>
                <w:u w:color="000000"/>
                <w:lang w:val="en-US"/>
              </w:rPr>
              <w:instrText>h</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after</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the</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last</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administration</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of</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DAC</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for</w:instrText>
            </w:r>
            <w:r w:rsidR="00AC6CC9" w:rsidRPr="00313A36">
              <w:rPr>
                <w:rFonts w:eastAsia="Arial Unicode MS"/>
                <w:color w:val="000000"/>
                <w:u w:color="000000"/>
              </w:rPr>
              <w:instrText xml:space="preserve"> 5-7 </w:instrText>
            </w:r>
            <w:r w:rsidR="00AC6CC9" w:rsidRPr="00313A36">
              <w:rPr>
                <w:rFonts w:eastAsia="Arial Unicode MS"/>
                <w:color w:val="000000"/>
                <w:u w:color="000000"/>
                <w:lang w:val="en-US"/>
              </w:rPr>
              <w:instrText>consecutive</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days</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combined</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with</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cytarabine</w:instrText>
            </w:r>
            <w:r w:rsidR="00AC6CC9" w:rsidRPr="00313A36">
              <w:rPr>
                <w:rFonts w:eastAsia="Arial Unicode MS"/>
                <w:color w:val="000000"/>
                <w:u w:color="000000"/>
              </w:rPr>
              <w:instrText xml:space="preserve"> (30 </w:instrText>
            </w:r>
            <w:r w:rsidR="00AC6CC9" w:rsidRPr="00313A36">
              <w:rPr>
                <w:rFonts w:eastAsia="Arial Unicode MS"/>
                <w:color w:val="000000"/>
                <w:u w:color="000000"/>
                <w:lang w:val="en-US"/>
              </w:rPr>
              <w:instrText>mg</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m</w:instrText>
            </w:r>
            <w:r w:rsidR="00AC6CC9" w:rsidRPr="00313A36">
              <w:rPr>
                <w:rFonts w:eastAsia="Arial Unicode MS"/>
                <w:color w:val="000000"/>
                <w:u w:color="000000"/>
              </w:rPr>
              <w:instrText>(2)/</w:instrText>
            </w:r>
            <w:r w:rsidR="00AC6CC9" w:rsidRPr="00313A36">
              <w:rPr>
                <w:rFonts w:eastAsia="Arial Unicode MS"/>
                <w:color w:val="000000"/>
                <w:u w:color="000000"/>
                <w:lang w:val="en-US"/>
              </w:rPr>
              <w:instrText>day</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for</w:instrText>
            </w:r>
            <w:r w:rsidR="00AC6CC9" w:rsidRPr="00313A36">
              <w:rPr>
                <w:rFonts w:eastAsia="Arial Unicode MS"/>
                <w:color w:val="000000"/>
                <w:u w:color="000000"/>
              </w:rPr>
              <w:instrText xml:space="preserve"> 7-14 </w:instrText>
            </w:r>
            <w:r w:rsidR="00AC6CC9" w:rsidRPr="00313A36">
              <w:rPr>
                <w:rFonts w:eastAsia="Arial Unicode MS"/>
                <w:color w:val="000000"/>
                <w:u w:color="000000"/>
                <w:lang w:val="en-US"/>
              </w:rPr>
              <w:instrText>days</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The</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overall</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complete</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remission</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rate</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was</w:instrText>
            </w:r>
            <w:r w:rsidR="00AC6CC9" w:rsidRPr="00313A36">
              <w:rPr>
                <w:rFonts w:eastAsia="Arial Unicode MS"/>
                <w:color w:val="000000"/>
                <w:u w:color="000000"/>
              </w:rPr>
              <w:instrText xml:space="preserve"> 66.67%. </w:instrText>
            </w:r>
            <w:r w:rsidR="00AC6CC9" w:rsidRPr="00313A36">
              <w:rPr>
                <w:rFonts w:eastAsia="Arial Unicode MS"/>
                <w:color w:val="000000"/>
                <w:u w:color="000000"/>
                <w:lang w:val="en-US"/>
              </w:rPr>
              <w:instrText>The</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results</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demonstrate</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that</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epigenetic</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priming</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with</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decitabine</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followed</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by</w:instrText>
            </w:r>
            <w:r w:rsidR="00AC6CC9" w:rsidRPr="00313A36">
              <w:rPr>
                <w:rFonts w:eastAsia="Arial Unicode MS"/>
                <w:color w:val="000000"/>
                <w:u w:color="000000"/>
              </w:rPr>
              <w:instrText xml:space="preserve"> </w:instrText>
            </w:r>
            <w:r w:rsidR="00AC6CC9" w:rsidRPr="00313A36">
              <w:rPr>
                <w:rFonts w:eastAsia="Arial Unicode MS"/>
                <w:color w:val="000000"/>
                <w:u w:color="000000"/>
                <w:lang w:val="en-US"/>
              </w:rPr>
              <w:instrText>low</w:instrText>
            </w:r>
            <w:r w:rsidR="00AC6CC9" w:rsidRPr="00313A36">
              <w:rPr>
                <w:rFonts w:eastAsia="Arial Unicode MS"/>
                <w:color w:val="000000"/>
                <w:u w:color="000000"/>
              </w:rPr>
              <w:instrText>-</w:instrText>
            </w:r>
            <w:r w:rsidR="00AC6CC9" w:rsidRPr="00313A36">
              <w:rPr>
                <w:rFonts w:eastAsia="Arial Unicode MS"/>
                <w:color w:val="000000"/>
                <w:u w:color="000000"/>
                <w:lang w:val="en-US"/>
              </w:rPr>
              <w:instrText>dose idarubicin/ytarabine has an increased anti-leukemia effect compared to traditional chemotherapy in high-risk myeloid neoplasms.","author":[{"dropping-particle":"","family":"Ye","given":"Xing-Nong","non-dropping-particle":"","parse-names":false,"suffix":""},{"dropping-particle":"","family":"Zhou","given":"Xin-Ping","non-dropping-particle":"","parse-names":false,"suffix":""},{"dropping-particle":"","family":"Wei","given":"Ju-Ying","non-dropping-particle":"","parse-names":false,"suffix":""},{"dropping-particle":"","family":"Xu","given":"Gai-Xiang","non-dropping-particle":"","parse-names":false,"suffix":""},{"dropping-particle":"","family":"Li","given":"Ying","non-dropping-particle":"","parse-names":false,"suffix":""},{"dropping-particle":"","family":"Mao","given":"Li-Ping","non-dropping-particle":"","parse-names":false,"suffix":""},{"dropping-particle":"","family":"Huang","given":"Jian","non-dropping-particle":"","parse-names":false,"suffix":""},{"dropping-particle":"","family":"Ren","given":"Yan-Ling","non-dropping-particle":"","parse-names":false,"suffix":""},{"dropping-particle":"","family":"Mei","given":"Chen","non-dropping-particle":"","parse-names":false,"suffix":""},{"dropping-particle":"","family":"Wang","given":"Jing-Han","non-dropping-particle":"","parse-names":false,"suffix":""},{"dropping-particle":"","family":"Lou","given":"Yin-Jun","non-dropping-particle":"","parse-names":false,"suffix":""},{"dropping-particle":"","family":"Ma","given":"Li-Ya","non-dropping-particle":"","parse-names":false,"suffix":""},{"dropping-particle":"","family":"Yu","given":"Wen-Juan","non-dropping-particle":"","parse-names":false,"suffix":""},{"dropping-particle":"","family":"Ye","given":"Li","non-dropping-particle":"","parse-names":fals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suffix</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dropping</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particle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family</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Xie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given</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Li</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Li</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non</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dropping</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particle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parse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names</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false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suffix</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dropping</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particle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family</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Luo</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given</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Yin</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Wan</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non</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dropping</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particle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parse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names</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false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suffix</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dropping</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particle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family</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Hu</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given</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Chao</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non</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dropping</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particle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parse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names</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false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suffix</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dropping</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particle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family</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Niu</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given</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Lin</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Mei</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non</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dropping</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particle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parse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names</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false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suffix</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dropping</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particle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family</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Dou</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given</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Min</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Hua</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non</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dropping</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particle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parse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names</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false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suffix</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dropping</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particle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family</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Jin</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given</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Jie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non</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dropping</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particle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parse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names</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false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suffix</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dropping</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particle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family</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Tong</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given</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Hong</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Yan</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non</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dropping</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particle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parse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names</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false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suffix</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container</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title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Leukemia</w:instrText>
            </w:r>
            <w:r w:rsidR="00AC6CC9" w:rsidRPr="00D2010A">
              <w:rPr>
                <w:rFonts w:eastAsia="Arial Unicode MS"/>
                <w:color w:val="000000"/>
                <w:u w:color="000000"/>
              </w:rPr>
              <w:instrText xml:space="preserve"> &amp; </w:instrText>
            </w:r>
            <w:r w:rsidR="00AC6CC9" w:rsidRPr="00313A36">
              <w:rPr>
                <w:rFonts w:eastAsia="Arial Unicode MS"/>
                <w:color w:val="000000"/>
                <w:u w:color="000000"/>
                <w:lang w:val="en-US"/>
              </w:rPr>
              <w:instrText>lymphoma</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id</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ITEM</w:instrText>
            </w:r>
            <w:r w:rsidR="00AC6CC9" w:rsidRPr="00D2010A">
              <w:rPr>
                <w:rFonts w:eastAsia="Arial Unicode MS"/>
                <w:color w:val="000000"/>
                <w:u w:color="000000"/>
              </w:rPr>
              <w:instrText>-1","</w:instrText>
            </w:r>
            <w:r w:rsidR="00AC6CC9" w:rsidRPr="00313A36">
              <w:rPr>
                <w:rFonts w:eastAsia="Arial Unicode MS"/>
                <w:color w:val="000000"/>
                <w:u w:color="000000"/>
                <w:lang w:val="en-US"/>
              </w:rPr>
              <w:instrText>issue</w:instrText>
            </w:r>
            <w:r w:rsidR="00AC6CC9" w:rsidRPr="00D2010A">
              <w:rPr>
                <w:rFonts w:eastAsia="Arial Unicode MS"/>
                <w:color w:val="000000"/>
                <w:u w:color="000000"/>
              </w:rPr>
              <w:instrText>":"6","</w:instrText>
            </w:r>
            <w:r w:rsidR="00AC6CC9" w:rsidRPr="00313A36">
              <w:rPr>
                <w:rFonts w:eastAsia="Arial Unicode MS"/>
                <w:color w:val="000000"/>
                <w:u w:color="000000"/>
                <w:lang w:val="en-US"/>
              </w:rPr>
              <w:instrText>issued</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date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parts</w:instrText>
            </w:r>
            <w:r w:rsidR="00AC6CC9" w:rsidRPr="00D2010A">
              <w:rPr>
                <w:rFonts w:eastAsia="Arial Unicode MS"/>
                <w:color w:val="000000"/>
                <w:u w:color="000000"/>
              </w:rPr>
              <w:instrText>":[["2016"]]},"</w:instrText>
            </w:r>
            <w:r w:rsidR="00AC6CC9" w:rsidRPr="00313A36">
              <w:rPr>
                <w:rFonts w:eastAsia="Arial Unicode MS"/>
                <w:color w:val="000000"/>
                <w:u w:color="000000"/>
                <w:lang w:val="en-US"/>
              </w:rPr>
              <w:instrText>page</w:instrText>
            </w:r>
            <w:r w:rsidR="00AC6CC9" w:rsidRPr="00D2010A">
              <w:rPr>
                <w:rFonts w:eastAsia="Arial Unicode MS"/>
                <w:color w:val="000000"/>
                <w:u w:color="000000"/>
              </w:rPr>
              <w:instrText>":"1311-8","</w:instrText>
            </w:r>
            <w:r w:rsidR="00AC6CC9" w:rsidRPr="00313A36">
              <w:rPr>
                <w:rFonts w:eastAsia="Arial Unicode MS"/>
                <w:color w:val="000000"/>
                <w:u w:color="000000"/>
                <w:lang w:val="en-US"/>
              </w:rPr>
              <w:instrText>title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Epigenetic</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priming</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with</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decitabine</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followed</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by</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low</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dose</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idarubicin</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cytarabine</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has</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an</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increased</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anti</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leukemic</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effect</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compared</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to</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traditional</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chemotherapy</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in</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high</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risk</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myeloid</w:instrText>
            </w:r>
            <w:r w:rsidR="00AC6CC9" w:rsidRPr="00D2010A">
              <w:rPr>
                <w:rFonts w:eastAsia="Arial Unicode MS"/>
                <w:color w:val="000000"/>
                <w:u w:color="000000"/>
              </w:rPr>
              <w:instrText xml:space="preserve"> </w:instrText>
            </w:r>
            <w:r w:rsidR="00AC6CC9" w:rsidRPr="00313A36">
              <w:rPr>
                <w:rFonts w:eastAsia="Arial Unicode MS"/>
                <w:color w:val="000000"/>
                <w:u w:color="000000"/>
                <w:lang w:val="en-US"/>
              </w:rPr>
              <w:instrText>neoplasms</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type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article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journal</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volume</w:instrText>
            </w:r>
            <w:r w:rsidR="00AC6CC9" w:rsidRPr="00D2010A">
              <w:rPr>
                <w:rFonts w:eastAsia="Arial Unicode MS"/>
                <w:color w:val="000000"/>
                <w:u w:color="000000"/>
              </w:rPr>
              <w:instrText>":"57"},"</w:instrText>
            </w:r>
            <w:r w:rsidR="00AC6CC9" w:rsidRPr="00313A36">
              <w:rPr>
                <w:rFonts w:eastAsia="Arial Unicode MS"/>
                <w:color w:val="000000"/>
                <w:u w:color="000000"/>
                <w:lang w:val="en-US"/>
              </w:rPr>
              <w:instrText>uris</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http</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www</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mendeley</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com</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documents</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uuid</w:instrText>
            </w:r>
            <w:r w:rsidR="00AC6CC9" w:rsidRPr="00D2010A">
              <w:rPr>
                <w:rFonts w:eastAsia="Arial Unicode MS"/>
                <w:color w:val="000000"/>
                <w:u w:color="000000"/>
              </w:rPr>
              <w:instrText>=154</w:instrText>
            </w:r>
            <w:r w:rsidR="00AC6CC9" w:rsidRPr="00313A36">
              <w:rPr>
                <w:rFonts w:eastAsia="Arial Unicode MS"/>
                <w:color w:val="000000"/>
                <w:u w:color="000000"/>
                <w:lang w:val="en-US"/>
              </w:rPr>
              <w:instrText>bf</w:instrText>
            </w:r>
            <w:r w:rsidR="00AC6CC9" w:rsidRPr="00D2010A">
              <w:rPr>
                <w:rFonts w:eastAsia="Arial Unicode MS"/>
                <w:color w:val="000000"/>
                <w:u w:color="000000"/>
              </w:rPr>
              <w:instrText>823-9168-33</w:instrText>
            </w:r>
            <w:r w:rsidR="00AC6CC9" w:rsidRPr="00313A36">
              <w:rPr>
                <w:rFonts w:eastAsia="Arial Unicode MS"/>
                <w:color w:val="000000"/>
                <w:u w:color="000000"/>
                <w:lang w:val="en-US"/>
              </w:rPr>
              <w:instrText>f</w:instrText>
            </w:r>
            <w:r w:rsidR="00AC6CC9" w:rsidRPr="00D2010A">
              <w:rPr>
                <w:rFonts w:eastAsia="Arial Unicode MS"/>
                <w:color w:val="000000"/>
                <w:u w:color="000000"/>
              </w:rPr>
              <w:instrText>1-827</w:instrText>
            </w:r>
            <w:r w:rsidR="00AC6CC9" w:rsidRPr="00313A36">
              <w:rPr>
                <w:rFonts w:eastAsia="Arial Unicode MS"/>
                <w:color w:val="000000"/>
                <w:u w:color="000000"/>
                <w:lang w:val="en-US"/>
              </w:rPr>
              <w:instrText>b</w:instrText>
            </w:r>
            <w:r w:rsidR="00AC6CC9" w:rsidRPr="00D2010A">
              <w:rPr>
                <w:rFonts w:eastAsia="Arial Unicode MS"/>
                <w:color w:val="000000"/>
                <w:u w:color="000000"/>
              </w:rPr>
              <w:instrText>-0</w:instrText>
            </w:r>
            <w:r w:rsidR="00AC6CC9" w:rsidRPr="00313A36">
              <w:rPr>
                <w:rFonts w:eastAsia="Arial Unicode MS"/>
                <w:color w:val="000000"/>
                <w:u w:color="000000"/>
                <w:lang w:val="en-US"/>
              </w:rPr>
              <w:instrText>f</w:instrText>
            </w:r>
            <w:r w:rsidR="00AC6CC9" w:rsidRPr="00D2010A">
              <w:rPr>
                <w:rFonts w:eastAsia="Arial Unicode MS"/>
                <w:color w:val="000000"/>
                <w:u w:color="000000"/>
              </w:rPr>
              <w:instrText>3</w:instrText>
            </w:r>
            <w:r w:rsidR="00AC6CC9" w:rsidRPr="00313A36">
              <w:rPr>
                <w:rFonts w:eastAsia="Arial Unicode MS"/>
                <w:color w:val="000000"/>
                <w:u w:color="000000"/>
                <w:lang w:val="en-US"/>
              </w:rPr>
              <w:instrText>a</w:instrText>
            </w:r>
            <w:r w:rsidR="00AC6CC9" w:rsidRPr="00D2010A">
              <w:rPr>
                <w:rFonts w:eastAsia="Arial Unicode MS"/>
                <w:color w:val="000000"/>
                <w:u w:color="000000"/>
              </w:rPr>
              <w:instrText>52774128"]}],"</w:instrText>
            </w:r>
            <w:r w:rsidR="00AC6CC9" w:rsidRPr="00313A36">
              <w:rPr>
                <w:rFonts w:eastAsia="Arial Unicode MS"/>
                <w:color w:val="000000"/>
                <w:u w:color="000000"/>
                <w:lang w:val="en-US"/>
              </w:rPr>
              <w:instrText>mendeley</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formattedCitation</w:instrText>
            </w:r>
            <w:r w:rsidR="00AC6CC9" w:rsidRPr="00D2010A">
              <w:rPr>
                <w:rFonts w:eastAsia="Arial Unicode MS"/>
                <w:color w:val="000000"/>
                <w:u w:color="000000"/>
              </w:rPr>
              <w:instrText>":"[51]","</w:instrText>
            </w:r>
            <w:r w:rsidR="00AC6CC9" w:rsidRPr="00313A36">
              <w:rPr>
                <w:rFonts w:eastAsia="Arial Unicode MS"/>
                <w:color w:val="000000"/>
                <w:u w:color="000000"/>
                <w:lang w:val="en-US"/>
              </w:rPr>
              <w:instrText>plainTextFormattedCitation</w:instrText>
            </w:r>
            <w:r w:rsidR="00AC6CC9" w:rsidRPr="00D2010A">
              <w:rPr>
                <w:rFonts w:eastAsia="Arial Unicode MS"/>
                <w:color w:val="000000"/>
                <w:u w:color="000000"/>
              </w:rPr>
              <w:instrText>":"[51]","</w:instrText>
            </w:r>
            <w:r w:rsidR="00AC6CC9" w:rsidRPr="00313A36">
              <w:rPr>
                <w:rFonts w:eastAsia="Arial Unicode MS"/>
                <w:color w:val="000000"/>
                <w:u w:color="000000"/>
                <w:lang w:val="en-US"/>
              </w:rPr>
              <w:instrText>previouslyFormattedCitation</w:instrText>
            </w:r>
            <w:r w:rsidR="00AC6CC9" w:rsidRPr="00D2010A">
              <w:rPr>
                <w:rFonts w:eastAsia="Arial Unicode MS"/>
                <w:color w:val="000000"/>
                <w:u w:color="000000"/>
              </w:rPr>
              <w:instrText>":"[51]"},"</w:instrText>
            </w:r>
            <w:r w:rsidR="00AC6CC9" w:rsidRPr="00313A36">
              <w:rPr>
                <w:rFonts w:eastAsia="Arial Unicode MS"/>
                <w:color w:val="000000"/>
                <w:u w:color="000000"/>
                <w:lang w:val="en-US"/>
              </w:rPr>
              <w:instrText>properties</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noteIndex</w:instrText>
            </w:r>
            <w:r w:rsidR="00AC6CC9" w:rsidRPr="00D2010A">
              <w:rPr>
                <w:rFonts w:eastAsia="Arial Unicode MS"/>
                <w:color w:val="000000"/>
                <w:u w:color="000000"/>
              </w:rPr>
              <w:instrText>":0},"</w:instrText>
            </w:r>
            <w:r w:rsidR="00AC6CC9" w:rsidRPr="00313A36">
              <w:rPr>
                <w:rFonts w:eastAsia="Arial Unicode MS"/>
                <w:color w:val="000000"/>
                <w:u w:color="000000"/>
                <w:lang w:val="en-US"/>
              </w:rPr>
              <w:instrText>schema</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https</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github</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com</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citation</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style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language</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schema</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raw</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master</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csl</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citation</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instrText>json</w:instrText>
            </w:r>
            <w:r w:rsidR="00AC6CC9" w:rsidRPr="00D2010A">
              <w:rPr>
                <w:rFonts w:eastAsia="Arial Unicode MS"/>
                <w:color w:val="000000"/>
                <w:u w:color="000000"/>
              </w:rPr>
              <w:instrText>"}</w:instrText>
            </w:r>
            <w:r w:rsidR="00AC6CC9" w:rsidRPr="00313A36">
              <w:rPr>
                <w:rFonts w:eastAsia="Arial Unicode MS"/>
                <w:color w:val="000000"/>
                <w:u w:color="000000"/>
                <w:lang w:val="en-US"/>
              </w:rPr>
              <w:fldChar w:fldCharType="separate"/>
            </w:r>
            <w:r w:rsidR="00AC6CC9" w:rsidRPr="00D2010A">
              <w:rPr>
                <w:rFonts w:eastAsia="Arial Unicode MS"/>
                <w:noProof/>
                <w:color w:val="000000"/>
                <w:u w:color="000000"/>
              </w:rPr>
              <w:t>[51]</w:t>
            </w:r>
            <w:r w:rsidR="00AC6CC9" w:rsidRPr="00313A36">
              <w:rPr>
                <w:rFonts w:eastAsia="Arial Unicode MS"/>
                <w:color w:val="000000"/>
                <w:u w:color="000000"/>
                <w:lang w:val="en-US"/>
              </w:rPr>
              <w:fldChar w:fldCharType="end"/>
            </w:r>
          </w:p>
        </w:tc>
        <w:tc>
          <w:tcPr>
            <w:tcW w:w="7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8A59C2" w14:textId="77777777" w:rsidR="00500D21" w:rsidRPr="003D7281" w:rsidRDefault="0013781E" w:rsidP="00D2010A">
            <w:pPr>
              <w:ind w:firstLine="247"/>
              <w:jc w:val="both"/>
              <w:rPr>
                <w:rFonts w:eastAsia="Arial Unicode MS"/>
                <w:color w:val="000000"/>
                <w:u w:color="000000"/>
              </w:rPr>
            </w:pPr>
            <w:r w:rsidRPr="00313A36">
              <w:rPr>
                <w:rFonts w:eastAsia="Arial Unicode MS"/>
                <w:color w:val="000000"/>
                <w:u w:color="000000"/>
              </w:rPr>
              <w:t>#</w:t>
            </w:r>
            <w:r w:rsidR="00500D21" w:rsidRPr="00313A36">
              <w:rPr>
                <w:rFonts w:eastAsia="Arial Unicode MS"/>
                <w:color w:val="000000"/>
                <w:u w:color="000000"/>
              </w:rPr>
              <w:t>Децитабин</w:t>
            </w:r>
            <w:r w:rsidR="00926681" w:rsidRPr="00313A36">
              <w:rPr>
                <w:rFonts w:eastAsia="Arial Unicode MS"/>
                <w:color w:val="000000"/>
                <w:u w:color="000000"/>
              </w:rPr>
              <w:t xml:space="preserve"> </w:t>
            </w:r>
            <w:r w:rsidR="00500D21" w:rsidRPr="00313A36">
              <w:rPr>
                <w:rFonts w:eastAsia="Arial Unicode MS"/>
                <w:color w:val="000000"/>
                <w:u w:color="000000"/>
              </w:rPr>
              <w:t>20</w:t>
            </w:r>
            <w:r w:rsidR="00926681" w:rsidRPr="00313A36">
              <w:rPr>
                <w:rFonts w:eastAsia="Arial Unicode MS"/>
                <w:color w:val="000000"/>
                <w:u w:color="000000"/>
              </w:rPr>
              <w:t xml:space="preserve"> </w:t>
            </w:r>
            <w:r w:rsidR="00500D21" w:rsidRPr="008F75E9">
              <w:rPr>
                <w:rFonts w:eastAsia="Arial Unicode MS"/>
                <w:color w:val="000000"/>
                <w:u w:color="000000"/>
              </w:rPr>
              <w:t>мг/м</w:t>
            </w:r>
            <w:r w:rsidR="00500D21" w:rsidRPr="008F75E9">
              <w:rPr>
                <w:rFonts w:eastAsia="Arial Unicode MS"/>
                <w:color w:val="000000"/>
                <w:u w:color="000000"/>
                <w:vertAlign w:val="superscript"/>
              </w:rPr>
              <w:t>2</w:t>
            </w:r>
            <w:r w:rsidR="00926681" w:rsidRPr="008F75E9">
              <w:rPr>
                <w:rFonts w:eastAsia="Arial Unicode MS"/>
                <w:color w:val="000000"/>
                <w:u w:color="000000"/>
              </w:rPr>
              <w:t xml:space="preserve"> </w:t>
            </w:r>
            <w:r w:rsidR="00500D21" w:rsidRPr="002B1F03">
              <w:rPr>
                <w:rFonts w:eastAsia="Arial Unicode MS"/>
                <w:color w:val="000000"/>
                <w:u w:color="000000"/>
              </w:rPr>
              <w:t>в/в</w:t>
            </w:r>
            <w:r w:rsidR="00926681" w:rsidRPr="002B1F03">
              <w:rPr>
                <w:rFonts w:eastAsia="Arial Unicode MS"/>
                <w:color w:val="000000"/>
                <w:u w:color="000000"/>
              </w:rPr>
              <w:t xml:space="preserve"> </w:t>
            </w:r>
            <w:r w:rsidR="00500D21" w:rsidRPr="002B1F03">
              <w:rPr>
                <w:rFonts w:eastAsia="Arial Unicode MS"/>
                <w:color w:val="000000"/>
                <w:u w:color="000000"/>
              </w:rPr>
              <w:t>1</w:t>
            </w:r>
            <w:r w:rsidR="00926681" w:rsidRPr="002B1F03">
              <w:rPr>
                <w:rFonts w:eastAsia="Arial Unicode MS"/>
                <w:color w:val="000000"/>
                <w:u w:color="000000"/>
              </w:rPr>
              <w:t xml:space="preserve"> </w:t>
            </w:r>
            <w:r w:rsidR="00500D21" w:rsidRPr="002B1F03">
              <w:rPr>
                <w:rFonts w:eastAsia="Arial Unicode MS"/>
                <w:color w:val="000000"/>
                <w:u w:color="000000"/>
              </w:rPr>
              <w:t>раз</w:t>
            </w:r>
            <w:r w:rsidR="00926681" w:rsidRPr="002B1F03">
              <w:rPr>
                <w:rFonts w:eastAsia="Arial Unicode MS"/>
                <w:color w:val="000000"/>
                <w:u w:color="000000"/>
              </w:rPr>
              <w:t xml:space="preserve"> </w:t>
            </w:r>
            <w:r w:rsidR="00500D21" w:rsidRPr="002B1F03">
              <w:rPr>
                <w:rFonts w:eastAsia="Arial Unicode MS"/>
                <w:color w:val="000000"/>
                <w:u w:color="000000"/>
              </w:rPr>
              <w:t>в</w:t>
            </w:r>
            <w:r w:rsidR="00926681" w:rsidRPr="002B1F03">
              <w:rPr>
                <w:rFonts w:eastAsia="Arial Unicode MS"/>
                <w:color w:val="000000"/>
                <w:u w:color="000000"/>
              </w:rPr>
              <w:t xml:space="preserve"> </w:t>
            </w:r>
            <w:r w:rsidR="00500D21" w:rsidRPr="003D7281">
              <w:rPr>
                <w:rFonts w:eastAsia="Arial Unicode MS"/>
                <w:color w:val="000000"/>
                <w:u w:color="000000"/>
              </w:rPr>
              <w:t>день,</w:t>
            </w:r>
            <w:r w:rsidR="00926681" w:rsidRPr="003D7281">
              <w:rPr>
                <w:rFonts w:eastAsia="Arial Unicode MS"/>
                <w:color w:val="000000"/>
                <w:u w:color="000000"/>
              </w:rPr>
              <w:t xml:space="preserve"> </w:t>
            </w:r>
            <w:r w:rsidR="00500D21" w:rsidRPr="003D7281">
              <w:rPr>
                <w:rFonts w:eastAsia="Arial Unicode MS"/>
                <w:color w:val="000000"/>
                <w:u w:color="000000"/>
              </w:rPr>
              <w:t>1</w:t>
            </w:r>
            <w:r w:rsidR="00E41799" w:rsidRPr="003D7281">
              <w:t>–</w:t>
            </w:r>
            <w:r w:rsidR="00500D21" w:rsidRPr="003D7281">
              <w:rPr>
                <w:rFonts w:eastAsia="Arial Unicode MS"/>
                <w:color w:val="000000"/>
                <w:u w:color="000000"/>
              </w:rPr>
              <w:t>3</w:t>
            </w:r>
            <w:r w:rsidR="00926681" w:rsidRPr="003D7281">
              <w:rPr>
                <w:rFonts w:eastAsia="Arial Unicode MS"/>
                <w:color w:val="000000"/>
                <w:u w:color="000000"/>
              </w:rPr>
              <w:t xml:space="preserve"> </w:t>
            </w:r>
            <w:r w:rsidR="00500D21" w:rsidRPr="003D7281">
              <w:rPr>
                <w:rFonts w:eastAsia="Arial Unicode MS"/>
                <w:color w:val="000000"/>
                <w:u w:color="000000"/>
              </w:rPr>
              <w:t>дни</w:t>
            </w:r>
          </w:p>
          <w:p w14:paraId="65A25B50" w14:textId="77777777" w:rsidR="00500D21" w:rsidRPr="00313A36" w:rsidRDefault="000C10A2" w:rsidP="00D2010A">
            <w:pPr>
              <w:ind w:firstLine="247"/>
              <w:jc w:val="both"/>
              <w:rPr>
                <w:rFonts w:eastAsia="Arial Unicode MS"/>
                <w:color w:val="000000"/>
                <w:u w:color="000000"/>
              </w:rPr>
            </w:pPr>
            <w:r w:rsidRPr="003D7281">
              <w:rPr>
                <w:rFonts w:eastAsia="Arial Unicode MS"/>
                <w:color w:val="000000"/>
                <w:u w:color="000000"/>
              </w:rPr>
              <w:t>#</w:t>
            </w:r>
            <w:r w:rsidR="00500D21" w:rsidRPr="003D7281">
              <w:rPr>
                <w:rFonts w:eastAsia="Arial Unicode MS"/>
                <w:color w:val="000000"/>
                <w:u w:color="000000"/>
              </w:rPr>
              <w:t>Идарубицин**</w:t>
            </w:r>
            <w:r w:rsidR="00926681" w:rsidRPr="003D7281">
              <w:rPr>
                <w:rFonts w:eastAsia="Arial Unicode MS"/>
                <w:color w:val="000000"/>
                <w:u w:color="000000"/>
              </w:rPr>
              <w:t xml:space="preserve"> </w:t>
            </w:r>
            <w:r w:rsidR="00500D21" w:rsidRPr="003D7281">
              <w:rPr>
                <w:rFonts w:eastAsia="Arial Unicode MS"/>
                <w:color w:val="000000"/>
                <w:u w:color="000000"/>
              </w:rPr>
              <w:t>3</w:t>
            </w:r>
            <w:r w:rsidR="00926681" w:rsidRPr="003D7281">
              <w:rPr>
                <w:rFonts w:eastAsia="Arial Unicode MS"/>
                <w:color w:val="000000"/>
                <w:u w:color="000000"/>
              </w:rPr>
              <w:t xml:space="preserve"> </w:t>
            </w:r>
            <w:r w:rsidR="00500D21" w:rsidRPr="003D7281">
              <w:rPr>
                <w:rFonts w:eastAsia="Arial Unicode MS"/>
                <w:color w:val="000000"/>
                <w:u w:color="000000"/>
              </w:rPr>
              <w:t>мг/м</w:t>
            </w:r>
            <w:r w:rsidR="00500D21" w:rsidRPr="003D7281">
              <w:rPr>
                <w:rFonts w:eastAsia="Arial Unicode MS"/>
                <w:color w:val="000000"/>
                <w:u w:color="000000"/>
                <w:vertAlign w:val="superscript"/>
              </w:rPr>
              <w:t>2</w:t>
            </w:r>
            <w:r w:rsidR="00926681" w:rsidRPr="00460C04">
              <w:rPr>
                <w:rFonts w:eastAsia="Arial Unicode MS"/>
                <w:color w:val="000000"/>
                <w:u w:color="000000"/>
                <w:vertAlign w:val="superscript"/>
              </w:rPr>
              <w:t xml:space="preserve"> </w:t>
            </w:r>
            <w:r w:rsidR="00500D21" w:rsidRPr="00460C04">
              <w:rPr>
                <w:rFonts w:eastAsia="Arial Unicode MS"/>
                <w:color w:val="000000"/>
                <w:u w:color="000000"/>
              </w:rPr>
              <w:t>в</w:t>
            </w:r>
            <w:r w:rsidR="00500D21" w:rsidRPr="00313A36">
              <w:rPr>
                <w:rFonts w:eastAsia="Arial Unicode MS"/>
                <w:color w:val="000000"/>
                <w:u w:color="000000"/>
              </w:rPr>
              <w:t>/в</w:t>
            </w:r>
            <w:r w:rsidR="00926681" w:rsidRPr="00313A36">
              <w:rPr>
                <w:rFonts w:eastAsia="Arial Unicode MS"/>
                <w:color w:val="000000"/>
                <w:u w:color="000000"/>
              </w:rPr>
              <w:t xml:space="preserve"> </w:t>
            </w:r>
            <w:r w:rsidR="00500D21" w:rsidRPr="00313A36">
              <w:rPr>
                <w:rFonts w:eastAsia="Arial Unicode MS"/>
                <w:color w:val="000000"/>
                <w:u w:color="000000"/>
              </w:rPr>
              <w:t>струйно</w:t>
            </w:r>
            <w:r w:rsidR="00926681" w:rsidRPr="00313A36">
              <w:rPr>
                <w:rFonts w:eastAsia="Arial Unicode MS"/>
                <w:color w:val="000000"/>
                <w:u w:color="000000"/>
              </w:rPr>
              <w:t xml:space="preserve"> </w:t>
            </w:r>
            <w:r w:rsidR="00500D21" w:rsidRPr="00313A36">
              <w:rPr>
                <w:rFonts w:eastAsia="Arial Unicode MS"/>
                <w:color w:val="000000"/>
                <w:u w:color="000000"/>
              </w:rPr>
              <w:t>1</w:t>
            </w:r>
            <w:r w:rsidR="00926681" w:rsidRPr="00313A36">
              <w:rPr>
                <w:rFonts w:eastAsia="Arial Unicode MS"/>
                <w:color w:val="000000"/>
                <w:u w:color="000000"/>
              </w:rPr>
              <w:t xml:space="preserve"> </w:t>
            </w:r>
            <w:r w:rsidR="00500D21" w:rsidRPr="00313A36">
              <w:rPr>
                <w:rFonts w:eastAsia="Arial Unicode MS"/>
                <w:color w:val="000000"/>
                <w:u w:color="000000"/>
              </w:rPr>
              <w:t>раз</w:t>
            </w:r>
            <w:r w:rsidR="00926681" w:rsidRPr="00313A36">
              <w:rPr>
                <w:rFonts w:eastAsia="Arial Unicode MS"/>
                <w:color w:val="000000"/>
                <w:u w:color="000000"/>
              </w:rPr>
              <w:t xml:space="preserve"> </w:t>
            </w:r>
            <w:r w:rsidR="00500D21" w:rsidRPr="00313A36">
              <w:rPr>
                <w:rFonts w:eastAsia="Arial Unicode MS"/>
                <w:color w:val="000000"/>
                <w:u w:color="000000"/>
              </w:rPr>
              <w:t>в</w:t>
            </w:r>
            <w:r w:rsidR="00926681" w:rsidRPr="00313A36">
              <w:rPr>
                <w:rFonts w:eastAsia="Arial Unicode MS"/>
                <w:color w:val="000000"/>
                <w:u w:color="000000"/>
              </w:rPr>
              <w:t xml:space="preserve"> </w:t>
            </w:r>
            <w:r w:rsidR="00500D21" w:rsidRPr="00313A36">
              <w:rPr>
                <w:rFonts w:eastAsia="Arial Unicode MS"/>
                <w:color w:val="000000"/>
                <w:u w:color="000000"/>
              </w:rPr>
              <w:t>день,</w:t>
            </w:r>
            <w:r w:rsidR="00926681" w:rsidRPr="00313A36">
              <w:rPr>
                <w:rFonts w:eastAsia="Arial Unicode MS"/>
                <w:color w:val="000000"/>
                <w:u w:color="000000"/>
              </w:rPr>
              <w:t xml:space="preserve"> </w:t>
            </w:r>
            <w:r w:rsidR="00500D21" w:rsidRPr="00313A36">
              <w:rPr>
                <w:rFonts w:eastAsia="Arial Unicode MS"/>
                <w:color w:val="000000"/>
                <w:u w:color="000000"/>
              </w:rPr>
              <w:t>4</w:t>
            </w:r>
            <w:r w:rsidR="00E41799" w:rsidRPr="00313A36">
              <w:t>–</w:t>
            </w:r>
            <w:r w:rsidR="00500D21" w:rsidRPr="00313A36">
              <w:rPr>
                <w:rFonts w:eastAsia="Arial Unicode MS"/>
                <w:color w:val="000000"/>
                <w:u w:color="000000"/>
              </w:rPr>
              <w:t>10</w:t>
            </w:r>
            <w:r w:rsidR="00926681" w:rsidRPr="00313A36">
              <w:rPr>
                <w:rFonts w:eastAsia="Arial Unicode MS"/>
                <w:color w:val="000000"/>
                <w:u w:color="000000"/>
              </w:rPr>
              <w:t xml:space="preserve"> </w:t>
            </w:r>
            <w:r w:rsidR="00500D21" w:rsidRPr="00313A36">
              <w:rPr>
                <w:rFonts w:eastAsia="Arial Unicode MS"/>
                <w:color w:val="000000"/>
                <w:u w:color="000000"/>
              </w:rPr>
              <w:t>дни</w:t>
            </w:r>
          </w:p>
          <w:p w14:paraId="20960539" w14:textId="4B0578BC" w:rsidR="00500D21" w:rsidRPr="00313A36" w:rsidRDefault="000C10A2" w:rsidP="00D2010A">
            <w:pPr>
              <w:ind w:firstLine="247"/>
              <w:jc w:val="both"/>
              <w:rPr>
                <w:rFonts w:eastAsia="Arial Unicode MS"/>
                <w:color w:val="000000"/>
                <w:u w:color="000000"/>
              </w:rPr>
            </w:pPr>
            <w:r w:rsidRPr="00313A36">
              <w:rPr>
                <w:rFonts w:eastAsia="Arial Unicode MS"/>
                <w:color w:val="000000"/>
                <w:u w:color="000000"/>
              </w:rPr>
              <w:t>#</w:t>
            </w:r>
            <w:r w:rsidR="00500D21" w:rsidRPr="00313A36">
              <w:rPr>
                <w:rFonts w:eastAsia="Arial Unicode MS"/>
                <w:color w:val="000000"/>
                <w:u w:color="000000"/>
              </w:rPr>
              <w:t>Цитарабин**</w:t>
            </w:r>
            <w:r w:rsidR="00926681" w:rsidRPr="00313A36">
              <w:rPr>
                <w:rFonts w:eastAsia="Arial Unicode MS"/>
                <w:color w:val="000000"/>
                <w:u w:color="000000"/>
              </w:rPr>
              <w:t xml:space="preserve"> </w:t>
            </w:r>
            <w:r w:rsidR="00AC6CC9" w:rsidRPr="00313A36">
              <w:rPr>
                <w:rFonts w:eastAsia="Arial Unicode MS"/>
                <w:color w:val="000000"/>
                <w:u w:color="000000"/>
              </w:rPr>
              <w:t>3</w:t>
            </w:r>
            <w:r w:rsidR="00500D21" w:rsidRPr="00313A36">
              <w:rPr>
                <w:rFonts w:eastAsia="Arial Unicode MS"/>
                <w:color w:val="000000"/>
                <w:u w:color="000000"/>
              </w:rPr>
              <w:t>0</w:t>
            </w:r>
            <w:r w:rsidR="00926681" w:rsidRPr="00313A36">
              <w:rPr>
                <w:rFonts w:eastAsia="Arial Unicode MS"/>
                <w:color w:val="000000"/>
                <w:u w:color="000000"/>
              </w:rPr>
              <w:t xml:space="preserve"> </w:t>
            </w:r>
            <w:r w:rsidR="00500D21" w:rsidRPr="00313A36">
              <w:rPr>
                <w:rFonts w:eastAsia="Arial Unicode MS"/>
                <w:color w:val="000000"/>
                <w:u w:color="000000"/>
              </w:rPr>
              <w:t>мг/м</w:t>
            </w:r>
            <w:r w:rsidR="00500D21" w:rsidRPr="00313A36">
              <w:rPr>
                <w:rFonts w:eastAsia="Arial Unicode MS"/>
                <w:color w:val="000000"/>
                <w:u w:color="000000"/>
                <w:vertAlign w:val="superscript"/>
              </w:rPr>
              <w:t>2</w:t>
            </w:r>
            <w:r w:rsidR="00AC6CC9" w:rsidRPr="00313A36">
              <w:rPr>
                <w:rFonts w:eastAsia="Arial Unicode MS"/>
                <w:color w:val="000000"/>
                <w:u w:color="000000"/>
              </w:rPr>
              <w:t>/сут</w:t>
            </w:r>
            <w:r w:rsidR="00500D21" w:rsidRPr="00313A36">
              <w:rPr>
                <w:rFonts w:eastAsia="Arial Unicode MS"/>
                <w:color w:val="000000"/>
                <w:u w:color="000000"/>
              </w:rPr>
              <w:t>,</w:t>
            </w:r>
            <w:r w:rsidR="00926681" w:rsidRPr="00313A36">
              <w:rPr>
                <w:rFonts w:eastAsia="Arial Unicode MS"/>
                <w:color w:val="000000"/>
                <w:u w:color="000000"/>
              </w:rPr>
              <w:t xml:space="preserve"> </w:t>
            </w:r>
            <w:r w:rsidR="00500D21" w:rsidRPr="00313A36">
              <w:rPr>
                <w:rFonts w:eastAsia="Arial Unicode MS"/>
                <w:color w:val="000000"/>
                <w:u w:color="000000"/>
              </w:rPr>
              <w:t>4</w:t>
            </w:r>
            <w:r w:rsidR="00E41799" w:rsidRPr="00313A36">
              <w:t>–</w:t>
            </w:r>
            <w:r w:rsidR="00500D21" w:rsidRPr="00313A36">
              <w:rPr>
                <w:rFonts w:eastAsia="Arial Unicode MS"/>
                <w:color w:val="000000"/>
                <w:u w:color="000000"/>
              </w:rPr>
              <w:t>17</w:t>
            </w:r>
            <w:r w:rsidR="00926681" w:rsidRPr="00313A36">
              <w:rPr>
                <w:rFonts w:eastAsia="Arial Unicode MS"/>
                <w:color w:val="000000"/>
                <w:u w:color="000000"/>
              </w:rPr>
              <w:t xml:space="preserve"> </w:t>
            </w:r>
            <w:r w:rsidR="00500D21" w:rsidRPr="00313A36">
              <w:rPr>
                <w:rFonts w:eastAsia="Arial Unicode MS"/>
                <w:color w:val="000000"/>
                <w:u w:color="000000"/>
              </w:rPr>
              <w:t>дни</w:t>
            </w:r>
          </w:p>
        </w:tc>
      </w:tr>
      <w:tr w:rsidR="00500D21" w:rsidRPr="00313A36" w14:paraId="35349987" w14:textId="77777777" w:rsidTr="003052CD">
        <w:trPr>
          <w:gridAfter w:val="1"/>
          <w:wAfter w:w="6" w:type="dxa"/>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F93808B" w14:textId="49801895" w:rsidR="00500D21" w:rsidRPr="00313A36" w:rsidRDefault="00500D21" w:rsidP="00D2010A">
            <w:pPr>
              <w:jc w:val="center"/>
              <w:rPr>
                <w:rFonts w:eastAsia="Arial Unicode MS"/>
                <w:color w:val="000000"/>
                <w:highlight w:val="yellow"/>
                <w:u w:color="000000"/>
                <w:lang w:val="en-US"/>
              </w:rPr>
            </w:pPr>
            <w:r w:rsidRPr="00313A36">
              <w:rPr>
                <w:rFonts w:eastAsia="Arial Unicode MS"/>
                <w:color w:val="000000"/>
                <w:u w:color="000000"/>
              </w:rPr>
              <w:t>Малые</w:t>
            </w:r>
            <w:r w:rsidR="00926681" w:rsidRPr="00D2010A">
              <w:rPr>
                <w:rFonts w:eastAsia="Arial Unicode MS"/>
                <w:color w:val="000000"/>
                <w:u w:color="000000"/>
              </w:rPr>
              <w:t xml:space="preserve"> </w:t>
            </w:r>
            <w:r w:rsidRPr="00313A36">
              <w:rPr>
                <w:rFonts w:eastAsia="Arial Unicode MS"/>
                <w:color w:val="000000"/>
                <w:u w:color="000000"/>
              </w:rPr>
              <w:t>дозы</w:t>
            </w:r>
            <w:r w:rsidR="00926681" w:rsidRPr="00D2010A">
              <w:rPr>
                <w:rFonts w:eastAsia="Arial Unicode MS"/>
                <w:color w:val="000000"/>
                <w:u w:color="000000"/>
              </w:rPr>
              <w:t xml:space="preserve"> </w:t>
            </w:r>
            <w:r w:rsidR="008479FA" w:rsidRPr="00D2010A">
              <w:rPr>
                <w:rFonts w:eastAsia="Arial Unicode MS"/>
                <w:color w:val="000000"/>
                <w:u w:color="000000"/>
              </w:rPr>
              <w:t>#</w:t>
            </w:r>
            <w:r w:rsidRPr="00313A36">
              <w:rPr>
                <w:rFonts w:eastAsia="Arial Unicode MS"/>
                <w:color w:val="000000"/>
                <w:u w:color="000000"/>
              </w:rPr>
              <w:t>цитарабина</w:t>
            </w:r>
            <w:r w:rsidRPr="00D2010A">
              <w:rPr>
                <w:rFonts w:eastAsia="Arial Unicode MS"/>
                <w:color w:val="000000"/>
                <w:u w:color="000000"/>
              </w:rPr>
              <w:t>**</w:t>
            </w:r>
            <w:r w:rsidR="002B3B3D" w:rsidRPr="00D2010A">
              <w:rPr>
                <w:rFonts w:eastAsia="Arial Unicode MS"/>
                <w:color w:val="000000"/>
                <w:u w:color="000000"/>
              </w:rPr>
              <w:t xml:space="preserve"> </w:t>
            </w:r>
            <w:r w:rsidR="002B3B3D" w:rsidRPr="00313A36">
              <w:rPr>
                <w:rFonts w:eastAsia="Arial Unicode MS"/>
                <w:color w:val="000000"/>
                <w:u w:color="000000"/>
              </w:rPr>
              <w:fldChar w:fldCharType="begin" w:fldLock="1"/>
            </w:r>
            <w:r w:rsidR="00836B91" w:rsidRPr="00313A36">
              <w:rPr>
                <w:rFonts w:eastAsia="Arial Unicode MS"/>
                <w:color w:val="000000"/>
                <w:u w:color="000000"/>
                <w:lang w:val="en-US"/>
              </w:rPr>
              <w:instrText>ADDIN</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CSL</w:instrText>
            </w:r>
            <w:r w:rsidR="00836B91" w:rsidRPr="00D2010A">
              <w:rPr>
                <w:rFonts w:eastAsia="Arial Unicode MS"/>
                <w:color w:val="000000"/>
                <w:u w:color="000000"/>
              </w:rPr>
              <w:instrText>_</w:instrText>
            </w:r>
            <w:r w:rsidR="00836B91" w:rsidRPr="00313A36">
              <w:rPr>
                <w:rFonts w:eastAsia="Arial Unicode MS"/>
                <w:color w:val="000000"/>
                <w:u w:color="000000"/>
                <w:lang w:val="en-US"/>
              </w:rPr>
              <w:instrText>CITATION</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citationItems</w:instrText>
            </w:r>
            <w:r w:rsidR="00836B91" w:rsidRPr="00D2010A">
              <w:rPr>
                <w:rFonts w:eastAsia="Arial Unicode MS"/>
                <w:color w:val="000000"/>
                <w:u w:color="000000"/>
              </w:rPr>
              <w:instrText>":[{"</w:instrText>
            </w:r>
            <w:r w:rsidR="00836B91" w:rsidRPr="00313A36">
              <w:rPr>
                <w:rFonts w:eastAsia="Arial Unicode MS"/>
                <w:color w:val="000000"/>
                <w:u w:color="000000"/>
                <w:lang w:val="en-US"/>
              </w:rPr>
              <w:instrText>id</w:instrText>
            </w:r>
            <w:r w:rsidR="00836B91" w:rsidRPr="00D2010A">
              <w:rPr>
                <w:rFonts w:eastAsia="Arial Unicode MS"/>
                <w:color w:val="000000"/>
                <w:u w:color="000000"/>
              </w:rPr>
              <w:instrText>":"</w:instrText>
            </w:r>
            <w:r w:rsidR="00836B91" w:rsidRPr="00313A36">
              <w:rPr>
                <w:rFonts w:eastAsia="Arial Unicode MS"/>
                <w:color w:val="000000"/>
                <w:u w:color="000000"/>
                <w:lang w:val="en-US"/>
              </w:rPr>
              <w:instrText>ITEM</w:instrText>
            </w:r>
            <w:r w:rsidR="00836B91" w:rsidRPr="00D2010A">
              <w:rPr>
                <w:rFonts w:eastAsia="Arial Unicode MS"/>
                <w:color w:val="000000"/>
                <w:u w:color="000000"/>
              </w:rPr>
              <w:instrText>-1","</w:instrText>
            </w:r>
            <w:r w:rsidR="00836B91" w:rsidRPr="00313A36">
              <w:rPr>
                <w:rFonts w:eastAsia="Arial Unicode MS"/>
                <w:color w:val="000000"/>
                <w:u w:color="000000"/>
                <w:lang w:val="en-US"/>
              </w:rPr>
              <w:instrText>itemData</w:instrText>
            </w:r>
            <w:r w:rsidR="00836B91" w:rsidRPr="00D2010A">
              <w:rPr>
                <w:rFonts w:eastAsia="Arial Unicode MS"/>
                <w:color w:val="000000"/>
                <w:u w:color="000000"/>
              </w:rPr>
              <w:instrText>":{"</w:instrText>
            </w:r>
            <w:r w:rsidR="00836B91" w:rsidRPr="00313A36">
              <w:rPr>
                <w:rFonts w:eastAsia="Arial Unicode MS"/>
                <w:color w:val="000000"/>
                <w:u w:color="000000"/>
                <w:lang w:val="en-US"/>
              </w:rPr>
              <w:instrText>DOI</w:instrText>
            </w:r>
            <w:r w:rsidR="00836B91" w:rsidRPr="00D2010A">
              <w:rPr>
                <w:rFonts w:eastAsia="Arial Unicode MS"/>
                <w:color w:val="000000"/>
                <w:u w:color="000000"/>
              </w:rPr>
              <w:instrText>":"10.4103/2278-330</w:instrText>
            </w:r>
            <w:r w:rsidR="00836B91" w:rsidRPr="00313A36">
              <w:rPr>
                <w:rFonts w:eastAsia="Arial Unicode MS"/>
                <w:color w:val="000000"/>
                <w:u w:color="000000"/>
                <w:lang w:val="en-US"/>
              </w:rPr>
              <w:instrText>x</w:instrText>
            </w:r>
            <w:r w:rsidR="00836B91" w:rsidRPr="00D2010A">
              <w:rPr>
                <w:rFonts w:eastAsia="Arial Unicode MS"/>
                <w:color w:val="000000"/>
                <w:u w:color="000000"/>
              </w:rPr>
              <w:instrText>.149918","</w:instrText>
            </w:r>
            <w:r w:rsidR="00836B91" w:rsidRPr="00313A36">
              <w:rPr>
                <w:rFonts w:eastAsia="Arial Unicode MS"/>
                <w:color w:val="000000"/>
                <w:u w:color="000000"/>
                <w:lang w:val="en-US"/>
              </w:rPr>
              <w:instrText>ISSN</w:instrText>
            </w:r>
            <w:r w:rsidR="00836B91" w:rsidRPr="00D2010A">
              <w:rPr>
                <w:rFonts w:eastAsia="Arial Unicode MS"/>
                <w:color w:val="000000"/>
                <w:u w:color="000000"/>
              </w:rPr>
              <w:instrText>":"2278-330</w:instrText>
            </w:r>
            <w:r w:rsidR="00836B91" w:rsidRPr="00313A36">
              <w:rPr>
                <w:rFonts w:eastAsia="Arial Unicode MS"/>
                <w:color w:val="000000"/>
                <w:u w:color="000000"/>
                <w:lang w:val="en-US"/>
              </w:rPr>
              <w:instrText>X</w:instrText>
            </w:r>
            <w:r w:rsidR="00836B91" w:rsidRPr="00D2010A">
              <w:rPr>
                <w:rFonts w:eastAsia="Arial Unicode MS"/>
                <w:color w:val="000000"/>
                <w:u w:color="000000"/>
              </w:rPr>
              <w:instrText>","</w:instrText>
            </w:r>
            <w:r w:rsidR="00836B91" w:rsidRPr="00313A36">
              <w:rPr>
                <w:rFonts w:eastAsia="Arial Unicode MS"/>
                <w:color w:val="000000"/>
                <w:u w:color="000000"/>
                <w:lang w:val="en-US"/>
              </w:rPr>
              <w:instrText>abstract</w:instrText>
            </w:r>
            <w:r w:rsidR="00836B91" w:rsidRPr="00D2010A">
              <w:rPr>
                <w:rFonts w:eastAsia="Arial Unicode MS"/>
                <w:color w:val="000000"/>
                <w:u w:color="000000"/>
              </w:rPr>
              <w:instrText>":"</w:instrText>
            </w:r>
            <w:r w:rsidR="00836B91" w:rsidRPr="00313A36">
              <w:rPr>
                <w:rFonts w:eastAsia="Arial Unicode MS"/>
                <w:color w:val="000000"/>
                <w:u w:color="000000"/>
                <w:lang w:val="en-US"/>
              </w:rPr>
              <w:instrText>PURPOSE</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To</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highlight</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the</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acceptable</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results</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seen</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after</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use</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of</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low</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dose</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cytarabine</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in</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elderly</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patients</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of</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acute</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myeloid</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leukemia</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AML</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with</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comorbidities</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MATERIALS</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AND</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METHODS</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This</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was</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a</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prospective</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study</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carried</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on</w:instrText>
            </w:r>
            <w:r w:rsidR="00836B91" w:rsidRPr="00D2010A">
              <w:rPr>
                <w:rFonts w:eastAsia="Arial Unicode MS"/>
                <w:color w:val="000000"/>
                <w:u w:color="000000"/>
              </w:rPr>
              <w:instrText xml:space="preserve"> 30 </w:instrText>
            </w:r>
            <w:r w:rsidR="00836B91" w:rsidRPr="00313A36">
              <w:rPr>
                <w:rFonts w:eastAsia="Arial Unicode MS"/>
                <w:color w:val="000000"/>
                <w:u w:color="000000"/>
                <w:lang w:val="en-US"/>
              </w:rPr>
              <w:instrText>newly</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diagnosed</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patients</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of</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AML</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over</w:instrText>
            </w:r>
            <w:r w:rsidR="00836B91" w:rsidRPr="00D2010A">
              <w:rPr>
                <w:rFonts w:eastAsia="Arial Unicode MS"/>
                <w:color w:val="000000"/>
                <w:u w:color="000000"/>
              </w:rPr>
              <w:instrText xml:space="preserve"> 60 </w:instrText>
            </w:r>
            <w:r w:rsidR="00836B91" w:rsidRPr="00313A36">
              <w:rPr>
                <w:rFonts w:eastAsia="Arial Unicode MS"/>
                <w:color w:val="000000"/>
                <w:u w:color="000000"/>
                <w:lang w:val="en-US"/>
              </w:rPr>
              <w:instrText>years</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of</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age</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who</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were</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unfit</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for</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standard</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treatment</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regimens</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We</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did</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not</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use</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azacytidine</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and</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decitabine</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in</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our</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patients</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because</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these</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therapeutic</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modalities</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being</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extremely</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costly</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and</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our</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patient</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affordability</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being</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poor</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After</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taking</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patient</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consent</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and</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institutional</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ethical</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clearance</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these</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patients</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were</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treated</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with</w:instrText>
            </w:r>
            <w:r w:rsidR="00836B91" w:rsidRPr="00D2010A">
              <w:rPr>
                <w:rFonts w:eastAsia="Arial Unicode MS"/>
                <w:color w:val="000000"/>
                <w:u w:color="000000"/>
              </w:rPr>
              <w:instrText xml:space="preserve"> 20 </w:instrText>
            </w:r>
            <w:r w:rsidR="00836B91" w:rsidRPr="00313A36">
              <w:rPr>
                <w:rFonts w:eastAsia="Arial Unicode MS"/>
                <w:color w:val="000000"/>
                <w:u w:color="000000"/>
                <w:lang w:val="en-US"/>
              </w:rPr>
              <w:instrText>mg</w:instrText>
            </w:r>
            <w:r w:rsidR="00836B91" w:rsidRPr="00D2010A">
              <w:rPr>
                <w:rFonts w:eastAsia="Arial Unicode MS"/>
                <w:color w:val="000000"/>
                <w:u w:color="000000"/>
              </w:rPr>
              <w:instrText>/</w:instrText>
            </w:r>
            <w:r w:rsidR="00836B91" w:rsidRPr="00313A36">
              <w:rPr>
                <w:rFonts w:eastAsia="Arial Unicode MS"/>
                <w:color w:val="000000"/>
                <w:u w:color="000000"/>
                <w:lang w:val="en-US"/>
              </w:rPr>
              <w:instrText>m</w:instrText>
            </w:r>
            <w:r w:rsidR="00836B91" w:rsidRPr="00D2010A">
              <w:rPr>
                <w:rFonts w:eastAsia="Arial Unicode MS"/>
                <w:color w:val="000000"/>
                <w:u w:color="000000"/>
              </w:rPr>
              <w:instrText xml:space="preserve">(2) </w:instrText>
            </w:r>
            <w:r w:rsidR="00836B91" w:rsidRPr="00313A36">
              <w:rPr>
                <w:rFonts w:eastAsia="Arial Unicode MS"/>
                <w:color w:val="000000"/>
                <w:u w:color="000000"/>
                <w:lang w:val="en-US"/>
              </w:rPr>
              <w:instrText>cytarabine</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subcutaneously</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in</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two</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divided</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doses</w:instrText>
            </w:r>
            <w:r w:rsidR="00836B91" w:rsidRPr="00D2010A">
              <w:rPr>
                <w:rFonts w:eastAsia="Arial Unicode MS"/>
                <w:color w:val="000000"/>
                <w:u w:color="000000"/>
              </w:rPr>
              <w:instrText xml:space="preserve"> 12 </w:instrText>
            </w:r>
            <w:r w:rsidR="00836B91" w:rsidRPr="00313A36">
              <w:rPr>
                <w:rFonts w:eastAsia="Arial Unicode MS"/>
                <w:color w:val="000000"/>
                <w:u w:color="000000"/>
                <w:lang w:val="en-US"/>
              </w:rPr>
              <w:instrText>h</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apart</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for</w:instrText>
            </w:r>
            <w:r w:rsidR="00836B91" w:rsidRPr="00D2010A">
              <w:rPr>
                <w:rFonts w:eastAsia="Arial Unicode MS"/>
                <w:color w:val="000000"/>
                <w:u w:color="000000"/>
              </w:rPr>
              <w:instrText xml:space="preserve"> 4 </w:instrText>
            </w:r>
            <w:r w:rsidR="00836B91" w:rsidRPr="00313A36">
              <w:rPr>
                <w:rFonts w:eastAsia="Arial Unicode MS"/>
                <w:color w:val="000000"/>
                <w:u w:color="000000"/>
                <w:lang w:val="en-US"/>
              </w:rPr>
              <w:instrText>days</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every</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week</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for</w:instrText>
            </w:r>
            <w:r w:rsidR="00836B91" w:rsidRPr="00D2010A">
              <w:rPr>
                <w:rFonts w:eastAsia="Arial Unicode MS"/>
                <w:color w:val="000000"/>
                <w:u w:color="000000"/>
              </w:rPr>
              <w:instrText xml:space="preserve"> 4 </w:instrText>
            </w:r>
            <w:r w:rsidR="00836B91" w:rsidRPr="00313A36">
              <w:rPr>
                <w:rFonts w:eastAsia="Arial Unicode MS"/>
                <w:color w:val="000000"/>
                <w:u w:color="000000"/>
                <w:lang w:val="en-US"/>
              </w:rPr>
              <w:instrText>weeks</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which</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constituted</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a</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cycle</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before</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disease</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re</w:instrText>
            </w:r>
            <w:r w:rsidR="00836B91" w:rsidRPr="00D2010A">
              <w:rPr>
                <w:rFonts w:eastAsia="Arial Unicode MS"/>
                <w:color w:val="000000"/>
                <w:u w:color="000000"/>
              </w:rPr>
              <w:instrText>-</w:instrText>
            </w:r>
            <w:r w:rsidR="00836B91" w:rsidRPr="00313A36">
              <w:rPr>
                <w:rFonts w:eastAsia="Arial Unicode MS"/>
                <w:color w:val="000000"/>
                <w:u w:color="000000"/>
                <w:lang w:val="en-US"/>
              </w:rPr>
              <w:instrText>assessment</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was</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done</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A</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repeat</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cycle</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was</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administered</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where</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ever</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needed</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and</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after</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attainment</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of</w:instrText>
            </w:r>
            <w:r w:rsidR="00836B91" w:rsidRPr="00D2010A">
              <w:rPr>
                <w:rFonts w:eastAsia="Arial Unicode MS"/>
                <w:color w:val="000000"/>
                <w:u w:color="000000"/>
              </w:rPr>
              <w:instrText xml:space="preserve"> </w:instrText>
            </w:r>
            <w:r w:rsidR="00836B91" w:rsidRPr="00313A36">
              <w:rPr>
                <w:rFonts w:eastAsia="Arial Unicode MS"/>
                <w:color w:val="000000"/>
                <w:u w:color="000000"/>
                <w:lang w:val="en-US"/>
              </w:rPr>
              <w:instrText>remissio</w:instrText>
            </w:r>
            <w:r w:rsidR="00836B91" w:rsidRPr="00D2010A">
              <w:rPr>
                <w:rFonts w:eastAsia="Arial Unicode MS"/>
                <w:color w:val="000000"/>
                <w:u w:color="000000"/>
                <w:lang w:val="en-US"/>
              </w:rPr>
              <w:instrText>n</w:instrText>
            </w:r>
            <w:r w:rsidR="00836B91" w:rsidRPr="00313A36">
              <w:rPr>
                <w:rFonts w:eastAsia="Arial Unicode MS"/>
                <w:color w:val="000000"/>
                <w:u w:color="000000"/>
              </w:rPr>
              <w:instrText xml:space="preserve">, </w:instrText>
            </w:r>
            <w:r w:rsidR="00836B91" w:rsidRPr="00D2010A">
              <w:rPr>
                <w:rFonts w:eastAsia="Arial Unicode MS"/>
                <w:color w:val="000000"/>
                <w:u w:color="000000"/>
                <w:lang w:val="en-US"/>
              </w:rPr>
              <w:instrText>we</w:instrText>
            </w:r>
            <w:r w:rsidR="00836B91" w:rsidRPr="00313A36">
              <w:rPr>
                <w:rFonts w:eastAsia="Arial Unicode MS"/>
                <w:color w:val="000000"/>
                <w:u w:color="000000"/>
              </w:rPr>
              <w:instrText xml:space="preserve"> </w:instrText>
            </w:r>
            <w:r w:rsidR="00836B91" w:rsidRPr="00D2010A">
              <w:rPr>
                <w:rFonts w:eastAsia="Arial Unicode MS"/>
                <w:color w:val="000000"/>
                <w:u w:color="000000"/>
                <w:lang w:val="en-US"/>
              </w:rPr>
              <w:instrText>continued</w:instrText>
            </w:r>
            <w:r w:rsidR="00836B91" w:rsidRPr="00313A36">
              <w:rPr>
                <w:rFonts w:eastAsia="Arial Unicode MS"/>
                <w:color w:val="000000"/>
                <w:u w:color="000000"/>
              </w:rPr>
              <w:instrText xml:space="preserve"> </w:instrText>
            </w:r>
            <w:r w:rsidR="00836B91" w:rsidRPr="00D2010A">
              <w:rPr>
                <w:rFonts w:eastAsia="Arial Unicode MS"/>
                <w:color w:val="000000"/>
                <w:u w:color="000000"/>
                <w:lang w:val="en-US"/>
              </w:rPr>
              <w:instrText>low</w:instrText>
            </w:r>
            <w:r w:rsidR="00836B91" w:rsidRPr="00313A36">
              <w:rPr>
                <w:rFonts w:eastAsia="Arial Unicode MS"/>
                <w:color w:val="000000"/>
                <w:u w:color="000000"/>
              </w:rPr>
              <w:instrText xml:space="preserve"> </w:instrText>
            </w:r>
            <w:r w:rsidR="00836B91" w:rsidRPr="00D2010A">
              <w:rPr>
                <w:rFonts w:eastAsia="Arial Unicode MS"/>
                <w:color w:val="000000"/>
                <w:u w:color="000000"/>
                <w:lang w:val="en-US"/>
              </w:rPr>
              <w:instrText>dose</w:instrText>
            </w:r>
            <w:r w:rsidR="00836B91" w:rsidRPr="00313A36">
              <w:rPr>
                <w:rFonts w:eastAsia="Arial Unicode MS"/>
                <w:color w:val="000000"/>
                <w:u w:color="000000"/>
              </w:rPr>
              <w:instrText xml:space="preserve"> </w:instrText>
            </w:r>
            <w:r w:rsidR="00836B91" w:rsidRPr="00D2010A">
              <w:rPr>
                <w:rFonts w:eastAsia="Arial Unicode MS"/>
                <w:color w:val="000000"/>
                <w:u w:color="000000"/>
                <w:lang w:val="en-US"/>
              </w:rPr>
              <w:instrText>cytarabine</w:instrText>
            </w:r>
            <w:r w:rsidR="00836B91" w:rsidRPr="00313A36">
              <w:rPr>
                <w:rFonts w:eastAsia="Arial Unicode MS"/>
                <w:color w:val="000000"/>
                <w:u w:color="000000"/>
              </w:rPr>
              <w:instrText xml:space="preserve"> </w:instrText>
            </w:r>
            <w:r w:rsidR="00836B91" w:rsidRPr="00D2010A">
              <w:rPr>
                <w:rFonts w:eastAsia="Arial Unicode MS"/>
                <w:color w:val="000000"/>
                <w:u w:color="000000"/>
                <w:lang w:val="en-US"/>
              </w:rPr>
              <w:instrText>for</w:instrText>
            </w:r>
            <w:r w:rsidR="00836B91" w:rsidRPr="00313A36">
              <w:rPr>
                <w:rFonts w:eastAsia="Arial Unicode MS"/>
                <w:color w:val="000000"/>
                <w:u w:color="000000"/>
              </w:rPr>
              <w:instrText xml:space="preserve"> 2 </w:instrText>
            </w:r>
            <w:r w:rsidR="00836B91" w:rsidRPr="00D2010A">
              <w:rPr>
                <w:rFonts w:eastAsia="Arial Unicode MS"/>
                <w:color w:val="000000"/>
                <w:u w:color="000000"/>
                <w:lang w:val="en-US"/>
              </w:rPr>
              <w:instrText>days</w:instrText>
            </w:r>
            <w:r w:rsidR="00836B91" w:rsidRPr="00313A36">
              <w:rPr>
                <w:rFonts w:eastAsia="Arial Unicode MS"/>
                <w:color w:val="000000"/>
                <w:u w:color="000000"/>
              </w:rPr>
              <w:instrText>/</w:instrText>
            </w:r>
            <w:r w:rsidR="00836B91" w:rsidRPr="00D2010A">
              <w:rPr>
                <w:rFonts w:eastAsia="Arial Unicode MS"/>
                <w:color w:val="000000"/>
                <w:u w:color="000000"/>
                <w:lang w:val="en-US"/>
              </w:rPr>
              <w:instrText>week</w:instrText>
            </w:r>
            <w:r w:rsidR="00836B91" w:rsidRPr="00313A36">
              <w:rPr>
                <w:rFonts w:eastAsia="Arial Unicode MS"/>
                <w:color w:val="000000"/>
                <w:u w:color="000000"/>
              </w:rPr>
              <w:instrText xml:space="preserve"> </w:instrText>
            </w:r>
            <w:r w:rsidR="00836B91" w:rsidRPr="00D2010A">
              <w:rPr>
                <w:rFonts w:eastAsia="Arial Unicode MS"/>
                <w:color w:val="000000"/>
                <w:u w:color="000000"/>
                <w:lang w:val="en-US"/>
              </w:rPr>
              <w:instrText>as</w:instrText>
            </w:r>
            <w:r w:rsidR="00836B91" w:rsidRPr="00313A36">
              <w:rPr>
                <w:rFonts w:eastAsia="Arial Unicode MS"/>
                <w:color w:val="000000"/>
                <w:u w:color="000000"/>
              </w:rPr>
              <w:instrText xml:space="preserve"> </w:instrText>
            </w:r>
            <w:r w:rsidR="00836B91" w:rsidRPr="00D2010A">
              <w:rPr>
                <w:rFonts w:eastAsia="Arial Unicode MS"/>
                <w:color w:val="000000"/>
                <w:u w:color="000000"/>
                <w:lang w:val="en-US"/>
              </w:rPr>
              <w:instrText>maintenance</w:instrText>
            </w:r>
            <w:r w:rsidR="00836B91" w:rsidRPr="00313A36">
              <w:rPr>
                <w:rFonts w:eastAsia="Arial Unicode MS"/>
                <w:color w:val="000000"/>
                <w:u w:color="000000"/>
              </w:rPr>
              <w:instrText xml:space="preserve"> </w:instrText>
            </w:r>
            <w:r w:rsidR="00836B91" w:rsidRPr="00D2010A">
              <w:rPr>
                <w:rFonts w:eastAsia="Arial Unicode MS"/>
                <w:color w:val="000000"/>
                <w:u w:color="000000"/>
                <w:lang w:val="en-US"/>
              </w:rPr>
              <w:instrText>after</w:instrText>
            </w:r>
            <w:r w:rsidR="00836B91" w:rsidRPr="00313A36">
              <w:rPr>
                <w:rFonts w:eastAsia="Arial Unicode MS"/>
                <w:color w:val="000000"/>
                <w:u w:color="000000"/>
              </w:rPr>
              <w:instrText xml:space="preserve"> </w:instrText>
            </w:r>
            <w:r w:rsidR="00836B91" w:rsidRPr="00D2010A">
              <w:rPr>
                <w:rFonts w:eastAsia="Arial Unicode MS"/>
                <w:color w:val="000000"/>
                <w:u w:color="000000"/>
                <w:lang w:val="en-US"/>
              </w:rPr>
              <w:instrText>complete</w:instrText>
            </w:r>
            <w:r w:rsidR="00836B91" w:rsidRPr="00313A36">
              <w:rPr>
                <w:rFonts w:eastAsia="Arial Unicode MS"/>
                <w:color w:val="000000"/>
                <w:u w:color="000000"/>
              </w:rPr>
              <w:instrText xml:space="preserve"> </w:instrText>
            </w:r>
            <w:r w:rsidR="00836B91" w:rsidRPr="00D2010A">
              <w:rPr>
                <w:rFonts w:eastAsia="Arial Unicode MS"/>
                <w:color w:val="000000"/>
                <w:u w:color="000000"/>
                <w:lang w:val="en-US"/>
              </w:rPr>
              <w:instrText>or</w:instrText>
            </w:r>
            <w:r w:rsidR="00836B91" w:rsidRPr="00313A36">
              <w:rPr>
                <w:rFonts w:eastAsia="Arial Unicode MS"/>
                <w:color w:val="000000"/>
                <w:u w:color="000000"/>
              </w:rPr>
              <w:instrText xml:space="preserve"> </w:instrText>
            </w:r>
            <w:r w:rsidR="00836B91" w:rsidRPr="00D2010A">
              <w:rPr>
                <w:rFonts w:eastAsia="Arial Unicode MS"/>
                <w:color w:val="000000"/>
                <w:u w:color="000000"/>
                <w:lang w:val="en-US"/>
              </w:rPr>
              <w:instrText>partial</w:instrText>
            </w:r>
            <w:r w:rsidR="00836B91" w:rsidRPr="00313A36">
              <w:rPr>
                <w:rFonts w:eastAsia="Arial Unicode MS"/>
                <w:color w:val="000000"/>
                <w:u w:color="000000"/>
              </w:rPr>
              <w:instrText xml:space="preserve"> </w:instrText>
            </w:r>
            <w:r w:rsidR="00836B91" w:rsidRPr="00D2010A">
              <w:rPr>
                <w:rFonts w:eastAsia="Arial Unicode MS"/>
                <w:color w:val="000000"/>
                <w:u w:color="000000"/>
                <w:lang w:val="en-US"/>
              </w:rPr>
              <w:instrText>response</w:instrText>
            </w:r>
            <w:r w:rsidR="00836B91" w:rsidRPr="00313A36">
              <w:rPr>
                <w:rFonts w:eastAsia="Arial Unicode MS"/>
                <w:color w:val="000000"/>
                <w:u w:color="000000"/>
              </w:rPr>
              <w:instrText xml:space="preserve"> </w:instrText>
            </w:r>
            <w:r w:rsidR="00836B91" w:rsidRPr="00D2010A">
              <w:rPr>
                <w:rFonts w:eastAsia="Arial Unicode MS"/>
                <w:color w:val="000000"/>
                <w:u w:color="000000"/>
                <w:lang w:val="en-US"/>
              </w:rPr>
              <w:instrText>was</w:instrText>
            </w:r>
            <w:r w:rsidR="00836B91" w:rsidRPr="00313A36">
              <w:rPr>
                <w:rFonts w:eastAsia="Arial Unicode MS"/>
                <w:color w:val="000000"/>
                <w:u w:color="000000"/>
              </w:rPr>
              <w:instrText xml:space="preserve"> </w:instrText>
            </w:r>
            <w:r w:rsidR="00836B91" w:rsidRPr="00D2010A">
              <w:rPr>
                <w:rFonts w:eastAsia="Arial Unicode MS"/>
                <w:color w:val="000000"/>
                <w:u w:color="000000"/>
                <w:lang w:val="en-US"/>
              </w:rPr>
              <w:instrText>documented</w:instrText>
            </w:r>
            <w:r w:rsidR="00836B91" w:rsidRPr="00313A36">
              <w:rPr>
                <w:rFonts w:eastAsia="Arial Unicode MS"/>
                <w:color w:val="000000"/>
                <w:u w:color="000000"/>
              </w:rPr>
              <w:instrText xml:space="preserve">. </w:instrText>
            </w:r>
            <w:r w:rsidR="00836B91" w:rsidRPr="00D2010A">
              <w:rPr>
                <w:rFonts w:eastAsia="Arial Unicode MS"/>
                <w:color w:val="000000"/>
                <w:u w:color="000000"/>
                <w:lang w:val="en-US"/>
              </w:rPr>
              <w:instrText>RESULTS</w:instrText>
            </w:r>
            <w:r w:rsidR="00836B91" w:rsidRPr="00313A36">
              <w:rPr>
                <w:rFonts w:eastAsia="Arial Unicode MS"/>
                <w:color w:val="000000"/>
                <w:u w:color="000000"/>
              </w:rPr>
              <w:instrText xml:space="preserve"> </w:instrText>
            </w:r>
            <w:r w:rsidR="00836B91" w:rsidRPr="00D2010A">
              <w:rPr>
                <w:rFonts w:eastAsia="Arial Unicode MS"/>
                <w:color w:val="000000"/>
                <w:u w:color="000000"/>
                <w:lang w:val="en-US"/>
              </w:rPr>
              <w:instrText>In</w:instrText>
            </w:r>
            <w:r w:rsidR="00836B91" w:rsidRPr="00313A36">
              <w:rPr>
                <w:rFonts w:eastAsia="Arial Unicode MS"/>
                <w:color w:val="000000"/>
                <w:u w:color="000000"/>
              </w:rPr>
              <w:instrText xml:space="preserve"> </w:instrText>
            </w:r>
            <w:r w:rsidR="00836B91" w:rsidRPr="00D2010A">
              <w:rPr>
                <w:rFonts w:eastAsia="Arial Unicode MS"/>
                <w:color w:val="000000"/>
                <w:u w:color="000000"/>
                <w:lang w:val="en-US"/>
              </w:rPr>
              <w:instrText>our</w:instrText>
            </w:r>
            <w:r w:rsidR="00836B91" w:rsidRPr="00313A36">
              <w:rPr>
                <w:rFonts w:eastAsia="Arial Unicode MS"/>
                <w:color w:val="000000"/>
                <w:u w:color="000000"/>
              </w:rPr>
              <w:instrText xml:space="preserve"> </w:instrText>
            </w:r>
            <w:r w:rsidR="00836B91" w:rsidRPr="00D2010A">
              <w:rPr>
                <w:rFonts w:eastAsia="Arial Unicode MS"/>
                <w:color w:val="000000"/>
                <w:u w:color="000000"/>
                <w:lang w:val="en-US"/>
              </w:rPr>
              <w:instrText>study</w:instrText>
            </w:r>
            <w:r w:rsidR="00836B91" w:rsidRPr="00313A36">
              <w:rPr>
                <w:rFonts w:eastAsia="Arial Unicode MS"/>
                <w:color w:val="000000"/>
                <w:u w:color="000000"/>
              </w:rPr>
              <w:instrText xml:space="preserve">, </w:instrText>
            </w:r>
            <w:r w:rsidR="00836B91" w:rsidRPr="00D2010A">
              <w:rPr>
                <w:rFonts w:eastAsia="Arial Unicode MS"/>
                <w:color w:val="000000"/>
                <w:u w:color="000000"/>
                <w:lang w:val="en-US"/>
              </w:rPr>
              <w:instrText>we</w:instrText>
            </w:r>
            <w:r w:rsidR="00836B91" w:rsidRPr="00313A36">
              <w:rPr>
                <w:rFonts w:eastAsia="Arial Unicode MS"/>
                <w:color w:val="000000"/>
                <w:u w:color="000000"/>
              </w:rPr>
              <w:instrText xml:space="preserve"> </w:instrText>
            </w:r>
            <w:r w:rsidR="00836B91" w:rsidRPr="00D2010A">
              <w:rPr>
                <w:rFonts w:eastAsia="Arial Unicode MS"/>
                <w:color w:val="000000"/>
                <w:u w:color="000000"/>
                <w:lang w:val="en-US"/>
              </w:rPr>
              <w:instrText>found</w:instrText>
            </w:r>
            <w:r w:rsidR="00836B91" w:rsidRPr="00313A36">
              <w:rPr>
                <w:rFonts w:eastAsia="Arial Unicode MS"/>
                <w:color w:val="000000"/>
                <w:u w:color="000000"/>
              </w:rPr>
              <w:instrText xml:space="preserve"> </w:instrText>
            </w:r>
            <w:r w:rsidR="00836B91" w:rsidRPr="00D2010A">
              <w:rPr>
                <w:rFonts w:eastAsia="Arial Unicode MS"/>
                <w:color w:val="000000"/>
                <w:u w:color="000000"/>
                <w:lang w:val="en-US"/>
              </w:rPr>
              <w:instrText>that</w:instrText>
            </w:r>
            <w:r w:rsidR="00836B91" w:rsidRPr="00313A36">
              <w:rPr>
                <w:rFonts w:eastAsia="Arial Unicode MS"/>
                <w:color w:val="000000"/>
                <w:u w:color="000000"/>
              </w:rPr>
              <w:instrText xml:space="preserve"> </w:instrText>
            </w:r>
            <w:r w:rsidR="00836B91" w:rsidRPr="00D2010A">
              <w:rPr>
                <w:rFonts w:eastAsia="Arial Unicode MS"/>
                <w:color w:val="000000"/>
                <w:u w:color="000000"/>
                <w:lang w:val="en-US"/>
              </w:rPr>
              <w:instrText>around</w:instrText>
            </w:r>
            <w:r w:rsidR="00836B91" w:rsidRPr="00313A36">
              <w:rPr>
                <w:rFonts w:eastAsia="Arial Unicode MS"/>
                <w:color w:val="000000"/>
                <w:u w:color="000000"/>
              </w:rPr>
              <w:instrText xml:space="preserve"> 20% </w:instrText>
            </w:r>
            <w:r w:rsidR="00836B91" w:rsidRPr="00D2010A">
              <w:rPr>
                <w:rFonts w:eastAsia="Arial Unicode MS"/>
                <w:color w:val="000000"/>
                <w:u w:color="000000"/>
                <w:lang w:val="en-US"/>
              </w:rPr>
              <w:instrText>of</w:instrText>
            </w:r>
            <w:r w:rsidR="00836B91" w:rsidRPr="00313A36">
              <w:rPr>
                <w:rFonts w:eastAsia="Arial Unicode MS"/>
                <w:color w:val="000000"/>
                <w:u w:color="000000"/>
              </w:rPr>
              <w:instrText xml:space="preserve"> </w:instrText>
            </w:r>
            <w:r w:rsidR="00836B91" w:rsidRPr="00D2010A">
              <w:rPr>
                <w:rFonts w:eastAsia="Arial Unicode MS"/>
                <w:color w:val="000000"/>
                <w:u w:color="000000"/>
                <w:lang w:val="en-US"/>
              </w:rPr>
              <w:instrText>patients</w:instrText>
            </w:r>
            <w:r w:rsidR="00836B91" w:rsidRPr="00313A36">
              <w:rPr>
                <w:rFonts w:eastAsia="Arial Unicode MS"/>
                <w:color w:val="000000"/>
                <w:u w:color="000000"/>
              </w:rPr>
              <w:instrText xml:space="preserve"> </w:instrText>
            </w:r>
            <w:r w:rsidR="00836B91" w:rsidRPr="00D2010A">
              <w:rPr>
                <w:rFonts w:eastAsia="Arial Unicode MS"/>
                <w:color w:val="000000"/>
                <w:u w:color="000000"/>
                <w:lang w:val="en-US"/>
              </w:rPr>
              <w:instrText>achieved</w:instrText>
            </w:r>
            <w:r w:rsidR="00836B91" w:rsidRPr="00313A36">
              <w:rPr>
                <w:rFonts w:eastAsia="Arial Unicode MS"/>
                <w:color w:val="000000"/>
                <w:u w:color="000000"/>
              </w:rPr>
              <w:instrText xml:space="preserve"> </w:instrText>
            </w:r>
            <w:r w:rsidR="00836B91" w:rsidRPr="00D2010A">
              <w:rPr>
                <w:rFonts w:eastAsia="Arial Unicode MS"/>
                <w:color w:val="000000"/>
                <w:u w:color="000000"/>
                <w:lang w:val="en-US"/>
              </w:rPr>
              <w:instrText>complete</w:instrText>
            </w:r>
            <w:r w:rsidR="00836B91" w:rsidRPr="00313A36">
              <w:rPr>
                <w:rFonts w:eastAsia="Arial Unicode MS"/>
                <w:color w:val="000000"/>
                <w:u w:color="000000"/>
              </w:rPr>
              <w:instrText xml:space="preserve"> </w:instrText>
            </w:r>
            <w:r w:rsidR="00836B91" w:rsidRPr="00D2010A">
              <w:rPr>
                <w:rFonts w:eastAsia="Arial Unicode MS"/>
                <w:color w:val="000000"/>
                <w:u w:color="000000"/>
                <w:lang w:val="en-US"/>
              </w:rPr>
              <w:instrText>remission</w:instrText>
            </w:r>
            <w:r w:rsidR="00836B91" w:rsidRPr="00313A36">
              <w:rPr>
                <w:rFonts w:eastAsia="Arial Unicode MS"/>
                <w:color w:val="000000"/>
                <w:u w:color="000000"/>
              </w:rPr>
              <w:instrText xml:space="preserve"> </w:instrText>
            </w:r>
            <w:r w:rsidR="00836B91" w:rsidRPr="00D2010A">
              <w:rPr>
                <w:rFonts w:eastAsia="Arial Unicode MS"/>
                <w:color w:val="000000"/>
                <w:u w:color="000000"/>
                <w:lang w:val="en-US"/>
              </w:rPr>
              <w:instrText>and</w:instrText>
            </w:r>
            <w:r w:rsidR="00836B91" w:rsidRPr="00313A36">
              <w:rPr>
                <w:rFonts w:eastAsia="Arial Unicode MS"/>
                <w:color w:val="000000"/>
                <w:u w:color="000000"/>
              </w:rPr>
              <w:instrText xml:space="preserve"> 30% partial remission. The remission rates were definitely influenced by counts at presentation, performance at presentation, comorbidities, underlying myelodysplastic syndrome and baseline cytogenetics. CONCLUSION Low dose cytarabine is effective treatment option for elderly patients with AML when standard treatment options are not warranted.","author":[{"dropping-particle":"","family":"Bashir","given":"Yasir","non-dropping-particle":"","parse-names":false,"suffix":""},{"dropping-particle":"","family":"Bashir","given":"Nusrat","non-dropping-particle":"","parse-names":false,"suffix":""},{"dropping-particle":"","family":"Geelani","given":"Sajjad","non-dropping-particle":"","parse-names":false,"suffix":""},{"dropping-particle":"","family":"Jan","given":"MAleem","non-dropping-particle":"","parse-names":false,"suffix":""},{"dropping-particle":"","family":"Mir","given":"ShabeerA","non-dropping-particle":"","parse-names":false,"suffix":""},{"dropping-particle":"","family":"Mushtaq","given":"Mosin","non-dropping-particle":"","parse-names":false,"suffix":""},{"dropping-particle":"","family":"Rasool","given":"Javid","non-dropping-particle":"","parse-names":false,"suffix":""}],"container-title":"South Asian Journal of Cancer","id":"ITEM-1","issue":"1","issued":{"date-parts":[["2015"]]},"page":"4","publisher":"Medknow","title":"Role of low dose cytarabine in elderly patients with acute myeloid leukemia: An experience","type":"article-journal","volume":"4"},"uris":["http://www.mendeley.com/documents/?uuid=4b343189-4a16-4f74-a064-3a77fa606713"]}],"mendeley":{"formattedCitation":"[50]","plainTextFormattedCitation":"[50]","previouslyFormattedCitation":"[50]"},"properties":{"noteIndex":0},"schema":"https://github.com/citation-style-language/schema/raw/master/csl-citation.json"}</w:instrText>
            </w:r>
            <w:r w:rsidR="002B3B3D" w:rsidRPr="00313A36">
              <w:rPr>
                <w:rFonts w:eastAsia="Arial Unicode MS"/>
                <w:color w:val="000000"/>
                <w:u w:color="000000"/>
              </w:rPr>
              <w:fldChar w:fldCharType="separate"/>
            </w:r>
            <w:r w:rsidR="00642318" w:rsidRPr="00313A36">
              <w:rPr>
                <w:rFonts w:eastAsia="Arial Unicode MS"/>
                <w:noProof/>
                <w:color w:val="000000"/>
                <w:u w:color="000000"/>
              </w:rPr>
              <w:t>[50]</w:t>
            </w:r>
            <w:r w:rsidR="002B3B3D" w:rsidRPr="00313A36">
              <w:rPr>
                <w:rFonts w:eastAsia="Arial Unicode MS"/>
                <w:color w:val="000000"/>
                <w:u w:color="000000"/>
              </w:rPr>
              <w:fldChar w:fldCharType="end"/>
            </w:r>
          </w:p>
        </w:tc>
        <w:tc>
          <w:tcPr>
            <w:tcW w:w="7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B725DE" w14:textId="77777777" w:rsidR="00500D21" w:rsidRPr="003D7281" w:rsidRDefault="008479FA" w:rsidP="00D2010A">
            <w:pPr>
              <w:ind w:firstLine="247"/>
              <w:jc w:val="both"/>
              <w:rPr>
                <w:rFonts w:eastAsia="Arial Unicode MS"/>
                <w:color w:val="000000"/>
                <w:highlight w:val="yellow"/>
                <w:u w:color="000000"/>
              </w:rPr>
            </w:pPr>
            <w:r w:rsidRPr="008F75E9">
              <w:rPr>
                <w:rFonts w:eastAsia="Arial Unicode MS"/>
                <w:color w:val="000000"/>
                <w:u w:color="000000"/>
              </w:rPr>
              <w:t>#</w:t>
            </w:r>
            <w:r w:rsidR="00500D21" w:rsidRPr="008F75E9">
              <w:rPr>
                <w:rFonts w:eastAsia="Arial Unicode MS"/>
                <w:color w:val="000000"/>
                <w:u w:color="000000"/>
              </w:rPr>
              <w:t>Цитарабин**</w:t>
            </w:r>
            <w:r w:rsidR="00926681" w:rsidRPr="008F75E9">
              <w:rPr>
                <w:rFonts w:eastAsia="Arial Unicode MS"/>
                <w:color w:val="000000"/>
                <w:u w:color="000000"/>
              </w:rPr>
              <w:t xml:space="preserve"> </w:t>
            </w:r>
            <w:r w:rsidR="00500D21" w:rsidRPr="008F75E9">
              <w:rPr>
                <w:rFonts w:eastAsia="Arial Unicode MS"/>
                <w:color w:val="000000"/>
                <w:u w:color="000000"/>
              </w:rPr>
              <w:t>10</w:t>
            </w:r>
            <w:r w:rsidR="00926681" w:rsidRPr="008F75E9">
              <w:rPr>
                <w:rFonts w:eastAsia="Arial Unicode MS"/>
                <w:color w:val="000000"/>
                <w:u w:color="000000"/>
              </w:rPr>
              <w:t xml:space="preserve"> </w:t>
            </w:r>
            <w:r w:rsidR="00500D21" w:rsidRPr="002B1F03">
              <w:rPr>
                <w:rFonts w:eastAsia="Arial Unicode MS"/>
                <w:color w:val="000000"/>
                <w:u w:color="000000"/>
              </w:rPr>
              <w:t>мг/м</w:t>
            </w:r>
            <w:r w:rsidR="00500D21" w:rsidRPr="002B1F03">
              <w:rPr>
                <w:rFonts w:eastAsia="Arial Unicode MS"/>
                <w:color w:val="000000"/>
                <w:u w:color="000000"/>
                <w:vertAlign w:val="superscript"/>
              </w:rPr>
              <w:t>2</w:t>
            </w:r>
            <w:r w:rsidR="00926681" w:rsidRPr="002B1F03">
              <w:rPr>
                <w:rFonts w:eastAsia="Arial Unicode MS"/>
                <w:color w:val="000000"/>
                <w:u w:color="000000"/>
              </w:rPr>
              <w:t xml:space="preserve"> </w:t>
            </w:r>
            <w:r w:rsidR="00500D21" w:rsidRPr="002B1F03">
              <w:rPr>
                <w:rFonts w:eastAsia="Arial Unicode MS"/>
                <w:color w:val="000000"/>
                <w:u w:color="000000"/>
              </w:rPr>
              <w:t>п/к</w:t>
            </w:r>
            <w:r w:rsidR="00926681" w:rsidRPr="002B1F03">
              <w:rPr>
                <w:rFonts w:eastAsia="Arial Unicode MS"/>
                <w:color w:val="000000"/>
                <w:u w:color="000000"/>
              </w:rPr>
              <w:t xml:space="preserve"> </w:t>
            </w:r>
            <w:r w:rsidR="00500D21" w:rsidRPr="002B1F03">
              <w:rPr>
                <w:rFonts w:eastAsia="Arial Unicode MS"/>
                <w:color w:val="000000"/>
                <w:u w:color="000000"/>
              </w:rPr>
              <w:t>2</w:t>
            </w:r>
            <w:r w:rsidR="00926681" w:rsidRPr="002B1F03">
              <w:rPr>
                <w:rFonts w:eastAsia="Arial Unicode MS"/>
                <w:color w:val="000000"/>
                <w:u w:color="000000"/>
              </w:rPr>
              <w:t xml:space="preserve"> </w:t>
            </w:r>
            <w:r w:rsidR="00500D21" w:rsidRPr="002B1F03">
              <w:rPr>
                <w:rFonts w:eastAsia="Arial Unicode MS"/>
                <w:color w:val="000000"/>
                <w:u w:color="000000"/>
              </w:rPr>
              <w:t>раза</w:t>
            </w:r>
            <w:r w:rsidR="00926681" w:rsidRPr="002B1F03">
              <w:rPr>
                <w:rFonts w:eastAsia="Arial Unicode MS"/>
                <w:color w:val="000000"/>
                <w:u w:color="000000"/>
              </w:rPr>
              <w:t xml:space="preserve"> </w:t>
            </w:r>
            <w:r w:rsidR="00500D21" w:rsidRPr="002B1F03">
              <w:rPr>
                <w:rFonts w:eastAsia="Arial Unicode MS"/>
                <w:color w:val="000000"/>
                <w:u w:color="000000"/>
              </w:rPr>
              <w:t>в</w:t>
            </w:r>
            <w:r w:rsidR="00926681" w:rsidRPr="003D7281">
              <w:rPr>
                <w:rFonts w:eastAsia="Arial Unicode MS"/>
                <w:color w:val="000000"/>
                <w:u w:color="000000"/>
              </w:rPr>
              <w:t xml:space="preserve"> </w:t>
            </w:r>
            <w:r w:rsidR="000C2491" w:rsidRPr="003D7281">
              <w:rPr>
                <w:rFonts w:eastAsia="Arial Unicode MS"/>
                <w:color w:val="000000"/>
                <w:u w:color="000000"/>
              </w:rPr>
              <w:t>день</w:t>
            </w:r>
            <w:r w:rsidR="00926681" w:rsidRPr="003D7281">
              <w:rPr>
                <w:rFonts w:eastAsia="Arial Unicode MS"/>
                <w:color w:val="000000"/>
                <w:u w:color="000000"/>
              </w:rPr>
              <w:t xml:space="preserve"> </w:t>
            </w:r>
            <w:r w:rsidR="00500D21" w:rsidRPr="003D7281">
              <w:rPr>
                <w:rFonts w:eastAsia="Arial Unicode MS"/>
                <w:color w:val="000000"/>
                <w:u w:color="000000"/>
              </w:rPr>
              <w:t>28</w:t>
            </w:r>
            <w:r w:rsidR="00926681" w:rsidRPr="003D7281">
              <w:rPr>
                <w:rFonts w:eastAsia="Arial Unicode MS"/>
                <w:color w:val="000000"/>
                <w:u w:color="000000"/>
              </w:rPr>
              <w:t xml:space="preserve"> </w:t>
            </w:r>
            <w:r w:rsidR="00500D21" w:rsidRPr="003D7281">
              <w:rPr>
                <w:rFonts w:eastAsia="Arial Unicode MS"/>
                <w:color w:val="000000"/>
                <w:u w:color="000000"/>
              </w:rPr>
              <w:t>дней</w:t>
            </w:r>
          </w:p>
        </w:tc>
      </w:tr>
      <w:tr w:rsidR="00500D21" w:rsidRPr="00313A36" w14:paraId="14497A32" w14:textId="77777777" w:rsidTr="003052CD">
        <w:trPr>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DF2AEC1" w14:textId="5BBE351D" w:rsidR="00500D21" w:rsidRPr="00313A36" w:rsidRDefault="00222BF1" w:rsidP="00D2010A">
            <w:pPr>
              <w:jc w:val="center"/>
              <w:rPr>
                <w:rFonts w:eastAsia="Arial Unicode MS"/>
                <w:color w:val="000000"/>
                <w:highlight w:val="yellow"/>
                <w:u w:color="000000"/>
                <w:lang w:val="en-US"/>
              </w:rPr>
            </w:pPr>
            <w:r w:rsidRPr="00313A36">
              <w:rPr>
                <w:rFonts w:eastAsia="Arial Unicode MS"/>
                <w:color w:val="000000"/>
                <w:u w:color="000000"/>
              </w:rPr>
              <w:t>#</w:t>
            </w:r>
            <w:r w:rsidR="00500D21" w:rsidRPr="00313A36">
              <w:rPr>
                <w:rFonts w:eastAsia="Arial Unicode MS"/>
                <w:color w:val="000000"/>
                <w:u w:color="000000"/>
              </w:rPr>
              <w:t>Венетоклакс</w:t>
            </w:r>
            <w:r w:rsidR="00926681" w:rsidRPr="00313A36">
              <w:rPr>
                <w:rFonts w:eastAsia="Arial Unicode MS"/>
                <w:color w:val="000000"/>
                <w:u w:color="000000"/>
              </w:rPr>
              <w:t xml:space="preserve"> </w:t>
            </w:r>
            <w:r w:rsidR="00500D21" w:rsidRPr="00313A36">
              <w:rPr>
                <w:rFonts w:eastAsia="Arial Unicode MS"/>
                <w:color w:val="000000"/>
                <w:u w:color="000000"/>
              </w:rPr>
              <w:t>с</w:t>
            </w:r>
            <w:r w:rsidR="00926681" w:rsidRPr="00313A36">
              <w:rPr>
                <w:rFonts w:eastAsia="Arial Unicode MS"/>
                <w:color w:val="000000"/>
                <w:u w:color="000000"/>
              </w:rPr>
              <w:t xml:space="preserve"> </w:t>
            </w:r>
            <w:r w:rsidR="00500D21" w:rsidRPr="00313A36">
              <w:rPr>
                <w:rFonts w:eastAsia="Arial Unicode MS"/>
                <w:color w:val="000000"/>
                <w:u w:color="000000"/>
              </w:rPr>
              <w:t>азацитидином**</w:t>
            </w:r>
            <w:r w:rsidR="00663F87" w:rsidRPr="00313A36">
              <w:rPr>
                <w:rFonts w:eastAsia="Arial Unicode MS"/>
                <w:color w:val="000000"/>
                <w:u w:color="000000"/>
              </w:rPr>
              <w:t xml:space="preserve"> </w:t>
            </w:r>
            <w:r w:rsidR="00663F87" w:rsidRPr="00313A36">
              <w:rPr>
                <w:rFonts w:eastAsia="Arial Unicode MS"/>
                <w:color w:val="000000"/>
                <w:u w:color="000000"/>
              </w:rPr>
              <w:fldChar w:fldCharType="begin" w:fldLock="1"/>
            </w:r>
            <w:r w:rsidR="00663F87" w:rsidRPr="00313A36">
              <w:rPr>
                <w:rFonts w:eastAsia="Arial Unicode MS"/>
                <w:color w:val="000000"/>
                <w:u w:color="000000"/>
              </w:rPr>
              <w:instrText>ADDIN CSL_CITATION {"citationItems":[{"id":"ITEM-1","itemData":{"DOI":"10.1182/blood-2018-08-868752","ISSN":"1528-0020","PMID":"30361262","abstract":"Older patients with acute myeloid leukemia (AML) respond poorly to standard induction therapy. B-cell lymphoma 2 (BCL-2) overexpression is implicated in survival of AML cells and treatment resistance. We report safety and efficacy of venetoclax with decitabine or azacitidine from a large, multicenter, phase 1b dose-escalation and expansion study. Patients (N = 145) were at least 65 years old with treatment-naive AML and were ineligible for intensive chemotherapy. During dose escalation, oral venetoclax was administered at 400, 800, or 1200 mg daily in combination with either decitabine (20 mg/m2, days 1-5, intravenously [IV]) or azacitidine (75 mg/m2, days 1-7, IV or subcutaneously). In the expansion, 400 or 800 mg venetoclax with either hypomethylating agent (HMA) was given. Median age was 74 years, with poor-risk cytogenetics in 49% of patients. Common adverse events (&gt;30%) included nausea, diarrhea, constipation, febrile neutropenia, fatigue, hypokalemia, decreased appetite, and decreased white blood cell count. No tumor lysis syndrome was observed. With a median time on study of 8.9 months, 67% of patients (all doses) achieved complete remission (CR) + CR with incomplete count recovery (CRi), with a CR + CRi rate of 73% in the venetoclax 400 mg + HMA cohort. Patients with poor-risk cytogenetics and those at least 75 years old had CR + CRi rates of 60% and 65%, respectively. The median duration of CR + CRi (all patients) was 11.3 months, and median overall survival (mOS) was 17.5 months; mOS has not been reached for the 400-mg venetoclax cohort. The novel combination of venetoclax with decitabine or azacitidine was effective and well tolerated in elderly patients with AML (This trial was registered at www.clinicaltrials.gov as #NCT02203773).","author":[{"dropping-particle":"","family":"DiNardo","given":"Courtney D","non-dropping-particle":"","parse-names":false,"suffix":""},{"dropping-particle":"","family":"Pratz","given":"Keith","non-dropping-particle":"","parse-names":false,"suffix":""},{"dropping-particle":"","family":"Pullarkat","given":"Vinod","non-dropping-particle":"","parse-names":false,"suffix":""},{"dropping-particle":"","family":"Jonas","given":"Brian A","non-dropping-particle":"","parse-names":false,"suffix":""},{"dropping-particle":"","family":"Arellano","given":"Martha","non-dropping-particle":"","parse-names":false,"suffix":""},{"dropping-particle":"","family":"Becker","given":"Pamela S","non-dropping-particle":"","parse-names":false,"suffix":""},{"dropping-particle":"","family":"Frankfurt","given":"Olga","non-dropping-particle":"","parse-names":false,"suffix":""},{"dropping-particle":"","family":"Konopleva","given":"Marina","non-dropping-particle":"","parse-names":false,"suffix":""},{"dropping-particle":"","family":"Wei","given":"Andrew H","non-dropping-particle":"","parse-names":false,"suffix":""},{"dropping-particle":"","family":"Kantarjian","given":"Hagop M","non-dropping-particle":"","parse-names":false,"suffix":""},{"dropping-particle":"","family":"Xu","given":"Tu","non-dropping-particle":"","parse-names":false,"suffix":""},{"dropping-particle":"","family":"Hong","given":"Wan-Jen","non-dropping-particle":"","parse-names":false,"suffix":""},{"dropping-particle":"","family":"Chyla","given":"Brenda","non-dropping-particle":"","parse-names":false,"suffix":""},{"dropping-particle":"","family":"Potluri","given":"Jalaja","non-dropping-particle":"","parse-names":false,"suffix":""},{"dropping-particle":"","family":"Pollyea","given":"Daniel A","non-dropping-particle":"","parse-names":false,"suffix":""},{"dropping-particle":"","family":"Letai","given":"Anthony","non-dropping-particle":"","parse-names":false,"suffix":""}],"container-title":"Blood","id":"ITEM-1","issue":"1","issued":{"date-parts":[["2019","1","3"]]},"page":"7-17","title":"Venetoclax combined with decitabine or azacitidine in treatment-naive, elderly patients with acute myeloid leukemia.","type":"article-journal","volume":"133"},"uris":["http://www.mendeley.com/documents/?uuid=858f2a8f-ec68-31f3-971e-8af475a72be0"]}],"mendeley":{"formattedCitation":"[53]","plainTextFormattedCitation":"[53]","previouslyFormattedCitation":"[53]"},"properties":{"noteIndex":0},"schema":"https://github.com/citation-style-language/schema/raw/master/csl-citation.json"}</w:instrText>
            </w:r>
            <w:r w:rsidR="00663F87" w:rsidRPr="00313A36">
              <w:rPr>
                <w:rFonts w:eastAsia="Arial Unicode MS"/>
                <w:color w:val="000000"/>
                <w:u w:color="000000"/>
              </w:rPr>
              <w:fldChar w:fldCharType="separate"/>
            </w:r>
            <w:r w:rsidR="00663F87" w:rsidRPr="00313A36">
              <w:rPr>
                <w:rFonts w:eastAsia="Arial Unicode MS"/>
                <w:noProof/>
                <w:color w:val="000000"/>
                <w:u w:color="000000"/>
              </w:rPr>
              <w:t>[53]</w:t>
            </w:r>
            <w:r w:rsidR="00663F87" w:rsidRPr="00313A36">
              <w:rPr>
                <w:rFonts w:eastAsia="Arial Unicode MS"/>
                <w:color w:val="000000"/>
                <w:u w:color="000000"/>
              </w:rPr>
              <w:fldChar w:fldCharType="end"/>
            </w:r>
          </w:p>
        </w:tc>
        <w:tc>
          <w:tcPr>
            <w:tcW w:w="7371"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26EC5F" w14:textId="77777777" w:rsidR="00500D21" w:rsidRPr="003D7281" w:rsidRDefault="00500D21" w:rsidP="00D2010A">
            <w:pPr>
              <w:ind w:firstLine="247"/>
              <w:jc w:val="both"/>
              <w:rPr>
                <w:rFonts w:eastAsia="Arial Unicode MS"/>
                <w:color w:val="000000"/>
                <w:u w:color="000000"/>
              </w:rPr>
            </w:pPr>
            <w:r w:rsidRPr="008F75E9">
              <w:rPr>
                <w:rFonts w:eastAsia="Arial Unicode MS"/>
                <w:color w:val="000000"/>
                <w:u w:color="000000"/>
              </w:rPr>
              <w:t>Азацитидин**</w:t>
            </w:r>
            <w:r w:rsidR="00926681" w:rsidRPr="008F75E9">
              <w:rPr>
                <w:rFonts w:eastAsia="Arial Unicode MS"/>
                <w:color w:val="000000"/>
                <w:u w:color="000000"/>
              </w:rPr>
              <w:t xml:space="preserve"> </w:t>
            </w:r>
            <w:r w:rsidRPr="008F75E9">
              <w:rPr>
                <w:rFonts w:eastAsia="Arial Unicode MS"/>
                <w:color w:val="000000"/>
                <w:u w:color="000000"/>
              </w:rPr>
              <w:t>75</w:t>
            </w:r>
            <w:r w:rsidR="00926681" w:rsidRPr="008F75E9">
              <w:rPr>
                <w:rFonts w:eastAsia="Arial Unicode MS"/>
                <w:color w:val="000000"/>
                <w:u w:color="000000"/>
              </w:rPr>
              <w:t xml:space="preserve"> </w:t>
            </w:r>
            <w:r w:rsidRPr="008F75E9">
              <w:rPr>
                <w:rFonts w:eastAsia="Arial Unicode MS"/>
                <w:color w:val="000000"/>
                <w:u w:color="000000"/>
              </w:rPr>
              <w:t>мг/м</w:t>
            </w:r>
            <w:r w:rsidRPr="002B1F03">
              <w:rPr>
                <w:rFonts w:eastAsia="Arial Unicode MS"/>
                <w:color w:val="000000"/>
                <w:u w:color="000000"/>
                <w:vertAlign w:val="superscript"/>
              </w:rPr>
              <w:t>2</w:t>
            </w:r>
            <w:r w:rsidR="00926681" w:rsidRPr="002B1F03">
              <w:rPr>
                <w:rFonts w:eastAsia="Arial Unicode MS"/>
                <w:color w:val="000000"/>
                <w:u w:color="000000"/>
              </w:rPr>
              <w:t xml:space="preserve"> </w:t>
            </w:r>
            <w:r w:rsidRPr="002B1F03">
              <w:rPr>
                <w:rFonts w:eastAsia="Arial Unicode MS"/>
                <w:color w:val="000000"/>
                <w:u w:color="000000"/>
              </w:rPr>
              <w:t>7</w:t>
            </w:r>
            <w:r w:rsidR="00926681" w:rsidRPr="002B1F03">
              <w:rPr>
                <w:rFonts w:eastAsia="Arial Unicode MS"/>
                <w:color w:val="000000"/>
                <w:u w:color="000000"/>
              </w:rPr>
              <w:t xml:space="preserve"> </w:t>
            </w:r>
            <w:r w:rsidRPr="002B1F03">
              <w:rPr>
                <w:rFonts w:eastAsia="Arial Unicode MS"/>
                <w:color w:val="000000"/>
                <w:u w:color="000000"/>
              </w:rPr>
              <w:t>дней</w:t>
            </w:r>
            <w:r w:rsidR="00926681" w:rsidRPr="002B1F03">
              <w:rPr>
                <w:rFonts w:eastAsia="Arial Unicode MS"/>
                <w:color w:val="000000"/>
                <w:u w:color="000000"/>
              </w:rPr>
              <w:t xml:space="preserve"> </w:t>
            </w:r>
            <w:r w:rsidRPr="002B1F03">
              <w:rPr>
                <w:rFonts w:eastAsia="Arial Unicode MS"/>
                <w:color w:val="000000"/>
                <w:u w:color="000000"/>
              </w:rPr>
              <w:t>п/к</w:t>
            </w:r>
            <w:r w:rsidR="00926681" w:rsidRPr="002B1F03">
              <w:rPr>
                <w:rFonts w:eastAsia="Arial Unicode MS"/>
                <w:color w:val="000000"/>
                <w:u w:color="000000"/>
              </w:rPr>
              <w:t xml:space="preserve"> </w:t>
            </w:r>
            <w:r w:rsidRPr="002B1F03">
              <w:rPr>
                <w:rFonts w:eastAsia="Arial Unicode MS"/>
                <w:color w:val="000000"/>
                <w:u w:color="000000"/>
              </w:rPr>
              <w:t>1</w:t>
            </w:r>
            <w:r w:rsidR="00926681" w:rsidRPr="002B1F03">
              <w:rPr>
                <w:rFonts w:eastAsia="Arial Unicode MS"/>
                <w:color w:val="000000"/>
                <w:u w:color="000000"/>
              </w:rPr>
              <w:t xml:space="preserve"> </w:t>
            </w:r>
            <w:r w:rsidRPr="003D7281">
              <w:rPr>
                <w:rFonts w:eastAsia="Arial Unicode MS"/>
                <w:color w:val="000000"/>
                <w:u w:color="000000"/>
              </w:rPr>
              <w:t>раз</w:t>
            </w:r>
            <w:r w:rsidR="00926681" w:rsidRPr="003D7281">
              <w:rPr>
                <w:rFonts w:eastAsia="Arial Unicode MS"/>
                <w:color w:val="000000"/>
                <w:u w:color="000000"/>
              </w:rPr>
              <w:t xml:space="preserve"> </w:t>
            </w:r>
            <w:r w:rsidRPr="003D7281">
              <w:rPr>
                <w:rFonts w:eastAsia="Arial Unicode MS"/>
                <w:color w:val="000000"/>
                <w:u w:color="000000"/>
              </w:rPr>
              <w:t>в</w:t>
            </w:r>
            <w:r w:rsidR="00926681" w:rsidRPr="003D7281">
              <w:rPr>
                <w:rFonts w:eastAsia="Arial Unicode MS"/>
                <w:color w:val="000000"/>
                <w:u w:color="000000"/>
              </w:rPr>
              <w:t xml:space="preserve"> </w:t>
            </w:r>
            <w:r w:rsidRPr="003D7281">
              <w:rPr>
                <w:rFonts w:eastAsia="Arial Unicode MS"/>
                <w:color w:val="000000"/>
                <w:u w:color="000000"/>
              </w:rPr>
              <w:t>день,</w:t>
            </w:r>
            <w:r w:rsidR="00926681" w:rsidRPr="003D7281">
              <w:rPr>
                <w:rFonts w:eastAsia="Arial Unicode MS"/>
                <w:color w:val="000000"/>
                <w:u w:color="000000"/>
              </w:rPr>
              <w:t xml:space="preserve"> </w:t>
            </w:r>
            <w:r w:rsidRPr="003D7281">
              <w:rPr>
                <w:rFonts w:eastAsia="Arial Unicode MS"/>
                <w:color w:val="000000"/>
                <w:u w:color="000000"/>
              </w:rPr>
              <w:t>интервал</w:t>
            </w:r>
            <w:r w:rsidR="00926681" w:rsidRPr="003D7281">
              <w:rPr>
                <w:rFonts w:eastAsia="Arial Unicode MS"/>
                <w:color w:val="000000"/>
                <w:u w:color="000000"/>
              </w:rPr>
              <w:t xml:space="preserve"> </w:t>
            </w:r>
            <w:r w:rsidRPr="003D7281">
              <w:rPr>
                <w:rFonts w:eastAsia="Arial Unicode MS"/>
                <w:color w:val="000000"/>
                <w:u w:color="000000"/>
              </w:rPr>
              <w:t>21</w:t>
            </w:r>
            <w:r w:rsidR="00926681" w:rsidRPr="003D7281">
              <w:rPr>
                <w:rFonts w:eastAsia="Arial Unicode MS"/>
                <w:color w:val="000000"/>
                <w:u w:color="000000"/>
              </w:rPr>
              <w:t xml:space="preserve"> </w:t>
            </w:r>
            <w:r w:rsidRPr="003D7281">
              <w:rPr>
                <w:rFonts w:eastAsia="Arial Unicode MS"/>
                <w:color w:val="000000"/>
                <w:u w:color="000000"/>
              </w:rPr>
              <w:t>день</w:t>
            </w:r>
          </w:p>
          <w:p w14:paraId="4A46AC36" w14:textId="77777777" w:rsidR="00500D21" w:rsidRPr="00313A36" w:rsidRDefault="00AC03B4" w:rsidP="00D2010A">
            <w:pPr>
              <w:ind w:firstLine="247"/>
              <w:jc w:val="both"/>
              <w:rPr>
                <w:rFonts w:eastAsia="Arial Unicode MS"/>
                <w:color w:val="000000"/>
                <w:highlight w:val="yellow"/>
                <w:u w:color="000000"/>
              </w:rPr>
            </w:pPr>
            <w:r w:rsidRPr="00313A36">
              <w:rPr>
                <w:rFonts w:eastAsia="Arial Unicode MS"/>
                <w:color w:val="000000"/>
                <w:u w:color="000000"/>
              </w:rPr>
              <w:t>#</w:t>
            </w:r>
            <w:r w:rsidR="00500D21" w:rsidRPr="00313A36">
              <w:rPr>
                <w:rFonts w:eastAsia="Arial Unicode MS"/>
                <w:color w:val="000000"/>
                <w:u w:color="000000"/>
              </w:rPr>
              <w:t>Венетоклакс</w:t>
            </w:r>
            <w:r w:rsidR="00926681" w:rsidRPr="00313A36">
              <w:rPr>
                <w:rFonts w:eastAsia="Arial Unicode MS"/>
                <w:color w:val="000000"/>
                <w:u w:color="000000"/>
              </w:rPr>
              <w:t xml:space="preserve"> </w:t>
            </w:r>
            <w:r w:rsidR="00500D21" w:rsidRPr="00313A36">
              <w:rPr>
                <w:rFonts w:eastAsia="Arial Unicode MS"/>
                <w:color w:val="000000"/>
                <w:u w:color="000000"/>
              </w:rPr>
              <w:t>400</w:t>
            </w:r>
            <w:r w:rsidR="00926681" w:rsidRPr="00313A36">
              <w:rPr>
                <w:rFonts w:eastAsia="Arial Unicode MS"/>
                <w:color w:val="000000"/>
                <w:u w:color="000000"/>
              </w:rPr>
              <w:t xml:space="preserve"> </w:t>
            </w:r>
            <w:r w:rsidR="00500D21" w:rsidRPr="00313A36">
              <w:rPr>
                <w:rFonts w:eastAsia="Arial Unicode MS"/>
                <w:color w:val="000000"/>
                <w:u w:color="000000"/>
              </w:rPr>
              <w:t>мг</w:t>
            </w:r>
            <w:r w:rsidR="000C2491" w:rsidRPr="00313A36">
              <w:rPr>
                <w:rFonts w:eastAsia="Arial Unicode MS"/>
                <w:color w:val="000000"/>
                <w:u w:color="000000"/>
              </w:rPr>
              <w:t>,</w:t>
            </w:r>
            <w:r w:rsidR="00926681" w:rsidRPr="00313A36">
              <w:rPr>
                <w:rFonts w:eastAsia="Arial Unicode MS"/>
                <w:color w:val="000000"/>
                <w:u w:color="000000"/>
              </w:rPr>
              <w:t xml:space="preserve"> </w:t>
            </w:r>
            <w:r w:rsidR="00500D21" w:rsidRPr="00313A36">
              <w:rPr>
                <w:rFonts w:eastAsia="Arial Unicode MS"/>
                <w:color w:val="000000"/>
                <w:u w:color="000000"/>
              </w:rPr>
              <w:t>1</w:t>
            </w:r>
            <w:r w:rsidR="00E41799" w:rsidRPr="00313A36">
              <w:t>–</w:t>
            </w:r>
            <w:r w:rsidR="00500D21" w:rsidRPr="00313A36">
              <w:rPr>
                <w:rFonts w:eastAsia="Arial Unicode MS"/>
                <w:color w:val="000000"/>
                <w:u w:color="000000"/>
              </w:rPr>
              <w:t>28</w:t>
            </w:r>
            <w:r w:rsidR="00926681" w:rsidRPr="00313A36">
              <w:rPr>
                <w:rFonts w:eastAsia="Arial Unicode MS"/>
                <w:color w:val="000000"/>
                <w:u w:color="000000"/>
              </w:rPr>
              <w:t xml:space="preserve"> </w:t>
            </w:r>
            <w:r w:rsidR="00500D21" w:rsidRPr="00313A36">
              <w:rPr>
                <w:rFonts w:eastAsia="Arial Unicode MS"/>
                <w:color w:val="000000"/>
                <w:u w:color="000000"/>
              </w:rPr>
              <w:t>дней</w:t>
            </w:r>
            <w:r w:rsidR="00926681" w:rsidRPr="00313A36">
              <w:rPr>
                <w:rFonts w:eastAsia="Arial Unicode MS"/>
                <w:color w:val="000000"/>
                <w:u w:color="000000"/>
              </w:rPr>
              <w:t xml:space="preserve"> </w:t>
            </w:r>
          </w:p>
        </w:tc>
      </w:tr>
      <w:tr w:rsidR="00500D21" w:rsidRPr="00313A36" w14:paraId="033FC2F3" w14:textId="77777777" w:rsidTr="003052CD">
        <w:trPr>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1E19D30" w14:textId="0047FC79" w:rsidR="00500D21" w:rsidRPr="00D2010A" w:rsidRDefault="008E6FD3" w:rsidP="00D2010A">
            <w:pPr>
              <w:jc w:val="center"/>
              <w:rPr>
                <w:rFonts w:eastAsia="Arial Unicode MS"/>
                <w:color w:val="000000"/>
                <w:highlight w:val="yellow"/>
                <w:u w:color="000000"/>
              </w:rPr>
            </w:pPr>
            <w:r w:rsidRPr="00313A36">
              <w:rPr>
                <w:rFonts w:eastAsia="Arial Unicode MS"/>
                <w:color w:val="000000"/>
                <w:u w:color="000000"/>
              </w:rPr>
              <w:t>#</w:t>
            </w:r>
            <w:r w:rsidR="00500D21" w:rsidRPr="00313A36">
              <w:rPr>
                <w:rFonts w:eastAsia="Arial Unicode MS"/>
                <w:color w:val="000000"/>
                <w:u w:color="000000"/>
              </w:rPr>
              <w:t>Венетоклакс</w:t>
            </w:r>
            <w:r w:rsidR="00926681" w:rsidRPr="00313A36">
              <w:rPr>
                <w:rFonts w:eastAsia="Arial Unicode MS"/>
                <w:color w:val="000000"/>
                <w:u w:color="000000"/>
              </w:rPr>
              <w:t xml:space="preserve"> </w:t>
            </w:r>
            <w:r w:rsidR="00500D21" w:rsidRPr="00313A36">
              <w:rPr>
                <w:rFonts w:eastAsia="Arial Unicode MS"/>
                <w:color w:val="000000"/>
                <w:u w:color="000000"/>
              </w:rPr>
              <w:t>с</w:t>
            </w:r>
            <w:r w:rsidR="00926681" w:rsidRPr="00313A36">
              <w:rPr>
                <w:rFonts w:eastAsia="Arial Unicode MS"/>
                <w:color w:val="000000"/>
                <w:u w:color="000000"/>
              </w:rPr>
              <w:t xml:space="preserve"> </w:t>
            </w:r>
            <w:r w:rsidR="00500D21" w:rsidRPr="00313A36">
              <w:rPr>
                <w:rFonts w:eastAsia="Arial Unicode MS"/>
                <w:color w:val="000000"/>
                <w:u w:color="000000"/>
              </w:rPr>
              <w:t>децитабином</w:t>
            </w:r>
            <w:r w:rsidR="00663F87" w:rsidRPr="00313A36">
              <w:rPr>
                <w:rFonts w:eastAsia="Arial Unicode MS"/>
                <w:color w:val="000000"/>
                <w:u w:color="000000"/>
                <w:lang w:val="en-US"/>
              </w:rPr>
              <w:t xml:space="preserve"> </w:t>
            </w:r>
            <w:r w:rsidR="00663F87" w:rsidRPr="00313A36">
              <w:rPr>
                <w:rFonts w:eastAsia="Arial Unicode MS"/>
                <w:color w:val="000000"/>
                <w:u w:color="000000"/>
                <w:lang w:val="en-US"/>
              </w:rPr>
              <w:fldChar w:fldCharType="begin" w:fldLock="1"/>
            </w:r>
            <w:r w:rsidR="00C12872" w:rsidRPr="00313A36">
              <w:rPr>
                <w:rFonts w:eastAsia="Arial Unicode MS"/>
                <w:color w:val="000000"/>
                <w:u w:color="000000"/>
                <w:lang w:val="en-US"/>
              </w:rPr>
              <w:instrText>ADDIN CSL_CITATION {"citationItems":[{"id":"ITEM-1","itemData":{"DOI":"10.1182/blood-2018-08-868752","ISSN":"1528-0020","PMID":"30361262","abstract":"Older patients with acute myeloid leukemia (AML) respond poorly to standard induction therapy. B-cell lymphoma 2 (BCL-2) overexpression is implicated in survival of AML cells and treatment resistance. We report safety and efficacy of venetoclax with decitabine or azacitidine from a large, multicenter, phase 1b dose-escalation and expansion study. Patients (N = 145) were at least 65 years old with treatment-naive AML and were ineligible for intensive chemotherapy. During dose escalation, oral venetoclax was administered at 400, 800, or 1200 mg daily in combination with either decitabine (20 mg/m2, days 1-5, intravenously [IV]) or azacitidine (75 mg/m2, days 1-7, IV or subcutaneously). In the expansion, 400 or 800 mg venetoclax with either hypomethylating agent (HMA) was given. Median age was 74 years, with poor-risk cytogenetics in 49% of patients. Common adverse events (&gt;30%) included nausea, diarrhea, constipation, febrile neutropenia, fatigue, hypokalemia, decreased appetite, and decreased white blood cell count. No tumor lysis syndrome was observed. With a median time on study of 8.9 months, 67% of patients (all doses) achieved complete remission (CR) + CR with incomplete count recovery (CRi), with a CR + CRi rate of 73% in the venetoclax 400 mg + HMA cohort. Patients with poor-risk cytogenetics and those at least 75 years old had CR + CRi rates of 60% and 65%, respectively. The median duration of CR + CRi (all patients) was 11.3 months, and median overall survival (mOS) was 17.5 months; mOS has not been reached for the 400-mg venetoclax cohort. The novel combination of venetoclax with decitabine or azacitidine was effective and well tolerated in elderly patients with AML (This trial was registered at www.clinicaltrials.gov as #NCT02203773).","author":[{"dropping-particle":"","family":"DiNardo","given":"Courtney D","non-dropping-particle":"","parse-names":false,"suffix":""},{"dropping-particle":"","family":"Pratz","given":"Keith","non-dropping-particle":"","parse-names":false,"suffix":""},{"dropping-particle":"","family":"Pullarkat","given":"Vinod","non-dropping-particle":"","parse-names":false,"suffix":""},{"dropping-particle":"","family":"Jonas","given":"Brian A","non-dropping-particle":"","parse-names":false,"suffix":""},{"dropping-particle":"","family":"Arellano","given":"Martha","non-dropping-particle":"","parse-names":false,"suffix":""},{"dropping-particle":"","family":"Becker","given":"Pamela S","non-dropping-particle":"","parse-names":false,"suffix":""},{"dropping-particle":"","family":"Frankfurt","given":"Olga","non-dropping-particle":"","parse-names":false,"suffix":""},{"dropping-particle":"","family":"Konopleva","given":"Marina","non-dropping-particle":"","parse-names":false,"suffix":""},{"dropping-particle":"","family":"Wei","given":"Andrew</w:instrText>
            </w:r>
            <w:r w:rsidR="00C12872" w:rsidRPr="00D2010A">
              <w:rPr>
                <w:rFonts w:eastAsia="Arial Unicode MS"/>
                <w:color w:val="000000"/>
                <w:u w:color="000000"/>
              </w:rPr>
              <w:instrText xml:space="preserve"> </w:instrText>
            </w:r>
            <w:r w:rsidR="00C12872" w:rsidRPr="00313A36">
              <w:rPr>
                <w:rFonts w:eastAsia="Arial Unicode MS"/>
                <w:color w:val="000000"/>
                <w:u w:color="000000"/>
                <w:lang w:val="en-US"/>
              </w:rPr>
              <w:instrText>H</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non</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dropping</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particle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parse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names</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false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suffix</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dropping</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particle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family</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Kantarjian</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given</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Hagop</w:instrText>
            </w:r>
            <w:r w:rsidR="00C12872" w:rsidRPr="00D2010A">
              <w:rPr>
                <w:rFonts w:eastAsia="Arial Unicode MS"/>
                <w:color w:val="000000"/>
                <w:u w:color="000000"/>
              </w:rPr>
              <w:instrText xml:space="preserve"> </w:instrText>
            </w:r>
            <w:r w:rsidR="00C12872" w:rsidRPr="00313A36">
              <w:rPr>
                <w:rFonts w:eastAsia="Arial Unicode MS"/>
                <w:color w:val="000000"/>
                <w:u w:color="000000"/>
                <w:lang w:val="en-US"/>
              </w:rPr>
              <w:instrText>M</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non</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dropping</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particle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parse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names</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false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suffix</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dropping</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particle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family</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Xu</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given</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Tu</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non</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dropping</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particle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parse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names</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false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suffix</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dropping</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particle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family</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Hong</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given</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Wan</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Jen</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non</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dropping</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particle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parse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names</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false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suffix</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dropping</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particle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family</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Chyla</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given</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Brenda</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non</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dropping</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particle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parse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names</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false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suffix</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dropping</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particle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family</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Potluri</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given</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Jalaja</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non</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dropping</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particle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parse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names</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false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suffix</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dropping</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particle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family</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Pollyea</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given</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Daniel</w:instrText>
            </w:r>
            <w:r w:rsidR="00C12872" w:rsidRPr="00D2010A">
              <w:rPr>
                <w:rFonts w:eastAsia="Arial Unicode MS"/>
                <w:color w:val="000000"/>
                <w:u w:color="000000"/>
              </w:rPr>
              <w:instrText xml:space="preserve"> </w:instrText>
            </w:r>
            <w:r w:rsidR="00C12872" w:rsidRPr="00313A36">
              <w:rPr>
                <w:rFonts w:eastAsia="Arial Unicode MS"/>
                <w:color w:val="000000"/>
                <w:u w:color="000000"/>
                <w:lang w:val="en-US"/>
              </w:rPr>
              <w:instrText>A</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non</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dropping</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particle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parse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names</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false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suffix</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dropping</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particle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family</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Letai</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given</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Anthony</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non</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dropping</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particle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parse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names</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false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suffix</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container</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title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Blood</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id</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ITEM</w:instrText>
            </w:r>
            <w:r w:rsidR="00C12872" w:rsidRPr="00D2010A">
              <w:rPr>
                <w:rFonts w:eastAsia="Arial Unicode MS"/>
                <w:color w:val="000000"/>
                <w:u w:color="000000"/>
              </w:rPr>
              <w:instrText>-1","</w:instrText>
            </w:r>
            <w:r w:rsidR="00C12872" w:rsidRPr="00313A36">
              <w:rPr>
                <w:rFonts w:eastAsia="Arial Unicode MS"/>
                <w:color w:val="000000"/>
                <w:u w:color="000000"/>
                <w:lang w:val="en-US"/>
              </w:rPr>
              <w:instrText>issue</w:instrText>
            </w:r>
            <w:r w:rsidR="00C12872" w:rsidRPr="00D2010A">
              <w:rPr>
                <w:rFonts w:eastAsia="Arial Unicode MS"/>
                <w:color w:val="000000"/>
                <w:u w:color="000000"/>
              </w:rPr>
              <w:instrText>":"1","</w:instrText>
            </w:r>
            <w:r w:rsidR="00C12872" w:rsidRPr="00313A36">
              <w:rPr>
                <w:rFonts w:eastAsia="Arial Unicode MS"/>
                <w:color w:val="000000"/>
                <w:u w:color="000000"/>
                <w:lang w:val="en-US"/>
              </w:rPr>
              <w:instrText>issued</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date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parts</w:instrText>
            </w:r>
            <w:r w:rsidR="00C12872" w:rsidRPr="00D2010A">
              <w:rPr>
                <w:rFonts w:eastAsia="Arial Unicode MS"/>
                <w:color w:val="000000"/>
                <w:u w:color="000000"/>
              </w:rPr>
              <w:instrText>":[["2019","1","3"]]},"</w:instrText>
            </w:r>
            <w:r w:rsidR="00C12872" w:rsidRPr="00313A36">
              <w:rPr>
                <w:rFonts w:eastAsia="Arial Unicode MS"/>
                <w:color w:val="000000"/>
                <w:u w:color="000000"/>
                <w:lang w:val="en-US"/>
              </w:rPr>
              <w:instrText>page</w:instrText>
            </w:r>
            <w:r w:rsidR="00C12872" w:rsidRPr="00D2010A">
              <w:rPr>
                <w:rFonts w:eastAsia="Arial Unicode MS"/>
                <w:color w:val="000000"/>
                <w:u w:color="000000"/>
              </w:rPr>
              <w:instrText>":"7-17","</w:instrText>
            </w:r>
            <w:r w:rsidR="00C12872" w:rsidRPr="00313A36">
              <w:rPr>
                <w:rFonts w:eastAsia="Arial Unicode MS"/>
                <w:color w:val="000000"/>
                <w:u w:color="000000"/>
                <w:lang w:val="en-US"/>
              </w:rPr>
              <w:instrText>title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Venetoclax</w:instrText>
            </w:r>
            <w:r w:rsidR="00C12872" w:rsidRPr="00D2010A">
              <w:rPr>
                <w:rFonts w:eastAsia="Arial Unicode MS"/>
                <w:color w:val="000000"/>
                <w:u w:color="000000"/>
              </w:rPr>
              <w:instrText xml:space="preserve"> </w:instrText>
            </w:r>
            <w:r w:rsidR="00C12872" w:rsidRPr="00313A36">
              <w:rPr>
                <w:rFonts w:eastAsia="Arial Unicode MS"/>
                <w:color w:val="000000"/>
                <w:u w:color="000000"/>
                <w:lang w:val="en-US"/>
              </w:rPr>
              <w:instrText>combined</w:instrText>
            </w:r>
            <w:r w:rsidR="00C12872" w:rsidRPr="00D2010A">
              <w:rPr>
                <w:rFonts w:eastAsia="Arial Unicode MS"/>
                <w:color w:val="000000"/>
                <w:u w:color="000000"/>
              </w:rPr>
              <w:instrText xml:space="preserve"> </w:instrText>
            </w:r>
            <w:r w:rsidR="00C12872" w:rsidRPr="00313A36">
              <w:rPr>
                <w:rFonts w:eastAsia="Arial Unicode MS"/>
                <w:color w:val="000000"/>
                <w:u w:color="000000"/>
                <w:lang w:val="en-US"/>
              </w:rPr>
              <w:instrText>with</w:instrText>
            </w:r>
            <w:r w:rsidR="00C12872" w:rsidRPr="00D2010A">
              <w:rPr>
                <w:rFonts w:eastAsia="Arial Unicode MS"/>
                <w:color w:val="000000"/>
                <w:u w:color="000000"/>
              </w:rPr>
              <w:instrText xml:space="preserve"> </w:instrText>
            </w:r>
            <w:r w:rsidR="00C12872" w:rsidRPr="00313A36">
              <w:rPr>
                <w:rFonts w:eastAsia="Arial Unicode MS"/>
                <w:color w:val="000000"/>
                <w:u w:color="000000"/>
                <w:lang w:val="en-US"/>
              </w:rPr>
              <w:instrText>decitabine</w:instrText>
            </w:r>
            <w:r w:rsidR="00C12872" w:rsidRPr="00D2010A">
              <w:rPr>
                <w:rFonts w:eastAsia="Arial Unicode MS"/>
                <w:color w:val="000000"/>
                <w:u w:color="000000"/>
              </w:rPr>
              <w:instrText xml:space="preserve"> </w:instrText>
            </w:r>
            <w:r w:rsidR="00C12872" w:rsidRPr="00313A36">
              <w:rPr>
                <w:rFonts w:eastAsia="Arial Unicode MS"/>
                <w:color w:val="000000"/>
                <w:u w:color="000000"/>
                <w:lang w:val="en-US"/>
              </w:rPr>
              <w:instrText>or</w:instrText>
            </w:r>
            <w:r w:rsidR="00C12872" w:rsidRPr="00D2010A">
              <w:rPr>
                <w:rFonts w:eastAsia="Arial Unicode MS"/>
                <w:color w:val="000000"/>
                <w:u w:color="000000"/>
              </w:rPr>
              <w:instrText xml:space="preserve"> </w:instrText>
            </w:r>
            <w:r w:rsidR="00C12872" w:rsidRPr="00313A36">
              <w:rPr>
                <w:rFonts w:eastAsia="Arial Unicode MS"/>
                <w:color w:val="000000"/>
                <w:u w:color="000000"/>
                <w:lang w:val="en-US"/>
              </w:rPr>
              <w:instrText>azacitidine</w:instrText>
            </w:r>
            <w:r w:rsidR="00C12872" w:rsidRPr="00D2010A">
              <w:rPr>
                <w:rFonts w:eastAsia="Arial Unicode MS"/>
                <w:color w:val="000000"/>
                <w:u w:color="000000"/>
              </w:rPr>
              <w:instrText xml:space="preserve"> </w:instrText>
            </w:r>
            <w:r w:rsidR="00C12872" w:rsidRPr="00313A36">
              <w:rPr>
                <w:rFonts w:eastAsia="Arial Unicode MS"/>
                <w:color w:val="000000"/>
                <w:u w:color="000000"/>
                <w:lang w:val="en-US"/>
              </w:rPr>
              <w:instrText>in</w:instrText>
            </w:r>
            <w:r w:rsidR="00C12872" w:rsidRPr="00D2010A">
              <w:rPr>
                <w:rFonts w:eastAsia="Arial Unicode MS"/>
                <w:color w:val="000000"/>
                <w:u w:color="000000"/>
              </w:rPr>
              <w:instrText xml:space="preserve"> </w:instrText>
            </w:r>
            <w:r w:rsidR="00C12872" w:rsidRPr="00313A36">
              <w:rPr>
                <w:rFonts w:eastAsia="Arial Unicode MS"/>
                <w:color w:val="000000"/>
                <w:u w:color="000000"/>
                <w:lang w:val="en-US"/>
              </w:rPr>
              <w:instrText>treatment</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naive</w:instrText>
            </w:r>
            <w:r w:rsidR="00C12872" w:rsidRPr="00D2010A">
              <w:rPr>
                <w:rFonts w:eastAsia="Arial Unicode MS"/>
                <w:color w:val="000000"/>
                <w:u w:color="000000"/>
              </w:rPr>
              <w:instrText xml:space="preserve">, </w:instrText>
            </w:r>
            <w:r w:rsidR="00C12872" w:rsidRPr="00313A36">
              <w:rPr>
                <w:rFonts w:eastAsia="Arial Unicode MS"/>
                <w:color w:val="000000"/>
                <w:u w:color="000000"/>
                <w:lang w:val="en-US"/>
              </w:rPr>
              <w:instrText>elderly</w:instrText>
            </w:r>
            <w:r w:rsidR="00C12872" w:rsidRPr="00D2010A">
              <w:rPr>
                <w:rFonts w:eastAsia="Arial Unicode MS"/>
                <w:color w:val="000000"/>
                <w:u w:color="000000"/>
              </w:rPr>
              <w:instrText xml:space="preserve"> </w:instrText>
            </w:r>
            <w:r w:rsidR="00C12872" w:rsidRPr="00313A36">
              <w:rPr>
                <w:rFonts w:eastAsia="Arial Unicode MS"/>
                <w:color w:val="000000"/>
                <w:u w:color="000000"/>
                <w:lang w:val="en-US"/>
              </w:rPr>
              <w:instrText>patients</w:instrText>
            </w:r>
            <w:r w:rsidR="00C12872" w:rsidRPr="00D2010A">
              <w:rPr>
                <w:rFonts w:eastAsia="Arial Unicode MS"/>
                <w:color w:val="000000"/>
                <w:u w:color="000000"/>
              </w:rPr>
              <w:instrText xml:space="preserve"> </w:instrText>
            </w:r>
            <w:r w:rsidR="00C12872" w:rsidRPr="00313A36">
              <w:rPr>
                <w:rFonts w:eastAsia="Arial Unicode MS"/>
                <w:color w:val="000000"/>
                <w:u w:color="000000"/>
                <w:lang w:val="en-US"/>
              </w:rPr>
              <w:instrText>with</w:instrText>
            </w:r>
            <w:r w:rsidR="00C12872" w:rsidRPr="00D2010A">
              <w:rPr>
                <w:rFonts w:eastAsia="Arial Unicode MS"/>
                <w:color w:val="000000"/>
                <w:u w:color="000000"/>
              </w:rPr>
              <w:instrText xml:space="preserve"> </w:instrText>
            </w:r>
            <w:r w:rsidR="00C12872" w:rsidRPr="00313A36">
              <w:rPr>
                <w:rFonts w:eastAsia="Arial Unicode MS"/>
                <w:color w:val="000000"/>
                <w:u w:color="000000"/>
                <w:lang w:val="en-US"/>
              </w:rPr>
              <w:instrText>acute</w:instrText>
            </w:r>
            <w:r w:rsidR="00C12872" w:rsidRPr="00D2010A">
              <w:rPr>
                <w:rFonts w:eastAsia="Arial Unicode MS"/>
                <w:color w:val="000000"/>
                <w:u w:color="000000"/>
              </w:rPr>
              <w:instrText xml:space="preserve"> </w:instrText>
            </w:r>
            <w:r w:rsidR="00C12872" w:rsidRPr="00313A36">
              <w:rPr>
                <w:rFonts w:eastAsia="Arial Unicode MS"/>
                <w:color w:val="000000"/>
                <w:u w:color="000000"/>
                <w:lang w:val="en-US"/>
              </w:rPr>
              <w:instrText>myeloid</w:instrText>
            </w:r>
            <w:r w:rsidR="00C12872" w:rsidRPr="00D2010A">
              <w:rPr>
                <w:rFonts w:eastAsia="Arial Unicode MS"/>
                <w:color w:val="000000"/>
                <w:u w:color="000000"/>
              </w:rPr>
              <w:instrText xml:space="preserve"> </w:instrText>
            </w:r>
            <w:r w:rsidR="00C12872" w:rsidRPr="00313A36">
              <w:rPr>
                <w:rFonts w:eastAsia="Arial Unicode MS"/>
                <w:color w:val="000000"/>
                <w:u w:color="000000"/>
                <w:lang w:val="en-US"/>
              </w:rPr>
              <w:instrText>leukemia</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type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article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journal</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volume</w:instrText>
            </w:r>
            <w:r w:rsidR="00C12872" w:rsidRPr="00D2010A">
              <w:rPr>
                <w:rFonts w:eastAsia="Arial Unicode MS"/>
                <w:color w:val="000000"/>
                <w:u w:color="000000"/>
              </w:rPr>
              <w:instrText>":"133"},"</w:instrText>
            </w:r>
            <w:r w:rsidR="00C12872" w:rsidRPr="00313A36">
              <w:rPr>
                <w:rFonts w:eastAsia="Arial Unicode MS"/>
                <w:color w:val="000000"/>
                <w:u w:color="000000"/>
                <w:lang w:val="en-US"/>
              </w:rPr>
              <w:instrText>uris</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http</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www</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mendeley</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com</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documents</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uuid</w:instrText>
            </w:r>
            <w:r w:rsidR="00C12872" w:rsidRPr="00D2010A">
              <w:rPr>
                <w:rFonts w:eastAsia="Arial Unicode MS"/>
                <w:color w:val="000000"/>
                <w:u w:color="000000"/>
              </w:rPr>
              <w:instrText>=858</w:instrText>
            </w:r>
            <w:r w:rsidR="00C12872" w:rsidRPr="00313A36">
              <w:rPr>
                <w:rFonts w:eastAsia="Arial Unicode MS"/>
                <w:color w:val="000000"/>
                <w:u w:color="000000"/>
                <w:lang w:val="en-US"/>
              </w:rPr>
              <w:instrText>f</w:instrText>
            </w:r>
            <w:r w:rsidR="00C12872" w:rsidRPr="00D2010A">
              <w:rPr>
                <w:rFonts w:eastAsia="Arial Unicode MS"/>
                <w:color w:val="000000"/>
                <w:u w:color="000000"/>
              </w:rPr>
              <w:instrText>2</w:instrText>
            </w:r>
            <w:r w:rsidR="00C12872" w:rsidRPr="00313A36">
              <w:rPr>
                <w:rFonts w:eastAsia="Arial Unicode MS"/>
                <w:color w:val="000000"/>
                <w:u w:color="000000"/>
                <w:lang w:val="en-US"/>
              </w:rPr>
              <w:instrText>a</w:instrText>
            </w:r>
            <w:r w:rsidR="00C12872" w:rsidRPr="00D2010A">
              <w:rPr>
                <w:rFonts w:eastAsia="Arial Unicode MS"/>
                <w:color w:val="000000"/>
                <w:u w:color="000000"/>
              </w:rPr>
              <w:instrText>8</w:instrText>
            </w:r>
            <w:r w:rsidR="00C12872" w:rsidRPr="00313A36">
              <w:rPr>
                <w:rFonts w:eastAsia="Arial Unicode MS"/>
                <w:color w:val="000000"/>
                <w:u w:color="000000"/>
                <w:lang w:val="en-US"/>
              </w:rPr>
              <w:instrText>f</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ec</w:instrText>
            </w:r>
            <w:r w:rsidR="00C12872" w:rsidRPr="00D2010A">
              <w:rPr>
                <w:rFonts w:eastAsia="Arial Unicode MS"/>
                <w:color w:val="000000"/>
                <w:u w:color="000000"/>
              </w:rPr>
              <w:instrText>68-31</w:instrText>
            </w:r>
            <w:r w:rsidR="00C12872" w:rsidRPr="00313A36">
              <w:rPr>
                <w:rFonts w:eastAsia="Arial Unicode MS"/>
                <w:color w:val="000000"/>
                <w:u w:color="000000"/>
                <w:lang w:val="en-US"/>
              </w:rPr>
              <w:instrText>f</w:instrText>
            </w:r>
            <w:r w:rsidR="00C12872" w:rsidRPr="00D2010A">
              <w:rPr>
                <w:rFonts w:eastAsia="Arial Unicode MS"/>
                <w:color w:val="000000"/>
                <w:u w:color="000000"/>
              </w:rPr>
              <w:instrText>3-971</w:instrText>
            </w:r>
            <w:r w:rsidR="00C12872" w:rsidRPr="00313A36">
              <w:rPr>
                <w:rFonts w:eastAsia="Arial Unicode MS"/>
                <w:color w:val="000000"/>
                <w:u w:color="000000"/>
                <w:lang w:val="en-US"/>
              </w:rPr>
              <w:instrText>e</w:instrText>
            </w:r>
            <w:r w:rsidR="00C12872" w:rsidRPr="00D2010A">
              <w:rPr>
                <w:rFonts w:eastAsia="Arial Unicode MS"/>
                <w:color w:val="000000"/>
                <w:u w:color="000000"/>
              </w:rPr>
              <w:instrText>-8</w:instrText>
            </w:r>
            <w:r w:rsidR="00C12872" w:rsidRPr="00313A36">
              <w:rPr>
                <w:rFonts w:eastAsia="Arial Unicode MS"/>
                <w:color w:val="000000"/>
                <w:u w:color="000000"/>
                <w:lang w:val="en-US"/>
              </w:rPr>
              <w:instrText>af</w:instrText>
            </w:r>
            <w:r w:rsidR="00C12872" w:rsidRPr="00D2010A">
              <w:rPr>
                <w:rFonts w:eastAsia="Arial Unicode MS"/>
                <w:color w:val="000000"/>
                <w:u w:color="000000"/>
              </w:rPr>
              <w:instrText>475</w:instrText>
            </w:r>
            <w:r w:rsidR="00C12872" w:rsidRPr="00313A36">
              <w:rPr>
                <w:rFonts w:eastAsia="Arial Unicode MS"/>
                <w:color w:val="000000"/>
                <w:u w:color="000000"/>
                <w:lang w:val="en-US"/>
              </w:rPr>
              <w:instrText>a</w:instrText>
            </w:r>
            <w:r w:rsidR="00C12872" w:rsidRPr="00D2010A">
              <w:rPr>
                <w:rFonts w:eastAsia="Arial Unicode MS"/>
                <w:color w:val="000000"/>
                <w:u w:color="000000"/>
              </w:rPr>
              <w:instrText>72</w:instrText>
            </w:r>
            <w:r w:rsidR="00C12872" w:rsidRPr="00313A36">
              <w:rPr>
                <w:rFonts w:eastAsia="Arial Unicode MS"/>
                <w:color w:val="000000"/>
                <w:u w:color="000000"/>
                <w:lang w:val="en-US"/>
              </w:rPr>
              <w:instrText>be</w:instrText>
            </w:r>
            <w:r w:rsidR="00C12872" w:rsidRPr="00D2010A">
              <w:rPr>
                <w:rFonts w:eastAsia="Arial Unicode MS"/>
                <w:color w:val="000000"/>
                <w:u w:color="000000"/>
              </w:rPr>
              <w:instrText>0"]}],"</w:instrText>
            </w:r>
            <w:r w:rsidR="00C12872" w:rsidRPr="00313A36">
              <w:rPr>
                <w:rFonts w:eastAsia="Arial Unicode MS"/>
                <w:color w:val="000000"/>
                <w:u w:color="000000"/>
                <w:lang w:val="en-US"/>
              </w:rPr>
              <w:instrText>mendeley</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formattedCitation</w:instrText>
            </w:r>
            <w:r w:rsidR="00C12872" w:rsidRPr="00D2010A">
              <w:rPr>
                <w:rFonts w:eastAsia="Arial Unicode MS"/>
                <w:color w:val="000000"/>
                <w:u w:color="000000"/>
              </w:rPr>
              <w:instrText>":"[53]","</w:instrText>
            </w:r>
            <w:r w:rsidR="00C12872" w:rsidRPr="00313A36">
              <w:rPr>
                <w:rFonts w:eastAsia="Arial Unicode MS"/>
                <w:color w:val="000000"/>
                <w:u w:color="000000"/>
                <w:lang w:val="en-US"/>
              </w:rPr>
              <w:instrText>plainTextFormattedCitation</w:instrText>
            </w:r>
            <w:r w:rsidR="00C12872" w:rsidRPr="00D2010A">
              <w:rPr>
                <w:rFonts w:eastAsia="Arial Unicode MS"/>
                <w:color w:val="000000"/>
                <w:u w:color="000000"/>
              </w:rPr>
              <w:instrText>":"[53]","</w:instrText>
            </w:r>
            <w:r w:rsidR="00C12872" w:rsidRPr="00313A36">
              <w:rPr>
                <w:rFonts w:eastAsia="Arial Unicode MS"/>
                <w:color w:val="000000"/>
                <w:u w:color="000000"/>
                <w:lang w:val="en-US"/>
              </w:rPr>
              <w:instrText>previouslyFormattedCitation</w:instrText>
            </w:r>
            <w:r w:rsidR="00C12872" w:rsidRPr="00D2010A">
              <w:rPr>
                <w:rFonts w:eastAsia="Arial Unicode MS"/>
                <w:color w:val="000000"/>
                <w:u w:color="000000"/>
              </w:rPr>
              <w:instrText>":"[53]"},"</w:instrText>
            </w:r>
            <w:r w:rsidR="00C12872" w:rsidRPr="00313A36">
              <w:rPr>
                <w:rFonts w:eastAsia="Arial Unicode MS"/>
                <w:color w:val="000000"/>
                <w:u w:color="000000"/>
                <w:lang w:val="en-US"/>
              </w:rPr>
              <w:instrText>properties</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noteIndex</w:instrText>
            </w:r>
            <w:r w:rsidR="00C12872" w:rsidRPr="00D2010A">
              <w:rPr>
                <w:rFonts w:eastAsia="Arial Unicode MS"/>
                <w:color w:val="000000"/>
                <w:u w:color="000000"/>
              </w:rPr>
              <w:instrText>":0},"</w:instrText>
            </w:r>
            <w:r w:rsidR="00C12872" w:rsidRPr="00313A36">
              <w:rPr>
                <w:rFonts w:eastAsia="Arial Unicode MS"/>
                <w:color w:val="000000"/>
                <w:u w:color="000000"/>
                <w:lang w:val="en-US"/>
              </w:rPr>
              <w:instrText>schema</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https</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github</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com</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citation</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style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language</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schema</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raw</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master</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csl</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citation</w:instrText>
            </w:r>
            <w:r w:rsidR="00C12872" w:rsidRPr="00D2010A">
              <w:rPr>
                <w:rFonts w:eastAsia="Arial Unicode MS"/>
                <w:color w:val="000000"/>
                <w:u w:color="000000"/>
              </w:rPr>
              <w:instrText>.</w:instrText>
            </w:r>
            <w:r w:rsidR="00C12872" w:rsidRPr="00313A36">
              <w:rPr>
                <w:rFonts w:eastAsia="Arial Unicode MS"/>
                <w:color w:val="000000"/>
                <w:u w:color="000000"/>
                <w:lang w:val="en-US"/>
              </w:rPr>
              <w:instrText>json</w:instrText>
            </w:r>
            <w:r w:rsidR="00C12872" w:rsidRPr="00D2010A">
              <w:rPr>
                <w:rFonts w:eastAsia="Arial Unicode MS"/>
                <w:color w:val="000000"/>
                <w:u w:color="000000"/>
              </w:rPr>
              <w:instrText>"}</w:instrText>
            </w:r>
            <w:r w:rsidR="00663F87" w:rsidRPr="00313A36">
              <w:rPr>
                <w:rFonts w:eastAsia="Arial Unicode MS"/>
                <w:color w:val="000000"/>
                <w:u w:color="000000"/>
                <w:lang w:val="en-US"/>
              </w:rPr>
              <w:fldChar w:fldCharType="separate"/>
            </w:r>
            <w:r w:rsidR="00663F87" w:rsidRPr="00D2010A">
              <w:rPr>
                <w:rFonts w:eastAsia="Arial Unicode MS"/>
                <w:noProof/>
                <w:color w:val="000000"/>
                <w:u w:color="000000"/>
              </w:rPr>
              <w:t>[53]</w:t>
            </w:r>
            <w:r w:rsidR="00663F87" w:rsidRPr="00313A36">
              <w:rPr>
                <w:rFonts w:eastAsia="Arial Unicode MS"/>
                <w:color w:val="000000"/>
                <w:u w:color="000000"/>
                <w:lang w:val="en-US"/>
              </w:rPr>
              <w:fldChar w:fldCharType="end"/>
            </w:r>
          </w:p>
        </w:tc>
        <w:tc>
          <w:tcPr>
            <w:tcW w:w="7371"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583027" w14:textId="77777777" w:rsidR="00500D21" w:rsidRPr="003D7281" w:rsidRDefault="00500D21" w:rsidP="00D2010A">
            <w:pPr>
              <w:ind w:firstLine="247"/>
              <w:jc w:val="both"/>
              <w:rPr>
                <w:rFonts w:eastAsia="Arial Unicode MS"/>
                <w:color w:val="000000"/>
                <w:u w:color="000000"/>
              </w:rPr>
            </w:pPr>
            <w:r w:rsidRPr="00313A36">
              <w:rPr>
                <w:rFonts w:eastAsia="Arial Unicode MS"/>
                <w:color w:val="000000"/>
                <w:u w:color="000000"/>
              </w:rPr>
              <w:t>Децитабин</w:t>
            </w:r>
            <w:r w:rsidR="00926681" w:rsidRPr="00313A36">
              <w:rPr>
                <w:rFonts w:eastAsia="Arial Unicode MS"/>
                <w:color w:val="000000"/>
                <w:u w:color="000000"/>
              </w:rPr>
              <w:t xml:space="preserve"> </w:t>
            </w:r>
            <w:r w:rsidRPr="00313A36">
              <w:rPr>
                <w:rFonts w:eastAsia="Arial Unicode MS"/>
                <w:color w:val="000000"/>
                <w:u w:color="000000"/>
              </w:rPr>
              <w:t>20</w:t>
            </w:r>
            <w:r w:rsidR="00926681" w:rsidRPr="00313A36">
              <w:rPr>
                <w:rFonts w:eastAsia="Arial Unicode MS"/>
                <w:color w:val="000000"/>
                <w:u w:color="000000"/>
              </w:rPr>
              <w:t xml:space="preserve"> </w:t>
            </w:r>
            <w:r w:rsidRPr="008F75E9">
              <w:rPr>
                <w:rFonts w:eastAsia="Arial Unicode MS"/>
                <w:color w:val="000000"/>
                <w:u w:color="000000"/>
              </w:rPr>
              <w:t>мг/м</w:t>
            </w:r>
            <w:r w:rsidRPr="008F75E9">
              <w:rPr>
                <w:rFonts w:eastAsia="Arial Unicode MS"/>
                <w:color w:val="000000"/>
                <w:u w:color="000000"/>
                <w:vertAlign w:val="superscript"/>
              </w:rPr>
              <w:t>2</w:t>
            </w:r>
            <w:r w:rsidR="00926681" w:rsidRPr="008F75E9">
              <w:rPr>
                <w:rFonts w:eastAsia="Arial Unicode MS"/>
                <w:color w:val="000000"/>
                <w:u w:color="000000"/>
              </w:rPr>
              <w:t xml:space="preserve"> </w:t>
            </w:r>
            <w:r w:rsidRPr="008F75E9">
              <w:rPr>
                <w:rFonts w:eastAsia="Arial Unicode MS"/>
                <w:color w:val="000000"/>
                <w:u w:color="000000"/>
              </w:rPr>
              <w:t>в/в</w:t>
            </w:r>
            <w:r w:rsidR="00926681" w:rsidRPr="008F75E9">
              <w:rPr>
                <w:rFonts w:eastAsia="Arial Unicode MS"/>
                <w:color w:val="000000"/>
                <w:u w:color="000000"/>
              </w:rPr>
              <w:t xml:space="preserve"> </w:t>
            </w:r>
            <w:r w:rsidRPr="002B1F03">
              <w:rPr>
                <w:rFonts w:eastAsia="Arial Unicode MS"/>
                <w:color w:val="000000"/>
                <w:u w:color="000000"/>
              </w:rPr>
              <w:t>1</w:t>
            </w:r>
            <w:r w:rsidR="00926681" w:rsidRPr="002B1F03">
              <w:rPr>
                <w:rFonts w:eastAsia="Arial Unicode MS"/>
                <w:color w:val="000000"/>
                <w:u w:color="000000"/>
              </w:rPr>
              <w:t xml:space="preserve"> </w:t>
            </w:r>
            <w:r w:rsidRPr="002B1F03">
              <w:rPr>
                <w:rFonts w:eastAsia="Arial Unicode MS"/>
                <w:color w:val="000000"/>
                <w:u w:color="000000"/>
              </w:rPr>
              <w:t>раз</w:t>
            </w:r>
            <w:r w:rsidR="00926681" w:rsidRPr="002B1F03">
              <w:rPr>
                <w:rFonts w:eastAsia="Arial Unicode MS"/>
                <w:color w:val="000000"/>
                <w:u w:color="000000"/>
              </w:rPr>
              <w:t xml:space="preserve"> </w:t>
            </w:r>
            <w:r w:rsidRPr="002B1F03">
              <w:rPr>
                <w:rFonts w:eastAsia="Arial Unicode MS"/>
                <w:color w:val="000000"/>
                <w:u w:color="000000"/>
              </w:rPr>
              <w:t>в</w:t>
            </w:r>
            <w:r w:rsidR="00926681" w:rsidRPr="002B1F03">
              <w:rPr>
                <w:rFonts w:eastAsia="Arial Unicode MS"/>
                <w:color w:val="000000"/>
                <w:u w:color="000000"/>
              </w:rPr>
              <w:t xml:space="preserve"> </w:t>
            </w:r>
            <w:r w:rsidRPr="002B1F03">
              <w:rPr>
                <w:rFonts w:eastAsia="Arial Unicode MS"/>
                <w:color w:val="000000"/>
                <w:u w:color="000000"/>
              </w:rPr>
              <w:t>день,</w:t>
            </w:r>
            <w:r w:rsidR="00926681" w:rsidRPr="002B1F03">
              <w:rPr>
                <w:rFonts w:eastAsia="Arial Unicode MS"/>
                <w:color w:val="000000"/>
                <w:u w:color="000000"/>
              </w:rPr>
              <w:t xml:space="preserve"> </w:t>
            </w:r>
            <w:r w:rsidRPr="002B1F03">
              <w:rPr>
                <w:rFonts w:eastAsia="Arial Unicode MS"/>
                <w:color w:val="000000"/>
                <w:u w:color="000000"/>
              </w:rPr>
              <w:t>1</w:t>
            </w:r>
            <w:r w:rsidR="000C2491" w:rsidRPr="002B1F03">
              <w:t>–</w:t>
            </w:r>
            <w:r w:rsidRPr="003D7281">
              <w:rPr>
                <w:rFonts w:eastAsia="Arial Unicode MS"/>
                <w:color w:val="000000"/>
                <w:u w:color="000000"/>
              </w:rPr>
              <w:t>5</w:t>
            </w:r>
            <w:r w:rsidR="00926681" w:rsidRPr="003D7281">
              <w:rPr>
                <w:rFonts w:eastAsia="Arial Unicode MS"/>
                <w:color w:val="000000"/>
                <w:u w:color="000000"/>
              </w:rPr>
              <w:t xml:space="preserve"> </w:t>
            </w:r>
            <w:r w:rsidRPr="003D7281">
              <w:rPr>
                <w:rFonts w:eastAsia="Arial Unicode MS"/>
                <w:color w:val="000000"/>
                <w:u w:color="000000"/>
              </w:rPr>
              <w:t>дни</w:t>
            </w:r>
          </w:p>
          <w:p w14:paraId="7D3C095A" w14:textId="77777777" w:rsidR="00500D21" w:rsidRPr="00313A36" w:rsidRDefault="008E6FD3" w:rsidP="00D2010A">
            <w:pPr>
              <w:ind w:firstLine="247"/>
              <w:jc w:val="both"/>
              <w:rPr>
                <w:rFonts w:eastAsia="Arial Unicode MS"/>
                <w:color w:val="000000"/>
                <w:highlight w:val="yellow"/>
                <w:u w:color="000000"/>
              </w:rPr>
            </w:pPr>
            <w:r w:rsidRPr="003D7281">
              <w:rPr>
                <w:rFonts w:eastAsia="Arial Unicode MS"/>
                <w:color w:val="000000"/>
                <w:u w:color="000000"/>
              </w:rPr>
              <w:t>#</w:t>
            </w:r>
            <w:r w:rsidR="00500D21" w:rsidRPr="003D7281">
              <w:rPr>
                <w:rFonts w:eastAsia="Arial Unicode MS"/>
                <w:color w:val="000000"/>
                <w:u w:color="000000"/>
              </w:rPr>
              <w:t>Венетоклакс</w:t>
            </w:r>
            <w:r w:rsidR="00926681" w:rsidRPr="003D7281">
              <w:rPr>
                <w:rFonts w:eastAsia="Arial Unicode MS"/>
                <w:color w:val="000000"/>
                <w:u w:color="000000"/>
              </w:rPr>
              <w:t xml:space="preserve"> </w:t>
            </w:r>
            <w:r w:rsidR="00500D21" w:rsidRPr="003D7281">
              <w:rPr>
                <w:rFonts w:eastAsia="Arial Unicode MS"/>
                <w:color w:val="000000"/>
                <w:u w:color="000000"/>
              </w:rPr>
              <w:t>400</w:t>
            </w:r>
            <w:r w:rsidR="00926681" w:rsidRPr="003D7281">
              <w:rPr>
                <w:rFonts w:eastAsia="Arial Unicode MS"/>
                <w:color w:val="000000"/>
                <w:u w:color="000000"/>
              </w:rPr>
              <w:t xml:space="preserve"> </w:t>
            </w:r>
            <w:r w:rsidR="00500D21" w:rsidRPr="003D7281">
              <w:rPr>
                <w:rFonts w:eastAsia="Arial Unicode MS"/>
                <w:color w:val="000000"/>
                <w:u w:color="000000"/>
              </w:rPr>
              <w:t>мг</w:t>
            </w:r>
            <w:r w:rsidR="000C2491" w:rsidRPr="003D7281">
              <w:rPr>
                <w:rFonts w:eastAsia="Arial Unicode MS"/>
                <w:color w:val="000000"/>
                <w:u w:color="000000"/>
              </w:rPr>
              <w:t>,</w:t>
            </w:r>
            <w:r w:rsidR="00926681" w:rsidRPr="003D7281">
              <w:rPr>
                <w:rFonts w:eastAsia="Arial Unicode MS"/>
                <w:color w:val="000000"/>
                <w:u w:color="000000"/>
              </w:rPr>
              <w:t xml:space="preserve"> </w:t>
            </w:r>
            <w:r w:rsidR="00500D21" w:rsidRPr="003D7281">
              <w:rPr>
                <w:rFonts w:eastAsia="Arial Unicode MS"/>
                <w:color w:val="000000"/>
                <w:u w:color="000000"/>
              </w:rPr>
              <w:t>1</w:t>
            </w:r>
            <w:r w:rsidR="00E41799" w:rsidRPr="003D7281">
              <w:t>–</w:t>
            </w:r>
            <w:r w:rsidR="00500D21" w:rsidRPr="003D7281">
              <w:rPr>
                <w:rFonts w:eastAsia="Arial Unicode MS"/>
                <w:color w:val="000000"/>
                <w:u w:color="000000"/>
              </w:rPr>
              <w:t>28</w:t>
            </w:r>
            <w:r w:rsidR="00926681" w:rsidRPr="00460C04">
              <w:rPr>
                <w:rFonts w:eastAsia="Arial Unicode MS"/>
                <w:color w:val="000000"/>
                <w:u w:color="000000"/>
              </w:rPr>
              <w:t xml:space="preserve"> </w:t>
            </w:r>
            <w:r w:rsidR="00500D21" w:rsidRPr="00460C04">
              <w:rPr>
                <w:rFonts w:eastAsia="Arial Unicode MS"/>
                <w:color w:val="000000"/>
                <w:u w:color="000000"/>
              </w:rPr>
              <w:t>дней</w:t>
            </w:r>
          </w:p>
        </w:tc>
      </w:tr>
      <w:tr w:rsidR="00500D21" w:rsidRPr="00313A36" w14:paraId="1CC4DB81" w14:textId="77777777" w:rsidTr="003052CD">
        <w:trPr>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026A47E" w14:textId="77777777" w:rsidR="00F27694" w:rsidRPr="00313A36" w:rsidRDefault="00222BF1" w:rsidP="00D2010A">
            <w:pPr>
              <w:jc w:val="center"/>
              <w:rPr>
                <w:rFonts w:eastAsia="Arial Unicode MS"/>
                <w:color w:val="000000"/>
                <w:u w:color="000000"/>
              </w:rPr>
            </w:pPr>
            <w:r w:rsidRPr="00313A36">
              <w:rPr>
                <w:rFonts w:eastAsia="Arial Unicode MS"/>
                <w:color w:val="000000"/>
                <w:u w:color="000000"/>
              </w:rPr>
              <w:t>#</w:t>
            </w:r>
            <w:r w:rsidR="00500D21" w:rsidRPr="00313A36">
              <w:rPr>
                <w:rFonts w:eastAsia="Arial Unicode MS"/>
                <w:color w:val="000000"/>
                <w:u w:color="000000"/>
              </w:rPr>
              <w:t>Венетоклакс</w:t>
            </w:r>
            <w:r w:rsidR="00926681" w:rsidRPr="00313A36">
              <w:rPr>
                <w:rFonts w:eastAsia="Arial Unicode MS"/>
                <w:color w:val="000000"/>
                <w:u w:color="000000"/>
              </w:rPr>
              <w:t xml:space="preserve"> </w:t>
            </w:r>
            <w:r w:rsidR="00500D21" w:rsidRPr="00313A36">
              <w:rPr>
                <w:rFonts w:eastAsia="Arial Unicode MS"/>
                <w:color w:val="000000"/>
                <w:u w:color="000000"/>
              </w:rPr>
              <w:t>с</w:t>
            </w:r>
            <w:r w:rsidR="00926681" w:rsidRPr="00313A36">
              <w:rPr>
                <w:rFonts w:eastAsia="Arial Unicode MS"/>
                <w:color w:val="000000"/>
                <w:u w:color="000000"/>
              </w:rPr>
              <w:t xml:space="preserve"> </w:t>
            </w:r>
            <w:r w:rsidR="00500D21" w:rsidRPr="00313A36">
              <w:rPr>
                <w:rFonts w:eastAsia="Arial Unicode MS"/>
                <w:color w:val="000000"/>
                <w:u w:color="000000"/>
              </w:rPr>
              <w:lastRenderedPageBreak/>
              <w:t>малыми</w:t>
            </w:r>
            <w:r w:rsidR="00926681" w:rsidRPr="00313A36">
              <w:rPr>
                <w:rFonts w:eastAsia="Arial Unicode MS"/>
                <w:color w:val="000000"/>
                <w:u w:color="000000"/>
              </w:rPr>
              <w:t xml:space="preserve"> </w:t>
            </w:r>
            <w:r w:rsidR="00500D21" w:rsidRPr="00313A36">
              <w:rPr>
                <w:rFonts w:eastAsia="Arial Unicode MS"/>
                <w:color w:val="000000"/>
                <w:u w:color="000000"/>
              </w:rPr>
              <w:t>дозами</w:t>
            </w:r>
          </w:p>
          <w:p w14:paraId="258142CE" w14:textId="230BCCBD" w:rsidR="00500D21" w:rsidRPr="00313A36" w:rsidRDefault="00F27694" w:rsidP="00D2010A">
            <w:pPr>
              <w:jc w:val="center"/>
              <w:rPr>
                <w:rFonts w:eastAsia="Arial Unicode MS"/>
                <w:color w:val="000000"/>
                <w:highlight w:val="yellow"/>
                <w:u w:color="000000"/>
              </w:rPr>
            </w:pPr>
            <w:r w:rsidRPr="00313A36">
              <w:rPr>
                <w:rFonts w:eastAsia="Arial Unicode MS"/>
                <w:color w:val="000000"/>
                <w:u w:color="000000"/>
              </w:rPr>
              <w:t>#</w:t>
            </w:r>
            <w:r w:rsidR="00500D21" w:rsidRPr="00313A36">
              <w:rPr>
                <w:rFonts w:eastAsia="Arial Unicode MS"/>
                <w:color w:val="000000"/>
                <w:u w:color="000000"/>
              </w:rPr>
              <w:t>цитарабина**</w:t>
            </w:r>
          </w:p>
        </w:tc>
        <w:tc>
          <w:tcPr>
            <w:tcW w:w="7371"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EC98D3" w14:textId="16BA2117" w:rsidR="00500D21" w:rsidRPr="00313A36" w:rsidRDefault="00F27694" w:rsidP="00D2010A">
            <w:pPr>
              <w:ind w:firstLine="247"/>
              <w:jc w:val="both"/>
              <w:rPr>
                <w:rFonts w:eastAsia="Arial Unicode MS"/>
                <w:color w:val="000000"/>
                <w:u w:color="000000"/>
              </w:rPr>
            </w:pPr>
            <w:r w:rsidRPr="00313A36">
              <w:rPr>
                <w:rFonts w:eastAsia="Arial Unicode MS"/>
                <w:color w:val="000000"/>
                <w:u w:color="000000"/>
              </w:rPr>
              <w:lastRenderedPageBreak/>
              <w:t>#</w:t>
            </w:r>
            <w:r w:rsidR="00500D21" w:rsidRPr="00313A36">
              <w:rPr>
                <w:rFonts w:eastAsia="Arial Unicode MS"/>
                <w:color w:val="000000"/>
                <w:u w:color="000000"/>
              </w:rPr>
              <w:t>Цитарабин**</w:t>
            </w:r>
            <w:r w:rsidR="00926681" w:rsidRPr="00313A36">
              <w:rPr>
                <w:rFonts w:eastAsia="Arial Unicode MS"/>
                <w:color w:val="000000"/>
                <w:u w:color="000000"/>
              </w:rPr>
              <w:t xml:space="preserve"> </w:t>
            </w:r>
            <w:r w:rsidR="00636C65" w:rsidRPr="00313A36">
              <w:rPr>
                <w:rFonts w:eastAsia="Arial Unicode MS"/>
                <w:color w:val="000000"/>
                <w:u w:color="000000"/>
              </w:rPr>
              <w:t>2</w:t>
            </w:r>
            <w:r w:rsidR="00500D21" w:rsidRPr="00313A36">
              <w:rPr>
                <w:rFonts w:eastAsia="Arial Unicode MS"/>
                <w:color w:val="000000"/>
                <w:u w:color="000000"/>
              </w:rPr>
              <w:t>0</w:t>
            </w:r>
            <w:r w:rsidR="00926681" w:rsidRPr="00313A36">
              <w:rPr>
                <w:rFonts w:eastAsia="Arial Unicode MS"/>
                <w:color w:val="000000"/>
                <w:u w:color="000000"/>
              </w:rPr>
              <w:t xml:space="preserve"> </w:t>
            </w:r>
            <w:r w:rsidR="00500D21" w:rsidRPr="00313A36">
              <w:rPr>
                <w:rFonts w:eastAsia="Arial Unicode MS"/>
                <w:color w:val="000000"/>
                <w:u w:color="000000"/>
              </w:rPr>
              <w:t>мг/м</w:t>
            </w:r>
            <w:r w:rsidR="00500D21" w:rsidRPr="00313A36">
              <w:rPr>
                <w:rFonts w:eastAsia="Arial Unicode MS"/>
                <w:color w:val="000000"/>
                <w:u w:color="000000"/>
                <w:vertAlign w:val="superscript"/>
              </w:rPr>
              <w:t>2</w:t>
            </w:r>
            <w:r w:rsidR="00926681" w:rsidRPr="00313A36">
              <w:rPr>
                <w:rFonts w:eastAsia="Arial Unicode MS"/>
                <w:color w:val="000000"/>
                <w:u w:color="000000"/>
              </w:rPr>
              <w:t xml:space="preserve"> </w:t>
            </w:r>
            <w:r w:rsidR="00500D21" w:rsidRPr="00313A36">
              <w:rPr>
                <w:rFonts w:eastAsia="Arial Unicode MS"/>
                <w:color w:val="000000"/>
                <w:u w:color="000000"/>
              </w:rPr>
              <w:t>п/к</w:t>
            </w:r>
            <w:r w:rsidR="00926681" w:rsidRPr="00313A36">
              <w:rPr>
                <w:rFonts w:eastAsia="Arial Unicode MS"/>
                <w:color w:val="000000"/>
                <w:u w:color="000000"/>
              </w:rPr>
              <w:t xml:space="preserve"> </w:t>
            </w:r>
            <w:r w:rsidR="00500D21" w:rsidRPr="00313A36">
              <w:rPr>
                <w:rFonts w:eastAsia="Arial Unicode MS"/>
                <w:color w:val="000000"/>
                <w:u w:color="000000"/>
              </w:rPr>
              <w:t>2</w:t>
            </w:r>
            <w:r w:rsidR="00926681" w:rsidRPr="00313A36">
              <w:rPr>
                <w:rFonts w:eastAsia="Arial Unicode MS"/>
                <w:color w:val="000000"/>
                <w:u w:color="000000"/>
              </w:rPr>
              <w:t xml:space="preserve"> </w:t>
            </w:r>
            <w:r w:rsidR="00500D21" w:rsidRPr="00313A36">
              <w:rPr>
                <w:rFonts w:eastAsia="Arial Unicode MS"/>
                <w:color w:val="000000"/>
                <w:u w:color="000000"/>
              </w:rPr>
              <w:t>раза</w:t>
            </w:r>
            <w:r w:rsidR="00926681" w:rsidRPr="00313A36">
              <w:rPr>
                <w:rFonts w:eastAsia="Arial Unicode MS"/>
                <w:color w:val="000000"/>
                <w:u w:color="000000"/>
              </w:rPr>
              <w:t xml:space="preserve"> </w:t>
            </w:r>
            <w:r w:rsidR="00500D21" w:rsidRPr="00313A36">
              <w:rPr>
                <w:rFonts w:eastAsia="Arial Unicode MS"/>
                <w:color w:val="000000"/>
                <w:u w:color="000000"/>
              </w:rPr>
              <w:t>в</w:t>
            </w:r>
            <w:r w:rsidR="00926681" w:rsidRPr="00313A36">
              <w:rPr>
                <w:rFonts w:eastAsia="Arial Unicode MS"/>
                <w:color w:val="000000"/>
                <w:u w:color="000000"/>
              </w:rPr>
              <w:t xml:space="preserve"> </w:t>
            </w:r>
            <w:r w:rsidR="000C2491" w:rsidRPr="00313A36">
              <w:rPr>
                <w:rFonts w:eastAsia="Arial Unicode MS"/>
                <w:color w:val="000000"/>
                <w:u w:color="000000"/>
              </w:rPr>
              <w:t>день,</w:t>
            </w:r>
            <w:r w:rsidR="00926681" w:rsidRPr="00313A36">
              <w:rPr>
                <w:rFonts w:eastAsia="Arial Unicode MS"/>
                <w:color w:val="000000"/>
                <w:u w:color="000000"/>
              </w:rPr>
              <w:t xml:space="preserve"> </w:t>
            </w:r>
            <w:r w:rsidR="00500D21" w:rsidRPr="00313A36">
              <w:rPr>
                <w:rFonts w:eastAsia="Arial Unicode MS"/>
                <w:color w:val="000000"/>
                <w:u w:color="000000"/>
              </w:rPr>
              <w:t>10</w:t>
            </w:r>
            <w:r w:rsidR="00926681" w:rsidRPr="00313A36">
              <w:rPr>
                <w:rFonts w:eastAsia="Arial Unicode MS"/>
                <w:color w:val="000000"/>
                <w:u w:color="000000"/>
              </w:rPr>
              <w:t xml:space="preserve"> </w:t>
            </w:r>
            <w:r w:rsidR="00500D21" w:rsidRPr="00313A36">
              <w:rPr>
                <w:rFonts w:eastAsia="Arial Unicode MS"/>
                <w:color w:val="000000"/>
                <w:u w:color="000000"/>
              </w:rPr>
              <w:t>дней</w:t>
            </w:r>
            <w:r w:rsidR="00926681" w:rsidRPr="00313A36">
              <w:rPr>
                <w:rFonts w:eastAsia="Arial Unicode MS"/>
                <w:color w:val="000000"/>
                <w:u w:color="000000"/>
              </w:rPr>
              <w:t xml:space="preserve"> </w:t>
            </w:r>
          </w:p>
          <w:p w14:paraId="11AFB524" w14:textId="7D942C32" w:rsidR="00500D21" w:rsidRPr="00313A36" w:rsidRDefault="00F27694" w:rsidP="00D2010A">
            <w:pPr>
              <w:ind w:firstLine="247"/>
              <w:jc w:val="both"/>
              <w:rPr>
                <w:rFonts w:eastAsia="Arial Unicode MS"/>
                <w:color w:val="000000"/>
                <w:highlight w:val="yellow"/>
                <w:u w:color="000000"/>
              </w:rPr>
            </w:pPr>
            <w:r w:rsidRPr="00313A36">
              <w:rPr>
                <w:rFonts w:eastAsia="Arial Unicode MS"/>
                <w:color w:val="000000"/>
                <w:u w:color="000000"/>
              </w:rPr>
              <w:lastRenderedPageBreak/>
              <w:t>#</w:t>
            </w:r>
            <w:r w:rsidR="00500D21" w:rsidRPr="00313A36">
              <w:rPr>
                <w:rFonts w:eastAsia="Arial Unicode MS"/>
                <w:color w:val="000000"/>
                <w:u w:color="000000"/>
              </w:rPr>
              <w:t>Венетоклакс</w:t>
            </w:r>
            <w:r w:rsidR="00926681" w:rsidRPr="00313A36">
              <w:rPr>
                <w:rFonts w:eastAsia="Arial Unicode MS"/>
                <w:color w:val="000000"/>
                <w:u w:color="000000"/>
              </w:rPr>
              <w:t xml:space="preserve"> </w:t>
            </w:r>
            <w:r w:rsidR="00636C65" w:rsidRPr="00313A36">
              <w:rPr>
                <w:rFonts w:eastAsia="Arial Unicode MS"/>
                <w:color w:val="000000"/>
                <w:u w:color="000000"/>
              </w:rPr>
              <w:t>6</w:t>
            </w:r>
            <w:r w:rsidR="00500D21" w:rsidRPr="00313A36">
              <w:rPr>
                <w:rFonts w:eastAsia="Arial Unicode MS"/>
                <w:color w:val="000000"/>
                <w:u w:color="000000"/>
              </w:rPr>
              <w:t>00</w:t>
            </w:r>
            <w:r w:rsidR="00926681" w:rsidRPr="00313A36">
              <w:rPr>
                <w:rFonts w:eastAsia="Arial Unicode MS"/>
                <w:color w:val="000000"/>
                <w:u w:color="000000"/>
              </w:rPr>
              <w:t xml:space="preserve"> </w:t>
            </w:r>
            <w:r w:rsidR="00500D21" w:rsidRPr="00313A36">
              <w:rPr>
                <w:rFonts w:eastAsia="Arial Unicode MS"/>
                <w:color w:val="000000"/>
                <w:u w:color="000000"/>
              </w:rPr>
              <w:t>мг</w:t>
            </w:r>
            <w:r w:rsidR="000C2491" w:rsidRPr="00313A36">
              <w:rPr>
                <w:rFonts w:eastAsia="Arial Unicode MS"/>
                <w:color w:val="000000"/>
                <w:u w:color="000000"/>
              </w:rPr>
              <w:t>,</w:t>
            </w:r>
            <w:r w:rsidR="00926681" w:rsidRPr="00313A36">
              <w:rPr>
                <w:rFonts w:eastAsia="Arial Unicode MS"/>
                <w:color w:val="000000"/>
                <w:u w:color="000000"/>
              </w:rPr>
              <w:t xml:space="preserve"> </w:t>
            </w:r>
            <w:r w:rsidR="00500D21" w:rsidRPr="00313A36">
              <w:rPr>
                <w:rFonts w:eastAsia="Arial Unicode MS"/>
                <w:color w:val="000000"/>
                <w:u w:color="000000"/>
              </w:rPr>
              <w:t>1</w:t>
            </w:r>
            <w:r w:rsidR="00E41799" w:rsidRPr="00313A36">
              <w:t>–</w:t>
            </w:r>
            <w:r w:rsidR="00500D21" w:rsidRPr="00313A36">
              <w:rPr>
                <w:rFonts w:eastAsia="Arial Unicode MS"/>
                <w:color w:val="000000"/>
                <w:u w:color="000000"/>
              </w:rPr>
              <w:t>28</w:t>
            </w:r>
            <w:r w:rsidR="00926681" w:rsidRPr="00313A36">
              <w:rPr>
                <w:rFonts w:eastAsia="Arial Unicode MS"/>
                <w:color w:val="000000"/>
                <w:u w:color="000000"/>
              </w:rPr>
              <w:t xml:space="preserve"> </w:t>
            </w:r>
            <w:r w:rsidR="00500D21" w:rsidRPr="00313A36">
              <w:rPr>
                <w:rFonts w:eastAsia="Arial Unicode MS"/>
                <w:color w:val="000000"/>
                <w:u w:color="000000"/>
              </w:rPr>
              <w:t>дней</w:t>
            </w:r>
          </w:p>
        </w:tc>
      </w:tr>
    </w:tbl>
    <w:p w14:paraId="4725AAE5" w14:textId="77777777" w:rsidR="00500D21" w:rsidRPr="003052CD" w:rsidRDefault="00500D21" w:rsidP="00705E68">
      <w:pPr>
        <w:pStyle w:val="22"/>
        <w:ind w:left="0" w:firstLine="0"/>
        <w:jc w:val="both"/>
        <w:rPr>
          <w:b/>
          <w:highlight w:val="yellow"/>
        </w:rPr>
      </w:pPr>
    </w:p>
    <w:p w14:paraId="0B19F487" w14:textId="77777777" w:rsidR="00500D21" w:rsidRPr="00705E68" w:rsidRDefault="00D40FDC" w:rsidP="00705E68">
      <w:pPr>
        <w:pStyle w:val="22"/>
        <w:jc w:val="both"/>
        <w:rPr>
          <w:b/>
          <w:i/>
          <w:iCs/>
          <w:szCs w:val="24"/>
        </w:rPr>
      </w:pPr>
      <w:r w:rsidRPr="00705E68">
        <w:rPr>
          <w:b/>
        </w:rPr>
        <w:t>Таблица</w:t>
      </w:r>
      <w:r w:rsidR="00926681">
        <w:rPr>
          <w:b/>
        </w:rPr>
        <w:t xml:space="preserve"> </w:t>
      </w:r>
      <w:r>
        <w:rPr>
          <w:b/>
          <w:lang w:val="ru-RU"/>
        </w:rPr>
        <w:t>8</w:t>
      </w:r>
      <w:r w:rsidRPr="00705E68">
        <w:rPr>
          <w:b/>
        </w:rPr>
        <w:t>.</w:t>
      </w:r>
      <w:r w:rsidR="00926681">
        <w:rPr>
          <w:b/>
        </w:rPr>
        <w:t xml:space="preserve"> </w:t>
      </w:r>
      <w:r w:rsidR="00500D21" w:rsidRPr="000C2491">
        <w:rPr>
          <w:iCs/>
          <w:szCs w:val="24"/>
        </w:rPr>
        <w:t>Варианты</w:t>
      </w:r>
      <w:r w:rsidR="00926681">
        <w:rPr>
          <w:iCs/>
          <w:szCs w:val="24"/>
        </w:rPr>
        <w:t xml:space="preserve"> </w:t>
      </w:r>
      <w:r w:rsidR="00500D21" w:rsidRPr="000C2491">
        <w:rPr>
          <w:iCs/>
          <w:szCs w:val="24"/>
        </w:rPr>
        <w:t>курсов</w:t>
      </w:r>
      <w:r w:rsidR="00926681">
        <w:rPr>
          <w:iCs/>
          <w:szCs w:val="24"/>
        </w:rPr>
        <w:t xml:space="preserve"> </w:t>
      </w:r>
      <w:r w:rsidR="00500D21" w:rsidRPr="000C2491">
        <w:rPr>
          <w:iCs/>
          <w:szCs w:val="24"/>
        </w:rPr>
        <w:t>поддерживающего</w:t>
      </w:r>
      <w:r w:rsidR="00926681">
        <w:rPr>
          <w:iCs/>
          <w:szCs w:val="24"/>
        </w:rPr>
        <w:t xml:space="preserve"> </w:t>
      </w:r>
      <w:r w:rsidR="00500D21" w:rsidRPr="000C2491">
        <w:rPr>
          <w:iCs/>
          <w:szCs w:val="24"/>
        </w:rPr>
        <w:t>лечения</w:t>
      </w:r>
    </w:p>
    <w:tbl>
      <w:tblPr>
        <w:tblW w:w="9282" w:type="dxa"/>
        <w:tblInd w:w="2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849"/>
        <w:gridCol w:w="7371"/>
        <w:gridCol w:w="62"/>
      </w:tblGrid>
      <w:tr w:rsidR="00500D21" w:rsidRPr="00705E68" w14:paraId="5644711B" w14:textId="77777777" w:rsidTr="007A0EB3">
        <w:trPr>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DC690A4" w14:textId="77777777" w:rsidR="00500D21" w:rsidRPr="00EE5BE8" w:rsidRDefault="00500D21" w:rsidP="00D2010A">
            <w:pPr>
              <w:jc w:val="center"/>
              <w:rPr>
                <w:b/>
              </w:rPr>
            </w:pPr>
            <w:r w:rsidRPr="00EE5BE8">
              <w:rPr>
                <w:b/>
              </w:rPr>
              <w:t>Программа</w:t>
            </w:r>
          </w:p>
        </w:tc>
        <w:tc>
          <w:tcPr>
            <w:tcW w:w="7433"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5A7ED39" w14:textId="77777777" w:rsidR="00500D21" w:rsidRPr="00EE5BE8" w:rsidRDefault="00500D21" w:rsidP="00D2010A">
            <w:pPr>
              <w:ind w:firstLine="567"/>
              <w:jc w:val="center"/>
              <w:rPr>
                <w:b/>
              </w:rPr>
            </w:pPr>
            <w:r w:rsidRPr="00EE5BE8">
              <w:rPr>
                <w:b/>
              </w:rPr>
              <w:t>Препарат</w:t>
            </w:r>
          </w:p>
        </w:tc>
      </w:tr>
      <w:tr w:rsidR="00500D21" w:rsidRPr="00705E68" w14:paraId="67F67ABD" w14:textId="77777777" w:rsidTr="007A0EB3">
        <w:trPr>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AB40B00" w14:textId="5B9F1A8E" w:rsidR="00500D21" w:rsidRPr="00705E68" w:rsidRDefault="00500D21" w:rsidP="00D2010A">
            <w:pPr>
              <w:jc w:val="center"/>
            </w:pPr>
            <w:r w:rsidRPr="00705E68">
              <w:t>5</w:t>
            </w:r>
            <w:r w:rsidR="00926681">
              <w:t xml:space="preserve"> </w:t>
            </w:r>
            <w:r w:rsidRPr="00705E68">
              <w:t>+</w:t>
            </w:r>
            <w:r w:rsidR="00926681">
              <w:t xml:space="preserve"> </w:t>
            </w:r>
            <w:r w:rsidRPr="00705E68">
              <w:t>6-МП</w:t>
            </w:r>
            <w:r w:rsidR="00C12872" w:rsidRPr="00D2010A">
              <w:t xml:space="preserve"> </w:t>
            </w:r>
          </w:p>
        </w:tc>
        <w:tc>
          <w:tcPr>
            <w:tcW w:w="7433"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16D1F3" w14:textId="16000BE1" w:rsidR="00500D21" w:rsidRPr="00705E68" w:rsidRDefault="00694FEA" w:rsidP="00D2010A">
            <w:pPr>
              <w:ind w:firstLine="251"/>
              <w:jc w:val="both"/>
            </w:pPr>
            <w:r w:rsidRPr="003052CD">
              <w:t>#</w:t>
            </w:r>
            <w:r w:rsidR="00500D21" w:rsidRPr="00705E68">
              <w:t>Цитарабин**</w:t>
            </w:r>
            <w:r w:rsidR="00926681">
              <w:t xml:space="preserve"> </w:t>
            </w:r>
            <w:r w:rsidR="00500D21" w:rsidRPr="00705E68">
              <w:t>100</w:t>
            </w:r>
            <w:r w:rsidR="00926681">
              <w:t xml:space="preserve"> </w:t>
            </w:r>
            <w:r w:rsidR="00500D21" w:rsidRPr="00705E68">
              <w:t>мг/м</w:t>
            </w:r>
            <w:r w:rsidR="00500D21" w:rsidRPr="00705E68">
              <w:rPr>
                <w:vertAlign w:val="superscript"/>
              </w:rPr>
              <w:t>2</w:t>
            </w:r>
            <w:r w:rsidR="00926681">
              <w:t xml:space="preserve"> </w:t>
            </w:r>
            <w:r w:rsidR="00500D21" w:rsidRPr="00705E68">
              <w:t>в/в</w:t>
            </w:r>
            <w:r w:rsidR="00926681">
              <w:t xml:space="preserve"> </w:t>
            </w:r>
            <w:r w:rsidR="00500D21" w:rsidRPr="00705E68">
              <w:t>2</w:t>
            </w:r>
            <w:r w:rsidR="00926681">
              <w:t xml:space="preserve"> </w:t>
            </w:r>
            <w:r w:rsidR="00500D21" w:rsidRPr="00705E68">
              <w:t>раза</w:t>
            </w:r>
            <w:r w:rsidR="00926681">
              <w:t xml:space="preserve"> </w:t>
            </w:r>
            <w:r w:rsidR="00500D21" w:rsidRPr="00705E68">
              <w:t>в</w:t>
            </w:r>
            <w:r w:rsidR="00926681">
              <w:t xml:space="preserve"> </w:t>
            </w:r>
            <w:r w:rsidR="00500D21" w:rsidRPr="00705E68">
              <w:t>день</w:t>
            </w:r>
            <w:r w:rsidR="00926681">
              <w:t xml:space="preserve"> </w:t>
            </w:r>
            <w:r w:rsidR="00500D21" w:rsidRPr="00705E68">
              <w:t>в</w:t>
            </w:r>
            <w:r w:rsidR="00926681">
              <w:t xml:space="preserve"> </w:t>
            </w:r>
            <w:r w:rsidR="00500D21" w:rsidRPr="00705E68">
              <w:t>1</w:t>
            </w:r>
            <w:r w:rsidR="00E41799">
              <w:t>–</w:t>
            </w:r>
            <w:r w:rsidR="00500D21" w:rsidRPr="00705E68">
              <w:t>5-й</w:t>
            </w:r>
            <w:r w:rsidR="00926681">
              <w:t xml:space="preserve"> </w:t>
            </w:r>
            <w:r w:rsidR="00500D21" w:rsidRPr="00705E68">
              <w:t>дни</w:t>
            </w:r>
            <w:r w:rsidR="00926681">
              <w:t xml:space="preserve"> </w:t>
            </w:r>
            <w:r w:rsidR="00500D21" w:rsidRPr="00705E68">
              <w:t>или</w:t>
            </w:r>
            <w:r w:rsidR="00926681">
              <w:t xml:space="preserve"> </w:t>
            </w:r>
            <w:r w:rsidR="00500D21" w:rsidRPr="00705E68">
              <w:t>50</w:t>
            </w:r>
            <w:r w:rsidR="005A0CCA" w:rsidRPr="00C12872">
              <w:t>-100</w:t>
            </w:r>
            <w:r w:rsidR="00926681">
              <w:t xml:space="preserve"> </w:t>
            </w:r>
            <w:r w:rsidR="00500D21" w:rsidRPr="00705E68">
              <w:t>мг/м</w:t>
            </w:r>
            <w:r w:rsidR="00500D21" w:rsidRPr="00705E68">
              <w:rPr>
                <w:vertAlign w:val="superscript"/>
              </w:rPr>
              <w:t>2</w:t>
            </w:r>
            <w:r w:rsidR="00926681">
              <w:t xml:space="preserve"> </w:t>
            </w:r>
            <w:r w:rsidR="003321F0">
              <w:t>п</w:t>
            </w:r>
            <w:r w:rsidR="003321F0" w:rsidRPr="003321F0">
              <w:t>/</w:t>
            </w:r>
            <w:r w:rsidR="003321F0">
              <w:t>к</w:t>
            </w:r>
            <w:r w:rsidR="00926681">
              <w:t xml:space="preserve"> </w:t>
            </w:r>
            <w:r w:rsidR="00500D21" w:rsidRPr="00705E68">
              <w:t>2</w:t>
            </w:r>
            <w:r w:rsidR="00926681">
              <w:t xml:space="preserve"> </w:t>
            </w:r>
            <w:r w:rsidR="00500D21" w:rsidRPr="00705E68">
              <w:t>раза</w:t>
            </w:r>
            <w:r w:rsidR="00926681">
              <w:t xml:space="preserve"> </w:t>
            </w:r>
            <w:r w:rsidR="00500D21" w:rsidRPr="00705E68">
              <w:t>в</w:t>
            </w:r>
            <w:r w:rsidR="00926681">
              <w:t xml:space="preserve"> </w:t>
            </w:r>
            <w:r w:rsidR="00500D21" w:rsidRPr="00705E68">
              <w:t>день</w:t>
            </w:r>
            <w:r w:rsidR="00926681">
              <w:t xml:space="preserve"> </w:t>
            </w:r>
            <w:r w:rsidR="00500D21" w:rsidRPr="00705E68">
              <w:t>в</w:t>
            </w:r>
            <w:r w:rsidR="00926681">
              <w:t xml:space="preserve"> </w:t>
            </w:r>
            <w:r w:rsidR="00500D21" w:rsidRPr="00705E68">
              <w:t>1</w:t>
            </w:r>
            <w:r w:rsidR="00E41799">
              <w:t>–</w:t>
            </w:r>
            <w:r w:rsidR="00500D21" w:rsidRPr="00705E68">
              <w:t>5-й</w:t>
            </w:r>
            <w:r w:rsidR="00926681">
              <w:t xml:space="preserve"> </w:t>
            </w:r>
            <w:r w:rsidR="00500D21" w:rsidRPr="00705E68">
              <w:t>дни</w:t>
            </w:r>
          </w:p>
          <w:p w14:paraId="6E810DAC" w14:textId="77777777" w:rsidR="00500D21" w:rsidRPr="003052CD" w:rsidRDefault="000F00BC" w:rsidP="00D2010A">
            <w:pPr>
              <w:ind w:firstLine="251"/>
              <w:jc w:val="both"/>
              <w:rPr>
                <w:highlight w:val="yellow"/>
              </w:rPr>
            </w:pPr>
            <w:r w:rsidRPr="003052CD">
              <w:t>#</w:t>
            </w:r>
            <w:r w:rsidR="00500D21" w:rsidRPr="00705E68">
              <w:t>Меркаптопурин**</w:t>
            </w:r>
            <w:r w:rsidR="00926681">
              <w:t xml:space="preserve"> </w:t>
            </w:r>
            <w:r w:rsidR="00500D21" w:rsidRPr="00705E68">
              <w:t>60</w:t>
            </w:r>
            <w:r w:rsidR="00926681">
              <w:t xml:space="preserve"> </w:t>
            </w:r>
            <w:r w:rsidR="00500D21" w:rsidRPr="00705E68">
              <w:t>мг/м</w:t>
            </w:r>
            <w:r w:rsidR="00500D21" w:rsidRPr="00705E68">
              <w:rPr>
                <w:vertAlign w:val="superscript"/>
              </w:rPr>
              <w:t>2</w:t>
            </w:r>
            <w:r w:rsidR="00926681">
              <w:t xml:space="preserve"> </w:t>
            </w:r>
            <w:r w:rsidR="00500D21" w:rsidRPr="00705E68">
              <w:t>в</w:t>
            </w:r>
            <w:r w:rsidR="00926681">
              <w:t xml:space="preserve"> </w:t>
            </w:r>
            <w:r w:rsidR="00500D21" w:rsidRPr="00705E68">
              <w:t>сутки</w:t>
            </w:r>
            <w:r w:rsidR="00926681">
              <w:t xml:space="preserve"> </w:t>
            </w:r>
            <w:r w:rsidR="00500D21" w:rsidRPr="00705E68">
              <w:t>в</w:t>
            </w:r>
            <w:r w:rsidR="00926681">
              <w:t xml:space="preserve"> </w:t>
            </w:r>
            <w:r w:rsidR="00500D21" w:rsidRPr="00705E68">
              <w:t>2</w:t>
            </w:r>
            <w:r w:rsidR="00926681">
              <w:t xml:space="preserve"> </w:t>
            </w:r>
            <w:r w:rsidR="00500D21" w:rsidRPr="00705E68">
              <w:t>приема</w:t>
            </w:r>
            <w:r w:rsidR="00926681">
              <w:t xml:space="preserve"> </w:t>
            </w:r>
            <w:r w:rsidR="00500D21" w:rsidRPr="00705E68">
              <w:t>внутрь</w:t>
            </w:r>
            <w:r w:rsidR="00926681">
              <w:t xml:space="preserve"> </w:t>
            </w:r>
            <w:r w:rsidR="00500D21" w:rsidRPr="00705E68">
              <w:t>в</w:t>
            </w:r>
            <w:r w:rsidR="00926681">
              <w:t xml:space="preserve"> </w:t>
            </w:r>
            <w:r w:rsidR="00500D21" w:rsidRPr="00705E68">
              <w:t>1</w:t>
            </w:r>
            <w:r w:rsidR="00E41799">
              <w:t>–</w:t>
            </w:r>
            <w:r w:rsidR="00500D21" w:rsidRPr="00705E68">
              <w:t>5-й</w:t>
            </w:r>
            <w:r w:rsidR="00926681">
              <w:t xml:space="preserve"> </w:t>
            </w:r>
            <w:r w:rsidR="00500D21" w:rsidRPr="00705E68">
              <w:t>дни</w:t>
            </w:r>
            <w:r w:rsidR="00926681">
              <w:t xml:space="preserve">  </w:t>
            </w:r>
          </w:p>
        </w:tc>
      </w:tr>
      <w:tr w:rsidR="00500D21" w:rsidRPr="00705E68" w14:paraId="49C7273C" w14:textId="77777777" w:rsidTr="007A0EB3">
        <w:trPr>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5CF9D38" w14:textId="77777777" w:rsidR="00500D21" w:rsidRPr="00705E68" w:rsidRDefault="00500D21" w:rsidP="00D2010A">
            <w:pPr>
              <w:jc w:val="center"/>
            </w:pPr>
            <w:r w:rsidRPr="00705E68">
              <w:t>5</w:t>
            </w:r>
            <w:r w:rsidR="00926681">
              <w:t xml:space="preserve"> </w:t>
            </w:r>
            <w:r w:rsidRPr="00705E68">
              <w:t>+</w:t>
            </w:r>
            <w:r w:rsidR="00926681">
              <w:t xml:space="preserve"> </w:t>
            </w:r>
            <w:r w:rsidRPr="00705E68">
              <w:t>ЦФ</w:t>
            </w:r>
            <w:r w:rsidR="00926681">
              <w:t xml:space="preserve"> </w:t>
            </w:r>
            <w:r w:rsidRPr="00705E68">
              <w:rPr>
                <w:shd w:val="clear" w:color="auto" w:fill="FFFFFF"/>
              </w:rPr>
              <w:t>(1)</w:t>
            </w:r>
          </w:p>
        </w:tc>
        <w:tc>
          <w:tcPr>
            <w:tcW w:w="7433"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CF5126" w14:textId="77777777" w:rsidR="00500D21" w:rsidRPr="00705E68" w:rsidRDefault="00F06B6A" w:rsidP="00D2010A">
            <w:pPr>
              <w:ind w:firstLine="251"/>
              <w:jc w:val="both"/>
            </w:pPr>
            <w:r w:rsidRPr="00CA4405">
              <w:t>#</w:t>
            </w:r>
            <w:r w:rsidR="00500D21" w:rsidRPr="00705E68">
              <w:t>Цитарабин**</w:t>
            </w:r>
            <w:r w:rsidR="00926681">
              <w:t xml:space="preserve"> </w:t>
            </w:r>
            <w:r w:rsidR="00500D21" w:rsidRPr="00705E68">
              <w:t>100</w:t>
            </w:r>
            <w:r w:rsidR="00926681">
              <w:t xml:space="preserve"> </w:t>
            </w:r>
            <w:r w:rsidR="00500D21" w:rsidRPr="00705E68">
              <w:t>мг/м</w:t>
            </w:r>
            <w:r w:rsidR="00500D21" w:rsidRPr="00705E68">
              <w:rPr>
                <w:vertAlign w:val="superscript"/>
              </w:rPr>
              <w:t>2</w:t>
            </w:r>
            <w:r w:rsidR="00926681">
              <w:t xml:space="preserve"> </w:t>
            </w:r>
            <w:r w:rsidR="00500D21" w:rsidRPr="00705E68">
              <w:t>в/в</w:t>
            </w:r>
            <w:r w:rsidR="00926681">
              <w:t xml:space="preserve"> </w:t>
            </w:r>
            <w:r w:rsidR="00500D21" w:rsidRPr="00705E68">
              <w:t>2</w:t>
            </w:r>
            <w:r w:rsidR="00926681">
              <w:t xml:space="preserve"> </w:t>
            </w:r>
            <w:r w:rsidR="00500D21" w:rsidRPr="00705E68">
              <w:t>раза</w:t>
            </w:r>
            <w:r w:rsidR="00926681">
              <w:t xml:space="preserve"> </w:t>
            </w:r>
            <w:r w:rsidR="00500D21" w:rsidRPr="00705E68">
              <w:t>в</w:t>
            </w:r>
            <w:r w:rsidR="00926681">
              <w:t xml:space="preserve"> </w:t>
            </w:r>
            <w:r w:rsidR="00500D21" w:rsidRPr="00705E68">
              <w:t>день</w:t>
            </w:r>
            <w:r w:rsidR="00926681">
              <w:t xml:space="preserve"> </w:t>
            </w:r>
            <w:r w:rsidR="00500D21" w:rsidRPr="00705E68">
              <w:t>в</w:t>
            </w:r>
            <w:r w:rsidR="00926681">
              <w:t xml:space="preserve"> </w:t>
            </w:r>
            <w:r w:rsidR="00500D21" w:rsidRPr="00705E68">
              <w:t>1</w:t>
            </w:r>
            <w:r w:rsidR="00E41799">
              <w:t>–</w:t>
            </w:r>
            <w:r w:rsidR="00500D21" w:rsidRPr="00705E68">
              <w:t>5-й</w:t>
            </w:r>
            <w:r w:rsidR="00926681">
              <w:t xml:space="preserve"> </w:t>
            </w:r>
            <w:r w:rsidR="00500D21" w:rsidRPr="00705E68">
              <w:t>дни</w:t>
            </w:r>
            <w:r w:rsidR="00926681">
              <w:t xml:space="preserve"> </w:t>
            </w:r>
            <w:r w:rsidR="00500D21" w:rsidRPr="00705E68">
              <w:t>или</w:t>
            </w:r>
            <w:r w:rsidR="00926681">
              <w:t xml:space="preserve"> </w:t>
            </w:r>
            <w:r w:rsidR="00500D21" w:rsidRPr="00705E68">
              <w:t>100</w:t>
            </w:r>
            <w:r w:rsidR="00926681">
              <w:t xml:space="preserve"> </w:t>
            </w:r>
            <w:r w:rsidR="00500D21" w:rsidRPr="00705E68">
              <w:t>мг/м</w:t>
            </w:r>
            <w:r w:rsidR="00500D21" w:rsidRPr="00705E68">
              <w:rPr>
                <w:vertAlign w:val="superscript"/>
              </w:rPr>
              <w:t>2</w:t>
            </w:r>
            <w:r w:rsidR="00926681">
              <w:t xml:space="preserve"> </w:t>
            </w:r>
            <w:r w:rsidR="003321F0">
              <w:t>п</w:t>
            </w:r>
            <w:r w:rsidR="003321F0" w:rsidRPr="003321F0">
              <w:t>/</w:t>
            </w:r>
            <w:r w:rsidR="003321F0">
              <w:t>к</w:t>
            </w:r>
            <w:r w:rsidR="00926681">
              <w:t xml:space="preserve"> </w:t>
            </w:r>
            <w:r w:rsidR="00500D21" w:rsidRPr="00705E68">
              <w:t>2</w:t>
            </w:r>
            <w:r w:rsidR="00926681">
              <w:t xml:space="preserve"> </w:t>
            </w:r>
            <w:r w:rsidR="00500D21" w:rsidRPr="00705E68">
              <w:t>раза</w:t>
            </w:r>
            <w:r w:rsidR="00926681">
              <w:t xml:space="preserve"> </w:t>
            </w:r>
            <w:r w:rsidR="00500D21" w:rsidRPr="00705E68">
              <w:t>в</w:t>
            </w:r>
            <w:r w:rsidR="00926681">
              <w:t xml:space="preserve"> </w:t>
            </w:r>
            <w:r w:rsidR="00500D21" w:rsidRPr="00705E68">
              <w:t>день</w:t>
            </w:r>
            <w:r w:rsidR="00926681">
              <w:t xml:space="preserve"> </w:t>
            </w:r>
            <w:r w:rsidR="00500D21" w:rsidRPr="00705E68">
              <w:t>в</w:t>
            </w:r>
            <w:r w:rsidR="00926681">
              <w:t xml:space="preserve"> </w:t>
            </w:r>
            <w:r w:rsidR="00500D21" w:rsidRPr="00705E68">
              <w:t>1</w:t>
            </w:r>
            <w:r w:rsidR="00E41799">
              <w:t>–</w:t>
            </w:r>
            <w:r w:rsidR="00500D21" w:rsidRPr="00705E68">
              <w:t>5-й</w:t>
            </w:r>
            <w:r w:rsidR="00926681">
              <w:t xml:space="preserve"> </w:t>
            </w:r>
            <w:r w:rsidR="00500D21" w:rsidRPr="00705E68">
              <w:t>дни</w:t>
            </w:r>
          </w:p>
          <w:p w14:paraId="0468F68D" w14:textId="77777777" w:rsidR="00500D21" w:rsidRPr="003052CD" w:rsidRDefault="008F2560" w:rsidP="00D2010A">
            <w:pPr>
              <w:ind w:firstLine="251"/>
              <w:jc w:val="both"/>
              <w:rPr>
                <w:highlight w:val="yellow"/>
              </w:rPr>
            </w:pPr>
            <w:r w:rsidRPr="003052CD">
              <w:t>#</w:t>
            </w:r>
            <w:r w:rsidR="00500D21" w:rsidRPr="009D42DC">
              <w:t>Циклофосфамид**</w:t>
            </w:r>
            <w:r w:rsidR="00926681">
              <w:t xml:space="preserve"> </w:t>
            </w:r>
            <w:r w:rsidR="00500D21" w:rsidRPr="009D42DC">
              <w:t>1000</w:t>
            </w:r>
            <w:r w:rsidR="00926681">
              <w:t xml:space="preserve"> </w:t>
            </w:r>
            <w:r w:rsidR="00500D21" w:rsidRPr="009D42DC">
              <w:t>мг/м</w:t>
            </w:r>
            <w:r w:rsidR="00500D21" w:rsidRPr="009D42DC">
              <w:rPr>
                <w:vertAlign w:val="superscript"/>
              </w:rPr>
              <w:t>2</w:t>
            </w:r>
            <w:r w:rsidR="00926681">
              <w:t xml:space="preserve"> </w:t>
            </w:r>
            <w:r w:rsidR="00500D21" w:rsidRPr="009D42DC">
              <w:t>в</w:t>
            </w:r>
            <w:r w:rsidR="00926681">
              <w:t xml:space="preserve"> </w:t>
            </w:r>
            <w:r w:rsidR="00500D21" w:rsidRPr="009D42DC">
              <w:t>3</w:t>
            </w:r>
            <w:r w:rsidR="00500D21" w:rsidRPr="00705E68">
              <w:t>-й</w:t>
            </w:r>
            <w:r w:rsidR="00926681">
              <w:t xml:space="preserve"> </w:t>
            </w:r>
            <w:r w:rsidR="00500D21" w:rsidRPr="00705E68">
              <w:t>день</w:t>
            </w:r>
          </w:p>
        </w:tc>
      </w:tr>
      <w:tr w:rsidR="00500D21" w:rsidRPr="00705E68" w14:paraId="031A0062" w14:textId="77777777" w:rsidTr="007A0EB3">
        <w:trPr>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839027C" w14:textId="77777777" w:rsidR="00500D21" w:rsidRPr="00705E68" w:rsidRDefault="00500D21" w:rsidP="00D2010A">
            <w:pPr>
              <w:jc w:val="center"/>
            </w:pPr>
            <w:r w:rsidRPr="00705E68">
              <w:t>5</w:t>
            </w:r>
            <w:r w:rsidR="00926681">
              <w:t xml:space="preserve"> </w:t>
            </w:r>
            <w:r w:rsidRPr="00705E68">
              <w:t>+</w:t>
            </w:r>
            <w:r w:rsidR="00926681">
              <w:t xml:space="preserve"> </w:t>
            </w:r>
            <w:r w:rsidRPr="00705E68">
              <w:t>ЦФ</w:t>
            </w:r>
            <w:r w:rsidR="00926681">
              <w:t xml:space="preserve"> </w:t>
            </w:r>
            <w:r w:rsidRPr="00705E68">
              <w:rPr>
                <w:shd w:val="clear" w:color="auto" w:fill="FFFFFF"/>
              </w:rPr>
              <w:t>(2)</w:t>
            </w:r>
          </w:p>
        </w:tc>
        <w:tc>
          <w:tcPr>
            <w:tcW w:w="7433"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213925" w14:textId="77777777" w:rsidR="00500D21" w:rsidRPr="00705E68" w:rsidRDefault="00F06B6A" w:rsidP="00D2010A">
            <w:pPr>
              <w:ind w:firstLine="251"/>
              <w:jc w:val="both"/>
            </w:pPr>
            <w:r w:rsidRPr="00CA4405">
              <w:t>#</w:t>
            </w:r>
            <w:r w:rsidR="00500D21" w:rsidRPr="00705E68">
              <w:t>Цитарабин**</w:t>
            </w:r>
            <w:r w:rsidR="00926681">
              <w:t xml:space="preserve"> </w:t>
            </w:r>
            <w:r w:rsidR="00500D21" w:rsidRPr="00705E68">
              <w:t>100</w:t>
            </w:r>
            <w:r w:rsidR="00926681">
              <w:t xml:space="preserve"> </w:t>
            </w:r>
            <w:r w:rsidR="00500D21" w:rsidRPr="00705E68">
              <w:t>мг/м</w:t>
            </w:r>
            <w:r w:rsidR="00500D21" w:rsidRPr="00705E68">
              <w:rPr>
                <w:vertAlign w:val="superscript"/>
              </w:rPr>
              <w:t>2</w:t>
            </w:r>
            <w:r w:rsidR="00926681">
              <w:t xml:space="preserve"> </w:t>
            </w:r>
            <w:r w:rsidR="00500D21" w:rsidRPr="00705E68">
              <w:t>в/в</w:t>
            </w:r>
            <w:r w:rsidR="00926681">
              <w:t xml:space="preserve"> </w:t>
            </w:r>
            <w:r w:rsidR="00500D21" w:rsidRPr="00705E68">
              <w:t>2</w:t>
            </w:r>
            <w:r w:rsidR="00926681">
              <w:t xml:space="preserve"> </w:t>
            </w:r>
            <w:r w:rsidR="00500D21" w:rsidRPr="00705E68">
              <w:t>раза</w:t>
            </w:r>
            <w:r w:rsidR="00926681">
              <w:t xml:space="preserve"> </w:t>
            </w:r>
            <w:r w:rsidR="00500D21" w:rsidRPr="00705E68">
              <w:t>в</w:t>
            </w:r>
            <w:r w:rsidR="00926681">
              <w:t xml:space="preserve"> </w:t>
            </w:r>
            <w:r w:rsidR="00500D21" w:rsidRPr="00705E68">
              <w:t>день</w:t>
            </w:r>
            <w:r w:rsidR="00926681">
              <w:t xml:space="preserve"> </w:t>
            </w:r>
            <w:r w:rsidR="00500D21" w:rsidRPr="00705E68">
              <w:t>в</w:t>
            </w:r>
            <w:r w:rsidR="00926681">
              <w:t xml:space="preserve"> </w:t>
            </w:r>
            <w:r w:rsidR="00500D21" w:rsidRPr="00705E68">
              <w:t>1</w:t>
            </w:r>
            <w:r w:rsidR="00E41799">
              <w:t>–</w:t>
            </w:r>
            <w:r w:rsidR="00500D21" w:rsidRPr="00705E68">
              <w:t>5-й</w:t>
            </w:r>
            <w:r w:rsidR="00926681">
              <w:t xml:space="preserve"> </w:t>
            </w:r>
            <w:r w:rsidR="00500D21" w:rsidRPr="00705E68">
              <w:t>дни</w:t>
            </w:r>
            <w:r w:rsidR="00926681">
              <w:t xml:space="preserve"> </w:t>
            </w:r>
            <w:r w:rsidR="00500D21" w:rsidRPr="00705E68">
              <w:t>или</w:t>
            </w:r>
            <w:r w:rsidR="00926681">
              <w:t xml:space="preserve"> </w:t>
            </w:r>
            <w:r w:rsidR="00500D21" w:rsidRPr="00705E68">
              <w:t>50</w:t>
            </w:r>
            <w:r w:rsidR="00926681">
              <w:t xml:space="preserve"> </w:t>
            </w:r>
            <w:r w:rsidR="00500D21" w:rsidRPr="00705E68">
              <w:t>мг/м</w:t>
            </w:r>
            <w:r w:rsidR="00500D21" w:rsidRPr="00705E68">
              <w:rPr>
                <w:vertAlign w:val="superscript"/>
              </w:rPr>
              <w:t>2</w:t>
            </w:r>
            <w:r w:rsidR="00926681">
              <w:t xml:space="preserve"> </w:t>
            </w:r>
            <w:r w:rsidR="003321F0">
              <w:t>п</w:t>
            </w:r>
            <w:r w:rsidR="003321F0" w:rsidRPr="003321F0">
              <w:t>/</w:t>
            </w:r>
            <w:r w:rsidR="003321F0">
              <w:t>к</w:t>
            </w:r>
            <w:r w:rsidR="00926681">
              <w:t xml:space="preserve"> </w:t>
            </w:r>
            <w:r w:rsidR="00500D21" w:rsidRPr="00705E68">
              <w:t>2</w:t>
            </w:r>
            <w:r w:rsidR="00926681">
              <w:t xml:space="preserve"> </w:t>
            </w:r>
            <w:r w:rsidR="00500D21" w:rsidRPr="00705E68">
              <w:t>раза</w:t>
            </w:r>
            <w:r w:rsidR="00926681">
              <w:t xml:space="preserve"> </w:t>
            </w:r>
            <w:r w:rsidR="00500D21" w:rsidRPr="00705E68">
              <w:t>в</w:t>
            </w:r>
            <w:r w:rsidR="00926681">
              <w:t xml:space="preserve"> </w:t>
            </w:r>
            <w:r w:rsidR="00500D21" w:rsidRPr="00705E68">
              <w:t>день</w:t>
            </w:r>
            <w:r w:rsidR="00926681">
              <w:t xml:space="preserve"> </w:t>
            </w:r>
            <w:r w:rsidR="00500D21" w:rsidRPr="00705E68">
              <w:t>в</w:t>
            </w:r>
            <w:r w:rsidR="00926681">
              <w:t xml:space="preserve"> </w:t>
            </w:r>
            <w:r w:rsidR="00500D21" w:rsidRPr="00705E68">
              <w:t>1</w:t>
            </w:r>
            <w:r w:rsidR="00E41799">
              <w:t>–</w:t>
            </w:r>
            <w:r w:rsidR="00500D21" w:rsidRPr="00705E68">
              <w:t>5-й</w:t>
            </w:r>
            <w:r w:rsidR="00926681">
              <w:t xml:space="preserve"> </w:t>
            </w:r>
            <w:r w:rsidR="00500D21" w:rsidRPr="00705E68">
              <w:t>дни</w:t>
            </w:r>
          </w:p>
          <w:p w14:paraId="1B9A2213" w14:textId="77777777" w:rsidR="00500D21" w:rsidRPr="003052CD" w:rsidRDefault="008F2560" w:rsidP="00D2010A">
            <w:pPr>
              <w:ind w:firstLine="251"/>
              <w:jc w:val="both"/>
              <w:rPr>
                <w:highlight w:val="yellow"/>
              </w:rPr>
            </w:pPr>
            <w:r w:rsidRPr="003052CD">
              <w:t>#</w:t>
            </w:r>
            <w:r w:rsidR="00500D21" w:rsidRPr="00705E68">
              <w:t>Циклофосфамид**</w:t>
            </w:r>
            <w:r w:rsidR="00926681">
              <w:t xml:space="preserve"> </w:t>
            </w:r>
            <w:r w:rsidR="00500D21" w:rsidRPr="00705E68">
              <w:t>650</w:t>
            </w:r>
            <w:r w:rsidR="00926681">
              <w:t xml:space="preserve"> </w:t>
            </w:r>
            <w:r w:rsidR="00500D21" w:rsidRPr="00705E68">
              <w:t>мг/м</w:t>
            </w:r>
            <w:r w:rsidR="00500D21" w:rsidRPr="00705E68">
              <w:rPr>
                <w:vertAlign w:val="superscript"/>
              </w:rPr>
              <w:t>2</w:t>
            </w:r>
            <w:r w:rsidR="00926681">
              <w:t xml:space="preserve"> </w:t>
            </w:r>
            <w:r w:rsidR="00500D21" w:rsidRPr="00705E68">
              <w:t>в</w:t>
            </w:r>
            <w:r w:rsidR="00926681">
              <w:t xml:space="preserve"> </w:t>
            </w:r>
            <w:r w:rsidR="00500D21" w:rsidRPr="00705E68">
              <w:t>1-й</w:t>
            </w:r>
            <w:r w:rsidR="00926681">
              <w:t xml:space="preserve"> </w:t>
            </w:r>
            <w:r w:rsidR="00500D21" w:rsidRPr="00705E68">
              <w:t>день</w:t>
            </w:r>
          </w:p>
        </w:tc>
      </w:tr>
      <w:tr w:rsidR="00500D21" w:rsidRPr="00705E68" w14:paraId="6AFD378D" w14:textId="77777777" w:rsidTr="007A0EB3">
        <w:trPr>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98125C6" w14:textId="33365984" w:rsidR="00500D21" w:rsidRPr="00D2010A" w:rsidRDefault="00500D21" w:rsidP="00D2010A">
            <w:pPr>
              <w:jc w:val="center"/>
            </w:pPr>
            <w:r w:rsidRPr="00705E68">
              <w:t>6-МР</w:t>
            </w:r>
            <w:r w:rsidR="00926681">
              <w:t xml:space="preserve"> </w:t>
            </w:r>
            <w:r w:rsidRPr="00705E68">
              <w:t>+</w:t>
            </w:r>
            <w:r w:rsidR="00926681">
              <w:t xml:space="preserve"> </w:t>
            </w:r>
            <w:r w:rsidRPr="00705E68">
              <w:t>МТХ</w:t>
            </w:r>
            <w:r w:rsidR="00C12872" w:rsidRPr="00D2010A">
              <w:t xml:space="preserve"> </w:t>
            </w:r>
            <w:r w:rsidR="00C12872">
              <w:rPr>
                <w:lang w:val="en-US"/>
              </w:rPr>
              <w:fldChar w:fldCharType="begin" w:fldLock="1"/>
            </w:r>
            <w:r w:rsidR="00112CE1">
              <w:rPr>
                <w:lang w:val="en-US"/>
              </w:rPr>
              <w:instrText>ADDIN</w:instrText>
            </w:r>
            <w:r w:rsidR="00112CE1" w:rsidRPr="00834511">
              <w:instrText xml:space="preserve"> </w:instrText>
            </w:r>
            <w:r w:rsidR="00112CE1">
              <w:rPr>
                <w:lang w:val="en-US"/>
              </w:rPr>
              <w:instrText>CSL</w:instrText>
            </w:r>
            <w:r w:rsidR="00112CE1" w:rsidRPr="00834511">
              <w:instrText>_</w:instrText>
            </w:r>
            <w:r w:rsidR="00112CE1">
              <w:rPr>
                <w:lang w:val="en-US"/>
              </w:rPr>
              <w:instrText>CITATION</w:instrText>
            </w:r>
            <w:r w:rsidR="00112CE1" w:rsidRPr="00834511">
              <w:instrText xml:space="preserve"> {"</w:instrText>
            </w:r>
            <w:r w:rsidR="00112CE1">
              <w:rPr>
                <w:lang w:val="en-US"/>
              </w:rPr>
              <w:instrText>citationItems</w:instrText>
            </w:r>
            <w:r w:rsidR="00112CE1" w:rsidRPr="00834511">
              <w:instrText>":[{"</w:instrText>
            </w:r>
            <w:r w:rsidR="00112CE1">
              <w:rPr>
                <w:lang w:val="en-US"/>
              </w:rPr>
              <w:instrText>id</w:instrText>
            </w:r>
            <w:r w:rsidR="00112CE1" w:rsidRPr="00834511">
              <w:instrText>":"</w:instrText>
            </w:r>
            <w:r w:rsidR="00112CE1">
              <w:rPr>
                <w:lang w:val="en-US"/>
              </w:rPr>
              <w:instrText>ITEM</w:instrText>
            </w:r>
            <w:r w:rsidR="00112CE1" w:rsidRPr="00834511">
              <w:instrText>-1","</w:instrText>
            </w:r>
            <w:r w:rsidR="00112CE1">
              <w:rPr>
                <w:lang w:val="en-US"/>
              </w:rPr>
              <w:instrText>itemData</w:instrText>
            </w:r>
            <w:r w:rsidR="00112CE1" w:rsidRPr="00834511">
              <w:instrText>":{"</w:instrText>
            </w:r>
            <w:r w:rsidR="00112CE1">
              <w:rPr>
                <w:lang w:val="en-US"/>
              </w:rPr>
              <w:instrText>DOI</w:instrText>
            </w:r>
            <w:r w:rsidR="00112CE1" w:rsidRPr="00834511">
              <w:instrText>":"10.3346/</w:instrText>
            </w:r>
            <w:r w:rsidR="00112CE1">
              <w:rPr>
                <w:lang w:val="en-US"/>
              </w:rPr>
              <w:instrText>jkms</w:instrText>
            </w:r>
            <w:r w:rsidR="00112CE1" w:rsidRPr="00834511">
              <w:instrText>.2015.30.10.1416","</w:instrText>
            </w:r>
            <w:r w:rsidR="00112CE1">
              <w:rPr>
                <w:lang w:val="en-US"/>
              </w:rPr>
              <w:instrText>ISSN</w:instrText>
            </w:r>
            <w:r w:rsidR="00112CE1" w:rsidRPr="00834511">
              <w:instrText>":"15986357","</w:instrText>
            </w:r>
            <w:r w:rsidR="00112CE1">
              <w:rPr>
                <w:lang w:val="en-US"/>
              </w:rPr>
              <w:instrText>abstract</w:instrText>
            </w:r>
            <w:r w:rsidR="00112CE1" w:rsidRPr="00834511">
              <w:instrText>":"</w:instrText>
            </w:r>
            <w:r w:rsidR="00112CE1">
              <w:rPr>
                <w:lang w:val="en-US"/>
              </w:rPr>
              <w:instrText>For</w:instrText>
            </w:r>
            <w:r w:rsidR="00112CE1" w:rsidRPr="00834511">
              <w:instrText xml:space="preserve"> </w:instrText>
            </w:r>
            <w:r w:rsidR="00112CE1">
              <w:rPr>
                <w:lang w:val="en-US"/>
              </w:rPr>
              <w:instrText>decades</w:instrText>
            </w:r>
            <w:r w:rsidR="00112CE1" w:rsidRPr="00834511">
              <w:instrText xml:space="preserve">, </w:instrText>
            </w:r>
            <w:r w:rsidR="00112CE1">
              <w:rPr>
                <w:lang w:val="en-US"/>
              </w:rPr>
              <w:instrText>maintenance</w:instrText>
            </w:r>
            <w:r w:rsidR="00112CE1" w:rsidRPr="00834511">
              <w:instrText xml:space="preserve"> </w:instrText>
            </w:r>
            <w:r w:rsidR="00112CE1">
              <w:rPr>
                <w:lang w:val="en-US"/>
              </w:rPr>
              <w:instrText>chemotherapy</w:instrText>
            </w:r>
            <w:r w:rsidR="00112CE1" w:rsidRPr="00834511">
              <w:instrText xml:space="preserve"> </w:instrText>
            </w:r>
            <w:r w:rsidR="00112CE1">
              <w:rPr>
                <w:lang w:val="en-US"/>
              </w:rPr>
              <w:instrText>has</w:instrText>
            </w:r>
            <w:r w:rsidR="00112CE1" w:rsidRPr="00834511">
              <w:instrText xml:space="preserve"> </w:instrText>
            </w:r>
            <w:r w:rsidR="00112CE1">
              <w:rPr>
                <w:lang w:val="en-US"/>
              </w:rPr>
              <w:instrText>failed</w:instrText>
            </w:r>
            <w:r w:rsidR="00112CE1" w:rsidRPr="00834511">
              <w:instrText xml:space="preserve"> </w:instrText>
            </w:r>
            <w:r w:rsidR="00112CE1">
              <w:rPr>
                <w:lang w:val="en-US"/>
              </w:rPr>
              <w:instrText>to</w:instrText>
            </w:r>
            <w:r w:rsidR="00112CE1" w:rsidRPr="00834511">
              <w:instrText xml:space="preserve"> </w:instrText>
            </w:r>
            <w:r w:rsidR="00112CE1">
              <w:rPr>
                <w:lang w:val="en-US"/>
              </w:rPr>
              <w:instrText>improve</w:instrText>
            </w:r>
            <w:r w:rsidR="00112CE1" w:rsidRPr="00834511">
              <w:instrText xml:space="preserve"> </w:instrText>
            </w:r>
            <w:r w:rsidR="00112CE1">
              <w:rPr>
                <w:lang w:val="en-US"/>
              </w:rPr>
              <w:instrText>the</w:instrText>
            </w:r>
            <w:r w:rsidR="00112CE1" w:rsidRPr="00834511">
              <w:instrText xml:space="preserve"> </w:instrText>
            </w:r>
            <w:r w:rsidR="00112CE1">
              <w:rPr>
                <w:lang w:val="en-US"/>
              </w:rPr>
              <w:instrText>cure</w:instrText>
            </w:r>
            <w:r w:rsidR="00112CE1" w:rsidRPr="00834511">
              <w:instrText xml:space="preserve"> </w:instrText>
            </w:r>
            <w:r w:rsidR="00112CE1">
              <w:rPr>
                <w:lang w:val="en-US"/>
              </w:rPr>
              <w:instrText>rate</w:instrText>
            </w:r>
            <w:r w:rsidR="00112CE1" w:rsidRPr="00834511">
              <w:instrText xml:space="preserve"> </w:instrText>
            </w:r>
            <w:r w:rsidR="00112CE1">
              <w:rPr>
                <w:lang w:val="en-US"/>
              </w:rPr>
              <w:instrText>or</w:instrText>
            </w:r>
            <w:r w:rsidR="00112CE1" w:rsidRPr="00834511">
              <w:instrText xml:space="preserve"> </w:instrText>
            </w:r>
            <w:r w:rsidR="00112CE1">
              <w:rPr>
                <w:lang w:val="en-US"/>
              </w:rPr>
              <w:instrText>prolong</w:instrText>
            </w:r>
            <w:r w:rsidR="00112CE1" w:rsidRPr="00834511">
              <w:instrText xml:space="preserve"> </w:instrText>
            </w:r>
            <w:r w:rsidR="00112CE1">
              <w:rPr>
                <w:lang w:val="en-US"/>
              </w:rPr>
              <w:instrText>the</w:instrText>
            </w:r>
            <w:r w:rsidR="00112CE1" w:rsidRPr="00834511">
              <w:instrText xml:space="preserve"> </w:instrText>
            </w:r>
            <w:r w:rsidR="00112CE1">
              <w:rPr>
                <w:lang w:val="en-US"/>
              </w:rPr>
              <w:instrText>survival</w:instrText>
            </w:r>
            <w:r w:rsidR="00112CE1" w:rsidRPr="00834511">
              <w:instrText xml:space="preserve"> </w:instrText>
            </w:r>
            <w:r w:rsidR="00112CE1">
              <w:rPr>
                <w:lang w:val="en-US"/>
              </w:rPr>
              <w:instrText>of</w:instrText>
            </w:r>
            <w:r w:rsidR="00112CE1" w:rsidRPr="00834511">
              <w:instrText xml:space="preserve"> </w:instrText>
            </w:r>
            <w:r w:rsidR="00112CE1">
              <w:rPr>
                <w:lang w:val="en-US"/>
              </w:rPr>
              <w:instrText>patients</w:instrText>
            </w:r>
            <w:r w:rsidR="00112CE1" w:rsidRPr="00834511">
              <w:instrText xml:space="preserve"> </w:instrText>
            </w:r>
            <w:r w:rsidR="00112CE1">
              <w:rPr>
                <w:lang w:val="en-US"/>
              </w:rPr>
              <w:instrText>with</w:instrText>
            </w:r>
            <w:r w:rsidR="00112CE1" w:rsidRPr="00834511">
              <w:instrText xml:space="preserve"> </w:instrText>
            </w:r>
            <w:r w:rsidR="00112CE1">
              <w:rPr>
                <w:lang w:val="en-US"/>
              </w:rPr>
              <w:instrText>acute</w:instrText>
            </w:r>
            <w:r w:rsidR="00112CE1" w:rsidRPr="00834511">
              <w:instrText xml:space="preserve"> </w:instrText>
            </w:r>
            <w:r w:rsidR="00112CE1">
              <w:rPr>
                <w:lang w:val="en-US"/>
              </w:rPr>
              <w:instrText>myeloid</w:instrText>
            </w:r>
            <w:r w:rsidR="00112CE1" w:rsidRPr="00834511">
              <w:instrText xml:space="preserve"> </w:instrText>
            </w:r>
            <w:r w:rsidR="00112CE1">
              <w:rPr>
                <w:lang w:val="en-US"/>
              </w:rPr>
              <w:instrText>leukemia</w:instrText>
            </w:r>
            <w:r w:rsidR="00112CE1" w:rsidRPr="00834511">
              <w:instrText xml:space="preserve"> (</w:instrText>
            </w:r>
            <w:r w:rsidR="00112CE1">
              <w:rPr>
                <w:lang w:val="en-US"/>
              </w:rPr>
              <w:instrText>AML</w:instrText>
            </w:r>
            <w:r w:rsidR="00112CE1" w:rsidRPr="00834511">
              <w:instrText xml:space="preserve">), </w:instrText>
            </w:r>
            <w:r w:rsidR="00112CE1">
              <w:rPr>
                <w:lang w:val="en-US"/>
              </w:rPr>
              <w:instrText>other</w:instrText>
            </w:r>
            <w:r w:rsidR="00112CE1" w:rsidRPr="00834511">
              <w:instrText xml:space="preserve"> </w:instrText>
            </w:r>
            <w:r w:rsidR="00112CE1">
              <w:rPr>
                <w:lang w:val="en-US"/>
              </w:rPr>
              <w:instrText>than</w:instrText>
            </w:r>
            <w:r w:rsidR="00112CE1" w:rsidRPr="00834511">
              <w:instrText xml:space="preserve"> </w:instrText>
            </w:r>
            <w:r w:rsidR="00112CE1">
              <w:rPr>
                <w:lang w:val="en-US"/>
              </w:rPr>
              <w:instrText>those</w:instrText>
            </w:r>
            <w:r w:rsidR="00112CE1" w:rsidRPr="00834511">
              <w:instrText xml:space="preserve"> </w:instrText>
            </w:r>
            <w:r w:rsidR="00112CE1">
              <w:rPr>
                <w:lang w:val="en-US"/>
              </w:rPr>
              <w:instrText>with</w:instrText>
            </w:r>
            <w:r w:rsidR="00112CE1" w:rsidRPr="00834511">
              <w:instrText xml:space="preserve"> </w:instrText>
            </w:r>
            <w:r w:rsidR="00112CE1">
              <w:rPr>
                <w:lang w:val="en-US"/>
              </w:rPr>
              <w:instrText>acute</w:instrText>
            </w:r>
            <w:r w:rsidR="00112CE1" w:rsidRPr="00834511">
              <w:instrText xml:space="preserve"> </w:instrText>
            </w:r>
            <w:r w:rsidR="00112CE1">
              <w:rPr>
                <w:lang w:val="en-US"/>
              </w:rPr>
              <w:instrText>promyelocytic</w:instrText>
            </w:r>
            <w:r w:rsidR="00112CE1" w:rsidRPr="00834511">
              <w:instrText xml:space="preserve"> </w:instrText>
            </w:r>
            <w:r w:rsidR="00112CE1">
              <w:rPr>
                <w:lang w:val="en-US"/>
              </w:rPr>
              <w:instrText>leukemia</w:instrText>
            </w:r>
            <w:r w:rsidR="00112CE1" w:rsidRPr="00834511">
              <w:instrText xml:space="preserve">. </w:instrText>
            </w:r>
            <w:r w:rsidR="00112CE1">
              <w:rPr>
                <w:lang w:val="en-US"/>
              </w:rPr>
              <w:instrText>Immediately</w:instrText>
            </w:r>
            <w:r w:rsidR="00112CE1" w:rsidRPr="00834511">
              <w:instrText xml:space="preserve"> </w:instrText>
            </w:r>
            <w:r w:rsidR="00112CE1">
              <w:rPr>
                <w:lang w:val="en-US"/>
              </w:rPr>
              <w:instrText>after</w:instrText>
            </w:r>
            <w:r w:rsidR="00112CE1" w:rsidRPr="00834511">
              <w:instrText xml:space="preserve"> </w:instrText>
            </w:r>
            <w:r w:rsidR="00112CE1">
              <w:rPr>
                <w:lang w:val="en-US"/>
              </w:rPr>
              <w:instrText>the</w:instrText>
            </w:r>
            <w:r w:rsidR="00112CE1" w:rsidRPr="00834511">
              <w:instrText xml:space="preserve"> </w:instrText>
            </w:r>
            <w:r w:rsidR="00112CE1">
              <w:rPr>
                <w:lang w:val="en-US"/>
              </w:rPr>
              <w:instrText>first</w:instrText>
            </w:r>
            <w:r w:rsidR="00112CE1" w:rsidRPr="00834511">
              <w:instrText xml:space="preserve"> </w:instrText>
            </w:r>
            <w:r w:rsidR="00112CE1">
              <w:rPr>
                <w:lang w:val="en-US"/>
              </w:rPr>
              <w:instrText>complete</w:instrText>
            </w:r>
            <w:r w:rsidR="00112CE1" w:rsidRPr="00834511">
              <w:instrText xml:space="preserve"> </w:instrText>
            </w:r>
            <w:r w:rsidR="00112CE1">
              <w:rPr>
                <w:lang w:val="en-US"/>
              </w:rPr>
              <w:instrText>remission</w:instrText>
            </w:r>
            <w:r w:rsidR="00112CE1" w:rsidRPr="00834511">
              <w:instrText xml:space="preserve"> </w:instrText>
            </w:r>
            <w:r w:rsidR="00112CE1">
              <w:rPr>
                <w:lang w:val="en-US"/>
              </w:rPr>
              <w:instrText>following</w:instrText>
            </w:r>
            <w:r w:rsidR="00112CE1" w:rsidRPr="00834511">
              <w:instrText xml:space="preserve"> </w:instrText>
            </w:r>
            <w:r w:rsidR="00112CE1">
              <w:rPr>
                <w:lang w:val="en-US"/>
              </w:rPr>
              <w:instrText>consolidation</w:instrText>
            </w:r>
            <w:r w:rsidR="00112CE1" w:rsidRPr="00834511">
              <w:instrText xml:space="preserve"> </w:instrText>
            </w:r>
            <w:r w:rsidR="00112CE1">
              <w:rPr>
                <w:lang w:val="en-US"/>
              </w:rPr>
              <w:instrText>therapy</w:instrText>
            </w:r>
            <w:r w:rsidR="00112CE1" w:rsidRPr="00834511">
              <w:instrText xml:space="preserve"> </w:instrText>
            </w:r>
            <w:r w:rsidR="00112CE1">
              <w:rPr>
                <w:lang w:val="en-US"/>
              </w:rPr>
              <w:instrText>was</w:instrText>
            </w:r>
            <w:r w:rsidR="00112CE1" w:rsidRPr="00834511">
              <w:instrText xml:space="preserve"> </w:instrText>
            </w:r>
            <w:r w:rsidR="00112CE1">
              <w:rPr>
                <w:lang w:val="en-US"/>
              </w:rPr>
              <w:instrText>obtained</w:instrText>
            </w:r>
            <w:r w:rsidR="00112CE1" w:rsidRPr="00834511">
              <w:instrText xml:space="preserve">, </w:instrText>
            </w:r>
            <w:r w:rsidR="00112CE1">
              <w:rPr>
                <w:lang w:val="en-US"/>
              </w:rPr>
              <w:instrText>oral</w:instrText>
            </w:r>
            <w:r w:rsidR="00112CE1" w:rsidRPr="00834511">
              <w:instrText xml:space="preserve"> </w:instrText>
            </w:r>
            <w:r w:rsidR="00112CE1">
              <w:rPr>
                <w:lang w:val="en-US"/>
              </w:rPr>
              <w:instrText>maintenance</w:instrText>
            </w:r>
            <w:r w:rsidR="00112CE1" w:rsidRPr="00834511">
              <w:instrText xml:space="preserve"> </w:instrText>
            </w:r>
            <w:r w:rsidR="00112CE1">
              <w:rPr>
                <w:lang w:val="en-US"/>
              </w:rPr>
              <w:instrText>chemotherapy</w:instrText>
            </w:r>
            <w:r w:rsidR="00112CE1" w:rsidRPr="00834511">
              <w:instrText xml:space="preserve"> (</w:instrText>
            </w:r>
            <w:r w:rsidR="00112CE1">
              <w:rPr>
                <w:lang w:val="en-US"/>
              </w:rPr>
              <w:instrText>daily</w:instrText>
            </w:r>
            <w:r w:rsidR="00112CE1" w:rsidRPr="00834511">
              <w:instrText xml:space="preserve"> 6-</w:instrText>
            </w:r>
            <w:r w:rsidR="00112CE1">
              <w:rPr>
                <w:lang w:val="en-US"/>
              </w:rPr>
              <w:instrText>mercaptopurine</w:instrText>
            </w:r>
            <w:r w:rsidR="00112CE1" w:rsidRPr="00834511">
              <w:instrText xml:space="preserve"> </w:instrText>
            </w:r>
            <w:r w:rsidR="00112CE1">
              <w:rPr>
                <w:lang w:val="en-US"/>
              </w:rPr>
              <w:instrText>and</w:instrText>
            </w:r>
            <w:r w:rsidR="00112CE1" w:rsidRPr="00834511">
              <w:instrText xml:space="preserve"> </w:instrText>
            </w:r>
            <w:r w:rsidR="00112CE1">
              <w:rPr>
                <w:lang w:val="en-US"/>
              </w:rPr>
              <w:instrText>weekly</w:instrText>
            </w:r>
            <w:r w:rsidR="00112CE1" w:rsidRPr="00834511">
              <w:instrText xml:space="preserve"> </w:instrText>
            </w:r>
            <w:r w:rsidR="00112CE1">
              <w:rPr>
                <w:lang w:val="en-US"/>
              </w:rPr>
              <w:instrText>methotrexate</w:instrText>
            </w:r>
            <w:r w:rsidR="00112CE1" w:rsidRPr="00834511">
              <w:instrText xml:space="preserve">) </w:instrText>
            </w:r>
            <w:r w:rsidR="00112CE1">
              <w:rPr>
                <w:lang w:val="en-US"/>
              </w:rPr>
              <w:instrText>was</w:instrText>
            </w:r>
            <w:r w:rsidR="00112CE1" w:rsidRPr="00834511">
              <w:instrText xml:space="preserve"> </w:instrText>
            </w:r>
            <w:r w:rsidR="00112CE1">
              <w:rPr>
                <w:lang w:val="en-US"/>
              </w:rPr>
              <w:instrText>given</w:instrText>
            </w:r>
            <w:r w:rsidR="00112CE1" w:rsidRPr="00834511">
              <w:instrText xml:space="preserve"> </w:instrText>
            </w:r>
            <w:r w:rsidR="00112CE1">
              <w:rPr>
                <w:lang w:val="en-US"/>
              </w:rPr>
              <w:instrText>and</w:instrText>
            </w:r>
            <w:r w:rsidR="00112CE1" w:rsidRPr="00834511">
              <w:instrText xml:space="preserve"> </w:instrText>
            </w:r>
            <w:r w:rsidR="00112CE1">
              <w:rPr>
                <w:lang w:val="en-US"/>
              </w:rPr>
              <w:instrText>continued</w:instrText>
            </w:r>
            <w:r w:rsidR="00112CE1" w:rsidRPr="00834511">
              <w:instrText xml:space="preserve"> </w:instrText>
            </w:r>
            <w:r w:rsidR="00112CE1">
              <w:rPr>
                <w:lang w:val="en-US"/>
              </w:rPr>
              <w:instrText>for</w:instrText>
            </w:r>
            <w:r w:rsidR="00112CE1" w:rsidRPr="00834511">
              <w:instrText xml:space="preserve"> </w:instrText>
            </w:r>
            <w:r w:rsidR="00112CE1">
              <w:rPr>
                <w:lang w:val="en-US"/>
              </w:rPr>
              <w:instrText>two</w:instrText>
            </w:r>
            <w:r w:rsidR="00112CE1" w:rsidRPr="00834511">
              <w:instrText xml:space="preserve"> </w:instrText>
            </w:r>
            <w:r w:rsidR="00112CE1">
              <w:rPr>
                <w:lang w:val="en-US"/>
              </w:rPr>
              <w:instrText>years</w:instrText>
            </w:r>
            <w:r w:rsidR="00112CE1" w:rsidRPr="00834511">
              <w:instrText xml:space="preserve"> </w:instrText>
            </w:r>
            <w:r w:rsidR="00112CE1">
              <w:rPr>
                <w:lang w:val="en-US"/>
              </w:rPr>
              <w:instrText>in</w:instrText>
            </w:r>
            <w:r w:rsidR="00112CE1" w:rsidRPr="00834511">
              <w:instrText xml:space="preserve"> </w:instrText>
            </w:r>
            <w:r w:rsidR="00112CE1">
              <w:rPr>
                <w:lang w:val="en-US"/>
              </w:rPr>
              <w:instrText>transplant</w:instrText>
            </w:r>
            <w:r w:rsidR="00112CE1" w:rsidRPr="00834511">
              <w:instrText>-</w:instrText>
            </w:r>
            <w:r w:rsidR="00112CE1">
              <w:rPr>
                <w:lang w:val="en-US"/>
              </w:rPr>
              <w:instrText>ineligible</w:instrText>
            </w:r>
            <w:r w:rsidR="00112CE1" w:rsidRPr="00834511">
              <w:instrText xml:space="preserve"> </w:instrText>
            </w:r>
            <w:r w:rsidR="00112CE1">
              <w:rPr>
                <w:lang w:val="en-US"/>
              </w:rPr>
              <w:instrText>AML</w:instrText>
            </w:r>
            <w:r w:rsidR="00112CE1" w:rsidRPr="00834511">
              <w:instrText xml:space="preserve"> </w:instrText>
            </w:r>
            <w:r w:rsidR="00112CE1">
              <w:rPr>
                <w:lang w:val="en-US"/>
              </w:rPr>
              <w:instrText>patients</w:instrText>
            </w:r>
            <w:r w:rsidR="00112CE1" w:rsidRPr="00834511">
              <w:instrText xml:space="preserve">. </w:instrText>
            </w:r>
            <w:r w:rsidR="00112CE1">
              <w:rPr>
                <w:lang w:val="en-US"/>
              </w:rPr>
              <w:instrText>Leukemia</w:instrText>
            </w:r>
            <w:r w:rsidR="00112CE1" w:rsidRPr="00834511">
              <w:instrText>-</w:instrText>
            </w:r>
            <w:r w:rsidR="00112CE1">
              <w:rPr>
                <w:lang w:val="en-US"/>
              </w:rPr>
              <w:instrText>free</w:instrText>
            </w:r>
            <w:r w:rsidR="00112CE1" w:rsidRPr="00834511">
              <w:instrText xml:space="preserve"> </w:instrText>
            </w:r>
            <w:r w:rsidR="00112CE1">
              <w:rPr>
                <w:lang w:val="en-US"/>
              </w:rPr>
              <w:instrText>survival</w:instrText>
            </w:r>
            <w:r w:rsidR="00112CE1" w:rsidRPr="00834511">
              <w:instrText xml:space="preserve"> (</w:instrText>
            </w:r>
            <w:r w:rsidR="00112CE1">
              <w:rPr>
                <w:lang w:val="en-US"/>
              </w:rPr>
              <w:instrText>LFS</w:instrText>
            </w:r>
            <w:r w:rsidR="00112CE1" w:rsidRPr="00834511">
              <w:instrText xml:space="preserve">) </w:instrText>
            </w:r>
            <w:r w:rsidR="00112CE1">
              <w:rPr>
                <w:lang w:val="en-US"/>
              </w:rPr>
              <w:instrText>and</w:instrText>
            </w:r>
            <w:r w:rsidR="00112CE1" w:rsidRPr="00834511">
              <w:instrText xml:space="preserve"> </w:instrText>
            </w:r>
            <w:r w:rsidR="00112CE1">
              <w:rPr>
                <w:lang w:val="en-US"/>
              </w:rPr>
              <w:instrText>overall</w:instrText>
            </w:r>
            <w:r w:rsidR="00112CE1" w:rsidRPr="00834511">
              <w:instrText xml:space="preserve"> </w:instrText>
            </w:r>
            <w:r w:rsidR="00112CE1">
              <w:rPr>
                <w:lang w:val="en-US"/>
              </w:rPr>
              <w:instrText>survival</w:instrText>
            </w:r>
            <w:r w:rsidR="00112CE1" w:rsidRPr="00834511">
              <w:instrText xml:space="preserve"> (</w:instrText>
            </w:r>
            <w:r w:rsidR="00112CE1">
              <w:rPr>
                <w:lang w:val="en-US"/>
              </w:rPr>
              <w:instrText>OS</w:instrText>
            </w:r>
            <w:r w:rsidR="00112CE1" w:rsidRPr="00834511">
              <w:instrText xml:space="preserve">) </w:instrText>
            </w:r>
            <w:r w:rsidR="00112CE1">
              <w:rPr>
                <w:lang w:val="en-US"/>
              </w:rPr>
              <w:instrText>were</w:instrText>
            </w:r>
            <w:r w:rsidR="00112CE1" w:rsidRPr="00834511">
              <w:instrText xml:space="preserve"> </w:instrText>
            </w:r>
            <w:r w:rsidR="00112CE1">
              <w:rPr>
                <w:lang w:val="en-US"/>
              </w:rPr>
              <w:instrText>studied</w:instrText>
            </w:r>
            <w:r w:rsidR="00112CE1" w:rsidRPr="00834511">
              <w:instrText xml:space="preserve"> </w:instrText>
            </w:r>
            <w:r w:rsidR="00112CE1">
              <w:rPr>
                <w:lang w:val="en-US"/>
              </w:rPr>
              <w:instrText>and</w:instrText>
            </w:r>
            <w:r w:rsidR="00112CE1" w:rsidRPr="00834511">
              <w:instrText xml:space="preserve"> </w:instrText>
            </w:r>
            <w:r w:rsidR="00112CE1">
              <w:rPr>
                <w:lang w:val="en-US"/>
              </w:rPr>
              <w:instrText>compared</w:instrText>
            </w:r>
            <w:r w:rsidR="00112CE1" w:rsidRPr="00834511">
              <w:instrText xml:space="preserve"> </w:instrText>
            </w:r>
            <w:r w:rsidR="00112CE1">
              <w:rPr>
                <w:lang w:val="en-US"/>
              </w:rPr>
              <w:instrText>between</w:instrText>
            </w:r>
            <w:r w:rsidR="00112CE1" w:rsidRPr="00834511">
              <w:instrText xml:space="preserve"> </w:instrText>
            </w:r>
            <w:r w:rsidR="00112CE1">
              <w:rPr>
                <w:lang w:val="en-US"/>
              </w:rPr>
              <w:instrText>these</w:instrText>
            </w:r>
            <w:r w:rsidR="00112CE1" w:rsidRPr="00834511">
              <w:instrText xml:space="preserve"> </w:instrText>
            </w:r>
            <w:r w:rsidR="00112CE1">
              <w:rPr>
                <w:lang w:val="en-US"/>
              </w:rPr>
              <w:instrText>patients</w:instrText>
            </w:r>
            <w:r w:rsidR="00112CE1" w:rsidRPr="00834511">
              <w:instrText xml:space="preserve"> </w:instrText>
            </w:r>
            <w:r w:rsidR="00112CE1">
              <w:rPr>
                <w:lang w:val="en-US"/>
              </w:rPr>
              <w:instrText>and</w:instrText>
            </w:r>
            <w:r w:rsidR="00112CE1" w:rsidRPr="00834511">
              <w:instrText xml:space="preserve"> </w:instrText>
            </w:r>
            <w:r w:rsidR="00112CE1">
              <w:rPr>
                <w:lang w:val="en-US"/>
              </w:rPr>
              <w:instrText>the</w:instrText>
            </w:r>
            <w:r w:rsidR="00112CE1" w:rsidRPr="00834511">
              <w:instrText xml:space="preserve"> </w:instrText>
            </w:r>
            <w:r w:rsidR="00112CE1">
              <w:rPr>
                <w:lang w:val="en-US"/>
              </w:rPr>
              <w:instrText>historical</w:instrText>
            </w:r>
            <w:r w:rsidR="00112CE1" w:rsidRPr="00834511">
              <w:instrText xml:space="preserve"> </w:instrText>
            </w:r>
            <w:r w:rsidR="00112CE1">
              <w:rPr>
                <w:lang w:val="en-US"/>
              </w:rPr>
              <w:instrText>control</w:instrText>
            </w:r>
            <w:r w:rsidR="00112CE1" w:rsidRPr="00834511">
              <w:instrText xml:space="preserve"> </w:instrText>
            </w:r>
            <w:r w:rsidR="00112CE1">
              <w:rPr>
                <w:lang w:val="en-US"/>
              </w:rPr>
              <w:instrText>group</w:instrText>
            </w:r>
            <w:r w:rsidR="00112CE1" w:rsidRPr="00834511">
              <w:instrText xml:space="preserve"> </w:instrText>
            </w:r>
            <w:r w:rsidR="00112CE1">
              <w:rPr>
                <w:lang w:val="en-US"/>
              </w:rPr>
              <w:instrText>who</w:instrText>
            </w:r>
            <w:r w:rsidR="00112CE1" w:rsidRPr="00834511">
              <w:instrText xml:space="preserve"> </w:instrText>
            </w:r>
            <w:r w:rsidR="00112CE1">
              <w:rPr>
                <w:lang w:val="en-US"/>
              </w:rPr>
              <w:instrText>did</w:instrText>
            </w:r>
            <w:r w:rsidR="00112CE1" w:rsidRPr="00834511">
              <w:instrText xml:space="preserve"> </w:instrText>
            </w:r>
            <w:r w:rsidR="00112CE1">
              <w:rPr>
                <w:lang w:val="en-US"/>
              </w:rPr>
              <w:instrText>not</w:instrText>
            </w:r>
            <w:r w:rsidR="00112CE1" w:rsidRPr="00834511">
              <w:instrText xml:space="preserve"> </w:instrText>
            </w:r>
            <w:r w:rsidR="00112CE1">
              <w:rPr>
                <w:lang w:val="en-US"/>
              </w:rPr>
              <w:instrText>receive</w:instrText>
            </w:r>
            <w:r w:rsidR="00112CE1" w:rsidRPr="00834511">
              <w:instrText xml:space="preserve"> </w:instrText>
            </w:r>
            <w:r w:rsidR="00112CE1">
              <w:rPr>
                <w:lang w:val="en-US"/>
              </w:rPr>
              <w:instrText>maintenance therapy. Consecutive 52 transplant-ineligible AML patients were analyzed. Among these patients, 27 received oral maintenance chemotherapy. No significant difference was found in the patients' characteristics between the maintenance and the control groups. The median OS was 43 (95% CI, 19-67) and 19 (95% CI, 8-30) months in the maintenance and the control groups, respectively (P = 0.202). In the multivariate analysis, the presence of maintenance therapy was an independent prognostic factor for better OS (P = 0.021) and LFS (P = 0.024). Clinical benefit from maintenance chemotherapy was remarkable in older patients (≥60 yr) (P = 0.035), those with intermediate or unfavorable cytogenetics (P = 0.006), those with initial low blast count in peripheral blood (P = 0.044), and those receiving less than two cycles of consolidation therapy (P = 0.017). Maintenance oral chemotherapy as a post-remission therapy can prolong the survival of patients with AML who are not eligible for transplantation, particularly older patients, those with intermediate or unfavorable cytogenetics, those with initial low blast count, and those receiving less than two cycles of consolidation therapy.","author":[{"dropping-particle":"","family":"Choi</w:instrText>
            </w:r>
            <w:r w:rsidR="00112CE1" w:rsidRPr="00834511">
              <w:instrText>","</w:instrText>
            </w:r>
            <w:r w:rsidR="00112CE1">
              <w:rPr>
                <w:lang w:val="en-US"/>
              </w:rPr>
              <w:instrText>given</w:instrText>
            </w:r>
            <w:r w:rsidR="00112CE1" w:rsidRPr="00834511">
              <w:instrText>":"</w:instrText>
            </w:r>
            <w:r w:rsidR="00112CE1">
              <w:rPr>
                <w:lang w:val="en-US"/>
              </w:rPr>
              <w:instrText>Yong</w:instrText>
            </w:r>
            <w:r w:rsidR="00112CE1" w:rsidRPr="00834511">
              <w:instrText xml:space="preserve"> </w:instrText>
            </w:r>
            <w:r w:rsidR="00112CE1">
              <w:rPr>
                <w:lang w:val="en-US"/>
              </w:rPr>
              <w:instrText>Won</w:instrText>
            </w:r>
            <w:r w:rsidR="00112CE1" w:rsidRPr="00834511">
              <w:instrText>","</w:instrText>
            </w:r>
            <w:r w:rsidR="00112CE1">
              <w:rPr>
                <w:lang w:val="en-US"/>
              </w:rPr>
              <w:instrText>non</w:instrText>
            </w:r>
            <w:r w:rsidR="00112CE1" w:rsidRPr="00834511">
              <w:instrText>-</w:instrText>
            </w:r>
            <w:r w:rsidR="00112CE1">
              <w:rPr>
                <w:lang w:val="en-US"/>
              </w:rPr>
              <w:instrText>dropping</w:instrText>
            </w:r>
            <w:r w:rsidR="00112CE1" w:rsidRPr="00834511">
              <w:instrText>-</w:instrText>
            </w:r>
            <w:r w:rsidR="00112CE1">
              <w:rPr>
                <w:lang w:val="en-US"/>
              </w:rPr>
              <w:instrText>particle</w:instrText>
            </w:r>
            <w:r w:rsidR="00112CE1" w:rsidRPr="00834511">
              <w:instrText>":"","</w:instrText>
            </w:r>
            <w:r w:rsidR="00112CE1">
              <w:rPr>
                <w:lang w:val="en-US"/>
              </w:rPr>
              <w:instrText>parse</w:instrText>
            </w:r>
            <w:r w:rsidR="00112CE1" w:rsidRPr="00834511">
              <w:instrText>-</w:instrText>
            </w:r>
            <w:r w:rsidR="00112CE1">
              <w:rPr>
                <w:lang w:val="en-US"/>
              </w:rPr>
              <w:instrText>names</w:instrText>
            </w:r>
            <w:r w:rsidR="00112CE1" w:rsidRPr="00834511">
              <w:instrText>":</w:instrText>
            </w:r>
            <w:r w:rsidR="00112CE1">
              <w:rPr>
                <w:lang w:val="en-US"/>
              </w:rPr>
              <w:instrText>false</w:instrText>
            </w:r>
            <w:r w:rsidR="00112CE1" w:rsidRPr="00834511">
              <w:instrText>,"</w:instrText>
            </w:r>
            <w:r w:rsidR="00112CE1">
              <w:rPr>
                <w:lang w:val="en-US"/>
              </w:rPr>
              <w:instrText>suffix</w:instrText>
            </w:r>
            <w:r w:rsidR="00112CE1" w:rsidRPr="00834511">
              <w:instrText>":""},{"</w:instrText>
            </w:r>
            <w:r w:rsidR="00112CE1">
              <w:rPr>
                <w:lang w:val="en-US"/>
              </w:rPr>
              <w:instrText>dropping</w:instrText>
            </w:r>
            <w:r w:rsidR="00112CE1" w:rsidRPr="00834511">
              <w:instrText>-</w:instrText>
            </w:r>
            <w:r w:rsidR="00112CE1">
              <w:rPr>
                <w:lang w:val="en-US"/>
              </w:rPr>
              <w:instrText>particle</w:instrText>
            </w:r>
            <w:r w:rsidR="00112CE1" w:rsidRPr="00834511">
              <w:instrText>":"","</w:instrText>
            </w:r>
            <w:r w:rsidR="00112CE1">
              <w:rPr>
                <w:lang w:val="en-US"/>
              </w:rPr>
              <w:instrText>family</w:instrText>
            </w:r>
            <w:r w:rsidR="00112CE1" w:rsidRPr="00834511">
              <w:instrText>":"</w:instrText>
            </w:r>
            <w:r w:rsidR="00112CE1">
              <w:rPr>
                <w:lang w:val="en-US"/>
              </w:rPr>
              <w:instrText>Jeong</w:instrText>
            </w:r>
            <w:r w:rsidR="00112CE1" w:rsidRPr="00834511">
              <w:instrText>","</w:instrText>
            </w:r>
            <w:r w:rsidR="00112CE1">
              <w:rPr>
                <w:lang w:val="en-US"/>
              </w:rPr>
              <w:instrText>given</w:instrText>
            </w:r>
            <w:r w:rsidR="00112CE1" w:rsidRPr="00834511">
              <w:instrText>":"</w:instrText>
            </w:r>
            <w:r w:rsidR="00112CE1">
              <w:rPr>
                <w:lang w:val="en-US"/>
              </w:rPr>
              <w:instrText>Seong</w:instrText>
            </w:r>
            <w:r w:rsidR="00112CE1" w:rsidRPr="00834511">
              <w:instrText xml:space="preserve"> </w:instrText>
            </w:r>
            <w:r w:rsidR="00112CE1">
              <w:rPr>
                <w:lang w:val="en-US"/>
              </w:rPr>
              <w:instrText>Hyun</w:instrText>
            </w:r>
            <w:r w:rsidR="00112CE1" w:rsidRPr="00834511">
              <w:instrText>","</w:instrText>
            </w:r>
            <w:r w:rsidR="00112CE1">
              <w:rPr>
                <w:lang w:val="en-US"/>
              </w:rPr>
              <w:instrText>non</w:instrText>
            </w:r>
            <w:r w:rsidR="00112CE1" w:rsidRPr="00834511">
              <w:instrText>-</w:instrText>
            </w:r>
            <w:r w:rsidR="00112CE1">
              <w:rPr>
                <w:lang w:val="en-US"/>
              </w:rPr>
              <w:instrText>dropping</w:instrText>
            </w:r>
            <w:r w:rsidR="00112CE1" w:rsidRPr="00834511">
              <w:instrText>-</w:instrText>
            </w:r>
            <w:r w:rsidR="00112CE1">
              <w:rPr>
                <w:lang w:val="en-US"/>
              </w:rPr>
              <w:instrText>particle</w:instrText>
            </w:r>
            <w:r w:rsidR="00112CE1" w:rsidRPr="00834511">
              <w:instrText>":"","</w:instrText>
            </w:r>
            <w:r w:rsidR="00112CE1">
              <w:rPr>
                <w:lang w:val="en-US"/>
              </w:rPr>
              <w:instrText>parse</w:instrText>
            </w:r>
            <w:r w:rsidR="00112CE1" w:rsidRPr="00834511">
              <w:instrText>-</w:instrText>
            </w:r>
            <w:r w:rsidR="00112CE1">
              <w:rPr>
                <w:lang w:val="en-US"/>
              </w:rPr>
              <w:instrText>names</w:instrText>
            </w:r>
            <w:r w:rsidR="00112CE1" w:rsidRPr="00834511">
              <w:instrText>":</w:instrText>
            </w:r>
            <w:r w:rsidR="00112CE1">
              <w:rPr>
                <w:lang w:val="en-US"/>
              </w:rPr>
              <w:instrText>false</w:instrText>
            </w:r>
            <w:r w:rsidR="00112CE1" w:rsidRPr="00834511">
              <w:instrText>,"</w:instrText>
            </w:r>
            <w:r w:rsidR="00112CE1">
              <w:rPr>
                <w:lang w:val="en-US"/>
              </w:rPr>
              <w:instrText>suffix</w:instrText>
            </w:r>
            <w:r w:rsidR="00112CE1" w:rsidRPr="00834511">
              <w:instrText>":""},{"</w:instrText>
            </w:r>
            <w:r w:rsidR="00112CE1">
              <w:rPr>
                <w:lang w:val="en-US"/>
              </w:rPr>
              <w:instrText>dropping</w:instrText>
            </w:r>
            <w:r w:rsidR="00112CE1" w:rsidRPr="00834511">
              <w:instrText>-</w:instrText>
            </w:r>
            <w:r w:rsidR="00112CE1">
              <w:rPr>
                <w:lang w:val="en-US"/>
              </w:rPr>
              <w:instrText>particle</w:instrText>
            </w:r>
            <w:r w:rsidR="00112CE1" w:rsidRPr="00834511">
              <w:instrText>":"","</w:instrText>
            </w:r>
            <w:r w:rsidR="00112CE1">
              <w:rPr>
                <w:lang w:val="en-US"/>
              </w:rPr>
              <w:instrText>family</w:instrText>
            </w:r>
            <w:r w:rsidR="00112CE1" w:rsidRPr="00834511">
              <w:instrText>":"</w:instrText>
            </w:r>
            <w:r w:rsidR="00112CE1">
              <w:rPr>
                <w:lang w:val="en-US"/>
              </w:rPr>
              <w:instrText>Ahn</w:instrText>
            </w:r>
            <w:r w:rsidR="00112CE1" w:rsidRPr="00834511">
              <w:instrText>","</w:instrText>
            </w:r>
            <w:r w:rsidR="00112CE1">
              <w:rPr>
                <w:lang w:val="en-US"/>
              </w:rPr>
              <w:instrText>given</w:instrText>
            </w:r>
            <w:r w:rsidR="00112CE1" w:rsidRPr="00834511">
              <w:instrText>":"</w:instrText>
            </w:r>
            <w:r w:rsidR="00112CE1">
              <w:rPr>
                <w:lang w:val="en-US"/>
              </w:rPr>
              <w:instrText>Mi</w:instrText>
            </w:r>
            <w:r w:rsidR="00112CE1" w:rsidRPr="00834511">
              <w:instrText xml:space="preserve"> </w:instrText>
            </w:r>
            <w:r w:rsidR="00112CE1">
              <w:rPr>
                <w:lang w:val="en-US"/>
              </w:rPr>
              <w:instrText>Sun</w:instrText>
            </w:r>
            <w:r w:rsidR="00112CE1" w:rsidRPr="00834511">
              <w:instrText>","</w:instrText>
            </w:r>
            <w:r w:rsidR="00112CE1">
              <w:rPr>
                <w:lang w:val="en-US"/>
              </w:rPr>
              <w:instrText>non</w:instrText>
            </w:r>
            <w:r w:rsidR="00112CE1" w:rsidRPr="00834511">
              <w:instrText>-</w:instrText>
            </w:r>
            <w:r w:rsidR="00112CE1">
              <w:rPr>
                <w:lang w:val="en-US"/>
              </w:rPr>
              <w:instrText>dropping</w:instrText>
            </w:r>
            <w:r w:rsidR="00112CE1" w:rsidRPr="00834511">
              <w:instrText>-</w:instrText>
            </w:r>
            <w:r w:rsidR="00112CE1">
              <w:rPr>
                <w:lang w:val="en-US"/>
              </w:rPr>
              <w:instrText>particle</w:instrText>
            </w:r>
            <w:r w:rsidR="00112CE1" w:rsidRPr="00834511">
              <w:instrText>":"","</w:instrText>
            </w:r>
            <w:r w:rsidR="00112CE1">
              <w:rPr>
                <w:lang w:val="en-US"/>
              </w:rPr>
              <w:instrText>parse</w:instrText>
            </w:r>
            <w:r w:rsidR="00112CE1" w:rsidRPr="00834511">
              <w:instrText>-</w:instrText>
            </w:r>
            <w:r w:rsidR="00112CE1">
              <w:rPr>
                <w:lang w:val="en-US"/>
              </w:rPr>
              <w:instrText>names</w:instrText>
            </w:r>
            <w:r w:rsidR="00112CE1" w:rsidRPr="00834511">
              <w:instrText>":</w:instrText>
            </w:r>
            <w:r w:rsidR="00112CE1">
              <w:rPr>
                <w:lang w:val="en-US"/>
              </w:rPr>
              <w:instrText>false</w:instrText>
            </w:r>
            <w:r w:rsidR="00112CE1" w:rsidRPr="00834511">
              <w:instrText>,"</w:instrText>
            </w:r>
            <w:r w:rsidR="00112CE1">
              <w:rPr>
                <w:lang w:val="en-US"/>
              </w:rPr>
              <w:instrText>suffix</w:instrText>
            </w:r>
            <w:r w:rsidR="00112CE1" w:rsidRPr="00834511">
              <w:instrText>":""},{"</w:instrText>
            </w:r>
            <w:r w:rsidR="00112CE1">
              <w:rPr>
                <w:lang w:val="en-US"/>
              </w:rPr>
              <w:instrText>dropping</w:instrText>
            </w:r>
            <w:r w:rsidR="00112CE1" w:rsidRPr="00834511">
              <w:instrText>-</w:instrText>
            </w:r>
            <w:r w:rsidR="00112CE1">
              <w:rPr>
                <w:lang w:val="en-US"/>
              </w:rPr>
              <w:instrText>particle</w:instrText>
            </w:r>
            <w:r w:rsidR="00112CE1" w:rsidRPr="00834511">
              <w:instrText>":"","</w:instrText>
            </w:r>
            <w:r w:rsidR="00112CE1">
              <w:rPr>
                <w:lang w:val="en-US"/>
              </w:rPr>
              <w:instrText>family</w:instrText>
            </w:r>
            <w:r w:rsidR="00112CE1" w:rsidRPr="00834511">
              <w:instrText>":"</w:instrText>
            </w:r>
            <w:r w:rsidR="00112CE1">
              <w:rPr>
                <w:lang w:val="en-US"/>
              </w:rPr>
              <w:instrText>Lee</w:instrText>
            </w:r>
            <w:r w:rsidR="00112CE1" w:rsidRPr="00834511">
              <w:instrText>","</w:instrText>
            </w:r>
            <w:r w:rsidR="00112CE1">
              <w:rPr>
                <w:lang w:val="en-US"/>
              </w:rPr>
              <w:instrText>given</w:instrText>
            </w:r>
            <w:r w:rsidR="00112CE1" w:rsidRPr="00834511">
              <w:instrText>":"</w:instrText>
            </w:r>
            <w:r w:rsidR="00112CE1">
              <w:rPr>
                <w:lang w:val="en-US"/>
              </w:rPr>
              <w:instrText>Hyun</w:instrText>
            </w:r>
            <w:r w:rsidR="00112CE1" w:rsidRPr="00834511">
              <w:instrText xml:space="preserve"> </w:instrText>
            </w:r>
            <w:r w:rsidR="00112CE1">
              <w:rPr>
                <w:lang w:val="en-US"/>
              </w:rPr>
              <w:instrText>Woo</w:instrText>
            </w:r>
            <w:r w:rsidR="00112CE1" w:rsidRPr="00834511">
              <w:instrText>","</w:instrText>
            </w:r>
            <w:r w:rsidR="00112CE1">
              <w:rPr>
                <w:lang w:val="en-US"/>
              </w:rPr>
              <w:instrText>non</w:instrText>
            </w:r>
            <w:r w:rsidR="00112CE1" w:rsidRPr="00834511">
              <w:instrText>-</w:instrText>
            </w:r>
            <w:r w:rsidR="00112CE1">
              <w:rPr>
                <w:lang w:val="en-US"/>
              </w:rPr>
              <w:instrText>dropping</w:instrText>
            </w:r>
            <w:r w:rsidR="00112CE1" w:rsidRPr="00834511">
              <w:instrText>-</w:instrText>
            </w:r>
            <w:r w:rsidR="00112CE1">
              <w:rPr>
                <w:lang w:val="en-US"/>
              </w:rPr>
              <w:instrText>particle</w:instrText>
            </w:r>
            <w:r w:rsidR="00112CE1" w:rsidRPr="00834511">
              <w:instrText>":"","</w:instrText>
            </w:r>
            <w:r w:rsidR="00112CE1">
              <w:rPr>
                <w:lang w:val="en-US"/>
              </w:rPr>
              <w:instrText>parse</w:instrText>
            </w:r>
            <w:r w:rsidR="00112CE1" w:rsidRPr="00834511">
              <w:instrText>-</w:instrText>
            </w:r>
            <w:r w:rsidR="00112CE1">
              <w:rPr>
                <w:lang w:val="en-US"/>
              </w:rPr>
              <w:instrText>names</w:instrText>
            </w:r>
            <w:r w:rsidR="00112CE1" w:rsidRPr="00834511">
              <w:instrText>":</w:instrText>
            </w:r>
            <w:r w:rsidR="00112CE1">
              <w:rPr>
                <w:lang w:val="en-US"/>
              </w:rPr>
              <w:instrText>false</w:instrText>
            </w:r>
            <w:r w:rsidR="00112CE1" w:rsidRPr="00834511">
              <w:instrText>,"</w:instrText>
            </w:r>
            <w:r w:rsidR="00112CE1">
              <w:rPr>
                <w:lang w:val="en-US"/>
              </w:rPr>
              <w:instrText>suffix</w:instrText>
            </w:r>
            <w:r w:rsidR="00112CE1" w:rsidRPr="00834511">
              <w:instrText>":""},{"</w:instrText>
            </w:r>
            <w:r w:rsidR="00112CE1">
              <w:rPr>
                <w:lang w:val="en-US"/>
              </w:rPr>
              <w:instrText>dropping</w:instrText>
            </w:r>
            <w:r w:rsidR="00112CE1" w:rsidRPr="00834511">
              <w:instrText>-</w:instrText>
            </w:r>
            <w:r w:rsidR="00112CE1">
              <w:rPr>
                <w:lang w:val="en-US"/>
              </w:rPr>
              <w:instrText>particle</w:instrText>
            </w:r>
            <w:r w:rsidR="00112CE1" w:rsidRPr="00834511">
              <w:instrText>":"","</w:instrText>
            </w:r>
            <w:r w:rsidR="00112CE1">
              <w:rPr>
                <w:lang w:val="en-US"/>
              </w:rPr>
              <w:instrText>family</w:instrText>
            </w:r>
            <w:r w:rsidR="00112CE1" w:rsidRPr="00834511">
              <w:instrText>":"</w:instrText>
            </w:r>
            <w:r w:rsidR="00112CE1">
              <w:rPr>
                <w:lang w:val="en-US"/>
              </w:rPr>
              <w:instrText>Kang</w:instrText>
            </w:r>
            <w:r w:rsidR="00112CE1" w:rsidRPr="00834511">
              <w:instrText>","</w:instrText>
            </w:r>
            <w:r w:rsidR="00112CE1">
              <w:rPr>
                <w:lang w:val="en-US"/>
              </w:rPr>
              <w:instrText>given</w:instrText>
            </w:r>
            <w:r w:rsidR="00112CE1" w:rsidRPr="00834511">
              <w:instrText>":"</w:instrText>
            </w:r>
            <w:r w:rsidR="00112CE1">
              <w:rPr>
                <w:lang w:val="en-US"/>
              </w:rPr>
              <w:instrText>Seok</w:instrText>
            </w:r>
            <w:r w:rsidR="00112CE1" w:rsidRPr="00834511">
              <w:instrText xml:space="preserve"> </w:instrText>
            </w:r>
            <w:r w:rsidR="00112CE1">
              <w:rPr>
                <w:lang w:val="en-US"/>
              </w:rPr>
              <w:instrText>Yun</w:instrText>
            </w:r>
            <w:r w:rsidR="00112CE1" w:rsidRPr="00834511">
              <w:instrText>","</w:instrText>
            </w:r>
            <w:r w:rsidR="00112CE1">
              <w:rPr>
                <w:lang w:val="en-US"/>
              </w:rPr>
              <w:instrText>non</w:instrText>
            </w:r>
            <w:r w:rsidR="00112CE1" w:rsidRPr="00834511">
              <w:instrText>-</w:instrText>
            </w:r>
            <w:r w:rsidR="00112CE1">
              <w:rPr>
                <w:lang w:val="en-US"/>
              </w:rPr>
              <w:instrText>dropping</w:instrText>
            </w:r>
            <w:r w:rsidR="00112CE1" w:rsidRPr="00834511">
              <w:instrText>-</w:instrText>
            </w:r>
            <w:r w:rsidR="00112CE1">
              <w:rPr>
                <w:lang w:val="en-US"/>
              </w:rPr>
              <w:instrText>particle</w:instrText>
            </w:r>
            <w:r w:rsidR="00112CE1" w:rsidRPr="00834511">
              <w:instrText>":"","</w:instrText>
            </w:r>
            <w:r w:rsidR="00112CE1">
              <w:rPr>
                <w:lang w:val="en-US"/>
              </w:rPr>
              <w:instrText>parse</w:instrText>
            </w:r>
            <w:r w:rsidR="00112CE1" w:rsidRPr="00834511">
              <w:instrText>-</w:instrText>
            </w:r>
            <w:r w:rsidR="00112CE1">
              <w:rPr>
                <w:lang w:val="en-US"/>
              </w:rPr>
              <w:instrText>names</w:instrText>
            </w:r>
            <w:r w:rsidR="00112CE1" w:rsidRPr="00834511">
              <w:instrText>":</w:instrText>
            </w:r>
            <w:r w:rsidR="00112CE1">
              <w:rPr>
                <w:lang w:val="en-US"/>
              </w:rPr>
              <w:instrText>false</w:instrText>
            </w:r>
            <w:r w:rsidR="00112CE1" w:rsidRPr="00834511">
              <w:instrText>,"</w:instrText>
            </w:r>
            <w:r w:rsidR="00112CE1">
              <w:rPr>
                <w:lang w:val="en-US"/>
              </w:rPr>
              <w:instrText>suffix</w:instrText>
            </w:r>
            <w:r w:rsidR="00112CE1" w:rsidRPr="00834511">
              <w:instrText>":""},{"</w:instrText>
            </w:r>
            <w:r w:rsidR="00112CE1">
              <w:rPr>
                <w:lang w:val="en-US"/>
              </w:rPr>
              <w:instrText>dropping</w:instrText>
            </w:r>
            <w:r w:rsidR="00112CE1" w:rsidRPr="00834511">
              <w:instrText>-</w:instrText>
            </w:r>
            <w:r w:rsidR="00112CE1">
              <w:rPr>
                <w:lang w:val="en-US"/>
              </w:rPr>
              <w:instrText>particle</w:instrText>
            </w:r>
            <w:r w:rsidR="00112CE1" w:rsidRPr="00834511">
              <w:instrText>":"","</w:instrText>
            </w:r>
            <w:r w:rsidR="00112CE1">
              <w:rPr>
                <w:lang w:val="en-US"/>
              </w:rPr>
              <w:instrText>family</w:instrText>
            </w:r>
            <w:r w:rsidR="00112CE1" w:rsidRPr="00834511">
              <w:instrText>":"</w:instrText>
            </w:r>
            <w:r w:rsidR="00112CE1">
              <w:rPr>
                <w:lang w:val="en-US"/>
              </w:rPr>
              <w:instrText>Choi</w:instrText>
            </w:r>
            <w:r w:rsidR="00112CE1" w:rsidRPr="00834511">
              <w:instrText>","</w:instrText>
            </w:r>
            <w:r w:rsidR="00112CE1">
              <w:rPr>
                <w:lang w:val="en-US"/>
              </w:rPr>
              <w:instrText>given</w:instrText>
            </w:r>
            <w:r w:rsidR="00112CE1" w:rsidRPr="00834511">
              <w:instrText>":"</w:instrText>
            </w:r>
            <w:r w:rsidR="00112CE1">
              <w:rPr>
                <w:lang w:val="en-US"/>
              </w:rPr>
              <w:instrText>Jin</w:instrText>
            </w:r>
            <w:r w:rsidR="00112CE1" w:rsidRPr="00834511">
              <w:instrText xml:space="preserve"> </w:instrText>
            </w:r>
            <w:r w:rsidR="00112CE1">
              <w:rPr>
                <w:lang w:val="en-US"/>
              </w:rPr>
              <w:instrText>Hyuk</w:instrText>
            </w:r>
            <w:r w:rsidR="00112CE1" w:rsidRPr="00834511">
              <w:instrText>","</w:instrText>
            </w:r>
            <w:r w:rsidR="00112CE1">
              <w:rPr>
                <w:lang w:val="en-US"/>
              </w:rPr>
              <w:instrText>non</w:instrText>
            </w:r>
            <w:r w:rsidR="00112CE1" w:rsidRPr="00834511">
              <w:instrText>-</w:instrText>
            </w:r>
            <w:r w:rsidR="00112CE1">
              <w:rPr>
                <w:lang w:val="en-US"/>
              </w:rPr>
              <w:instrText>dropping</w:instrText>
            </w:r>
            <w:r w:rsidR="00112CE1" w:rsidRPr="00834511">
              <w:instrText>-</w:instrText>
            </w:r>
            <w:r w:rsidR="00112CE1">
              <w:rPr>
                <w:lang w:val="en-US"/>
              </w:rPr>
              <w:instrText>particle</w:instrText>
            </w:r>
            <w:r w:rsidR="00112CE1" w:rsidRPr="00834511">
              <w:instrText>":"","</w:instrText>
            </w:r>
            <w:r w:rsidR="00112CE1">
              <w:rPr>
                <w:lang w:val="en-US"/>
              </w:rPr>
              <w:instrText>parse</w:instrText>
            </w:r>
            <w:r w:rsidR="00112CE1" w:rsidRPr="00834511">
              <w:instrText>-</w:instrText>
            </w:r>
            <w:r w:rsidR="00112CE1">
              <w:rPr>
                <w:lang w:val="en-US"/>
              </w:rPr>
              <w:instrText>names</w:instrText>
            </w:r>
            <w:r w:rsidR="00112CE1" w:rsidRPr="00834511">
              <w:instrText>":</w:instrText>
            </w:r>
            <w:r w:rsidR="00112CE1">
              <w:rPr>
                <w:lang w:val="en-US"/>
              </w:rPr>
              <w:instrText>false</w:instrText>
            </w:r>
            <w:r w:rsidR="00112CE1" w:rsidRPr="00834511">
              <w:instrText>,"</w:instrText>
            </w:r>
            <w:r w:rsidR="00112CE1">
              <w:rPr>
                <w:lang w:val="en-US"/>
              </w:rPr>
              <w:instrText>suffix</w:instrText>
            </w:r>
            <w:r w:rsidR="00112CE1" w:rsidRPr="00834511">
              <w:instrText>":""},{"</w:instrText>
            </w:r>
            <w:r w:rsidR="00112CE1">
              <w:rPr>
                <w:lang w:val="en-US"/>
              </w:rPr>
              <w:instrText>dropping</w:instrText>
            </w:r>
            <w:r w:rsidR="00112CE1" w:rsidRPr="00834511">
              <w:instrText>-</w:instrText>
            </w:r>
            <w:r w:rsidR="00112CE1">
              <w:rPr>
                <w:lang w:val="en-US"/>
              </w:rPr>
              <w:instrText>particle</w:instrText>
            </w:r>
            <w:r w:rsidR="00112CE1" w:rsidRPr="00834511">
              <w:instrText>":"","</w:instrText>
            </w:r>
            <w:r w:rsidR="00112CE1">
              <w:rPr>
                <w:lang w:val="en-US"/>
              </w:rPr>
              <w:instrText>family</w:instrText>
            </w:r>
            <w:r w:rsidR="00112CE1" w:rsidRPr="00834511">
              <w:instrText>":"</w:instrText>
            </w:r>
            <w:r w:rsidR="00112CE1">
              <w:rPr>
                <w:lang w:val="en-US"/>
              </w:rPr>
              <w:instrText>Park</w:instrText>
            </w:r>
            <w:r w:rsidR="00112CE1" w:rsidRPr="00834511">
              <w:instrText>","</w:instrText>
            </w:r>
            <w:r w:rsidR="00112CE1">
              <w:rPr>
                <w:lang w:val="en-US"/>
              </w:rPr>
              <w:instrText>given</w:instrText>
            </w:r>
            <w:r w:rsidR="00112CE1" w:rsidRPr="00834511">
              <w:instrText>":"</w:instrText>
            </w:r>
            <w:r w:rsidR="00112CE1">
              <w:rPr>
                <w:lang w:val="en-US"/>
              </w:rPr>
              <w:instrText>Joon</w:instrText>
            </w:r>
            <w:r w:rsidR="00112CE1" w:rsidRPr="00834511">
              <w:instrText xml:space="preserve"> </w:instrText>
            </w:r>
            <w:r w:rsidR="00112CE1">
              <w:rPr>
                <w:lang w:val="en-US"/>
              </w:rPr>
              <w:instrText>Seong</w:instrText>
            </w:r>
            <w:r w:rsidR="00112CE1" w:rsidRPr="00834511">
              <w:instrText>","</w:instrText>
            </w:r>
            <w:r w:rsidR="00112CE1">
              <w:rPr>
                <w:lang w:val="en-US"/>
              </w:rPr>
              <w:instrText>non</w:instrText>
            </w:r>
            <w:r w:rsidR="00112CE1" w:rsidRPr="00834511">
              <w:instrText>-</w:instrText>
            </w:r>
            <w:r w:rsidR="00112CE1">
              <w:rPr>
                <w:lang w:val="en-US"/>
              </w:rPr>
              <w:instrText>dropping</w:instrText>
            </w:r>
            <w:r w:rsidR="00112CE1" w:rsidRPr="00834511">
              <w:instrText>-</w:instrText>
            </w:r>
            <w:r w:rsidR="00112CE1">
              <w:rPr>
                <w:lang w:val="en-US"/>
              </w:rPr>
              <w:instrText>particle</w:instrText>
            </w:r>
            <w:r w:rsidR="00112CE1" w:rsidRPr="00834511">
              <w:instrText>":"","</w:instrText>
            </w:r>
            <w:r w:rsidR="00112CE1">
              <w:rPr>
                <w:lang w:val="en-US"/>
              </w:rPr>
              <w:instrText>parse</w:instrText>
            </w:r>
            <w:r w:rsidR="00112CE1" w:rsidRPr="00834511">
              <w:instrText>-</w:instrText>
            </w:r>
            <w:r w:rsidR="00112CE1">
              <w:rPr>
                <w:lang w:val="en-US"/>
              </w:rPr>
              <w:instrText>names</w:instrText>
            </w:r>
            <w:r w:rsidR="00112CE1" w:rsidRPr="00834511">
              <w:instrText>":</w:instrText>
            </w:r>
            <w:r w:rsidR="00112CE1">
              <w:rPr>
                <w:lang w:val="en-US"/>
              </w:rPr>
              <w:instrText>false</w:instrText>
            </w:r>
            <w:r w:rsidR="00112CE1" w:rsidRPr="00834511">
              <w:instrText>,"</w:instrText>
            </w:r>
            <w:r w:rsidR="00112CE1">
              <w:rPr>
                <w:lang w:val="en-US"/>
              </w:rPr>
              <w:instrText>suffix</w:instrText>
            </w:r>
            <w:r w:rsidR="00112CE1" w:rsidRPr="00834511">
              <w:instrText>":""}],"</w:instrText>
            </w:r>
            <w:r w:rsidR="00112CE1">
              <w:rPr>
                <w:lang w:val="en-US"/>
              </w:rPr>
              <w:instrText>container</w:instrText>
            </w:r>
            <w:r w:rsidR="00112CE1" w:rsidRPr="00834511">
              <w:instrText>-</w:instrText>
            </w:r>
            <w:r w:rsidR="00112CE1">
              <w:rPr>
                <w:lang w:val="en-US"/>
              </w:rPr>
              <w:instrText>title</w:instrText>
            </w:r>
            <w:r w:rsidR="00112CE1" w:rsidRPr="00834511">
              <w:instrText>":"</w:instrText>
            </w:r>
            <w:r w:rsidR="00112CE1">
              <w:rPr>
                <w:lang w:val="en-US"/>
              </w:rPr>
              <w:instrText>Journal</w:instrText>
            </w:r>
            <w:r w:rsidR="00112CE1" w:rsidRPr="00834511">
              <w:instrText xml:space="preserve"> </w:instrText>
            </w:r>
            <w:r w:rsidR="00112CE1">
              <w:rPr>
                <w:lang w:val="en-US"/>
              </w:rPr>
              <w:instrText>of</w:instrText>
            </w:r>
            <w:r w:rsidR="00112CE1" w:rsidRPr="00834511">
              <w:instrText xml:space="preserve"> </w:instrText>
            </w:r>
            <w:r w:rsidR="00112CE1">
              <w:rPr>
                <w:lang w:val="en-US"/>
              </w:rPr>
              <w:instrText>Korean</w:instrText>
            </w:r>
            <w:r w:rsidR="00112CE1" w:rsidRPr="00834511">
              <w:instrText xml:space="preserve"> </w:instrText>
            </w:r>
            <w:r w:rsidR="00112CE1">
              <w:rPr>
                <w:lang w:val="en-US"/>
              </w:rPr>
              <w:instrText>Medical</w:instrText>
            </w:r>
            <w:r w:rsidR="00112CE1" w:rsidRPr="00834511">
              <w:instrText xml:space="preserve"> </w:instrText>
            </w:r>
            <w:r w:rsidR="00112CE1">
              <w:rPr>
                <w:lang w:val="en-US"/>
              </w:rPr>
              <w:instrText>Science</w:instrText>
            </w:r>
            <w:r w:rsidR="00112CE1" w:rsidRPr="00834511">
              <w:instrText>","</w:instrText>
            </w:r>
            <w:r w:rsidR="00112CE1">
              <w:rPr>
                <w:lang w:val="en-US"/>
              </w:rPr>
              <w:instrText>id</w:instrText>
            </w:r>
            <w:r w:rsidR="00112CE1" w:rsidRPr="00834511">
              <w:instrText>":"</w:instrText>
            </w:r>
            <w:r w:rsidR="00112CE1">
              <w:rPr>
                <w:lang w:val="en-US"/>
              </w:rPr>
              <w:instrText>ITEM</w:instrText>
            </w:r>
            <w:r w:rsidR="00112CE1" w:rsidRPr="00834511">
              <w:instrText>-1","</w:instrText>
            </w:r>
            <w:r w:rsidR="00112CE1">
              <w:rPr>
                <w:lang w:val="en-US"/>
              </w:rPr>
              <w:instrText>issue</w:instrText>
            </w:r>
            <w:r w:rsidR="00112CE1" w:rsidRPr="00834511">
              <w:instrText>":"10","</w:instrText>
            </w:r>
            <w:r w:rsidR="00112CE1">
              <w:rPr>
                <w:lang w:val="en-US"/>
              </w:rPr>
              <w:instrText>issued</w:instrText>
            </w:r>
            <w:r w:rsidR="00112CE1" w:rsidRPr="00834511">
              <w:instrText>":{"</w:instrText>
            </w:r>
            <w:r w:rsidR="00112CE1">
              <w:rPr>
                <w:lang w:val="en-US"/>
              </w:rPr>
              <w:instrText>date</w:instrText>
            </w:r>
            <w:r w:rsidR="00112CE1" w:rsidRPr="00834511">
              <w:instrText>-</w:instrText>
            </w:r>
            <w:r w:rsidR="00112CE1">
              <w:rPr>
                <w:lang w:val="en-US"/>
              </w:rPr>
              <w:instrText>parts</w:instrText>
            </w:r>
            <w:r w:rsidR="00112CE1" w:rsidRPr="00834511">
              <w:instrText>":[["2015"]]},"</w:instrText>
            </w:r>
            <w:r w:rsidR="00112CE1">
              <w:rPr>
                <w:lang w:val="en-US"/>
              </w:rPr>
              <w:instrText>page</w:instrText>
            </w:r>
            <w:r w:rsidR="00112CE1" w:rsidRPr="00834511">
              <w:instrText>":"1416-1422","</w:instrText>
            </w:r>
            <w:r w:rsidR="00112CE1">
              <w:rPr>
                <w:lang w:val="en-US"/>
              </w:rPr>
              <w:instrText>publisher</w:instrText>
            </w:r>
            <w:r w:rsidR="00112CE1" w:rsidRPr="00834511">
              <w:instrText>":"</w:instrText>
            </w:r>
            <w:r w:rsidR="00112CE1">
              <w:rPr>
                <w:lang w:val="en-US"/>
              </w:rPr>
              <w:instrText>Korean</w:instrText>
            </w:r>
            <w:r w:rsidR="00112CE1" w:rsidRPr="00834511">
              <w:instrText xml:space="preserve"> </w:instrText>
            </w:r>
            <w:r w:rsidR="00112CE1">
              <w:rPr>
                <w:lang w:val="en-US"/>
              </w:rPr>
              <w:instrText>Academy</w:instrText>
            </w:r>
            <w:r w:rsidR="00112CE1" w:rsidRPr="00834511">
              <w:instrText xml:space="preserve"> </w:instrText>
            </w:r>
            <w:r w:rsidR="00112CE1">
              <w:rPr>
                <w:lang w:val="en-US"/>
              </w:rPr>
              <w:instrText>of</w:instrText>
            </w:r>
            <w:r w:rsidR="00112CE1" w:rsidRPr="00834511">
              <w:instrText xml:space="preserve"> </w:instrText>
            </w:r>
            <w:r w:rsidR="00112CE1">
              <w:rPr>
                <w:lang w:val="en-US"/>
              </w:rPr>
              <w:instrText>Medical</w:instrText>
            </w:r>
            <w:r w:rsidR="00112CE1" w:rsidRPr="00834511">
              <w:instrText xml:space="preserve"> </w:instrText>
            </w:r>
            <w:r w:rsidR="00112CE1">
              <w:rPr>
                <w:lang w:val="en-US"/>
              </w:rPr>
              <w:instrText>Science</w:instrText>
            </w:r>
            <w:r w:rsidR="00112CE1" w:rsidRPr="00834511">
              <w:instrText>","</w:instrText>
            </w:r>
            <w:r w:rsidR="00112CE1">
              <w:rPr>
                <w:lang w:val="en-US"/>
              </w:rPr>
              <w:instrText>title</w:instrText>
            </w:r>
            <w:r w:rsidR="00112CE1" w:rsidRPr="00834511">
              <w:instrText>":"</w:instrText>
            </w:r>
            <w:r w:rsidR="00112CE1">
              <w:rPr>
                <w:lang w:val="en-US"/>
              </w:rPr>
              <w:instrText>Oral</w:instrText>
            </w:r>
            <w:r w:rsidR="00112CE1" w:rsidRPr="00834511">
              <w:instrText xml:space="preserve"> </w:instrText>
            </w:r>
            <w:r w:rsidR="00112CE1">
              <w:rPr>
                <w:lang w:val="en-US"/>
              </w:rPr>
              <w:instrText>maintenance</w:instrText>
            </w:r>
            <w:r w:rsidR="00112CE1" w:rsidRPr="00834511">
              <w:instrText xml:space="preserve"> </w:instrText>
            </w:r>
            <w:r w:rsidR="00112CE1">
              <w:rPr>
                <w:lang w:val="en-US"/>
              </w:rPr>
              <w:instrText>chemotherapy</w:instrText>
            </w:r>
            <w:r w:rsidR="00112CE1" w:rsidRPr="00834511">
              <w:instrText xml:space="preserve"> </w:instrText>
            </w:r>
            <w:r w:rsidR="00112CE1">
              <w:rPr>
                <w:lang w:val="en-US"/>
              </w:rPr>
              <w:instrText>with</w:instrText>
            </w:r>
            <w:r w:rsidR="00112CE1" w:rsidRPr="00834511">
              <w:instrText xml:space="preserve"> 6-</w:instrText>
            </w:r>
            <w:r w:rsidR="00112CE1">
              <w:rPr>
                <w:lang w:val="en-US"/>
              </w:rPr>
              <w:instrText>Mercaptopurine</w:instrText>
            </w:r>
            <w:r w:rsidR="00112CE1" w:rsidRPr="00834511">
              <w:instrText xml:space="preserve"> </w:instrText>
            </w:r>
            <w:r w:rsidR="00112CE1">
              <w:rPr>
                <w:lang w:val="en-US"/>
              </w:rPr>
              <w:instrText>and</w:instrText>
            </w:r>
            <w:r w:rsidR="00112CE1" w:rsidRPr="00834511">
              <w:instrText xml:space="preserve"> </w:instrText>
            </w:r>
            <w:r w:rsidR="00112CE1">
              <w:rPr>
                <w:lang w:val="en-US"/>
              </w:rPr>
              <w:instrText>methotrexate</w:instrText>
            </w:r>
            <w:r w:rsidR="00112CE1" w:rsidRPr="00834511">
              <w:instrText xml:space="preserve"> </w:instrText>
            </w:r>
            <w:r w:rsidR="00112CE1">
              <w:rPr>
                <w:lang w:val="en-US"/>
              </w:rPr>
              <w:instrText>in</w:instrText>
            </w:r>
            <w:r w:rsidR="00112CE1" w:rsidRPr="00834511">
              <w:instrText xml:space="preserve"> </w:instrText>
            </w:r>
            <w:r w:rsidR="00112CE1">
              <w:rPr>
                <w:lang w:val="en-US"/>
              </w:rPr>
              <w:instrText>patients</w:instrText>
            </w:r>
            <w:r w:rsidR="00112CE1" w:rsidRPr="00834511">
              <w:instrText xml:space="preserve"> </w:instrText>
            </w:r>
            <w:r w:rsidR="00112CE1">
              <w:rPr>
                <w:lang w:val="en-US"/>
              </w:rPr>
              <w:instrText>with</w:instrText>
            </w:r>
            <w:r w:rsidR="00112CE1" w:rsidRPr="00834511">
              <w:instrText xml:space="preserve"> </w:instrText>
            </w:r>
            <w:r w:rsidR="00112CE1">
              <w:rPr>
                <w:lang w:val="en-US"/>
              </w:rPr>
              <w:instrText>acute</w:instrText>
            </w:r>
            <w:r w:rsidR="00112CE1" w:rsidRPr="00834511">
              <w:instrText xml:space="preserve"> </w:instrText>
            </w:r>
            <w:r w:rsidR="00112CE1">
              <w:rPr>
                <w:lang w:val="en-US"/>
              </w:rPr>
              <w:instrText>myeloid</w:instrText>
            </w:r>
            <w:r w:rsidR="00112CE1" w:rsidRPr="00834511">
              <w:instrText xml:space="preserve"> </w:instrText>
            </w:r>
            <w:r w:rsidR="00112CE1">
              <w:rPr>
                <w:lang w:val="en-US"/>
              </w:rPr>
              <w:instrText>leukemia</w:instrText>
            </w:r>
            <w:r w:rsidR="00112CE1" w:rsidRPr="00834511">
              <w:instrText xml:space="preserve"> </w:instrText>
            </w:r>
            <w:r w:rsidR="00112CE1">
              <w:rPr>
                <w:lang w:val="en-US"/>
              </w:rPr>
              <w:instrText>ineligible</w:instrText>
            </w:r>
            <w:r w:rsidR="00112CE1" w:rsidRPr="00834511">
              <w:instrText xml:space="preserve"> </w:instrText>
            </w:r>
            <w:r w:rsidR="00112CE1">
              <w:rPr>
                <w:lang w:val="en-US"/>
              </w:rPr>
              <w:instrText>for</w:instrText>
            </w:r>
            <w:r w:rsidR="00112CE1" w:rsidRPr="00834511">
              <w:instrText xml:space="preserve"> </w:instrText>
            </w:r>
            <w:r w:rsidR="00112CE1">
              <w:rPr>
                <w:lang w:val="en-US"/>
              </w:rPr>
              <w:instrText>transplantation</w:instrText>
            </w:r>
            <w:r w:rsidR="00112CE1" w:rsidRPr="00834511">
              <w:instrText>","</w:instrText>
            </w:r>
            <w:r w:rsidR="00112CE1">
              <w:rPr>
                <w:lang w:val="en-US"/>
              </w:rPr>
              <w:instrText>type</w:instrText>
            </w:r>
            <w:r w:rsidR="00112CE1" w:rsidRPr="00834511">
              <w:instrText>":"</w:instrText>
            </w:r>
            <w:r w:rsidR="00112CE1">
              <w:rPr>
                <w:lang w:val="en-US"/>
              </w:rPr>
              <w:instrText>article</w:instrText>
            </w:r>
            <w:r w:rsidR="00112CE1" w:rsidRPr="00834511">
              <w:instrText>-</w:instrText>
            </w:r>
            <w:r w:rsidR="00112CE1">
              <w:rPr>
                <w:lang w:val="en-US"/>
              </w:rPr>
              <w:instrText>journal</w:instrText>
            </w:r>
            <w:r w:rsidR="00112CE1" w:rsidRPr="00834511">
              <w:instrText>","</w:instrText>
            </w:r>
            <w:r w:rsidR="00112CE1">
              <w:rPr>
                <w:lang w:val="en-US"/>
              </w:rPr>
              <w:instrText>volume</w:instrText>
            </w:r>
            <w:r w:rsidR="00112CE1" w:rsidRPr="00834511">
              <w:instrText>":"30"},"</w:instrText>
            </w:r>
            <w:r w:rsidR="00112CE1">
              <w:rPr>
                <w:lang w:val="en-US"/>
              </w:rPr>
              <w:instrText>uris</w:instrText>
            </w:r>
            <w:r w:rsidR="00112CE1" w:rsidRPr="00834511">
              <w:instrText>":["</w:instrText>
            </w:r>
            <w:r w:rsidR="00112CE1">
              <w:rPr>
                <w:lang w:val="en-US"/>
              </w:rPr>
              <w:instrText>http</w:instrText>
            </w:r>
            <w:r w:rsidR="00112CE1" w:rsidRPr="00834511">
              <w:instrText>://</w:instrText>
            </w:r>
            <w:r w:rsidR="00112CE1">
              <w:rPr>
                <w:lang w:val="en-US"/>
              </w:rPr>
              <w:instrText>www</w:instrText>
            </w:r>
            <w:r w:rsidR="00112CE1" w:rsidRPr="00834511">
              <w:instrText>.</w:instrText>
            </w:r>
            <w:r w:rsidR="00112CE1">
              <w:rPr>
                <w:lang w:val="en-US"/>
              </w:rPr>
              <w:instrText>mendeley</w:instrText>
            </w:r>
            <w:r w:rsidR="00112CE1" w:rsidRPr="00834511">
              <w:instrText>.</w:instrText>
            </w:r>
            <w:r w:rsidR="00112CE1">
              <w:rPr>
                <w:lang w:val="en-US"/>
              </w:rPr>
              <w:instrText>com</w:instrText>
            </w:r>
            <w:r w:rsidR="00112CE1" w:rsidRPr="00834511">
              <w:instrText>/</w:instrText>
            </w:r>
            <w:r w:rsidR="00112CE1">
              <w:rPr>
                <w:lang w:val="en-US"/>
              </w:rPr>
              <w:instrText>documents</w:instrText>
            </w:r>
            <w:r w:rsidR="00112CE1" w:rsidRPr="00834511">
              <w:instrText>/?</w:instrText>
            </w:r>
            <w:r w:rsidR="00112CE1">
              <w:rPr>
                <w:lang w:val="en-US"/>
              </w:rPr>
              <w:instrText>uuid</w:instrText>
            </w:r>
            <w:r w:rsidR="00112CE1" w:rsidRPr="00834511">
              <w:instrText>=</w:instrText>
            </w:r>
            <w:r w:rsidR="00112CE1">
              <w:rPr>
                <w:lang w:val="en-US"/>
              </w:rPr>
              <w:instrText>efe</w:instrText>
            </w:r>
            <w:r w:rsidR="00112CE1" w:rsidRPr="00834511">
              <w:instrText>94</w:instrText>
            </w:r>
            <w:r w:rsidR="00112CE1">
              <w:rPr>
                <w:lang w:val="en-US"/>
              </w:rPr>
              <w:instrText>d</w:instrText>
            </w:r>
            <w:r w:rsidR="00112CE1" w:rsidRPr="00834511">
              <w:instrText>8</w:instrText>
            </w:r>
            <w:r w:rsidR="00112CE1">
              <w:rPr>
                <w:lang w:val="en-US"/>
              </w:rPr>
              <w:instrText>c</w:instrText>
            </w:r>
            <w:r w:rsidR="00112CE1" w:rsidRPr="00834511">
              <w:instrText>-8</w:instrText>
            </w:r>
            <w:r w:rsidR="00112CE1">
              <w:rPr>
                <w:lang w:val="en-US"/>
              </w:rPr>
              <w:instrText>f</w:instrText>
            </w:r>
            <w:r w:rsidR="00112CE1" w:rsidRPr="00834511">
              <w:instrText>2</w:instrText>
            </w:r>
            <w:r w:rsidR="00112CE1">
              <w:rPr>
                <w:lang w:val="en-US"/>
              </w:rPr>
              <w:instrText>a</w:instrText>
            </w:r>
            <w:r w:rsidR="00112CE1" w:rsidRPr="00834511">
              <w:instrText>-3</w:instrText>
            </w:r>
            <w:r w:rsidR="00112CE1">
              <w:rPr>
                <w:lang w:val="en-US"/>
              </w:rPr>
              <w:instrText>b</w:instrText>
            </w:r>
            <w:r w:rsidR="00112CE1" w:rsidRPr="00834511">
              <w:instrText>26-9048-55</w:instrText>
            </w:r>
            <w:r w:rsidR="00112CE1">
              <w:rPr>
                <w:lang w:val="en-US"/>
              </w:rPr>
              <w:instrText>ed</w:instrText>
            </w:r>
            <w:r w:rsidR="00112CE1" w:rsidRPr="00834511">
              <w:instrText>3069</w:instrText>
            </w:r>
            <w:r w:rsidR="00112CE1">
              <w:rPr>
                <w:lang w:val="en-US"/>
              </w:rPr>
              <w:instrText>ae</w:instrText>
            </w:r>
            <w:r w:rsidR="00112CE1" w:rsidRPr="00834511">
              <w:instrText>15"]}],"</w:instrText>
            </w:r>
            <w:r w:rsidR="00112CE1">
              <w:rPr>
                <w:lang w:val="en-US"/>
              </w:rPr>
              <w:instrText>mendeley</w:instrText>
            </w:r>
            <w:r w:rsidR="00112CE1" w:rsidRPr="00834511">
              <w:instrText>":{"</w:instrText>
            </w:r>
            <w:r w:rsidR="00112CE1">
              <w:rPr>
                <w:lang w:val="en-US"/>
              </w:rPr>
              <w:instrText>formattedCitation</w:instrText>
            </w:r>
            <w:r w:rsidR="00112CE1" w:rsidRPr="00834511">
              <w:instrText>":"[111]","</w:instrText>
            </w:r>
            <w:r w:rsidR="00112CE1">
              <w:rPr>
                <w:lang w:val="en-US"/>
              </w:rPr>
              <w:instrText>plainTextFormattedCitation</w:instrText>
            </w:r>
            <w:r w:rsidR="00112CE1" w:rsidRPr="00834511">
              <w:instrText>":"[111]","</w:instrText>
            </w:r>
            <w:r w:rsidR="00112CE1">
              <w:rPr>
                <w:lang w:val="en-US"/>
              </w:rPr>
              <w:instrText>previouslyFormattedCitation</w:instrText>
            </w:r>
            <w:r w:rsidR="00112CE1" w:rsidRPr="00834511">
              <w:instrText>":"[111]"},"</w:instrText>
            </w:r>
            <w:r w:rsidR="00112CE1">
              <w:rPr>
                <w:lang w:val="en-US"/>
              </w:rPr>
              <w:instrText>properties</w:instrText>
            </w:r>
            <w:r w:rsidR="00112CE1" w:rsidRPr="00834511">
              <w:instrText>":{"</w:instrText>
            </w:r>
            <w:r w:rsidR="00112CE1">
              <w:rPr>
                <w:lang w:val="en-US"/>
              </w:rPr>
              <w:instrText>noteIndex</w:instrText>
            </w:r>
            <w:r w:rsidR="00112CE1" w:rsidRPr="00834511">
              <w:instrText>":0},"</w:instrText>
            </w:r>
            <w:r w:rsidR="00112CE1">
              <w:rPr>
                <w:lang w:val="en-US"/>
              </w:rPr>
              <w:instrText>schema</w:instrText>
            </w:r>
            <w:r w:rsidR="00112CE1" w:rsidRPr="00834511">
              <w:instrText>":"</w:instrText>
            </w:r>
            <w:r w:rsidR="00112CE1">
              <w:rPr>
                <w:lang w:val="en-US"/>
              </w:rPr>
              <w:instrText>https</w:instrText>
            </w:r>
            <w:r w:rsidR="00112CE1" w:rsidRPr="00834511">
              <w:instrText>://</w:instrText>
            </w:r>
            <w:r w:rsidR="00112CE1">
              <w:rPr>
                <w:lang w:val="en-US"/>
              </w:rPr>
              <w:instrText>github</w:instrText>
            </w:r>
            <w:r w:rsidR="00112CE1" w:rsidRPr="00834511">
              <w:instrText>.</w:instrText>
            </w:r>
            <w:r w:rsidR="00112CE1">
              <w:rPr>
                <w:lang w:val="en-US"/>
              </w:rPr>
              <w:instrText>com</w:instrText>
            </w:r>
            <w:r w:rsidR="00112CE1" w:rsidRPr="00834511">
              <w:instrText>/</w:instrText>
            </w:r>
            <w:r w:rsidR="00112CE1">
              <w:rPr>
                <w:lang w:val="en-US"/>
              </w:rPr>
              <w:instrText>citation</w:instrText>
            </w:r>
            <w:r w:rsidR="00112CE1" w:rsidRPr="00834511">
              <w:instrText>-</w:instrText>
            </w:r>
            <w:r w:rsidR="00112CE1">
              <w:rPr>
                <w:lang w:val="en-US"/>
              </w:rPr>
              <w:instrText>style</w:instrText>
            </w:r>
            <w:r w:rsidR="00112CE1" w:rsidRPr="00834511">
              <w:instrText>-</w:instrText>
            </w:r>
            <w:r w:rsidR="00112CE1">
              <w:rPr>
                <w:lang w:val="en-US"/>
              </w:rPr>
              <w:instrText>language</w:instrText>
            </w:r>
            <w:r w:rsidR="00112CE1" w:rsidRPr="00834511">
              <w:instrText>/</w:instrText>
            </w:r>
            <w:r w:rsidR="00112CE1">
              <w:rPr>
                <w:lang w:val="en-US"/>
              </w:rPr>
              <w:instrText>schema</w:instrText>
            </w:r>
            <w:r w:rsidR="00112CE1" w:rsidRPr="00834511">
              <w:instrText>/</w:instrText>
            </w:r>
            <w:r w:rsidR="00112CE1">
              <w:rPr>
                <w:lang w:val="en-US"/>
              </w:rPr>
              <w:instrText>raw</w:instrText>
            </w:r>
            <w:r w:rsidR="00112CE1" w:rsidRPr="00834511">
              <w:instrText>/</w:instrText>
            </w:r>
            <w:r w:rsidR="00112CE1">
              <w:rPr>
                <w:lang w:val="en-US"/>
              </w:rPr>
              <w:instrText>master</w:instrText>
            </w:r>
            <w:r w:rsidR="00112CE1" w:rsidRPr="00834511">
              <w:instrText>/</w:instrText>
            </w:r>
            <w:r w:rsidR="00112CE1">
              <w:rPr>
                <w:lang w:val="en-US"/>
              </w:rPr>
              <w:instrText>csl</w:instrText>
            </w:r>
            <w:r w:rsidR="00112CE1" w:rsidRPr="00834511">
              <w:instrText>-</w:instrText>
            </w:r>
            <w:r w:rsidR="00112CE1">
              <w:rPr>
                <w:lang w:val="en-US"/>
              </w:rPr>
              <w:instrText>citation</w:instrText>
            </w:r>
            <w:r w:rsidR="00112CE1" w:rsidRPr="00834511">
              <w:instrText>.</w:instrText>
            </w:r>
            <w:r w:rsidR="00112CE1">
              <w:rPr>
                <w:lang w:val="en-US"/>
              </w:rPr>
              <w:instrText>json</w:instrText>
            </w:r>
            <w:r w:rsidR="00112CE1" w:rsidRPr="00834511">
              <w:instrText>"}</w:instrText>
            </w:r>
            <w:r w:rsidR="00C12872">
              <w:rPr>
                <w:lang w:val="en-US"/>
              </w:rPr>
              <w:fldChar w:fldCharType="separate"/>
            </w:r>
            <w:r w:rsidR="00C12872" w:rsidRPr="00D2010A">
              <w:rPr>
                <w:noProof/>
              </w:rPr>
              <w:t>[111]</w:t>
            </w:r>
            <w:r w:rsidR="00C12872">
              <w:rPr>
                <w:lang w:val="en-US"/>
              </w:rPr>
              <w:fldChar w:fldCharType="end"/>
            </w:r>
          </w:p>
        </w:tc>
        <w:tc>
          <w:tcPr>
            <w:tcW w:w="7433"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92FB90" w14:textId="77777777" w:rsidR="00500D21" w:rsidRPr="00705E68" w:rsidRDefault="000F00BC" w:rsidP="00D2010A">
            <w:pPr>
              <w:ind w:left="-32" w:firstLine="251"/>
              <w:jc w:val="both"/>
            </w:pPr>
            <w:r w:rsidRPr="00BF6B3A">
              <w:t>#</w:t>
            </w:r>
            <w:r w:rsidR="00500D21" w:rsidRPr="00705E68">
              <w:t>Меркаптопурин**</w:t>
            </w:r>
            <w:r w:rsidR="00926681">
              <w:t xml:space="preserve"> </w:t>
            </w:r>
            <w:r w:rsidR="00500D21" w:rsidRPr="00705E68">
              <w:t>50</w:t>
            </w:r>
            <w:r w:rsidR="00926681">
              <w:t xml:space="preserve"> </w:t>
            </w:r>
            <w:r w:rsidR="00500D21" w:rsidRPr="00705E68">
              <w:t>мг/м</w:t>
            </w:r>
            <w:r w:rsidR="00500D21" w:rsidRPr="00705E68">
              <w:rPr>
                <w:vertAlign w:val="superscript"/>
              </w:rPr>
              <w:t>2</w:t>
            </w:r>
            <w:r w:rsidR="00926681">
              <w:t xml:space="preserve"> </w:t>
            </w:r>
            <w:r w:rsidR="00500D21" w:rsidRPr="00705E68">
              <w:t>в</w:t>
            </w:r>
            <w:r w:rsidR="00926681">
              <w:t xml:space="preserve"> </w:t>
            </w:r>
            <w:r w:rsidR="00500D21" w:rsidRPr="00705E68">
              <w:t>сутки</w:t>
            </w:r>
            <w:r w:rsidR="00926681">
              <w:t xml:space="preserve"> </w:t>
            </w:r>
            <w:r w:rsidR="00500D21" w:rsidRPr="00705E68">
              <w:t>в</w:t>
            </w:r>
            <w:r w:rsidR="00926681">
              <w:t xml:space="preserve"> </w:t>
            </w:r>
            <w:r w:rsidR="00500D21" w:rsidRPr="00705E68">
              <w:t>2</w:t>
            </w:r>
            <w:r w:rsidR="00926681">
              <w:t xml:space="preserve"> </w:t>
            </w:r>
            <w:r w:rsidR="00500D21" w:rsidRPr="00705E68">
              <w:t>приема</w:t>
            </w:r>
            <w:r w:rsidR="00926681">
              <w:t xml:space="preserve"> </w:t>
            </w:r>
            <w:r w:rsidR="00500D21" w:rsidRPr="00705E68">
              <w:t>внутрь</w:t>
            </w:r>
            <w:r w:rsidR="00926681">
              <w:t xml:space="preserve"> </w:t>
            </w:r>
            <w:r w:rsidR="00500D21" w:rsidRPr="00705E68">
              <w:t>постоянно</w:t>
            </w:r>
            <w:r w:rsidR="00926681">
              <w:t xml:space="preserve"> </w:t>
            </w:r>
            <w:r w:rsidR="00500D21" w:rsidRPr="00705E68">
              <w:t>в</w:t>
            </w:r>
            <w:r w:rsidR="00926681">
              <w:t xml:space="preserve"> </w:t>
            </w:r>
            <w:r w:rsidR="00500D21" w:rsidRPr="00705E68">
              <w:t>течение</w:t>
            </w:r>
            <w:r w:rsidR="00926681">
              <w:t xml:space="preserve"> </w:t>
            </w:r>
            <w:r w:rsidR="00500D21" w:rsidRPr="00705E68">
              <w:t>2</w:t>
            </w:r>
            <w:r w:rsidR="00926681">
              <w:t xml:space="preserve"> </w:t>
            </w:r>
            <w:r w:rsidR="00500D21" w:rsidRPr="00705E68">
              <w:t>лет</w:t>
            </w:r>
            <w:r w:rsidR="00926681">
              <w:t xml:space="preserve"> </w:t>
            </w:r>
            <w:r w:rsidR="00500D21" w:rsidRPr="00705E68">
              <w:t>с</w:t>
            </w:r>
            <w:r w:rsidR="00926681">
              <w:t xml:space="preserve"> </w:t>
            </w:r>
            <w:r w:rsidR="00500D21" w:rsidRPr="00705E68">
              <w:t>модификацией</w:t>
            </w:r>
            <w:r w:rsidR="00926681">
              <w:t xml:space="preserve"> </w:t>
            </w:r>
            <w:r w:rsidR="00500D21" w:rsidRPr="00705E68">
              <w:t>дозы</w:t>
            </w:r>
            <w:r w:rsidR="00926681">
              <w:t xml:space="preserve"> </w:t>
            </w:r>
            <w:r w:rsidR="00500D21" w:rsidRPr="00705E68">
              <w:t>в</w:t>
            </w:r>
            <w:r w:rsidR="00926681">
              <w:t xml:space="preserve"> </w:t>
            </w:r>
            <w:r w:rsidR="00500D21" w:rsidRPr="00705E68">
              <w:t>зависимости</w:t>
            </w:r>
            <w:r w:rsidR="00926681">
              <w:t xml:space="preserve"> </w:t>
            </w:r>
            <w:r w:rsidR="00500D21" w:rsidRPr="00705E68">
              <w:t>от</w:t>
            </w:r>
            <w:r w:rsidR="00926681">
              <w:t xml:space="preserve"> </w:t>
            </w:r>
            <w:r w:rsidR="00500D21" w:rsidRPr="00705E68">
              <w:t>глубины</w:t>
            </w:r>
            <w:r w:rsidR="00926681">
              <w:t xml:space="preserve"> </w:t>
            </w:r>
            <w:r w:rsidR="00500D21" w:rsidRPr="00705E68">
              <w:t>цитопенического</w:t>
            </w:r>
            <w:r w:rsidR="00926681">
              <w:t xml:space="preserve"> </w:t>
            </w:r>
            <w:r w:rsidR="00500D21" w:rsidRPr="00705E68">
              <w:t>синдрома</w:t>
            </w:r>
          </w:p>
          <w:p w14:paraId="03C9ACF7" w14:textId="67EF73F0" w:rsidR="00500D21" w:rsidRPr="00705E68" w:rsidRDefault="009A39B0" w:rsidP="00D2010A">
            <w:pPr>
              <w:ind w:left="-32" w:firstLine="251"/>
              <w:jc w:val="both"/>
            </w:pPr>
            <w:r w:rsidRPr="00BF6B3A">
              <w:t>#</w:t>
            </w:r>
            <w:r w:rsidR="00500D21" w:rsidRPr="00705E68">
              <w:t>Метотрексат</w:t>
            </w:r>
            <w:r w:rsidR="00C71725" w:rsidRPr="00705E68">
              <w:t>**</w:t>
            </w:r>
            <w:r w:rsidR="00926681">
              <w:t xml:space="preserve"> </w:t>
            </w:r>
            <w:r w:rsidR="00C12872" w:rsidRPr="00C12872">
              <w:t>1</w:t>
            </w:r>
            <w:r w:rsidR="00500D21" w:rsidRPr="00705E68">
              <w:t>0</w:t>
            </w:r>
            <w:r w:rsidR="00926681">
              <w:t xml:space="preserve"> </w:t>
            </w:r>
            <w:r w:rsidR="00500D21" w:rsidRPr="00705E68">
              <w:t>мг/м</w:t>
            </w:r>
            <w:r w:rsidR="00500D21" w:rsidRPr="00705E68">
              <w:rPr>
                <w:vertAlign w:val="superscript"/>
              </w:rPr>
              <w:t>2</w:t>
            </w:r>
            <w:r w:rsidR="00926681">
              <w:t xml:space="preserve"> </w:t>
            </w:r>
            <w:r w:rsidR="00500D21" w:rsidRPr="00705E68">
              <w:t>1</w:t>
            </w:r>
            <w:r w:rsidR="00926681">
              <w:t xml:space="preserve"> </w:t>
            </w:r>
            <w:r w:rsidR="00500D21" w:rsidRPr="00705E68">
              <w:t>раз</w:t>
            </w:r>
            <w:r w:rsidR="00926681">
              <w:t xml:space="preserve"> </w:t>
            </w:r>
            <w:r w:rsidR="00500D21" w:rsidRPr="00705E68">
              <w:t>в</w:t>
            </w:r>
            <w:r w:rsidR="00926681">
              <w:t xml:space="preserve"> </w:t>
            </w:r>
            <w:r w:rsidR="00500D21" w:rsidRPr="00705E68">
              <w:t>неделю</w:t>
            </w:r>
            <w:r w:rsidR="00926681">
              <w:t xml:space="preserve"> </w:t>
            </w:r>
            <w:r w:rsidR="00500D21" w:rsidRPr="00705E68">
              <w:t>в/в</w:t>
            </w:r>
            <w:r w:rsidR="00926681">
              <w:t xml:space="preserve"> </w:t>
            </w:r>
            <w:r w:rsidR="00500D21" w:rsidRPr="00705E68">
              <w:t>в</w:t>
            </w:r>
            <w:r w:rsidR="00926681">
              <w:t xml:space="preserve"> </w:t>
            </w:r>
            <w:r w:rsidR="00500D21" w:rsidRPr="00705E68">
              <w:t>течение</w:t>
            </w:r>
            <w:r w:rsidR="00926681">
              <w:t xml:space="preserve"> </w:t>
            </w:r>
            <w:r w:rsidR="00500D21" w:rsidRPr="00705E68">
              <w:t>2</w:t>
            </w:r>
            <w:r w:rsidR="00926681">
              <w:t xml:space="preserve"> </w:t>
            </w:r>
            <w:r w:rsidR="00500D21" w:rsidRPr="00705E68">
              <w:t>лет</w:t>
            </w:r>
            <w:r w:rsidR="00926681">
              <w:t xml:space="preserve"> </w:t>
            </w:r>
            <w:r w:rsidR="00500D21" w:rsidRPr="00705E68">
              <w:t>с</w:t>
            </w:r>
            <w:r w:rsidR="00926681">
              <w:t xml:space="preserve"> </w:t>
            </w:r>
            <w:r w:rsidR="00500D21" w:rsidRPr="00705E68">
              <w:t>модификацией</w:t>
            </w:r>
            <w:r w:rsidR="00926681">
              <w:t xml:space="preserve"> </w:t>
            </w:r>
            <w:r w:rsidR="00500D21" w:rsidRPr="00705E68">
              <w:t>дозы</w:t>
            </w:r>
            <w:r w:rsidR="00926681">
              <w:t xml:space="preserve"> </w:t>
            </w:r>
            <w:r w:rsidR="00500D21" w:rsidRPr="00705E68">
              <w:t>в</w:t>
            </w:r>
            <w:r w:rsidR="00926681">
              <w:t xml:space="preserve"> </w:t>
            </w:r>
            <w:r w:rsidR="00500D21" w:rsidRPr="00705E68">
              <w:t>зависимости</w:t>
            </w:r>
            <w:r w:rsidR="00926681">
              <w:t xml:space="preserve"> </w:t>
            </w:r>
            <w:r w:rsidR="00500D21" w:rsidRPr="00705E68">
              <w:t>от</w:t>
            </w:r>
            <w:r w:rsidR="00926681">
              <w:t xml:space="preserve"> </w:t>
            </w:r>
            <w:r w:rsidR="00500D21" w:rsidRPr="00705E68">
              <w:t>глубины</w:t>
            </w:r>
            <w:r w:rsidR="00926681">
              <w:t xml:space="preserve"> </w:t>
            </w:r>
            <w:r w:rsidR="00500D21" w:rsidRPr="00705E68">
              <w:t>цитопенического</w:t>
            </w:r>
            <w:r w:rsidR="00926681">
              <w:t xml:space="preserve"> </w:t>
            </w:r>
            <w:r w:rsidR="00500D21" w:rsidRPr="00705E68">
              <w:t>синдрома</w:t>
            </w:r>
          </w:p>
        </w:tc>
      </w:tr>
      <w:tr w:rsidR="00500D21" w:rsidRPr="00705E68" w14:paraId="2D19CF66" w14:textId="77777777" w:rsidTr="007A0EB3">
        <w:trPr>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F49026E" w14:textId="77777777" w:rsidR="00500D21" w:rsidRPr="00D2010A" w:rsidRDefault="00500D21" w:rsidP="00D2010A">
            <w:pPr>
              <w:jc w:val="center"/>
            </w:pPr>
            <w:r w:rsidRPr="00705E68">
              <w:rPr>
                <w:rFonts w:eastAsia="Arial Unicode MS"/>
                <w:color w:val="000000"/>
                <w:u w:color="000000"/>
              </w:rPr>
              <w:t>Азацитидин</w:t>
            </w:r>
            <w:r w:rsidRPr="00D2010A">
              <w:rPr>
                <w:rFonts w:eastAsia="Arial Unicode MS"/>
                <w:color w:val="000000"/>
                <w:u w:color="000000"/>
              </w:rPr>
              <w:t>**</w:t>
            </w:r>
          </w:p>
        </w:tc>
        <w:tc>
          <w:tcPr>
            <w:tcW w:w="7433"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EEE024" w14:textId="77777777" w:rsidR="00500D21" w:rsidRPr="005128AB" w:rsidRDefault="00500D21" w:rsidP="00D2010A">
            <w:pPr>
              <w:ind w:firstLine="251"/>
              <w:jc w:val="both"/>
            </w:pPr>
            <w:r w:rsidRPr="005128AB">
              <w:rPr>
                <w:rFonts w:eastAsia="Arial Unicode MS"/>
                <w:color w:val="000000"/>
                <w:u w:color="000000"/>
              </w:rPr>
              <w:t>Азацитидин**</w:t>
            </w:r>
            <w:r w:rsidR="00926681">
              <w:rPr>
                <w:rFonts w:eastAsia="Arial Unicode MS"/>
                <w:color w:val="000000"/>
                <w:u w:color="000000"/>
              </w:rPr>
              <w:t xml:space="preserve"> </w:t>
            </w:r>
            <w:r w:rsidRPr="005128AB">
              <w:rPr>
                <w:rFonts w:eastAsia="Arial Unicode MS"/>
                <w:color w:val="000000"/>
                <w:u w:color="000000"/>
              </w:rPr>
              <w:t>75</w:t>
            </w:r>
            <w:r w:rsidR="00926681">
              <w:rPr>
                <w:rFonts w:eastAsia="Arial Unicode MS"/>
                <w:color w:val="000000"/>
                <w:u w:color="000000"/>
              </w:rPr>
              <w:t xml:space="preserve"> </w:t>
            </w:r>
            <w:r w:rsidRPr="005128AB">
              <w:rPr>
                <w:rFonts w:eastAsia="Arial Unicode MS"/>
                <w:color w:val="000000"/>
                <w:u w:color="000000"/>
              </w:rPr>
              <w:t>мг/м</w:t>
            </w:r>
            <w:r w:rsidRPr="005128AB">
              <w:rPr>
                <w:rFonts w:eastAsia="Arial Unicode MS"/>
                <w:color w:val="000000"/>
                <w:u w:color="000000"/>
                <w:vertAlign w:val="superscript"/>
              </w:rPr>
              <w:t>2</w:t>
            </w:r>
            <w:r w:rsidR="00926681">
              <w:rPr>
                <w:rFonts w:eastAsia="Arial Unicode MS"/>
                <w:color w:val="000000"/>
                <w:u w:color="000000"/>
              </w:rPr>
              <w:t xml:space="preserve"> </w:t>
            </w:r>
            <w:r w:rsidRPr="005128AB">
              <w:rPr>
                <w:rFonts w:eastAsia="Arial Unicode MS"/>
                <w:color w:val="000000"/>
                <w:u w:color="000000"/>
              </w:rPr>
              <w:t>7</w:t>
            </w:r>
            <w:r w:rsidR="00926681">
              <w:rPr>
                <w:rFonts w:eastAsia="Arial Unicode MS"/>
                <w:color w:val="000000"/>
                <w:u w:color="000000"/>
              </w:rPr>
              <w:t xml:space="preserve"> </w:t>
            </w:r>
            <w:r w:rsidRPr="005128AB">
              <w:rPr>
                <w:rFonts w:eastAsia="Arial Unicode MS"/>
                <w:color w:val="000000"/>
                <w:u w:color="000000"/>
              </w:rPr>
              <w:t>дней,</w:t>
            </w:r>
            <w:r w:rsidR="00926681">
              <w:rPr>
                <w:rFonts w:eastAsia="Arial Unicode MS"/>
                <w:color w:val="000000"/>
                <w:u w:color="000000"/>
              </w:rPr>
              <w:t xml:space="preserve"> </w:t>
            </w:r>
            <w:r w:rsidRPr="005128AB">
              <w:rPr>
                <w:rFonts w:eastAsia="Arial Unicode MS"/>
                <w:color w:val="000000"/>
                <w:u w:color="000000"/>
              </w:rPr>
              <w:t>интервал</w:t>
            </w:r>
            <w:r w:rsidR="00926681">
              <w:rPr>
                <w:rFonts w:eastAsia="Arial Unicode MS"/>
                <w:color w:val="000000"/>
                <w:u w:color="000000"/>
              </w:rPr>
              <w:t xml:space="preserve"> </w:t>
            </w:r>
            <w:r w:rsidRPr="005128AB">
              <w:rPr>
                <w:rFonts w:eastAsia="Arial Unicode MS"/>
                <w:color w:val="000000"/>
                <w:u w:color="000000"/>
              </w:rPr>
              <w:t>21</w:t>
            </w:r>
            <w:r w:rsidR="00926681">
              <w:rPr>
                <w:rFonts w:eastAsia="Arial Unicode MS"/>
                <w:color w:val="000000"/>
                <w:u w:color="000000"/>
              </w:rPr>
              <w:t xml:space="preserve"> </w:t>
            </w:r>
            <w:r w:rsidRPr="005128AB">
              <w:rPr>
                <w:rFonts w:eastAsia="Arial Unicode MS"/>
                <w:color w:val="000000"/>
                <w:u w:color="000000"/>
              </w:rPr>
              <w:t>день</w:t>
            </w:r>
          </w:p>
        </w:tc>
      </w:tr>
      <w:tr w:rsidR="00500D21" w:rsidRPr="00705E68" w14:paraId="6DF17529" w14:textId="77777777" w:rsidTr="007A0EB3">
        <w:trPr>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2363B85" w14:textId="1E5B15A7" w:rsidR="00500D21" w:rsidRPr="00FE1310" w:rsidRDefault="00500D21" w:rsidP="00D2010A">
            <w:pPr>
              <w:jc w:val="center"/>
              <w:rPr>
                <w:rFonts w:eastAsia="Arial Unicode MS"/>
                <w:color w:val="000000"/>
                <w:u w:color="000000"/>
              </w:rPr>
            </w:pPr>
            <w:r w:rsidRPr="00705E68">
              <w:rPr>
                <w:rFonts w:eastAsia="Arial Unicode MS"/>
                <w:color w:val="000000"/>
                <w:u w:color="000000"/>
              </w:rPr>
              <w:t>Децитабин</w:t>
            </w:r>
            <w:r w:rsidR="00653711" w:rsidRPr="00834511">
              <w:rPr>
                <w:rFonts w:eastAsia="Arial Unicode MS"/>
                <w:color w:val="000000"/>
                <w:u w:color="000000"/>
              </w:rPr>
              <w:t xml:space="preserve"> </w:t>
            </w:r>
            <w:r w:rsidR="00653711">
              <w:rPr>
                <w:rFonts w:eastAsia="Arial Unicode MS"/>
                <w:color w:val="000000"/>
                <w:u w:color="000000"/>
                <w:lang w:val="en-US"/>
              </w:rPr>
              <w:fldChar w:fldCharType="begin" w:fldLock="1"/>
            </w:r>
            <w:r w:rsidR="00030AEF">
              <w:rPr>
                <w:rFonts w:eastAsia="Arial Unicode MS"/>
                <w:color w:val="000000"/>
                <w:u w:color="000000"/>
                <w:lang w:val="en-US"/>
              </w:rPr>
              <w:instrText>ADDIN CSL_CITATION {"citationItems":[{"id":"ITEM-1","itemData":{"DOI":"10.18632/oncotarget.17241","ISSN":"19492553","abstract":"Elderly patients with acute myeloid leukemia (AML) have limited treatment options concerned about their overall fitness and potential treatment related mortality. Although a number of clinical trials demonstrated benefits of decitabine treatment in elderly AML patients, the results remains controversial. A meta-analysis was performed to evaluate efficacy and safety of decitabine in treatment of elderly AML patients. Eligible studies were identified from PubMed, Web of Science, Embase and Cochrane Library. Nine published studies were included in the meta-analysis, enrolling 718 elderly AML patients. The efficacy outcomes were complete remission (CR), overall response rate (ORR) and overall survival (OS). Safety was evaluated based on treatment related grades 3-4 adverse events (AEs) and early death (ED) rate. Pooled estimates with 95% confidence interval (CI) for CR, ORR and OS were 27% (95% CI 19%-36%), 37% (95% CI 28%-47%) and 8.09 months (95% CI 5.77-10.41), respectively. The estimated treatment related early death (ED) incidences were within 30-days 7% (95% CI 2%-11%) and 60-days 17% (95% CI 11%-22%), respectively. Thrombocytopenia was the most common grades 3-4 AEs. Subgroup analyses of age, cytogenetics risk, AML type and bone marrow blast percentage showed no significant differences of treatment response to decitabine. In conclusion, decitabine is an effective and well-tolerated therapeutic alternative with acceptable side effects in elderly AML patients.","author":[{"dropping-particle":"","family":"He","given":"Pin Fang","non-dropping-particle":"","parse-names":false,"suffix":""},{"dropping-particle":"","family":"Zhou","given":"Jing Dong","non-dropping-particle":"","parse-names":false,"suffix":""},{"dropping-particle":"","family":"Yao","given":"Dong Ming","non-dropping-particle":"","parse-names":false,"suffix":""},{"dropping-particle":"","family":"Ma","given":"Ji Chun","non-dropping-particle":"","parse-names":false,"suffix":""},{"dropping-particle":"","family":"Wen","given":"Xiang Mei","non-dropping-particle":"","parse-names":false,"suffix":""},{"dropping-particle":"","family":"Zhang","given":"Zhi Hui","non-dropping-particle":"","parse-names":false,"suffix":""},{"dropping-particle":"","family":"Lian","given":"Xin Yue","non-dropping-particle":"","parse-names":false,"suffix":""},{"dropping-particle":"","family":"Xu","given":"Zi Jun","non-dropping-particle":"","parse-names":false,"suffix":""},{"dropping-particle":"","family":"Qian","given":"Jun","non-dropping-particle":"","parse-names":false,"suffix":""},{"dropping-particle":"","family":"Lin","given":"Jiang","non-dropping-particle":"","parse-names":false,"suffix":""}],"container-title":"Oncotarget","id":"ITEM-1","issue":"25","issued":{"date-parts":[["2017"]]},"page":"41498-41507","publisher":"Impact Journals LLC","title":"Efficacy and safety of decitabine in treatment of elderly patients with acute myeloid leukemia: A systematic review and metaanalysis","type":"article-journal","volume":"8"},"uris":["http://www.mendeley.com/documents/?uuid=59344de0-6826-30dc-b1c1-c415066f2610"]}],"mendeley":{"formattedCitation":"[112]","plainTextFormattedCitation":"[112]","previouslyFormattedCitation":"[112]"},"properties":{"noteIndex":0},"schema":"https://github.com/citation-style-language/schema/raw/master/csl-citation.json"}</w:instrText>
            </w:r>
            <w:r w:rsidR="00653711">
              <w:rPr>
                <w:rFonts w:eastAsia="Arial Unicode MS"/>
                <w:color w:val="000000"/>
                <w:u w:color="000000"/>
                <w:lang w:val="en-US"/>
              </w:rPr>
              <w:fldChar w:fldCharType="separate"/>
            </w:r>
            <w:r w:rsidR="00653711" w:rsidRPr="00834511">
              <w:rPr>
                <w:rFonts w:eastAsia="Arial Unicode MS"/>
                <w:noProof/>
                <w:color w:val="000000"/>
                <w:u w:color="000000"/>
              </w:rPr>
              <w:t>[112]</w:t>
            </w:r>
            <w:r w:rsidR="00653711">
              <w:rPr>
                <w:rFonts w:eastAsia="Arial Unicode MS"/>
                <w:color w:val="000000"/>
                <w:u w:color="000000"/>
                <w:lang w:val="en-US"/>
              </w:rPr>
              <w:fldChar w:fldCharType="end"/>
            </w:r>
          </w:p>
        </w:tc>
        <w:tc>
          <w:tcPr>
            <w:tcW w:w="7433"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963164" w14:textId="77777777" w:rsidR="00500D21" w:rsidRPr="005128AB" w:rsidRDefault="00197C42" w:rsidP="00D2010A">
            <w:pPr>
              <w:ind w:firstLine="251"/>
              <w:jc w:val="both"/>
              <w:rPr>
                <w:rFonts w:eastAsia="Arial Unicode MS"/>
                <w:color w:val="000000"/>
                <w:u w:color="000000"/>
              </w:rPr>
            </w:pPr>
            <w:r w:rsidRPr="00BF6B3A">
              <w:rPr>
                <w:rFonts w:eastAsia="Arial Unicode MS"/>
                <w:color w:val="000000"/>
                <w:u w:color="000000"/>
              </w:rPr>
              <w:t>#</w:t>
            </w:r>
            <w:r w:rsidR="00500D21" w:rsidRPr="005128AB">
              <w:rPr>
                <w:rFonts w:eastAsia="Arial Unicode MS"/>
                <w:color w:val="000000"/>
                <w:u w:color="000000"/>
              </w:rPr>
              <w:t>Децитабин</w:t>
            </w:r>
            <w:r w:rsidR="00926681">
              <w:rPr>
                <w:rFonts w:eastAsia="Arial Unicode MS"/>
                <w:color w:val="000000"/>
                <w:u w:color="000000"/>
              </w:rPr>
              <w:t xml:space="preserve"> </w:t>
            </w:r>
            <w:r w:rsidR="00500D21" w:rsidRPr="005128AB">
              <w:rPr>
                <w:rFonts w:eastAsia="Arial Unicode MS"/>
                <w:color w:val="000000"/>
                <w:u w:color="000000"/>
              </w:rPr>
              <w:t>20</w:t>
            </w:r>
            <w:r w:rsidR="00926681">
              <w:rPr>
                <w:rFonts w:eastAsia="Arial Unicode MS"/>
                <w:color w:val="000000"/>
                <w:u w:color="000000"/>
              </w:rPr>
              <w:t xml:space="preserve"> </w:t>
            </w:r>
            <w:r w:rsidR="00500D21" w:rsidRPr="005128AB">
              <w:rPr>
                <w:rFonts w:eastAsia="Arial Unicode MS"/>
                <w:color w:val="000000"/>
                <w:u w:color="000000"/>
              </w:rPr>
              <w:t>мг/м</w:t>
            </w:r>
            <w:r w:rsidR="00500D21" w:rsidRPr="005128AB">
              <w:rPr>
                <w:rFonts w:eastAsia="Arial Unicode MS"/>
                <w:color w:val="000000"/>
                <w:u w:color="000000"/>
                <w:vertAlign w:val="superscript"/>
              </w:rPr>
              <w:t>2</w:t>
            </w:r>
            <w:r w:rsidR="00926681">
              <w:rPr>
                <w:rFonts w:eastAsia="Arial Unicode MS"/>
                <w:color w:val="000000"/>
                <w:u w:color="000000"/>
              </w:rPr>
              <w:t xml:space="preserve"> </w:t>
            </w:r>
            <w:r w:rsidR="00500D21" w:rsidRPr="005128AB">
              <w:rPr>
                <w:rFonts w:eastAsia="Arial Unicode MS"/>
                <w:color w:val="000000"/>
                <w:u w:color="000000"/>
              </w:rPr>
              <w:t>в/в</w:t>
            </w:r>
            <w:r w:rsidR="00926681">
              <w:rPr>
                <w:rFonts w:eastAsia="Arial Unicode MS"/>
                <w:color w:val="000000"/>
                <w:u w:color="000000"/>
              </w:rPr>
              <w:t xml:space="preserve"> </w:t>
            </w:r>
            <w:r w:rsidR="00500D21" w:rsidRPr="005128AB">
              <w:rPr>
                <w:rFonts w:eastAsia="Arial Unicode MS"/>
                <w:color w:val="000000"/>
                <w:u w:color="000000"/>
              </w:rPr>
              <w:t>1</w:t>
            </w:r>
            <w:r w:rsidR="00926681">
              <w:rPr>
                <w:rFonts w:eastAsia="Arial Unicode MS"/>
                <w:color w:val="000000"/>
                <w:u w:color="000000"/>
              </w:rPr>
              <w:t xml:space="preserve"> </w:t>
            </w:r>
            <w:r w:rsidR="00500D21" w:rsidRPr="005128AB">
              <w:rPr>
                <w:rFonts w:eastAsia="Arial Unicode MS"/>
                <w:color w:val="000000"/>
                <w:u w:color="000000"/>
              </w:rPr>
              <w:t>раз</w:t>
            </w:r>
            <w:r w:rsidR="00926681">
              <w:rPr>
                <w:rFonts w:eastAsia="Arial Unicode MS"/>
                <w:color w:val="000000"/>
                <w:u w:color="000000"/>
              </w:rPr>
              <w:t xml:space="preserve"> </w:t>
            </w:r>
            <w:r w:rsidR="00500D21" w:rsidRPr="005128AB">
              <w:rPr>
                <w:rFonts w:eastAsia="Arial Unicode MS"/>
                <w:color w:val="000000"/>
                <w:u w:color="000000"/>
              </w:rPr>
              <w:t>в</w:t>
            </w:r>
            <w:r w:rsidR="00926681">
              <w:rPr>
                <w:rFonts w:eastAsia="Arial Unicode MS"/>
                <w:color w:val="000000"/>
                <w:u w:color="000000"/>
              </w:rPr>
              <w:t xml:space="preserve"> </w:t>
            </w:r>
            <w:r w:rsidR="00500D21" w:rsidRPr="005128AB">
              <w:rPr>
                <w:rFonts w:eastAsia="Arial Unicode MS"/>
                <w:color w:val="000000"/>
                <w:u w:color="000000"/>
              </w:rPr>
              <w:t>день,</w:t>
            </w:r>
            <w:r w:rsidR="00926681">
              <w:rPr>
                <w:rFonts w:eastAsia="Arial Unicode MS"/>
                <w:color w:val="000000"/>
                <w:u w:color="000000"/>
              </w:rPr>
              <w:t xml:space="preserve"> </w:t>
            </w:r>
            <w:r w:rsidR="00500D21" w:rsidRPr="005128AB">
              <w:rPr>
                <w:rFonts w:eastAsia="Arial Unicode MS"/>
                <w:color w:val="000000"/>
                <w:u w:color="000000"/>
              </w:rPr>
              <w:t>1</w:t>
            </w:r>
            <w:r w:rsidR="00E41799" w:rsidRPr="005128AB">
              <w:t>–</w:t>
            </w:r>
            <w:r w:rsidR="00500D21" w:rsidRPr="005128AB">
              <w:rPr>
                <w:rFonts w:eastAsia="Arial Unicode MS"/>
                <w:color w:val="000000"/>
                <w:u w:color="000000"/>
              </w:rPr>
              <w:t>5</w:t>
            </w:r>
            <w:r w:rsidR="00926681">
              <w:rPr>
                <w:rFonts w:eastAsia="Arial Unicode MS"/>
                <w:color w:val="000000"/>
                <w:u w:color="000000"/>
              </w:rPr>
              <w:t xml:space="preserve"> </w:t>
            </w:r>
            <w:r w:rsidR="00500D21" w:rsidRPr="005128AB">
              <w:rPr>
                <w:rFonts w:eastAsia="Arial Unicode MS"/>
                <w:color w:val="000000"/>
                <w:u w:color="000000"/>
              </w:rPr>
              <w:t>дни</w:t>
            </w:r>
            <w:r w:rsidR="00926681">
              <w:rPr>
                <w:rFonts w:eastAsia="Arial Unicode MS"/>
                <w:color w:val="000000"/>
                <w:u w:color="000000"/>
              </w:rPr>
              <w:t xml:space="preserve"> </w:t>
            </w:r>
            <w:r w:rsidR="00500D21" w:rsidRPr="005128AB">
              <w:rPr>
                <w:rFonts w:eastAsia="Arial Unicode MS"/>
                <w:color w:val="000000"/>
                <w:u w:color="000000"/>
              </w:rPr>
              <w:t>или</w:t>
            </w:r>
            <w:r w:rsidR="00926681">
              <w:rPr>
                <w:rFonts w:eastAsia="Arial Unicode MS"/>
                <w:color w:val="000000"/>
                <w:u w:color="000000"/>
              </w:rPr>
              <w:t xml:space="preserve"> </w:t>
            </w:r>
            <w:r w:rsidR="00500D21" w:rsidRPr="005128AB">
              <w:rPr>
                <w:rFonts w:eastAsia="Arial Unicode MS"/>
                <w:color w:val="000000"/>
                <w:u w:color="000000"/>
              </w:rPr>
              <w:t>1</w:t>
            </w:r>
            <w:r w:rsidR="00E41799" w:rsidRPr="005128AB">
              <w:t>–</w:t>
            </w:r>
            <w:r w:rsidR="00500D21" w:rsidRPr="005128AB">
              <w:rPr>
                <w:rFonts w:eastAsia="Arial Unicode MS"/>
                <w:color w:val="000000"/>
                <w:u w:color="000000"/>
              </w:rPr>
              <w:t>10</w:t>
            </w:r>
            <w:r w:rsidR="00926681">
              <w:rPr>
                <w:rFonts w:eastAsia="Arial Unicode MS"/>
                <w:color w:val="000000"/>
                <w:u w:color="000000"/>
              </w:rPr>
              <w:t xml:space="preserve"> </w:t>
            </w:r>
            <w:r w:rsidR="00500D21" w:rsidRPr="005128AB">
              <w:rPr>
                <w:rFonts w:eastAsia="Arial Unicode MS"/>
                <w:color w:val="000000"/>
                <w:u w:color="000000"/>
              </w:rPr>
              <w:t>дни</w:t>
            </w:r>
          </w:p>
        </w:tc>
      </w:tr>
      <w:tr w:rsidR="00500D21" w:rsidRPr="00705E68" w14:paraId="12CC60C4" w14:textId="77777777" w:rsidTr="007A0EB3">
        <w:trPr>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AE91CC5" w14:textId="30F87956" w:rsidR="00500D21" w:rsidRPr="003052CD" w:rsidRDefault="00500D21" w:rsidP="00D2010A">
            <w:pPr>
              <w:jc w:val="center"/>
              <w:rPr>
                <w:highlight w:val="yellow"/>
              </w:rPr>
            </w:pPr>
            <w:r w:rsidRPr="00705E68">
              <w:rPr>
                <w:rFonts w:eastAsia="Arial Unicode MS"/>
                <w:color w:val="000000"/>
                <w:u w:color="000000"/>
              </w:rPr>
              <w:t>Малые</w:t>
            </w:r>
            <w:r w:rsidR="00926681">
              <w:rPr>
                <w:rFonts w:eastAsia="Arial Unicode MS"/>
                <w:color w:val="000000"/>
                <w:u w:color="000000"/>
              </w:rPr>
              <w:t xml:space="preserve"> </w:t>
            </w:r>
            <w:r w:rsidRPr="00705E68">
              <w:rPr>
                <w:rFonts w:eastAsia="Arial Unicode MS"/>
                <w:color w:val="000000"/>
                <w:u w:color="000000"/>
              </w:rPr>
              <w:t>дозы</w:t>
            </w:r>
            <w:r w:rsidR="00926681">
              <w:rPr>
                <w:rFonts w:eastAsia="Arial Unicode MS"/>
                <w:color w:val="000000"/>
                <w:u w:color="000000"/>
              </w:rPr>
              <w:t xml:space="preserve"> </w:t>
            </w:r>
            <w:r w:rsidR="008479FA" w:rsidRPr="00D2010A">
              <w:rPr>
                <w:rFonts w:eastAsia="Arial Unicode MS"/>
                <w:color w:val="000000"/>
                <w:u w:color="000000"/>
              </w:rPr>
              <w:t>#</w:t>
            </w:r>
            <w:r w:rsidRPr="00705E68">
              <w:rPr>
                <w:rFonts w:eastAsia="Arial Unicode MS"/>
                <w:color w:val="000000"/>
                <w:u w:color="000000"/>
              </w:rPr>
              <w:t>цитарабина</w:t>
            </w:r>
            <w:r w:rsidRPr="00D2010A">
              <w:rPr>
                <w:rFonts w:eastAsia="Arial Unicode MS"/>
                <w:color w:val="000000"/>
                <w:u w:color="000000"/>
              </w:rPr>
              <w:t>**</w:t>
            </w:r>
            <w:r w:rsidR="005A0CCA" w:rsidRPr="00D2010A">
              <w:rPr>
                <w:rFonts w:eastAsia="Arial Unicode MS"/>
                <w:color w:val="000000"/>
                <w:u w:color="000000"/>
              </w:rPr>
              <w:t xml:space="preserve"> </w:t>
            </w:r>
            <w:r w:rsidR="005A0CCA">
              <w:rPr>
                <w:rFonts w:eastAsia="Arial Unicode MS"/>
                <w:color w:val="000000"/>
                <w:u w:color="000000"/>
              </w:rPr>
              <w:fldChar w:fldCharType="begin" w:fldLock="1"/>
            </w:r>
            <w:r w:rsidR="00836B91">
              <w:rPr>
                <w:rFonts w:eastAsia="Arial Unicode MS"/>
                <w:color w:val="000000"/>
                <w:u w:color="000000"/>
              </w:rPr>
              <w:instrText>ADDIN CSL_CITATION {"citationItems":[{"id":"ITEM-1","itemData":{"DOI":"10.4103/2278-330x.149918","ISSN":"2278-330X","abstract":"PURPOSE To highlight the acceptable results seen after use of low dose cytarabine in elderly patients of acute myeloid leukemia (AML) with comorbidities. MATERIALS AND METHODS This was a prospective study carried on 30 newly diagnosed patients of AML over 60 years of age who were unfit for standard treatment regimens. We did not use azacytidine and decitabine in our patients because these therapeutic modalities being extremely costly and our patient affordability being poor. After taking patient consent and institutional ethical clearance these patients were treated with 20 mg/m(2) cytarabine subcutaneously in two divided doses 12 h apart for 4 days every week for 4 weeks which constituted a cycle before disease, re-assessment was done. A repeat cycle was administered where ever needed and after attainment of remission, we continued low dose cytarabine for 2 days/week as maintenance after complete or partial response was documented. RESULTS In our study, we found that around 20% of patients achieved complete remission and 30% partial remission. The remission rates were definitely influenced by counts at presentation, performance at presentation, comorbidities, underlying myelodysplastic syndrome and baseline cytogenetics. CONCLUSION Low dose cytarabine is effective treatment option for elderly patients with AML when standard treatment options are not warranted.","author":[{"dropping-particle":"","family":"Bashir","given":"Yasir","non-dropping-particle":"","parse-names":false,"suffix":""},{"dropping-particle":"","family":"Bashir","given":"Nusrat","non-dropping-particle":"","parse-names":false,"suffix":""},{"dropping-particle":"","family":"Geelani","given":"Sajjad","non-dropping-particle":"","parse-names":false,"suffix":""},{"dropping-particle":"","family":"Jan","given":"MAleem","non-dropping-particle":"","parse-names":false,"suffix":""},{"dropping-particle":"","family":"Mir","given":"ShabeerA","non-dropping-particle":"","parse-names":false,"suffix":""},{"dropping-particle":"","family":"Mushtaq","given":"Mosin","non-dropping-particle":"","parse-names":false,"suffix":""},{"dropping-particle":"","family":"Rasool","given":"Javid","non-dropping-particle":"","parse-names":false,"suffix":""}],"container-title":"South Asian Journal of Cancer","id":"ITEM-1","issue":"1","issued":{"date-parts":[["2015"]]},"page":"4","publisher":"Medknow","title":"Role of low dose cytarabine in elderly patients with acute myeloid leukemia: An experience","type":"article-journal","volume":"4"},"uris":["http://www.mendeley.com/documents/?uuid=4b343189-4a16-4f74-a064-3a77fa606713"]}],"mendeley":{"formattedCitation":"[50]","plainTextFormattedCitation":"[50]","previouslyFormattedCitation":"[50]"},"properties":{"noteIndex":0},"schema":"https://github.com/citation-style-language/schema/raw/master/csl-citation.json"}</w:instrText>
            </w:r>
            <w:r w:rsidR="005A0CCA">
              <w:rPr>
                <w:rFonts w:eastAsia="Arial Unicode MS"/>
                <w:color w:val="000000"/>
                <w:u w:color="000000"/>
              </w:rPr>
              <w:fldChar w:fldCharType="separate"/>
            </w:r>
            <w:r w:rsidR="00642318" w:rsidRPr="00642318">
              <w:rPr>
                <w:rFonts w:eastAsia="Arial Unicode MS"/>
                <w:noProof/>
                <w:color w:val="000000"/>
                <w:u w:color="000000"/>
              </w:rPr>
              <w:t>[50]</w:t>
            </w:r>
            <w:r w:rsidR="005A0CCA">
              <w:rPr>
                <w:rFonts w:eastAsia="Arial Unicode MS"/>
                <w:color w:val="000000"/>
                <w:u w:color="000000"/>
              </w:rPr>
              <w:fldChar w:fldCharType="end"/>
            </w:r>
          </w:p>
        </w:tc>
        <w:tc>
          <w:tcPr>
            <w:tcW w:w="7433"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018EB3" w14:textId="77777777" w:rsidR="00500D21" w:rsidRPr="003052CD" w:rsidRDefault="008479FA" w:rsidP="00D2010A">
            <w:pPr>
              <w:ind w:firstLine="251"/>
              <w:jc w:val="both"/>
              <w:rPr>
                <w:highlight w:val="yellow"/>
              </w:rPr>
            </w:pPr>
            <w:r w:rsidRPr="003052CD">
              <w:rPr>
                <w:rFonts w:eastAsia="Arial Unicode MS"/>
                <w:color w:val="000000"/>
                <w:u w:color="000000"/>
              </w:rPr>
              <w:t>#</w:t>
            </w:r>
            <w:r w:rsidR="00500D21" w:rsidRPr="00705E68">
              <w:rPr>
                <w:rFonts w:eastAsia="Arial Unicode MS"/>
                <w:color w:val="000000"/>
                <w:u w:color="000000"/>
              </w:rPr>
              <w:t>Цитарабин**</w:t>
            </w:r>
            <w:r w:rsidR="00926681">
              <w:rPr>
                <w:rFonts w:eastAsia="Arial Unicode MS"/>
                <w:color w:val="000000"/>
                <w:u w:color="000000"/>
              </w:rPr>
              <w:t xml:space="preserve"> </w:t>
            </w:r>
            <w:r w:rsidR="00500D21" w:rsidRPr="00705E68">
              <w:rPr>
                <w:rFonts w:eastAsia="Arial Unicode MS"/>
                <w:color w:val="000000"/>
                <w:u w:color="000000"/>
              </w:rPr>
              <w:t>10</w:t>
            </w:r>
            <w:r w:rsidR="00926681">
              <w:rPr>
                <w:rFonts w:eastAsia="Arial Unicode MS"/>
                <w:color w:val="000000"/>
                <w:u w:color="000000"/>
              </w:rPr>
              <w:t xml:space="preserve"> </w:t>
            </w:r>
            <w:r w:rsidR="00500D21" w:rsidRPr="00705E68">
              <w:rPr>
                <w:rFonts w:eastAsia="Arial Unicode MS"/>
                <w:color w:val="000000"/>
                <w:u w:color="000000"/>
              </w:rPr>
              <w:t>мг/м</w:t>
            </w:r>
            <w:r w:rsidR="00500D21" w:rsidRPr="00705E68">
              <w:rPr>
                <w:rFonts w:eastAsia="Arial Unicode MS"/>
                <w:color w:val="000000"/>
                <w:u w:color="000000"/>
                <w:vertAlign w:val="superscript"/>
              </w:rPr>
              <w:t>2</w:t>
            </w:r>
            <w:r w:rsidR="00926681">
              <w:rPr>
                <w:rFonts w:eastAsia="Arial Unicode MS"/>
                <w:color w:val="000000"/>
                <w:u w:color="000000"/>
              </w:rPr>
              <w:t xml:space="preserve"> </w:t>
            </w:r>
            <w:r w:rsidR="00500D21" w:rsidRPr="00705E68">
              <w:rPr>
                <w:rFonts w:eastAsia="Arial Unicode MS"/>
                <w:color w:val="000000"/>
                <w:u w:color="000000"/>
              </w:rPr>
              <w:t>п/к</w:t>
            </w:r>
            <w:r w:rsidR="00926681">
              <w:rPr>
                <w:rFonts w:eastAsia="Arial Unicode MS"/>
                <w:color w:val="000000"/>
                <w:u w:color="000000"/>
              </w:rPr>
              <w:t xml:space="preserve"> </w:t>
            </w:r>
            <w:r w:rsidR="00500D21" w:rsidRPr="00705E68">
              <w:rPr>
                <w:rFonts w:eastAsia="Arial Unicode MS"/>
                <w:color w:val="000000"/>
                <w:u w:color="000000"/>
              </w:rPr>
              <w:t>2</w:t>
            </w:r>
            <w:r w:rsidR="00926681">
              <w:rPr>
                <w:rFonts w:eastAsia="Arial Unicode MS"/>
                <w:color w:val="000000"/>
                <w:u w:color="000000"/>
              </w:rPr>
              <w:t xml:space="preserve"> </w:t>
            </w:r>
            <w:r w:rsidR="00500D21" w:rsidRPr="00705E68">
              <w:rPr>
                <w:rFonts w:eastAsia="Arial Unicode MS"/>
                <w:color w:val="000000"/>
                <w:u w:color="000000"/>
              </w:rPr>
              <w:t>раза</w:t>
            </w:r>
            <w:r w:rsidR="00926681">
              <w:rPr>
                <w:rFonts w:eastAsia="Arial Unicode MS"/>
                <w:color w:val="000000"/>
                <w:u w:color="000000"/>
              </w:rPr>
              <w:t xml:space="preserve"> </w:t>
            </w:r>
            <w:r w:rsidR="00500D21" w:rsidRPr="00705E68">
              <w:rPr>
                <w:rFonts w:eastAsia="Arial Unicode MS"/>
                <w:color w:val="000000"/>
                <w:u w:color="000000"/>
              </w:rPr>
              <w:t>в</w:t>
            </w:r>
            <w:r w:rsidR="00926681">
              <w:rPr>
                <w:rFonts w:eastAsia="Arial Unicode MS"/>
                <w:color w:val="000000"/>
                <w:u w:color="000000"/>
              </w:rPr>
              <w:t xml:space="preserve"> </w:t>
            </w:r>
            <w:r w:rsidR="005128AB">
              <w:rPr>
                <w:rFonts w:eastAsia="Arial Unicode MS"/>
                <w:color w:val="000000"/>
                <w:u w:color="000000"/>
              </w:rPr>
              <w:t>день</w:t>
            </w:r>
            <w:r w:rsidR="00926681">
              <w:rPr>
                <w:rFonts w:eastAsia="Arial Unicode MS"/>
                <w:color w:val="000000"/>
                <w:u w:color="000000"/>
              </w:rPr>
              <w:t xml:space="preserve"> </w:t>
            </w:r>
            <w:r w:rsidR="00500D21" w:rsidRPr="00705E68">
              <w:rPr>
                <w:rFonts w:eastAsia="Arial Unicode MS"/>
                <w:color w:val="000000"/>
                <w:u w:color="000000"/>
              </w:rPr>
              <w:t>21</w:t>
            </w:r>
            <w:r w:rsidR="00E41799">
              <w:t>–</w:t>
            </w:r>
            <w:r w:rsidR="00500D21" w:rsidRPr="00705E68">
              <w:rPr>
                <w:rFonts w:eastAsia="Arial Unicode MS"/>
                <w:color w:val="000000"/>
                <w:u w:color="000000"/>
              </w:rPr>
              <w:t>28</w:t>
            </w:r>
            <w:r w:rsidR="00926681">
              <w:rPr>
                <w:rFonts w:eastAsia="Arial Unicode MS"/>
                <w:color w:val="000000"/>
                <w:u w:color="000000"/>
              </w:rPr>
              <w:t xml:space="preserve"> </w:t>
            </w:r>
            <w:r w:rsidR="00500D21" w:rsidRPr="00705E68">
              <w:rPr>
                <w:rFonts w:eastAsia="Arial Unicode MS"/>
                <w:color w:val="000000"/>
                <w:u w:color="000000"/>
              </w:rPr>
              <w:t>дней</w:t>
            </w:r>
          </w:p>
        </w:tc>
      </w:tr>
      <w:tr w:rsidR="00500D21" w:rsidRPr="00705E68" w14:paraId="1E0684A7" w14:textId="77777777" w:rsidTr="007A0EB3">
        <w:trPr>
          <w:gridAfter w:val="1"/>
          <w:wAfter w:w="62" w:type="dxa"/>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5A8FCDE" w14:textId="4080506E" w:rsidR="00500D21" w:rsidRPr="00663F87" w:rsidRDefault="000B3E84" w:rsidP="00D2010A">
            <w:pPr>
              <w:jc w:val="center"/>
              <w:rPr>
                <w:rFonts w:eastAsia="Arial Unicode MS"/>
                <w:color w:val="000000"/>
                <w:highlight w:val="yellow"/>
                <w:u w:color="000000"/>
                <w:lang w:val="en-US"/>
              </w:rPr>
            </w:pPr>
            <w:r w:rsidRPr="003052CD">
              <w:rPr>
                <w:rFonts w:eastAsia="Arial Unicode MS"/>
                <w:color w:val="000000"/>
                <w:u w:color="000000"/>
                <w:lang w:val="en-US"/>
              </w:rPr>
              <w:t>#</w:t>
            </w:r>
            <w:r w:rsidR="00500D21" w:rsidRPr="00705E68">
              <w:rPr>
                <w:rFonts w:eastAsia="Arial Unicode MS"/>
                <w:color w:val="000000"/>
                <w:u w:color="000000"/>
              </w:rPr>
              <w:t>Венетоклакс</w:t>
            </w:r>
            <w:r w:rsidR="00926681">
              <w:rPr>
                <w:rFonts w:eastAsia="Arial Unicode MS"/>
                <w:color w:val="000000"/>
                <w:u w:color="000000"/>
              </w:rPr>
              <w:t xml:space="preserve"> </w:t>
            </w:r>
            <w:r w:rsidR="00500D21" w:rsidRPr="00705E68">
              <w:rPr>
                <w:rFonts w:eastAsia="Arial Unicode MS"/>
                <w:color w:val="000000"/>
                <w:u w:color="000000"/>
              </w:rPr>
              <w:t>с</w:t>
            </w:r>
            <w:r w:rsidR="00926681">
              <w:rPr>
                <w:rFonts w:eastAsia="Arial Unicode MS"/>
                <w:color w:val="000000"/>
                <w:u w:color="000000"/>
              </w:rPr>
              <w:t xml:space="preserve"> </w:t>
            </w:r>
            <w:r w:rsidR="00500D21" w:rsidRPr="00705E68">
              <w:rPr>
                <w:rFonts w:eastAsia="Arial Unicode MS"/>
                <w:color w:val="000000"/>
                <w:u w:color="000000"/>
              </w:rPr>
              <w:t>азацитидином**</w:t>
            </w:r>
            <w:r w:rsidR="00663F87">
              <w:rPr>
                <w:rFonts w:eastAsia="Arial Unicode MS"/>
                <w:color w:val="000000"/>
                <w:u w:color="000000"/>
                <w:lang w:val="en-US"/>
              </w:rPr>
              <w:t xml:space="preserve"> </w:t>
            </w:r>
            <w:r w:rsidR="00663F87">
              <w:rPr>
                <w:rFonts w:eastAsia="Arial Unicode MS"/>
                <w:color w:val="000000"/>
                <w:u w:color="000000"/>
              </w:rPr>
              <w:fldChar w:fldCharType="begin" w:fldLock="1"/>
            </w:r>
            <w:r w:rsidR="00663F87">
              <w:rPr>
                <w:rFonts w:eastAsia="Arial Unicode MS"/>
                <w:color w:val="000000"/>
                <w:u w:color="000000"/>
              </w:rPr>
              <w:instrText>ADDIN CSL_CITATION {"citationItems":[{"id":"ITEM-1","itemData":{"DOI":"10.1182/blood-2018-08-868752","ISSN":"1528-0020","PMID":"30361262","abstract":"Older patients with acute myeloid leukemia (AML) respond poorly to standard induction therapy. B-cell lymphoma 2 (BCL-2) overexpression is implicated in survival of AML cells and treatment resistance. We report safety and efficacy of venetoclax with decitabine or azacitidine from a large, multicenter, phase 1b dose-escalation and expansion study. Patients (N = 145) were at least 65 years old with treatment-naive AML and were ineligible for intensive chemotherapy. During dose escalation, oral venetoclax was administered at 400, 800, or 1200 mg daily in combination with either decitabine (20 mg/m2, days 1-5, intravenously [IV]) or azacitidine (75 mg/m2, days 1-7, IV or subcutaneously). In the expansion, 400 or 800 mg venetoclax with either hypomethylating agent (HMA) was given. Median age was 74 years, with poor-risk cytogenetics in 49% of patients. Common adverse events (&gt;30%) included nausea, diarrhea, constipation, febrile neutropenia, fatigue, hypokalemia, decreased appetite, and decreased white blood cell count. No tumor lysis syndrome was observed. With a median time on study of 8.9 months, 67% of patients (all doses) achieved complete remission (CR) + CR with incomplete count recovery (CRi), with a CR + CRi rate of 73% in the venetoclax 400 mg + HMA cohort. Patients with poor-risk cytogenetics and those at least 75 years old had CR + CRi rates of 60% and 65%, respectively. The median duration of CR + CRi (all patients) was 11.3 months, and median overall survival (mOS) was 17.5 months; mOS has not been reached for the 400-mg venetoclax cohort. The novel combination of venetoclax with decitabine or azacitidine was effective and well tolerated in elderly patients with AML (This trial was registered at www.clinicaltrials.gov as #NCT02203773).","author":[{"dropping-particle":"","family":"DiNardo","given":"Courtney D","non-dropping-particle":"","parse-names":false,"suffix":""},{"dropping-particle":"","family":"Pratz","given":"Keith","non-dropping-particle":"","parse-names":false,"suffix":""},{"dropping-particle":"","family":"Pullarkat","given":"Vinod","non-dropping-particle":"","parse-names":false,"suffix":""},{"dropping-particle":"","family":"Jonas","given":"Brian A","non-dropping-particle":"","parse-names":false,"suffix":""},{"dropping-particle":"","family":"Arellano","given":"Martha","non-dropping-particle":"","parse-names":false,"suffix":""},{"dropping-particle":"","family":"Becker","given":"Pamela S","non-dropping-particle":"","parse-names":false,"suffix":""},{"dropping-particle":"","family":"Frankfurt","given":"Olga","non-dropping-particle":"","parse-names":false,"suffix":""},{"dropping-particle":"","family":"Konopleva","given":"Marina","non-dropping-particle":"","parse-names":false,"suffix":""},{"dropping-particle":"","family":"Wei","given":"Andrew H","non-dropping-particle":"","parse-names":false,"suffix":""},{"dropping-particle":"","family":"Kantarjian","given":"Hagop M","non-dropping-particle":"","parse-names":false,"suffix":""},{"dropping-particle":"","family":"Xu","given":"Tu","non-dropping-particle":"","parse-names":false,"suffix":""},{"dropping-particle":"","family":"Hong","given":"Wan-Jen","non-dropping-particle":"","parse-names":false,"suffix":""},{"dropping-particle":"","family":"Chyla","given":"Brenda","non-dropping-particle":"","parse-names":false,"suffix":""},{"dropping-particle":"","family":"Potluri","given":"Jalaja","non-dropping-particle":"","parse-names":false,"suffix":""},{"dropping-particle":"","family":"Pollyea","given":"Daniel A","non-dropping-particle":"","parse-names":false,"suffix":""},{"dropping-particle":"","family":"Letai","given":"Anthony","non-dropping-particle":"","parse-names":false,"suffix":""}],"container-title":"Blood","id":"ITEM-1","issue":"1","issued":{"date-parts":[["2019","1","3"]]},"page":"7-17","title":"Venetoclax combined with decitabine or azacitidine in treatment-naive, elderly patients with acute myeloid leukemia.","type":"article-journal","volume":"133"},"uris":["http://www.mendeley.com/documents/?uuid=858f2a8f-ec68-31f3-971e-8af475a72be0"]}],"mendeley":{"formattedCitation":"[53]","plainTextFormattedCitation":"[53]","previouslyFormattedCitation":"[53]"},"properties":{"noteIndex":0},"schema":"https://github.com/citation-style-language/schema/raw/master/csl-citation.json"}</w:instrText>
            </w:r>
            <w:r w:rsidR="00663F87">
              <w:rPr>
                <w:rFonts w:eastAsia="Arial Unicode MS"/>
                <w:color w:val="000000"/>
                <w:u w:color="000000"/>
              </w:rPr>
              <w:fldChar w:fldCharType="separate"/>
            </w:r>
            <w:r w:rsidR="00663F87" w:rsidRPr="00663F87">
              <w:rPr>
                <w:rFonts w:eastAsia="Arial Unicode MS"/>
                <w:noProof/>
                <w:color w:val="000000"/>
                <w:u w:color="000000"/>
              </w:rPr>
              <w:t>[53]</w:t>
            </w:r>
            <w:r w:rsidR="00663F87">
              <w:rPr>
                <w:rFonts w:eastAsia="Arial Unicode MS"/>
                <w:color w:val="000000"/>
                <w:u w:color="000000"/>
              </w:rPr>
              <w:fldChar w:fldCharType="end"/>
            </w:r>
          </w:p>
        </w:tc>
        <w:tc>
          <w:tcPr>
            <w:tcW w:w="73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F9BD4A" w14:textId="77777777" w:rsidR="00500D21" w:rsidRPr="00705E68" w:rsidRDefault="00500D21" w:rsidP="00D2010A">
            <w:pPr>
              <w:ind w:firstLine="247"/>
              <w:jc w:val="both"/>
              <w:rPr>
                <w:rFonts w:eastAsia="Arial Unicode MS"/>
                <w:color w:val="000000"/>
                <w:u w:color="000000"/>
              </w:rPr>
            </w:pPr>
            <w:r w:rsidRPr="00705E68">
              <w:rPr>
                <w:rFonts w:eastAsia="Arial Unicode MS"/>
                <w:color w:val="000000"/>
                <w:u w:color="000000"/>
              </w:rPr>
              <w:t>Азацитидин**</w:t>
            </w:r>
            <w:r w:rsidR="00926681">
              <w:rPr>
                <w:rFonts w:eastAsia="Arial Unicode MS"/>
                <w:color w:val="000000"/>
                <w:u w:color="000000"/>
              </w:rPr>
              <w:t xml:space="preserve"> </w:t>
            </w:r>
            <w:r w:rsidRPr="00705E68">
              <w:rPr>
                <w:rFonts w:eastAsia="Arial Unicode MS"/>
                <w:color w:val="000000"/>
                <w:u w:color="000000"/>
              </w:rPr>
              <w:t>75</w:t>
            </w:r>
            <w:r w:rsidR="00926681">
              <w:rPr>
                <w:rFonts w:eastAsia="Arial Unicode MS"/>
                <w:color w:val="000000"/>
                <w:u w:color="000000"/>
              </w:rPr>
              <w:t xml:space="preserve"> </w:t>
            </w:r>
            <w:r w:rsidRPr="00705E68">
              <w:rPr>
                <w:rFonts w:eastAsia="Arial Unicode MS"/>
                <w:color w:val="000000"/>
                <w:u w:color="000000"/>
              </w:rPr>
              <w:t>мг/м</w:t>
            </w:r>
            <w:r w:rsidRPr="00705E68">
              <w:rPr>
                <w:rFonts w:eastAsia="Arial Unicode MS"/>
                <w:color w:val="000000"/>
                <w:u w:color="000000"/>
                <w:vertAlign w:val="superscript"/>
              </w:rPr>
              <w:t>2</w:t>
            </w:r>
            <w:r w:rsidR="00926681">
              <w:rPr>
                <w:rFonts w:eastAsia="Arial Unicode MS"/>
                <w:color w:val="000000"/>
                <w:u w:color="000000"/>
              </w:rPr>
              <w:t xml:space="preserve"> </w:t>
            </w:r>
            <w:r w:rsidRPr="00705E68">
              <w:rPr>
                <w:rFonts w:eastAsia="Arial Unicode MS"/>
                <w:color w:val="000000"/>
                <w:u w:color="000000"/>
              </w:rPr>
              <w:t>7</w:t>
            </w:r>
            <w:r w:rsidR="00926681">
              <w:rPr>
                <w:rFonts w:eastAsia="Arial Unicode MS"/>
                <w:color w:val="000000"/>
                <w:u w:color="000000"/>
              </w:rPr>
              <w:t xml:space="preserve"> </w:t>
            </w:r>
            <w:r w:rsidRPr="00705E68">
              <w:rPr>
                <w:rFonts w:eastAsia="Arial Unicode MS"/>
                <w:color w:val="000000"/>
                <w:u w:color="000000"/>
              </w:rPr>
              <w:t>дней,</w:t>
            </w:r>
            <w:r w:rsidR="00926681">
              <w:rPr>
                <w:rFonts w:eastAsia="Arial Unicode MS"/>
                <w:color w:val="000000"/>
                <w:u w:color="000000"/>
              </w:rPr>
              <w:t xml:space="preserve"> </w:t>
            </w:r>
            <w:r w:rsidRPr="00705E68">
              <w:rPr>
                <w:rFonts w:eastAsia="Arial Unicode MS"/>
                <w:color w:val="000000"/>
                <w:u w:color="000000"/>
              </w:rPr>
              <w:t>п/к</w:t>
            </w:r>
            <w:r w:rsidR="00926681">
              <w:rPr>
                <w:rFonts w:eastAsia="Arial Unicode MS"/>
                <w:color w:val="000000"/>
                <w:u w:color="000000"/>
              </w:rPr>
              <w:t xml:space="preserve"> </w:t>
            </w:r>
            <w:r w:rsidRPr="00705E68">
              <w:rPr>
                <w:rFonts w:eastAsia="Arial Unicode MS"/>
                <w:color w:val="000000"/>
                <w:u w:color="000000"/>
              </w:rPr>
              <w:t>1</w:t>
            </w:r>
            <w:r w:rsidR="00926681">
              <w:rPr>
                <w:rFonts w:eastAsia="Arial Unicode MS"/>
                <w:color w:val="000000"/>
                <w:u w:color="000000"/>
              </w:rPr>
              <w:t xml:space="preserve"> </w:t>
            </w:r>
            <w:r w:rsidRPr="00705E68">
              <w:rPr>
                <w:rFonts w:eastAsia="Arial Unicode MS"/>
                <w:color w:val="000000"/>
                <w:u w:color="000000"/>
              </w:rPr>
              <w:t>раз</w:t>
            </w:r>
            <w:r w:rsidR="00926681">
              <w:rPr>
                <w:rFonts w:eastAsia="Arial Unicode MS"/>
                <w:color w:val="000000"/>
                <w:u w:color="000000"/>
              </w:rPr>
              <w:t xml:space="preserve"> </w:t>
            </w:r>
            <w:r w:rsidRPr="00705E68">
              <w:rPr>
                <w:rFonts w:eastAsia="Arial Unicode MS"/>
                <w:color w:val="000000"/>
                <w:u w:color="000000"/>
              </w:rPr>
              <w:t>в</w:t>
            </w:r>
            <w:r w:rsidR="00926681">
              <w:rPr>
                <w:rFonts w:eastAsia="Arial Unicode MS"/>
                <w:color w:val="000000"/>
                <w:u w:color="000000"/>
              </w:rPr>
              <w:t xml:space="preserve"> </w:t>
            </w:r>
            <w:r w:rsidRPr="00705E68">
              <w:rPr>
                <w:rFonts w:eastAsia="Arial Unicode MS"/>
                <w:color w:val="000000"/>
                <w:u w:color="000000"/>
              </w:rPr>
              <w:t>день,</w:t>
            </w:r>
            <w:r w:rsidR="00926681">
              <w:rPr>
                <w:rFonts w:eastAsia="Arial Unicode MS"/>
                <w:color w:val="000000"/>
                <w:u w:color="000000"/>
              </w:rPr>
              <w:t xml:space="preserve"> </w:t>
            </w:r>
            <w:r w:rsidRPr="00705E68">
              <w:rPr>
                <w:rFonts w:eastAsia="Arial Unicode MS"/>
                <w:color w:val="000000"/>
                <w:u w:color="000000"/>
              </w:rPr>
              <w:t>интервал</w:t>
            </w:r>
            <w:r w:rsidR="00926681">
              <w:rPr>
                <w:rFonts w:eastAsia="Arial Unicode MS"/>
                <w:color w:val="000000"/>
                <w:u w:color="000000"/>
              </w:rPr>
              <w:t xml:space="preserve"> </w:t>
            </w:r>
            <w:r w:rsidRPr="00705E68">
              <w:rPr>
                <w:rFonts w:eastAsia="Arial Unicode MS"/>
                <w:color w:val="000000"/>
                <w:u w:color="000000"/>
              </w:rPr>
              <w:t>21</w:t>
            </w:r>
            <w:r w:rsidR="00926681">
              <w:rPr>
                <w:rFonts w:eastAsia="Arial Unicode MS"/>
                <w:color w:val="000000"/>
                <w:u w:color="000000"/>
              </w:rPr>
              <w:t xml:space="preserve"> </w:t>
            </w:r>
            <w:r w:rsidRPr="00705E68">
              <w:rPr>
                <w:rFonts w:eastAsia="Arial Unicode MS"/>
                <w:color w:val="000000"/>
                <w:u w:color="000000"/>
              </w:rPr>
              <w:t>день</w:t>
            </w:r>
          </w:p>
          <w:p w14:paraId="4DDFCE9F" w14:textId="77777777" w:rsidR="00500D21" w:rsidRPr="00705E68" w:rsidRDefault="00AD4CC4" w:rsidP="00D2010A">
            <w:pPr>
              <w:ind w:firstLine="247"/>
              <w:jc w:val="both"/>
              <w:rPr>
                <w:rFonts w:eastAsia="Arial Unicode MS"/>
                <w:color w:val="000000"/>
                <w:u w:color="000000"/>
              </w:rPr>
            </w:pPr>
            <w:r w:rsidRPr="00BF6B3A">
              <w:rPr>
                <w:rFonts w:eastAsia="Arial Unicode MS"/>
                <w:color w:val="000000"/>
                <w:u w:color="000000"/>
                <w:lang w:val="en-US"/>
              </w:rPr>
              <w:t>#</w:t>
            </w:r>
            <w:r w:rsidR="00500D21" w:rsidRPr="00705E68">
              <w:rPr>
                <w:rFonts w:eastAsia="Arial Unicode MS"/>
                <w:color w:val="000000"/>
                <w:u w:color="000000"/>
              </w:rPr>
              <w:t>Венетоклакс</w:t>
            </w:r>
            <w:r w:rsidR="00926681">
              <w:rPr>
                <w:rFonts w:eastAsia="Arial Unicode MS"/>
                <w:color w:val="000000"/>
                <w:u w:color="000000"/>
              </w:rPr>
              <w:t xml:space="preserve"> </w:t>
            </w:r>
            <w:r w:rsidR="00500D21" w:rsidRPr="00705E68">
              <w:rPr>
                <w:rFonts w:eastAsia="Arial Unicode MS"/>
                <w:color w:val="000000"/>
                <w:u w:color="000000"/>
              </w:rPr>
              <w:t>400</w:t>
            </w:r>
            <w:r w:rsidR="00926681">
              <w:rPr>
                <w:rFonts w:eastAsia="Arial Unicode MS"/>
                <w:color w:val="000000"/>
                <w:u w:color="000000"/>
              </w:rPr>
              <w:t xml:space="preserve"> </w:t>
            </w:r>
            <w:r w:rsidR="00500D21" w:rsidRPr="00705E68">
              <w:rPr>
                <w:rFonts w:eastAsia="Arial Unicode MS"/>
                <w:color w:val="000000"/>
                <w:u w:color="000000"/>
              </w:rPr>
              <w:t>мг</w:t>
            </w:r>
            <w:r w:rsidR="00926681">
              <w:rPr>
                <w:rFonts w:eastAsia="Arial Unicode MS"/>
                <w:color w:val="000000"/>
                <w:u w:color="000000"/>
              </w:rPr>
              <w:t xml:space="preserve"> </w:t>
            </w:r>
            <w:r w:rsidR="00500D21" w:rsidRPr="00705E68">
              <w:rPr>
                <w:rFonts w:eastAsia="Arial Unicode MS"/>
                <w:color w:val="000000"/>
                <w:u w:color="000000"/>
              </w:rPr>
              <w:t>1</w:t>
            </w:r>
            <w:r w:rsidR="00E41799">
              <w:t>–</w:t>
            </w:r>
            <w:r w:rsidR="00500D21" w:rsidRPr="00705E68">
              <w:rPr>
                <w:rFonts w:eastAsia="Arial Unicode MS"/>
                <w:color w:val="000000"/>
                <w:u w:color="000000"/>
              </w:rPr>
              <w:t>28</w:t>
            </w:r>
            <w:r w:rsidR="00926681">
              <w:rPr>
                <w:rFonts w:eastAsia="Arial Unicode MS"/>
                <w:color w:val="000000"/>
                <w:u w:color="000000"/>
              </w:rPr>
              <w:t xml:space="preserve"> </w:t>
            </w:r>
            <w:r w:rsidR="00500D21" w:rsidRPr="00705E68">
              <w:rPr>
                <w:rFonts w:eastAsia="Arial Unicode MS"/>
                <w:color w:val="000000"/>
                <w:u w:color="000000"/>
              </w:rPr>
              <w:t>дней</w:t>
            </w:r>
            <w:r w:rsidR="00926681">
              <w:rPr>
                <w:rFonts w:eastAsia="Arial Unicode MS"/>
                <w:color w:val="000000"/>
                <w:u w:color="000000"/>
              </w:rPr>
              <w:t xml:space="preserve"> </w:t>
            </w:r>
          </w:p>
        </w:tc>
      </w:tr>
      <w:tr w:rsidR="00500D21" w:rsidRPr="00705E68" w14:paraId="4FA75C89" w14:textId="77777777" w:rsidTr="007A0EB3">
        <w:trPr>
          <w:gridAfter w:val="1"/>
          <w:wAfter w:w="62" w:type="dxa"/>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B1BBACE" w14:textId="0AA8EAE7" w:rsidR="00500D21" w:rsidRPr="00D2010A" w:rsidRDefault="009B1360" w:rsidP="00D2010A">
            <w:pPr>
              <w:jc w:val="center"/>
              <w:rPr>
                <w:rFonts w:eastAsia="Arial Unicode MS"/>
                <w:color w:val="000000"/>
                <w:highlight w:val="yellow"/>
                <w:u w:color="000000"/>
              </w:rPr>
            </w:pPr>
            <w:r w:rsidRPr="003052CD">
              <w:rPr>
                <w:rFonts w:eastAsia="Arial Unicode MS"/>
                <w:color w:val="000000"/>
                <w:u w:color="000000"/>
                <w:lang w:val="en-US"/>
              </w:rPr>
              <w:t>#</w:t>
            </w:r>
            <w:r w:rsidR="00500D21" w:rsidRPr="00705E68">
              <w:rPr>
                <w:rFonts w:eastAsia="Arial Unicode MS"/>
                <w:color w:val="000000"/>
                <w:u w:color="000000"/>
              </w:rPr>
              <w:t>Венетоклакс</w:t>
            </w:r>
            <w:r w:rsidR="00926681">
              <w:rPr>
                <w:rFonts w:eastAsia="Arial Unicode MS"/>
                <w:color w:val="000000"/>
                <w:u w:color="000000"/>
              </w:rPr>
              <w:t xml:space="preserve"> </w:t>
            </w:r>
            <w:r w:rsidR="00500D21" w:rsidRPr="00705E68">
              <w:rPr>
                <w:rFonts w:eastAsia="Arial Unicode MS"/>
                <w:color w:val="000000"/>
                <w:u w:color="000000"/>
              </w:rPr>
              <w:t>с</w:t>
            </w:r>
            <w:r w:rsidR="00926681">
              <w:rPr>
                <w:rFonts w:eastAsia="Arial Unicode MS"/>
                <w:color w:val="000000"/>
                <w:u w:color="000000"/>
              </w:rPr>
              <w:t xml:space="preserve"> </w:t>
            </w:r>
            <w:r w:rsidR="00500D21" w:rsidRPr="00705E68">
              <w:rPr>
                <w:rFonts w:eastAsia="Arial Unicode MS"/>
                <w:color w:val="000000"/>
                <w:u w:color="000000"/>
              </w:rPr>
              <w:t>децитабином</w:t>
            </w:r>
            <w:r w:rsidR="00663F87">
              <w:rPr>
                <w:rFonts w:eastAsia="Arial Unicode MS"/>
                <w:color w:val="000000"/>
                <w:u w:color="000000"/>
                <w:lang w:val="en-US"/>
              </w:rPr>
              <w:t xml:space="preserve"> </w:t>
            </w:r>
            <w:r w:rsidR="00663F87">
              <w:rPr>
                <w:rFonts w:eastAsia="Arial Unicode MS"/>
                <w:color w:val="000000"/>
                <w:u w:color="000000"/>
              </w:rPr>
              <w:fldChar w:fldCharType="begin" w:fldLock="1"/>
            </w:r>
            <w:r w:rsidR="00663F87">
              <w:rPr>
                <w:rFonts w:eastAsia="Arial Unicode MS"/>
                <w:color w:val="000000"/>
                <w:u w:color="000000"/>
              </w:rPr>
              <w:instrText>ADDIN CSL_CITATION {"citationItems":[{"id":"ITEM-1","itemData":{"DOI":"10.1182/blood-2018-08-868752","ISSN":"1528-0020","PMID":"30361262","abstract":"Older patients with acute myeloid leukemia (AML) respond poorly to standard induction therapy. B-cell lymphoma 2 (BCL-2) overexpression is implicated in survival of AML cells and treatment resistance. We report safety and efficacy of venetoclax with decitabine or azacitidine from a large, multicenter, phase 1b dose-escalation and expansion study. Patients (N = 145) were at least 65 years old with treatment-naive AML and were ineligible for intensive chemotherapy. During dose escalation, oral venetoclax was administered at 400, 800, or 1200 mg daily in combination with either decitabine (20 mg/m2, days 1-5, intravenously [IV]) or azacitidine (75 mg/m2, days 1-7, IV or subcutaneously). In the expansion, 400 or 800 mg venetoclax with either hypomethylating agent (HMA) was given. Median age was 74 years, with poor-risk cytogenetics in 49% of patients. Common adverse events (&gt;30%) included nausea, diarrhea, constipation, febrile neutropenia, fatigue, hypokalemia, decreased appetite, and decreased white blood cell count. No tumor lysis syndrome was observed. With a median time on study of 8.9 months, 67% of patients (all doses) achieved complete remission (CR) + CR with incomplete count recovery (CRi), with a CR + CRi rate of 73% in the venetoclax 400 mg + HMA cohort. Patients with poor-risk cytogenetics and those at least 75 years old had CR + CRi rates of 60% and 65%, respectively. The median duration of CR + CRi (all patients) was 11.3 months, and median overall survival (mOS) was 17.5 months; mOS has not been reached for the 400-mg venetoclax cohort. The novel combination of venetoclax with decitabine or azacitidine was effective and well tolerated in elderly patients with AML (This trial was registered at www.clinicaltrials.gov as #NCT02203773).","author":[{"dropping-particle":"","family":"DiNardo","given":"Courtney D","non-dropping-particle":"","parse-names":false,"suffix":""},{"dropping-particle":"","family":"Pratz","given":"Keith","non-dropping-particle":"","parse-names":false,"suffix":""},{"dropping-particle":"","family":"Pullarkat","given":"Vinod","non-dropping-particle":"","parse-names":false,"suffix":""},{"dropping-particle":"","family":"Jonas","given":"Brian A","non-dropping-particle":"","parse-names":false,"suffix":""},{"dropping-particle":"","family":"Arellano","given":"Martha","non-dropping-particle":"","parse-names":false,"suffix":""},{"dropping-particle":"","family":"Becker","given":"Pamela S","non-dropping-particle":"","parse-names":false,"suffix":""},{"dropping-particle":"","family":"Frankfurt","given":"Olga","non-dropping-particle":"","parse-names":false,"suffix":""},{"dropping-particle":"","family":"Konopleva","given":"Marina","non-dropping-particle":"","parse-names":false,"suffix":""},{"dropping-particle":"","family":"Wei","given":"Andrew H","non-dropping-particle":"","parse-names":false,"suffix":""},{"dropping-particle":"","family":"Kantarjian","given":"Hagop M","non-dropping-particle":"","parse-names":false,"suffix":""},{"dropping-particle":"","family":"Xu","given":"Tu","non-dropping-particle":"","parse-names":false,"suffix":""},{"dropping-particle":"","family":"Hong","given":"Wan-Jen","non-dropping-particle":"","parse-names":false,"suffix":""},{"dropping-particle":"","family":"Chyla","given":"Brenda","non-dropping-particle":"","parse-names":false,"suffix":""},{"dropping-particle":"","family":"Potluri","given":"Jalaja","non-dropping-particle":"","parse-names":false,"suffix":""},{"dropping-particle":"","family":"Pollyea","given":"Daniel A","non-dropping-particle":"","parse-names":false,"suffix":""},{"dropping-particle":"","family":"Letai","given":"Anthony","non-dropping-particle":"","parse-names":false,"suffix":""}],"container-title":"Blood","id":"ITEM-1","issue":"1","issued":{"date-parts":[["2019","1","3"]]},"page":"7-17","title":"Venetoclax combined with decitabine or azacitidine in treatment-naive, elderly patients with acute myeloid leukemia.","type":"article-journal","volume":"133"},"uris":["http://www.mendeley.com/documents/?uuid=858f2a8f-ec68-31f3-971e-8af475a72be0"]}],"mendeley":{"formattedCitation":"[53]","plainTextFormattedCitation":"[53]","previouslyFormattedCitation":"[53]"},"properties":{"noteIndex":0},"schema":"https://github.com/citation-style-language/schema/raw/master/csl-citation.json"}</w:instrText>
            </w:r>
            <w:r w:rsidR="00663F87">
              <w:rPr>
                <w:rFonts w:eastAsia="Arial Unicode MS"/>
                <w:color w:val="000000"/>
                <w:u w:color="000000"/>
              </w:rPr>
              <w:fldChar w:fldCharType="separate"/>
            </w:r>
            <w:r w:rsidR="00663F87" w:rsidRPr="00663F87">
              <w:rPr>
                <w:rFonts w:eastAsia="Arial Unicode MS"/>
                <w:noProof/>
                <w:color w:val="000000"/>
                <w:u w:color="000000"/>
              </w:rPr>
              <w:t>[53]</w:t>
            </w:r>
            <w:r w:rsidR="00663F87">
              <w:rPr>
                <w:rFonts w:eastAsia="Arial Unicode MS"/>
                <w:color w:val="000000"/>
                <w:u w:color="000000"/>
              </w:rPr>
              <w:fldChar w:fldCharType="end"/>
            </w:r>
          </w:p>
        </w:tc>
        <w:tc>
          <w:tcPr>
            <w:tcW w:w="73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DA5D41" w14:textId="77777777" w:rsidR="00500D21" w:rsidRPr="00705E68" w:rsidRDefault="00500D21" w:rsidP="00D2010A">
            <w:pPr>
              <w:ind w:firstLine="247"/>
              <w:jc w:val="both"/>
              <w:rPr>
                <w:rFonts w:eastAsia="Arial Unicode MS"/>
                <w:color w:val="000000"/>
                <w:u w:color="000000"/>
              </w:rPr>
            </w:pPr>
            <w:r w:rsidRPr="00705E68">
              <w:rPr>
                <w:rFonts w:eastAsia="Arial Unicode MS"/>
                <w:color w:val="000000"/>
                <w:u w:color="000000"/>
              </w:rPr>
              <w:t>Децитабин</w:t>
            </w:r>
            <w:r w:rsidR="00926681">
              <w:rPr>
                <w:rFonts w:eastAsia="Arial Unicode MS"/>
                <w:color w:val="000000"/>
                <w:u w:color="000000"/>
              </w:rPr>
              <w:t xml:space="preserve"> </w:t>
            </w:r>
            <w:r w:rsidRPr="00705E68">
              <w:rPr>
                <w:rFonts w:eastAsia="Arial Unicode MS"/>
                <w:color w:val="000000"/>
                <w:u w:color="000000"/>
              </w:rPr>
              <w:t>20</w:t>
            </w:r>
            <w:r w:rsidR="00926681">
              <w:rPr>
                <w:rFonts w:eastAsia="Arial Unicode MS"/>
                <w:color w:val="000000"/>
                <w:u w:color="000000"/>
              </w:rPr>
              <w:t xml:space="preserve"> </w:t>
            </w:r>
            <w:r w:rsidRPr="00705E68">
              <w:rPr>
                <w:rFonts w:eastAsia="Arial Unicode MS"/>
                <w:color w:val="000000"/>
                <w:u w:color="000000"/>
              </w:rPr>
              <w:t>мг/м</w:t>
            </w:r>
            <w:r w:rsidRPr="00705E68">
              <w:rPr>
                <w:rFonts w:eastAsia="Arial Unicode MS"/>
                <w:color w:val="000000"/>
                <w:u w:color="000000"/>
                <w:vertAlign w:val="superscript"/>
              </w:rPr>
              <w:t>2</w:t>
            </w:r>
            <w:r w:rsidR="00926681">
              <w:rPr>
                <w:rFonts w:eastAsia="Arial Unicode MS"/>
                <w:color w:val="000000"/>
                <w:u w:color="000000"/>
              </w:rPr>
              <w:t xml:space="preserve"> </w:t>
            </w:r>
            <w:r w:rsidRPr="00705E68">
              <w:rPr>
                <w:rFonts w:eastAsia="Arial Unicode MS"/>
                <w:color w:val="000000"/>
                <w:u w:color="000000"/>
              </w:rPr>
              <w:t>в/в</w:t>
            </w:r>
            <w:r w:rsidR="00926681">
              <w:rPr>
                <w:rFonts w:eastAsia="Arial Unicode MS"/>
                <w:color w:val="000000"/>
                <w:u w:color="000000"/>
              </w:rPr>
              <w:t xml:space="preserve"> </w:t>
            </w:r>
            <w:r w:rsidRPr="00705E68">
              <w:rPr>
                <w:rFonts w:eastAsia="Arial Unicode MS"/>
                <w:color w:val="000000"/>
                <w:u w:color="000000"/>
              </w:rPr>
              <w:t>1</w:t>
            </w:r>
            <w:r w:rsidR="00926681">
              <w:rPr>
                <w:rFonts w:eastAsia="Arial Unicode MS"/>
                <w:color w:val="000000"/>
                <w:u w:color="000000"/>
              </w:rPr>
              <w:t xml:space="preserve"> </w:t>
            </w:r>
            <w:r w:rsidRPr="00705E68">
              <w:rPr>
                <w:rFonts w:eastAsia="Arial Unicode MS"/>
                <w:color w:val="000000"/>
                <w:u w:color="000000"/>
              </w:rPr>
              <w:t>раз</w:t>
            </w:r>
            <w:r w:rsidR="00926681">
              <w:rPr>
                <w:rFonts w:eastAsia="Arial Unicode MS"/>
                <w:color w:val="000000"/>
                <w:u w:color="000000"/>
              </w:rPr>
              <w:t xml:space="preserve"> </w:t>
            </w:r>
            <w:r w:rsidRPr="00705E68">
              <w:rPr>
                <w:rFonts w:eastAsia="Arial Unicode MS"/>
                <w:color w:val="000000"/>
                <w:u w:color="000000"/>
              </w:rPr>
              <w:t>в</w:t>
            </w:r>
            <w:r w:rsidR="00926681">
              <w:rPr>
                <w:rFonts w:eastAsia="Arial Unicode MS"/>
                <w:color w:val="000000"/>
                <w:u w:color="000000"/>
              </w:rPr>
              <w:t xml:space="preserve"> </w:t>
            </w:r>
            <w:r w:rsidRPr="00705E68">
              <w:rPr>
                <w:rFonts w:eastAsia="Arial Unicode MS"/>
                <w:color w:val="000000"/>
                <w:u w:color="000000"/>
              </w:rPr>
              <w:t>день,</w:t>
            </w:r>
            <w:r w:rsidR="00926681">
              <w:rPr>
                <w:rFonts w:eastAsia="Arial Unicode MS"/>
                <w:color w:val="000000"/>
                <w:u w:color="000000"/>
              </w:rPr>
              <w:t xml:space="preserve"> </w:t>
            </w:r>
            <w:r w:rsidRPr="00705E68">
              <w:rPr>
                <w:rFonts w:eastAsia="Arial Unicode MS"/>
                <w:color w:val="000000"/>
                <w:u w:color="000000"/>
              </w:rPr>
              <w:t>1</w:t>
            </w:r>
            <w:r w:rsidR="00E41799">
              <w:t>–</w:t>
            </w:r>
            <w:r w:rsidRPr="00705E68">
              <w:rPr>
                <w:rFonts w:eastAsia="Arial Unicode MS"/>
                <w:color w:val="000000"/>
                <w:u w:color="000000"/>
              </w:rPr>
              <w:t>5</w:t>
            </w:r>
            <w:r w:rsidR="00926681">
              <w:rPr>
                <w:rFonts w:eastAsia="Arial Unicode MS"/>
                <w:color w:val="000000"/>
                <w:u w:color="000000"/>
              </w:rPr>
              <w:t xml:space="preserve"> </w:t>
            </w:r>
            <w:r w:rsidRPr="00705E68">
              <w:rPr>
                <w:rFonts w:eastAsia="Arial Unicode MS"/>
                <w:color w:val="000000"/>
                <w:u w:color="000000"/>
              </w:rPr>
              <w:t>дни</w:t>
            </w:r>
          </w:p>
          <w:p w14:paraId="61388085" w14:textId="77777777" w:rsidR="00500D21" w:rsidRPr="003052CD" w:rsidRDefault="009B1360" w:rsidP="00D2010A">
            <w:pPr>
              <w:ind w:firstLine="247"/>
              <w:jc w:val="both"/>
              <w:rPr>
                <w:rFonts w:eastAsia="Arial Unicode MS"/>
                <w:color w:val="000000"/>
                <w:highlight w:val="yellow"/>
                <w:u w:color="000000"/>
              </w:rPr>
            </w:pPr>
            <w:r w:rsidRPr="00D2010A">
              <w:rPr>
                <w:rFonts w:eastAsia="Arial Unicode MS"/>
                <w:color w:val="000000"/>
                <w:u w:color="000000"/>
              </w:rPr>
              <w:t>#</w:t>
            </w:r>
            <w:r w:rsidR="00500D21" w:rsidRPr="00705E68">
              <w:rPr>
                <w:rFonts w:eastAsia="Arial Unicode MS"/>
                <w:color w:val="000000"/>
                <w:u w:color="000000"/>
              </w:rPr>
              <w:t>Венетоклакс</w:t>
            </w:r>
            <w:r w:rsidR="00926681">
              <w:rPr>
                <w:rFonts w:eastAsia="Arial Unicode MS"/>
                <w:color w:val="000000"/>
                <w:u w:color="000000"/>
              </w:rPr>
              <w:t xml:space="preserve"> </w:t>
            </w:r>
            <w:r w:rsidR="00500D21" w:rsidRPr="00705E68">
              <w:rPr>
                <w:rFonts w:eastAsia="Arial Unicode MS"/>
                <w:color w:val="000000"/>
                <w:u w:color="000000"/>
              </w:rPr>
              <w:t>400</w:t>
            </w:r>
            <w:r w:rsidR="00926681">
              <w:rPr>
                <w:rFonts w:eastAsia="Arial Unicode MS"/>
                <w:color w:val="000000"/>
                <w:u w:color="000000"/>
              </w:rPr>
              <w:t xml:space="preserve"> </w:t>
            </w:r>
            <w:r w:rsidR="00500D21" w:rsidRPr="00705E68">
              <w:rPr>
                <w:rFonts w:eastAsia="Arial Unicode MS"/>
                <w:color w:val="000000"/>
                <w:u w:color="000000"/>
              </w:rPr>
              <w:t>мг</w:t>
            </w:r>
            <w:r w:rsidR="00926681">
              <w:rPr>
                <w:rFonts w:eastAsia="Arial Unicode MS"/>
                <w:color w:val="000000"/>
                <w:u w:color="000000"/>
              </w:rPr>
              <w:t xml:space="preserve"> </w:t>
            </w:r>
            <w:r w:rsidR="00500D21" w:rsidRPr="00705E68">
              <w:rPr>
                <w:rFonts w:eastAsia="Arial Unicode MS"/>
                <w:color w:val="000000"/>
                <w:u w:color="000000"/>
              </w:rPr>
              <w:t>1</w:t>
            </w:r>
            <w:r w:rsidR="008C322D" w:rsidRPr="005128AB">
              <w:t>–</w:t>
            </w:r>
            <w:r w:rsidR="00500D21" w:rsidRPr="00705E68">
              <w:rPr>
                <w:rFonts w:eastAsia="Arial Unicode MS"/>
                <w:color w:val="000000"/>
                <w:u w:color="000000"/>
              </w:rPr>
              <w:t>28</w:t>
            </w:r>
            <w:r w:rsidR="00926681">
              <w:rPr>
                <w:rFonts w:eastAsia="Arial Unicode MS"/>
                <w:color w:val="000000"/>
                <w:u w:color="000000"/>
              </w:rPr>
              <w:t xml:space="preserve"> </w:t>
            </w:r>
            <w:r w:rsidR="00500D21" w:rsidRPr="00705E68">
              <w:rPr>
                <w:rFonts w:eastAsia="Arial Unicode MS"/>
                <w:color w:val="000000"/>
                <w:u w:color="000000"/>
              </w:rPr>
              <w:t>дней</w:t>
            </w:r>
          </w:p>
        </w:tc>
      </w:tr>
      <w:tr w:rsidR="00500D21" w:rsidRPr="00705E68" w14:paraId="59D323B8" w14:textId="77777777" w:rsidTr="007A0EB3">
        <w:trPr>
          <w:gridAfter w:val="1"/>
          <w:wAfter w:w="62" w:type="dxa"/>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295D506" w14:textId="225F9D32" w:rsidR="00500D21" w:rsidRPr="003052CD" w:rsidRDefault="00500D21" w:rsidP="00D2010A">
            <w:pPr>
              <w:jc w:val="center"/>
              <w:rPr>
                <w:rFonts w:eastAsia="Arial Unicode MS"/>
                <w:color w:val="000000"/>
                <w:highlight w:val="yellow"/>
                <w:u w:color="000000"/>
              </w:rPr>
            </w:pPr>
            <w:r w:rsidRPr="00705E68">
              <w:rPr>
                <w:rFonts w:eastAsia="Arial Unicode MS"/>
                <w:color w:val="000000"/>
                <w:u w:color="000000"/>
              </w:rPr>
              <w:t>Венетоклакс</w:t>
            </w:r>
            <w:r w:rsidR="00926681">
              <w:rPr>
                <w:rFonts w:eastAsia="Arial Unicode MS"/>
                <w:color w:val="000000"/>
                <w:u w:color="000000"/>
              </w:rPr>
              <w:t xml:space="preserve"> </w:t>
            </w:r>
            <w:r w:rsidRPr="00705E68">
              <w:rPr>
                <w:rFonts w:eastAsia="Arial Unicode MS"/>
                <w:color w:val="000000"/>
                <w:u w:color="000000"/>
              </w:rPr>
              <w:t>с</w:t>
            </w:r>
            <w:r w:rsidR="00926681">
              <w:rPr>
                <w:rFonts w:eastAsia="Arial Unicode MS"/>
                <w:color w:val="000000"/>
                <w:u w:color="000000"/>
              </w:rPr>
              <w:t xml:space="preserve"> </w:t>
            </w:r>
            <w:r w:rsidRPr="00705E68">
              <w:rPr>
                <w:rFonts w:eastAsia="Arial Unicode MS"/>
                <w:color w:val="000000"/>
                <w:u w:color="000000"/>
              </w:rPr>
              <w:t>малыми</w:t>
            </w:r>
            <w:r w:rsidR="00926681">
              <w:rPr>
                <w:rFonts w:eastAsia="Arial Unicode MS"/>
                <w:color w:val="000000"/>
                <w:u w:color="000000"/>
              </w:rPr>
              <w:t xml:space="preserve"> </w:t>
            </w:r>
            <w:r w:rsidRPr="00705E68">
              <w:rPr>
                <w:rFonts w:eastAsia="Arial Unicode MS"/>
                <w:color w:val="000000"/>
                <w:u w:color="000000"/>
              </w:rPr>
              <w:t>дозами</w:t>
            </w:r>
            <w:r w:rsidR="00926681">
              <w:rPr>
                <w:rFonts w:eastAsia="Arial Unicode MS"/>
                <w:color w:val="000000"/>
                <w:u w:color="000000"/>
              </w:rPr>
              <w:t xml:space="preserve"> </w:t>
            </w:r>
            <w:r w:rsidR="00F27694" w:rsidRPr="003052CD">
              <w:rPr>
                <w:rFonts w:eastAsia="Arial Unicode MS"/>
                <w:color w:val="000000"/>
                <w:u w:color="000000"/>
              </w:rPr>
              <w:t>#</w:t>
            </w:r>
            <w:r w:rsidRPr="00705E68">
              <w:rPr>
                <w:rFonts w:eastAsia="Arial Unicode MS"/>
                <w:color w:val="000000"/>
                <w:u w:color="000000"/>
              </w:rPr>
              <w:t>цитарабина**</w:t>
            </w:r>
          </w:p>
        </w:tc>
        <w:tc>
          <w:tcPr>
            <w:tcW w:w="73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1A3E8B" w14:textId="491E474D" w:rsidR="00500D21" w:rsidRPr="00705E68" w:rsidRDefault="00F27694" w:rsidP="00D2010A">
            <w:pPr>
              <w:ind w:firstLine="247"/>
              <w:jc w:val="both"/>
              <w:rPr>
                <w:rFonts w:eastAsia="Arial Unicode MS"/>
                <w:color w:val="000000"/>
                <w:u w:color="000000"/>
              </w:rPr>
            </w:pPr>
            <w:r w:rsidRPr="00BF6B3A">
              <w:rPr>
                <w:rFonts w:eastAsia="Arial Unicode MS"/>
                <w:color w:val="000000"/>
                <w:u w:color="000000"/>
              </w:rPr>
              <w:t>#</w:t>
            </w:r>
            <w:r w:rsidR="00500D21" w:rsidRPr="00705E68">
              <w:rPr>
                <w:rFonts w:eastAsia="Arial Unicode MS"/>
                <w:color w:val="000000"/>
                <w:u w:color="000000"/>
              </w:rPr>
              <w:t>Цитарабин**</w:t>
            </w:r>
            <w:r w:rsidR="00926681">
              <w:rPr>
                <w:rFonts w:eastAsia="Arial Unicode MS"/>
                <w:color w:val="000000"/>
                <w:u w:color="000000"/>
              </w:rPr>
              <w:t xml:space="preserve"> </w:t>
            </w:r>
            <w:r w:rsidR="00636C65">
              <w:rPr>
                <w:rFonts w:eastAsia="Arial Unicode MS"/>
                <w:color w:val="000000"/>
                <w:u w:color="000000"/>
              </w:rPr>
              <w:t>2</w:t>
            </w:r>
            <w:r w:rsidR="00500D21" w:rsidRPr="00705E68">
              <w:rPr>
                <w:rFonts w:eastAsia="Arial Unicode MS"/>
                <w:color w:val="000000"/>
                <w:u w:color="000000"/>
              </w:rPr>
              <w:t>0</w:t>
            </w:r>
            <w:r w:rsidR="00926681">
              <w:rPr>
                <w:rFonts w:eastAsia="Arial Unicode MS"/>
                <w:color w:val="000000"/>
                <w:u w:color="000000"/>
              </w:rPr>
              <w:t xml:space="preserve"> </w:t>
            </w:r>
            <w:r w:rsidR="00500D21" w:rsidRPr="00705E68">
              <w:rPr>
                <w:rFonts w:eastAsia="Arial Unicode MS"/>
                <w:color w:val="000000"/>
                <w:u w:color="000000"/>
              </w:rPr>
              <w:t>мг/м</w:t>
            </w:r>
            <w:r w:rsidR="00500D21" w:rsidRPr="00705E68">
              <w:rPr>
                <w:rFonts w:eastAsia="Arial Unicode MS"/>
                <w:color w:val="000000"/>
                <w:u w:color="000000"/>
                <w:vertAlign w:val="superscript"/>
              </w:rPr>
              <w:t>2</w:t>
            </w:r>
            <w:r w:rsidR="00926681">
              <w:rPr>
                <w:rFonts w:eastAsia="Arial Unicode MS"/>
                <w:color w:val="000000"/>
                <w:u w:color="000000"/>
              </w:rPr>
              <w:t xml:space="preserve"> </w:t>
            </w:r>
            <w:r w:rsidR="00500D21" w:rsidRPr="00705E68">
              <w:rPr>
                <w:rFonts w:eastAsia="Arial Unicode MS"/>
                <w:color w:val="000000"/>
                <w:u w:color="000000"/>
              </w:rPr>
              <w:t>п/к</w:t>
            </w:r>
            <w:r w:rsidR="00926681">
              <w:rPr>
                <w:rFonts w:eastAsia="Arial Unicode MS"/>
                <w:color w:val="000000"/>
                <w:u w:color="000000"/>
              </w:rPr>
              <w:t xml:space="preserve"> </w:t>
            </w:r>
            <w:r w:rsidR="00500D21" w:rsidRPr="00705E68">
              <w:rPr>
                <w:rFonts w:eastAsia="Arial Unicode MS"/>
                <w:color w:val="000000"/>
                <w:u w:color="000000"/>
              </w:rPr>
              <w:t>2</w:t>
            </w:r>
            <w:r w:rsidR="00926681">
              <w:rPr>
                <w:rFonts w:eastAsia="Arial Unicode MS"/>
                <w:color w:val="000000"/>
                <w:u w:color="000000"/>
              </w:rPr>
              <w:t xml:space="preserve"> </w:t>
            </w:r>
            <w:r w:rsidR="00500D21" w:rsidRPr="00705E68">
              <w:rPr>
                <w:rFonts w:eastAsia="Arial Unicode MS"/>
                <w:color w:val="000000"/>
                <w:u w:color="000000"/>
              </w:rPr>
              <w:t>раза</w:t>
            </w:r>
            <w:r w:rsidR="00926681">
              <w:rPr>
                <w:rFonts w:eastAsia="Arial Unicode MS"/>
                <w:color w:val="000000"/>
                <w:u w:color="000000"/>
              </w:rPr>
              <w:t xml:space="preserve"> </w:t>
            </w:r>
            <w:r w:rsidR="00500D21" w:rsidRPr="00705E68">
              <w:rPr>
                <w:rFonts w:eastAsia="Arial Unicode MS"/>
                <w:color w:val="000000"/>
                <w:u w:color="000000"/>
              </w:rPr>
              <w:t>в</w:t>
            </w:r>
            <w:r w:rsidR="00926681">
              <w:rPr>
                <w:rFonts w:eastAsia="Arial Unicode MS"/>
                <w:color w:val="000000"/>
                <w:u w:color="000000"/>
              </w:rPr>
              <w:t xml:space="preserve"> </w:t>
            </w:r>
            <w:r w:rsidR="008C322D">
              <w:rPr>
                <w:rFonts w:eastAsia="Arial Unicode MS"/>
                <w:color w:val="000000"/>
                <w:u w:color="000000"/>
              </w:rPr>
              <w:t>день</w:t>
            </w:r>
            <w:r w:rsidR="00926681">
              <w:rPr>
                <w:rFonts w:eastAsia="Arial Unicode MS"/>
                <w:color w:val="000000"/>
                <w:u w:color="000000"/>
              </w:rPr>
              <w:t xml:space="preserve"> </w:t>
            </w:r>
            <w:r w:rsidR="00500D21" w:rsidRPr="00705E68">
              <w:rPr>
                <w:rFonts w:eastAsia="Arial Unicode MS"/>
                <w:color w:val="000000"/>
                <w:u w:color="000000"/>
              </w:rPr>
              <w:t>10</w:t>
            </w:r>
            <w:r w:rsidR="00926681">
              <w:rPr>
                <w:rFonts w:eastAsia="Arial Unicode MS"/>
                <w:color w:val="000000"/>
                <w:u w:color="000000"/>
              </w:rPr>
              <w:t xml:space="preserve"> </w:t>
            </w:r>
            <w:r w:rsidR="00500D21" w:rsidRPr="00705E68">
              <w:rPr>
                <w:rFonts w:eastAsia="Arial Unicode MS"/>
                <w:color w:val="000000"/>
                <w:u w:color="000000"/>
              </w:rPr>
              <w:t>дней</w:t>
            </w:r>
            <w:r w:rsidR="00926681">
              <w:rPr>
                <w:rFonts w:eastAsia="Arial Unicode MS"/>
                <w:color w:val="000000"/>
                <w:u w:color="000000"/>
              </w:rPr>
              <w:t xml:space="preserve"> </w:t>
            </w:r>
          </w:p>
          <w:p w14:paraId="6EDE1B88" w14:textId="29A24165" w:rsidR="00500D21" w:rsidRPr="00705E68" w:rsidRDefault="00F27694" w:rsidP="00D2010A">
            <w:pPr>
              <w:ind w:firstLine="247"/>
              <w:jc w:val="both"/>
              <w:rPr>
                <w:rFonts w:eastAsia="Arial Unicode MS"/>
                <w:color w:val="000000"/>
                <w:u w:color="000000"/>
              </w:rPr>
            </w:pPr>
            <w:r w:rsidRPr="00D2010A">
              <w:rPr>
                <w:rFonts w:eastAsia="Arial Unicode MS"/>
                <w:color w:val="000000"/>
                <w:u w:color="000000"/>
              </w:rPr>
              <w:t>#</w:t>
            </w:r>
            <w:r w:rsidR="00500D21" w:rsidRPr="00705E68">
              <w:rPr>
                <w:rFonts w:eastAsia="Arial Unicode MS"/>
                <w:color w:val="000000"/>
                <w:u w:color="000000"/>
              </w:rPr>
              <w:t>Венетоклакс</w:t>
            </w:r>
            <w:r w:rsidR="00926681">
              <w:rPr>
                <w:rFonts w:eastAsia="Arial Unicode MS"/>
                <w:color w:val="000000"/>
                <w:u w:color="000000"/>
              </w:rPr>
              <w:t xml:space="preserve"> </w:t>
            </w:r>
            <w:r w:rsidR="00636C65">
              <w:rPr>
                <w:rFonts w:eastAsia="Arial Unicode MS"/>
                <w:color w:val="000000"/>
                <w:u w:color="000000"/>
              </w:rPr>
              <w:t>6</w:t>
            </w:r>
            <w:r w:rsidR="00500D21" w:rsidRPr="00705E68">
              <w:rPr>
                <w:rFonts w:eastAsia="Arial Unicode MS"/>
                <w:color w:val="000000"/>
                <w:u w:color="000000"/>
              </w:rPr>
              <w:t>00</w:t>
            </w:r>
            <w:r w:rsidR="00926681">
              <w:rPr>
                <w:rFonts w:eastAsia="Arial Unicode MS"/>
                <w:color w:val="000000"/>
                <w:u w:color="000000"/>
              </w:rPr>
              <w:t xml:space="preserve"> </w:t>
            </w:r>
            <w:r w:rsidR="00500D21" w:rsidRPr="00705E68">
              <w:rPr>
                <w:rFonts w:eastAsia="Arial Unicode MS"/>
                <w:color w:val="000000"/>
                <w:u w:color="000000"/>
              </w:rPr>
              <w:t>мг</w:t>
            </w:r>
            <w:r w:rsidR="00926681">
              <w:rPr>
                <w:rFonts w:eastAsia="Arial Unicode MS"/>
                <w:color w:val="000000"/>
                <w:u w:color="000000"/>
              </w:rPr>
              <w:t xml:space="preserve"> </w:t>
            </w:r>
            <w:r w:rsidR="00500D21" w:rsidRPr="00705E68">
              <w:rPr>
                <w:rFonts w:eastAsia="Arial Unicode MS"/>
                <w:color w:val="000000"/>
                <w:u w:color="000000"/>
              </w:rPr>
              <w:t>1</w:t>
            </w:r>
            <w:r w:rsidR="00E41799">
              <w:t>–</w:t>
            </w:r>
            <w:r w:rsidR="00500D21" w:rsidRPr="00705E68">
              <w:rPr>
                <w:rFonts w:eastAsia="Arial Unicode MS"/>
                <w:color w:val="000000"/>
                <w:u w:color="000000"/>
              </w:rPr>
              <w:t>28</w:t>
            </w:r>
            <w:r w:rsidR="00926681">
              <w:rPr>
                <w:rFonts w:eastAsia="Arial Unicode MS"/>
                <w:color w:val="000000"/>
                <w:u w:color="000000"/>
              </w:rPr>
              <w:t xml:space="preserve"> </w:t>
            </w:r>
            <w:r w:rsidR="00500D21" w:rsidRPr="00705E68">
              <w:rPr>
                <w:rFonts w:eastAsia="Arial Unicode MS"/>
                <w:color w:val="000000"/>
                <w:u w:color="000000"/>
              </w:rPr>
              <w:t>дней</w:t>
            </w:r>
          </w:p>
        </w:tc>
      </w:tr>
    </w:tbl>
    <w:p w14:paraId="140E38AA" w14:textId="77777777" w:rsidR="00500D21" w:rsidRPr="002706BA" w:rsidRDefault="00500D21" w:rsidP="002706BA">
      <w:pPr>
        <w:pStyle w:val="2"/>
      </w:pPr>
      <w:bookmarkStart w:id="123" w:name="_Hlk16269375"/>
      <w:bookmarkStart w:id="124" w:name="_Toc26787582"/>
      <w:bookmarkStart w:id="125" w:name="_Toc24472020"/>
      <w:bookmarkStart w:id="126" w:name="_Toc28678989"/>
      <w:r w:rsidRPr="002706BA">
        <w:t>Приложение</w:t>
      </w:r>
      <w:r w:rsidR="00926681" w:rsidRPr="002706BA">
        <w:t xml:space="preserve"> </w:t>
      </w:r>
      <w:r w:rsidRPr="002706BA">
        <w:t>А3.</w:t>
      </w:r>
      <w:r w:rsidR="0010126D" w:rsidRPr="002706BA">
        <w:t>3</w:t>
      </w:r>
      <w:r w:rsidRPr="002706BA">
        <w:t>.</w:t>
      </w:r>
      <w:r w:rsidR="00926681" w:rsidRPr="002706BA">
        <w:t xml:space="preserve"> </w:t>
      </w:r>
      <w:r w:rsidRPr="002706BA">
        <w:t>Показания</w:t>
      </w:r>
      <w:r w:rsidR="00926681" w:rsidRPr="002706BA">
        <w:t xml:space="preserve"> </w:t>
      </w:r>
      <w:r w:rsidRPr="002706BA">
        <w:t>к</w:t>
      </w:r>
      <w:r w:rsidR="00926681" w:rsidRPr="002706BA">
        <w:t xml:space="preserve"> </w:t>
      </w:r>
      <w:r w:rsidRPr="002706BA">
        <w:t>алло</w:t>
      </w:r>
      <w:r w:rsidR="00D70CAC" w:rsidRPr="002706BA">
        <w:t>-</w:t>
      </w:r>
      <w:r w:rsidRPr="002706BA">
        <w:t>ТКМ/алло</w:t>
      </w:r>
      <w:r w:rsidR="00D70CAC" w:rsidRPr="002706BA">
        <w:t>-</w:t>
      </w:r>
      <w:r w:rsidRPr="002706BA">
        <w:t>ТГСК</w:t>
      </w:r>
      <w:r w:rsidR="00926681" w:rsidRPr="002706BA">
        <w:t xml:space="preserve"> </w:t>
      </w:r>
      <w:r w:rsidRPr="002706BA">
        <w:t>в</w:t>
      </w:r>
      <w:r w:rsidR="00926681" w:rsidRPr="002706BA">
        <w:t xml:space="preserve"> </w:t>
      </w:r>
      <w:r w:rsidR="008C322D" w:rsidRPr="002706BA">
        <w:t>1-</w:t>
      </w:r>
      <w:r w:rsidRPr="002706BA">
        <w:t>й</w:t>
      </w:r>
      <w:r w:rsidR="00926681" w:rsidRPr="002706BA">
        <w:t xml:space="preserve"> </w:t>
      </w:r>
      <w:r w:rsidRPr="002706BA">
        <w:t>полной</w:t>
      </w:r>
      <w:r w:rsidR="00926681" w:rsidRPr="002706BA">
        <w:t xml:space="preserve"> </w:t>
      </w:r>
      <w:bookmarkEnd w:id="123"/>
      <w:r w:rsidRPr="002706BA">
        <w:t>ремиссии</w:t>
      </w:r>
      <w:r w:rsidR="00926681" w:rsidRPr="002706BA">
        <w:t xml:space="preserve"> </w:t>
      </w:r>
      <w:r w:rsidR="008C322D" w:rsidRPr="002706BA">
        <w:t>острого</w:t>
      </w:r>
      <w:r w:rsidR="00926681" w:rsidRPr="002706BA">
        <w:t xml:space="preserve"> </w:t>
      </w:r>
      <w:r w:rsidR="008C322D" w:rsidRPr="002706BA">
        <w:t>миелоидного</w:t>
      </w:r>
      <w:r w:rsidR="00926681" w:rsidRPr="002706BA">
        <w:t xml:space="preserve"> </w:t>
      </w:r>
      <w:r w:rsidR="008C322D" w:rsidRPr="002706BA">
        <w:t>лейкоза</w:t>
      </w:r>
      <w:bookmarkEnd w:id="124"/>
      <w:bookmarkEnd w:id="125"/>
      <w:bookmarkEnd w:id="126"/>
    </w:p>
    <w:p w14:paraId="2CDB95AA" w14:textId="798D7F70" w:rsidR="00500D21" w:rsidRPr="00705E68" w:rsidRDefault="00500D21" w:rsidP="008C322D">
      <w:pPr>
        <w:pStyle w:val="afa"/>
        <w:spacing w:beforeAutospacing="0" w:afterAutospacing="0" w:line="360" w:lineRule="auto"/>
        <w:jc w:val="both"/>
        <w:rPr>
          <w:rFonts w:eastAsia="Calibri"/>
          <w:b/>
          <w:bCs/>
        </w:rPr>
      </w:pPr>
      <w:r w:rsidRPr="00D40FDC">
        <w:rPr>
          <w:rStyle w:val="aff7"/>
          <w:bCs w:val="0"/>
        </w:rPr>
        <w:t>Таблица</w:t>
      </w:r>
      <w:r w:rsidR="00926681">
        <w:rPr>
          <w:rStyle w:val="aff7"/>
          <w:bCs w:val="0"/>
        </w:rPr>
        <w:t xml:space="preserve"> </w:t>
      </w:r>
      <w:r w:rsidR="00D40FDC" w:rsidRPr="00D40FDC">
        <w:rPr>
          <w:rStyle w:val="aff7"/>
          <w:bCs w:val="0"/>
        </w:rPr>
        <w:t>9</w:t>
      </w:r>
      <w:r w:rsidRPr="00D40FDC">
        <w:rPr>
          <w:rStyle w:val="aff7"/>
          <w:bCs w:val="0"/>
        </w:rPr>
        <w:t>.</w:t>
      </w:r>
      <w:r w:rsidR="00926681">
        <w:rPr>
          <w:rStyle w:val="aff7"/>
          <w:b w:val="0"/>
          <w:bCs w:val="0"/>
        </w:rPr>
        <w:t xml:space="preserve"> </w:t>
      </w:r>
      <w:r w:rsidRPr="00705E68">
        <w:rPr>
          <w:rStyle w:val="aff7"/>
          <w:b w:val="0"/>
          <w:bCs w:val="0"/>
        </w:rPr>
        <w:t>Синтетические</w:t>
      </w:r>
      <w:r w:rsidR="00926681">
        <w:rPr>
          <w:rStyle w:val="aff7"/>
          <w:b w:val="0"/>
          <w:bCs w:val="0"/>
        </w:rPr>
        <w:t xml:space="preserve"> </w:t>
      </w:r>
      <w:r w:rsidRPr="00705E68">
        <w:rPr>
          <w:rStyle w:val="aff7"/>
          <w:b w:val="0"/>
          <w:bCs w:val="0"/>
        </w:rPr>
        <w:t>показания</w:t>
      </w:r>
      <w:r w:rsidR="00926681">
        <w:rPr>
          <w:rStyle w:val="aff7"/>
          <w:b w:val="0"/>
          <w:bCs w:val="0"/>
        </w:rPr>
        <w:t xml:space="preserve"> </w:t>
      </w:r>
      <w:r w:rsidRPr="00705E68">
        <w:rPr>
          <w:rStyle w:val="aff7"/>
          <w:b w:val="0"/>
          <w:bCs w:val="0"/>
        </w:rPr>
        <w:t>к</w:t>
      </w:r>
      <w:r w:rsidR="00926681">
        <w:rPr>
          <w:rStyle w:val="aff7"/>
          <w:b w:val="0"/>
          <w:bCs w:val="0"/>
        </w:rPr>
        <w:t xml:space="preserve"> </w:t>
      </w:r>
      <w:r w:rsidRPr="00705E68">
        <w:rPr>
          <w:rStyle w:val="aff7"/>
          <w:b w:val="0"/>
          <w:bCs w:val="0"/>
        </w:rPr>
        <w:t>алло-ТКМ</w:t>
      </w:r>
      <w:r w:rsidR="00926681">
        <w:rPr>
          <w:rStyle w:val="aff7"/>
          <w:b w:val="0"/>
          <w:bCs w:val="0"/>
        </w:rPr>
        <w:t xml:space="preserve"> </w:t>
      </w:r>
      <w:r w:rsidRPr="00705E68">
        <w:rPr>
          <w:rStyle w:val="aff7"/>
          <w:b w:val="0"/>
          <w:bCs w:val="0"/>
        </w:rPr>
        <w:t>в</w:t>
      </w:r>
      <w:r w:rsidR="00926681">
        <w:rPr>
          <w:rStyle w:val="aff7"/>
          <w:b w:val="0"/>
          <w:bCs w:val="0"/>
        </w:rPr>
        <w:t xml:space="preserve"> </w:t>
      </w:r>
      <w:r w:rsidR="008C322D">
        <w:rPr>
          <w:rStyle w:val="aff7"/>
          <w:b w:val="0"/>
          <w:bCs w:val="0"/>
        </w:rPr>
        <w:t>1-</w:t>
      </w:r>
      <w:r w:rsidRPr="00705E68">
        <w:rPr>
          <w:rStyle w:val="aff7"/>
          <w:b w:val="0"/>
          <w:bCs w:val="0"/>
        </w:rPr>
        <w:t>й</w:t>
      </w:r>
      <w:r w:rsidR="00926681">
        <w:rPr>
          <w:rStyle w:val="aff7"/>
          <w:b w:val="0"/>
          <w:bCs w:val="0"/>
        </w:rPr>
        <w:t xml:space="preserve"> </w:t>
      </w:r>
      <w:r w:rsidR="008C322D">
        <w:rPr>
          <w:rStyle w:val="aff7"/>
          <w:b w:val="0"/>
          <w:bCs w:val="0"/>
        </w:rPr>
        <w:t>ПР</w:t>
      </w:r>
      <w:r w:rsidR="00926681">
        <w:rPr>
          <w:rStyle w:val="aff7"/>
          <w:b w:val="0"/>
          <w:bCs w:val="0"/>
        </w:rPr>
        <w:t xml:space="preserve"> </w:t>
      </w:r>
      <w:r w:rsidRPr="00705E68">
        <w:rPr>
          <w:rStyle w:val="aff7"/>
          <w:b w:val="0"/>
          <w:bCs w:val="0"/>
        </w:rPr>
        <w:t>ОМЛ</w:t>
      </w:r>
      <w:r w:rsidR="00926681">
        <w:rPr>
          <w:rStyle w:val="aff7"/>
          <w:b w:val="0"/>
          <w:bCs w:val="0"/>
        </w:rPr>
        <w:t xml:space="preserve"> </w:t>
      </w:r>
      <w:r w:rsidRPr="00705E68">
        <w:rPr>
          <w:rStyle w:val="aff7"/>
          <w:b w:val="0"/>
          <w:bCs w:val="0"/>
        </w:rPr>
        <w:t>в</w:t>
      </w:r>
      <w:r w:rsidR="00926681">
        <w:rPr>
          <w:rStyle w:val="aff7"/>
          <w:b w:val="0"/>
          <w:bCs w:val="0"/>
        </w:rPr>
        <w:t xml:space="preserve"> </w:t>
      </w:r>
      <w:r w:rsidRPr="00705E68">
        <w:rPr>
          <w:rStyle w:val="aff7"/>
          <w:b w:val="0"/>
          <w:bCs w:val="0"/>
        </w:rPr>
        <w:t>зависимости</w:t>
      </w:r>
      <w:r w:rsidR="00926681">
        <w:rPr>
          <w:rStyle w:val="aff7"/>
          <w:b w:val="0"/>
          <w:bCs w:val="0"/>
        </w:rPr>
        <w:t xml:space="preserve"> </w:t>
      </w:r>
      <w:r w:rsidRPr="00705E68">
        <w:rPr>
          <w:rStyle w:val="aff7"/>
          <w:b w:val="0"/>
          <w:bCs w:val="0"/>
        </w:rPr>
        <w:t>от</w:t>
      </w:r>
      <w:r w:rsidR="00926681">
        <w:rPr>
          <w:rStyle w:val="aff7"/>
          <w:b w:val="0"/>
          <w:bCs w:val="0"/>
        </w:rPr>
        <w:t xml:space="preserve"> </w:t>
      </w:r>
      <w:r w:rsidRPr="00705E68">
        <w:rPr>
          <w:rStyle w:val="aff7"/>
          <w:b w:val="0"/>
          <w:bCs w:val="0"/>
        </w:rPr>
        <w:t>молекулярно-генетических,</w:t>
      </w:r>
      <w:r w:rsidR="00926681">
        <w:rPr>
          <w:rStyle w:val="aff7"/>
          <w:b w:val="0"/>
          <w:bCs w:val="0"/>
        </w:rPr>
        <w:t xml:space="preserve"> </w:t>
      </w:r>
      <w:r w:rsidRPr="00705E68">
        <w:rPr>
          <w:rStyle w:val="aff7"/>
          <w:b w:val="0"/>
          <w:bCs w:val="0"/>
        </w:rPr>
        <w:t>клинических</w:t>
      </w:r>
      <w:r w:rsidR="00926681">
        <w:rPr>
          <w:rStyle w:val="aff7"/>
          <w:b w:val="0"/>
          <w:bCs w:val="0"/>
        </w:rPr>
        <w:t xml:space="preserve"> </w:t>
      </w:r>
      <w:r w:rsidRPr="00705E68">
        <w:rPr>
          <w:rStyle w:val="aff7"/>
          <w:b w:val="0"/>
          <w:bCs w:val="0"/>
        </w:rPr>
        <w:t>характеристик</w:t>
      </w:r>
      <w:r w:rsidR="00926681">
        <w:rPr>
          <w:rStyle w:val="aff7"/>
          <w:b w:val="0"/>
          <w:bCs w:val="0"/>
        </w:rPr>
        <w:t xml:space="preserve"> </w:t>
      </w:r>
      <w:r w:rsidRPr="00705E68">
        <w:rPr>
          <w:rStyle w:val="aff7"/>
          <w:b w:val="0"/>
          <w:bCs w:val="0"/>
        </w:rPr>
        <w:t>ОМЛ</w:t>
      </w:r>
      <w:r w:rsidR="00926681">
        <w:rPr>
          <w:rStyle w:val="aff7"/>
          <w:b w:val="0"/>
          <w:bCs w:val="0"/>
        </w:rPr>
        <w:t xml:space="preserve"> </w:t>
      </w:r>
      <w:r w:rsidRPr="00705E68">
        <w:rPr>
          <w:rStyle w:val="aff7"/>
          <w:b w:val="0"/>
          <w:bCs w:val="0"/>
        </w:rPr>
        <w:t>и</w:t>
      </w:r>
      <w:r w:rsidR="00926681">
        <w:rPr>
          <w:rStyle w:val="aff7"/>
          <w:b w:val="0"/>
          <w:bCs w:val="0"/>
        </w:rPr>
        <w:t xml:space="preserve"> </w:t>
      </w:r>
      <w:r w:rsidRPr="00705E68">
        <w:rPr>
          <w:rStyle w:val="aff7"/>
          <w:b w:val="0"/>
          <w:bCs w:val="0"/>
        </w:rPr>
        <w:t>риска</w:t>
      </w:r>
      <w:r w:rsidR="00926681">
        <w:rPr>
          <w:rStyle w:val="aff7"/>
          <w:b w:val="0"/>
          <w:bCs w:val="0"/>
        </w:rPr>
        <w:t xml:space="preserve"> </w:t>
      </w:r>
      <w:r w:rsidRPr="00705E68">
        <w:rPr>
          <w:rStyle w:val="aff7"/>
          <w:b w:val="0"/>
          <w:bCs w:val="0"/>
        </w:rPr>
        <w:t>трансплантационной</w:t>
      </w:r>
      <w:r w:rsidR="00926681">
        <w:rPr>
          <w:rStyle w:val="aff7"/>
          <w:b w:val="0"/>
          <w:bCs w:val="0"/>
        </w:rPr>
        <w:t xml:space="preserve"> </w:t>
      </w:r>
      <w:r w:rsidRPr="00705E68">
        <w:rPr>
          <w:rStyle w:val="aff7"/>
          <w:b w:val="0"/>
          <w:bCs w:val="0"/>
        </w:rPr>
        <w:t>летальности</w:t>
      </w:r>
      <w:r w:rsidR="00926681">
        <w:rPr>
          <w:rStyle w:val="aff7"/>
          <w:b w:val="0"/>
          <w:bCs w:val="0"/>
        </w:rPr>
        <w:t xml:space="preserve"> </w:t>
      </w:r>
      <w:r w:rsidRPr="00705E68">
        <w:fldChar w:fldCharType="begin" w:fldLock="1"/>
      </w:r>
      <w:r w:rsidR="005E68FC">
        <w:instrText>ADDIN CSL_CITATION {"citationItems":[{"id":"ITEM-1","itemData":{"DOI":"10.1038/nrclinonc.2012.150","ISSN":"17594774","abstract":"Allogeneic haematopoietic stem-cell transplantation (HSCT) is frequently applied as part of the treatment in patients with acute myeloid leukaemia (AML) in their first or subsequent remission. Allogeneic HSCT reduces relapse, but nonrelapse mortality and morbidity might counterbalance this beneficial effect. Here, we review recent studies reporting new disease-specific prognostic markers, in addition to allogeneic-HSCT-related risk factors, which can be assessed at specific time points during treatment. We propose risk assessment as a dynamic process during treatment, incorporating both disease-related and transplant-related factors for the decision to proceed either to allogeneic HSCT or to apply a nontransplant strategy. We suggest that allogeneic HSCT might be favoured if the projected disease-free survival is expected to improve by at least 10% based on an individual's risk assessment. The approach requires initial disease risk assessment, identifying a sibling or unrelated donor soon after diagnosis and the incorporation of time-dependent risk factors, all within the context of an integrated therapeutic management approach. © 2012 Macmillan Publishers Limited. All rights reserved.","author":[{"dropping-particle":"","family":"Cornelissen","given":"Jan J.","non-dropping-particle":"","parse-names":false,"suffix":""},{"dropping-particle":"","family":"Gratwohl","given":"Alois","non-dropping-particle":"","parse-names":false,"suffix":""},{"dropping-particle":"","family":"Schlenk","given":"Richard F.","non-dropping-particle":"","parse-names":false,"suffix":""},{"dropping-particle":"","family":"Sierra","given":"Jorge","non-dropping-particle":"","parse-names":false,"suffix":""},{"dropping-particle":"","family":"Bornhäuser","given":"Martin","non-dropping-particle":"","parse-names":false,"suffix":""},{"dropping-particle":"","family":"Juliusson","given":"Gunnar","non-dropping-particle":"","parse-names":false,"suffix":""},{"dropping-particle":"","family":"Råcil","given":"Zdenek","non-dropping-particle":"","parse-names":false,"suffix":""},{"dropping-particle":"","family":"Rowe","given":"Jacob M.","non-dropping-particle":"","parse-names":false,"suffix":""},{"dropping-particle":"","family":"Russell","given":"Nigel","non-dropping-particle":"","parse-names":false,"suffix":""},{"dropping-particle":"","family":"Mohty","given":"Mohamad","non-dropping-particle":"","parse-names":false,"suffix":""},{"dropping-particle":"","family":"Löwenberg","given":"Bob","non-dropping-particle":"","parse-names":false,"suffix":""},{"dropping-particle":"","family":"Socié","given":"Gerard","non-dropping-particle":"","parse-names":false,"suffix":""},{"dropping-particle":"","family":"Niederwieser","given":"Dietger","non-dropping-particle":"","parse-names":false,"suffix":""},{"dropping-particle":"","family":"Ossenkoppele","given":"Gert J.","non-dropping-particle":"","parse-names":false,"suffix":""}],"container-title":"Nature Reviews Clinical Oncology","id":"ITEM-1","issue":"10","issued":{"date-parts":[["2012"]]},"page":"579-590","title":"The European LeukemiaNet AML Working Party consensus statement on allogeneic HSCT for patients with AML in remission: An integrated-risk adapted approach","type":"article","volume":"9"},"uris":["http://www.mendeley.com/documents/?uuid=ef994b06-9135-3070-b630-d2e16b285099"]}],"mendeley":{"formattedCitation":"[42]","plainTextFormattedCitation":"[42]","previouslyFormattedCitation":"[42]"},"properties":{"noteIndex":0},"schema":"https://github.com/citation-style-language/schema/raw/master/csl-citation.json"}</w:instrText>
      </w:r>
      <w:r w:rsidRPr="00705E68">
        <w:fldChar w:fldCharType="separate"/>
      </w:r>
      <w:r w:rsidR="005E68FC" w:rsidRPr="005E68FC">
        <w:rPr>
          <w:noProof/>
        </w:rPr>
        <w:t>[42]</w:t>
      </w:r>
      <w:r w:rsidRPr="00705E68">
        <w:fldChar w:fldCharType="end"/>
      </w:r>
    </w:p>
    <w:tbl>
      <w:tblPr>
        <w:tblW w:w="9350"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276"/>
        <w:gridCol w:w="2829"/>
        <w:gridCol w:w="1134"/>
        <w:gridCol w:w="992"/>
        <w:gridCol w:w="851"/>
        <w:gridCol w:w="850"/>
        <w:gridCol w:w="1418"/>
      </w:tblGrid>
      <w:tr w:rsidR="00500D21" w:rsidRPr="00313A36" w14:paraId="336CF431" w14:textId="77777777" w:rsidTr="003052CD">
        <w:trPr>
          <w:trHeight w:val="230"/>
        </w:trPr>
        <w:tc>
          <w:tcPr>
            <w:tcW w:w="127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095ECA" w14:textId="77777777" w:rsidR="00500D21" w:rsidRPr="008F75E9" w:rsidRDefault="00500D21" w:rsidP="00D2010A">
            <w:pPr>
              <w:jc w:val="center"/>
              <w:rPr>
                <w:b/>
              </w:rPr>
            </w:pPr>
            <w:r w:rsidRPr="00313A36">
              <w:rPr>
                <w:b/>
              </w:rPr>
              <w:lastRenderedPageBreak/>
              <w:t>Группа</w:t>
            </w:r>
            <w:r w:rsidR="00926681" w:rsidRPr="00313A36">
              <w:rPr>
                <w:b/>
              </w:rPr>
              <w:t xml:space="preserve"> </w:t>
            </w:r>
            <w:r w:rsidRPr="008F75E9">
              <w:rPr>
                <w:b/>
              </w:rPr>
              <w:t>интегрированного</w:t>
            </w:r>
            <w:r w:rsidR="00926681" w:rsidRPr="008F75E9">
              <w:rPr>
                <w:b/>
              </w:rPr>
              <w:t xml:space="preserve"> </w:t>
            </w:r>
            <w:r w:rsidRPr="008F75E9">
              <w:rPr>
                <w:b/>
              </w:rPr>
              <w:t>риска</w:t>
            </w:r>
          </w:p>
        </w:tc>
        <w:tc>
          <w:tcPr>
            <w:tcW w:w="282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867464" w14:textId="77777777" w:rsidR="00500D21" w:rsidRPr="002B1F03" w:rsidRDefault="00500D21" w:rsidP="00D2010A">
            <w:pPr>
              <w:jc w:val="center"/>
              <w:rPr>
                <w:b/>
              </w:rPr>
            </w:pPr>
            <w:r w:rsidRPr="002B1F03">
              <w:rPr>
                <w:b/>
              </w:rPr>
              <w:t>Определение</w:t>
            </w:r>
            <w:r w:rsidR="00926681" w:rsidRPr="002B1F03">
              <w:rPr>
                <w:b/>
              </w:rPr>
              <w:t xml:space="preserve"> </w:t>
            </w:r>
            <w:r w:rsidRPr="002B1F03">
              <w:rPr>
                <w:b/>
              </w:rPr>
              <w:t>группы</w:t>
            </w:r>
            <w:r w:rsidR="00926681" w:rsidRPr="002B1F03">
              <w:rPr>
                <w:b/>
              </w:rPr>
              <w:t xml:space="preserve"> </w:t>
            </w:r>
            <w:r w:rsidRPr="002B1F03">
              <w:rPr>
                <w:b/>
              </w:rPr>
              <w:t>риска</w:t>
            </w:r>
          </w:p>
        </w:tc>
        <w:tc>
          <w:tcPr>
            <w:tcW w:w="212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2BEC15" w14:textId="77777777" w:rsidR="00500D21" w:rsidRPr="00313A36" w:rsidRDefault="00500D21" w:rsidP="00D2010A">
            <w:pPr>
              <w:jc w:val="center"/>
              <w:rPr>
                <w:b/>
              </w:rPr>
            </w:pPr>
            <w:r w:rsidRPr="002B1F03">
              <w:rPr>
                <w:b/>
              </w:rPr>
              <w:t>Риск</w:t>
            </w:r>
            <w:r w:rsidR="00926681" w:rsidRPr="002B1F03">
              <w:rPr>
                <w:b/>
              </w:rPr>
              <w:t xml:space="preserve"> </w:t>
            </w:r>
            <w:r w:rsidRPr="003D7281">
              <w:rPr>
                <w:b/>
              </w:rPr>
              <w:t>развития</w:t>
            </w:r>
            <w:r w:rsidR="00926681" w:rsidRPr="003D7281">
              <w:rPr>
                <w:b/>
              </w:rPr>
              <w:t xml:space="preserve"> </w:t>
            </w:r>
            <w:r w:rsidRPr="003D7281">
              <w:rPr>
                <w:b/>
              </w:rPr>
              <w:t>рецидива</w:t>
            </w:r>
            <w:r w:rsidR="00926681" w:rsidRPr="003D7281">
              <w:rPr>
                <w:b/>
              </w:rPr>
              <w:t xml:space="preserve"> </w:t>
            </w:r>
            <w:r w:rsidRPr="003D7281">
              <w:rPr>
                <w:b/>
              </w:rPr>
              <w:t>в</w:t>
            </w:r>
            <w:r w:rsidR="00926681" w:rsidRPr="003D7281">
              <w:rPr>
                <w:b/>
              </w:rPr>
              <w:t xml:space="preserve"> </w:t>
            </w:r>
            <w:r w:rsidRPr="003D7281">
              <w:rPr>
                <w:b/>
              </w:rPr>
              <w:t>зависимости</w:t>
            </w:r>
            <w:r w:rsidR="00926681" w:rsidRPr="003D7281">
              <w:rPr>
                <w:b/>
              </w:rPr>
              <w:t xml:space="preserve"> </w:t>
            </w:r>
            <w:r w:rsidRPr="00460C04">
              <w:rPr>
                <w:b/>
              </w:rPr>
              <w:t>от</w:t>
            </w:r>
            <w:r w:rsidR="00926681" w:rsidRPr="00460C04">
              <w:rPr>
                <w:b/>
              </w:rPr>
              <w:t xml:space="preserve"> </w:t>
            </w:r>
            <w:r w:rsidRPr="00313A36">
              <w:rPr>
                <w:b/>
              </w:rPr>
              <w:t>выполнения</w:t>
            </w:r>
          </w:p>
        </w:tc>
        <w:tc>
          <w:tcPr>
            <w:tcW w:w="311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0CAD9B" w14:textId="77777777" w:rsidR="00500D21" w:rsidRPr="00313A36" w:rsidRDefault="00500D21" w:rsidP="00D2010A">
            <w:pPr>
              <w:jc w:val="center"/>
              <w:rPr>
                <w:b/>
              </w:rPr>
            </w:pPr>
            <w:r w:rsidRPr="00313A36">
              <w:rPr>
                <w:b/>
              </w:rPr>
              <w:t>Бальная</w:t>
            </w:r>
            <w:r w:rsidR="00926681" w:rsidRPr="00313A36">
              <w:rPr>
                <w:b/>
              </w:rPr>
              <w:t xml:space="preserve"> </w:t>
            </w:r>
            <w:r w:rsidRPr="00313A36">
              <w:rPr>
                <w:b/>
              </w:rPr>
              <w:t>оценка</w:t>
            </w:r>
            <w:r w:rsidR="00926681" w:rsidRPr="00313A36">
              <w:rPr>
                <w:b/>
              </w:rPr>
              <w:t xml:space="preserve"> </w:t>
            </w:r>
            <w:r w:rsidRPr="00313A36">
              <w:rPr>
                <w:b/>
              </w:rPr>
              <w:t>прогноза</w:t>
            </w:r>
            <w:r w:rsidR="00926681" w:rsidRPr="00313A36">
              <w:rPr>
                <w:b/>
              </w:rPr>
              <w:t xml:space="preserve"> </w:t>
            </w:r>
            <w:r w:rsidRPr="00313A36">
              <w:rPr>
                <w:b/>
              </w:rPr>
              <w:t>летальности,</w:t>
            </w:r>
            <w:r w:rsidR="00926681" w:rsidRPr="00313A36">
              <w:rPr>
                <w:b/>
              </w:rPr>
              <w:t xml:space="preserve"> </w:t>
            </w:r>
            <w:r w:rsidRPr="00313A36">
              <w:rPr>
                <w:b/>
              </w:rPr>
              <w:t>не</w:t>
            </w:r>
            <w:r w:rsidR="00926681" w:rsidRPr="00313A36">
              <w:rPr>
                <w:b/>
              </w:rPr>
              <w:t xml:space="preserve"> </w:t>
            </w:r>
            <w:r w:rsidRPr="00313A36">
              <w:rPr>
                <w:b/>
              </w:rPr>
              <w:t>связанной</w:t>
            </w:r>
            <w:r w:rsidR="00926681" w:rsidRPr="00313A36">
              <w:rPr>
                <w:b/>
              </w:rPr>
              <w:t xml:space="preserve"> </w:t>
            </w:r>
            <w:r w:rsidRPr="00313A36">
              <w:rPr>
                <w:b/>
              </w:rPr>
              <w:t>с</w:t>
            </w:r>
            <w:r w:rsidR="00926681" w:rsidRPr="00313A36">
              <w:rPr>
                <w:b/>
              </w:rPr>
              <w:t xml:space="preserve"> </w:t>
            </w:r>
            <w:r w:rsidRPr="00313A36">
              <w:rPr>
                <w:b/>
              </w:rPr>
              <w:t>рецидивом,</w:t>
            </w:r>
            <w:r w:rsidR="00926681" w:rsidRPr="00313A36">
              <w:rPr>
                <w:b/>
              </w:rPr>
              <w:t xml:space="preserve"> </w:t>
            </w:r>
            <w:r w:rsidRPr="00313A36">
              <w:rPr>
                <w:b/>
              </w:rPr>
              <w:t>которая</w:t>
            </w:r>
            <w:r w:rsidR="00926681" w:rsidRPr="00313A36">
              <w:rPr>
                <w:b/>
              </w:rPr>
              <w:t xml:space="preserve"> </w:t>
            </w:r>
            <w:r w:rsidRPr="00313A36">
              <w:rPr>
                <w:b/>
              </w:rPr>
              <w:t>позволяет</w:t>
            </w:r>
            <w:r w:rsidR="00926681" w:rsidRPr="00313A36">
              <w:rPr>
                <w:b/>
              </w:rPr>
              <w:t xml:space="preserve"> </w:t>
            </w:r>
            <w:r w:rsidRPr="00313A36">
              <w:rPr>
                <w:b/>
              </w:rPr>
              <w:t>считать</w:t>
            </w:r>
            <w:r w:rsidR="00926681" w:rsidRPr="00313A36">
              <w:rPr>
                <w:b/>
              </w:rPr>
              <w:t xml:space="preserve"> </w:t>
            </w:r>
            <w:r w:rsidRPr="00313A36">
              <w:rPr>
                <w:b/>
              </w:rPr>
              <w:t>алло-ТГСК</w:t>
            </w:r>
            <w:r w:rsidR="00926681" w:rsidRPr="00313A36">
              <w:rPr>
                <w:b/>
              </w:rPr>
              <w:t xml:space="preserve"> </w:t>
            </w:r>
            <w:r w:rsidRPr="00313A36">
              <w:rPr>
                <w:b/>
              </w:rPr>
              <w:t>предпочтительным</w:t>
            </w:r>
            <w:r w:rsidR="00926681" w:rsidRPr="00313A36">
              <w:rPr>
                <w:b/>
              </w:rPr>
              <w:t xml:space="preserve"> </w:t>
            </w:r>
            <w:r w:rsidRPr="00313A36">
              <w:rPr>
                <w:b/>
              </w:rPr>
              <w:t>вариантом</w:t>
            </w:r>
            <w:r w:rsidR="00926681" w:rsidRPr="00313A36">
              <w:rPr>
                <w:b/>
              </w:rPr>
              <w:t xml:space="preserve"> </w:t>
            </w:r>
            <w:r w:rsidRPr="00313A36">
              <w:rPr>
                <w:b/>
              </w:rPr>
              <w:t>консолидации</w:t>
            </w:r>
          </w:p>
        </w:tc>
      </w:tr>
      <w:tr w:rsidR="00500D21" w:rsidRPr="00313A36" w14:paraId="745C9D39" w14:textId="77777777" w:rsidTr="003052CD">
        <w:trPr>
          <w:trHeight w:val="230"/>
        </w:trPr>
        <w:tc>
          <w:tcPr>
            <w:tcW w:w="1276" w:type="dxa"/>
            <w:vMerge/>
            <w:tcBorders>
              <w:top w:val="single" w:sz="4" w:space="0" w:color="000000"/>
              <w:left w:val="single" w:sz="4" w:space="0" w:color="000000"/>
              <w:bottom w:val="single" w:sz="4" w:space="0" w:color="000000"/>
              <w:right w:val="single" w:sz="4" w:space="0" w:color="000000"/>
            </w:tcBorders>
            <w:vAlign w:val="center"/>
          </w:tcPr>
          <w:p w14:paraId="75E0D051" w14:textId="77777777" w:rsidR="00500D21" w:rsidRPr="00313A36" w:rsidRDefault="00500D21" w:rsidP="00653711">
            <w:pPr>
              <w:jc w:val="center"/>
            </w:pPr>
          </w:p>
        </w:tc>
        <w:tc>
          <w:tcPr>
            <w:tcW w:w="2829" w:type="dxa"/>
            <w:vMerge/>
            <w:tcBorders>
              <w:top w:val="single" w:sz="4" w:space="0" w:color="000000"/>
              <w:left w:val="single" w:sz="4" w:space="0" w:color="000000"/>
              <w:bottom w:val="single" w:sz="4" w:space="0" w:color="000000"/>
              <w:right w:val="single" w:sz="4" w:space="0" w:color="000000"/>
            </w:tcBorders>
            <w:vAlign w:val="center"/>
          </w:tcPr>
          <w:p w14:paraId="4CA4AF6F" w14:textId="77777777" w:rsidR="00500D21" w:rsidRPr="00313A36" w:rsidRDefault="00500D21" w:rsidP="00653711">
            <w:pPr>
              <w:jc w:val="both"/>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EB007A" w14:textId="77777777" w:rsidR="00500D21" w:rsidRPr="00313A36" w:rsidRDefault="00500D21" w:rsidP="00653711">
            <w:pPr>
              <w:jc w:val="center"/>
            </w:pPr>
            <w:r w:rsidRPr="00313A36">
              <w:t>ХТ</w:t>
            </w:r>
            <w:r w:rsidR="00926681" w:rsidRPr="00313A36">
              <w:t xml:space="preserve"> </w:t>
            </w:r>
            <w:r w:rsidRPr="00313A36">
              <w:t>или</w:t>
            </w:r>
            <w:r w:rsidR="00926681" w:rsidRPr="00313A36">
              <w:t xml:space="preserve"> </w:t>
            </w:r>
            <w:r w:rsidRPr="00313A36">
              <w:t>ауто-ТГСК,</w:t>
            </w:r>
            <w:r w:rsidR="00926681" w:rsidRPr="00313A36">
              <w:t xml:space="preserve"> </w:t>
            </w:r>
            <w:r w:rsidRPr="00313A36">
              <w:t>%</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7E2948" w14:textId="77777777" w:rsidR="00500D21" w:rsidRPr="00313A36" w:rsidRDefault="00500D21" w:rsidP="00653711">
            <w:pPr>
              <w:jc w:val="center"/>
            </w:pPr>
            <w:r w:rsidRPr="00313A36">
              <w:t>алло-ТГСК,</w:t>
            </w:r>
            <w:r w:rsidR="00926681" w:rsidRPr="00313A36">
              <w:t xml:space="preserve"> </w:t>
            </w:r>
            <w:r w:rsidRPr="00313A36">
              <w:t>%</w:t>
            </w: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026448" w14:textId="77777777" w:rsidR="00500D21" w:rsidRPr="00313A36" w:rsidRDefault="00500D21" w:rsidP="00653711">
            <w:pPr>
              <w:jc w:val="center"/>
            </w:pPr>
            <w:r w:rsidRPr="00313A36">
              <w:t>шкала</w:t>
            </w:r>
            <w:r w:rsidR="00926681" w:rsidRPr="00313A36">
              <w:t xml:space="preserve"> </w:t>
            </w:r>
            <w:r w:rsidRPr="00313A36">
              <w:t>ЕВМТ</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CDEFAD" w14:textId="77777777" w:rsidR="00500D21" w:rsidRPr="00313A36" w:rsidRDefault="00500D21" w:rsidP="00653711">
            <w:pPr>
              <w:jc w:val="center"/>
            </w:pPr>
            <w:r w:rsidRPr="00313A36">
              <w:t>шкала</w:t>
            </w:r>
            <w:r w:rsidR="00926681" w:rsidRPr="00313A36">
              <w:t xml:space="preserve"> </w:t>
            </w:r>
            <w:r w:rsidRPr="00313A36">
              <w:rPr>
                <w:lang w:val="en-US"/>
              </w:rPr>
              <w:t>HCT</w:t>
            </w:r>
            <w:r w:rsidRPr="00313A36">
              <w:t>-</w:t>
            </w:r>
            <w:r w:rsidRPr="00313A36">
              <w:rPr>
                <w:lang w:val="en-US"/>
              </w:rPr>
              <w:t>CI</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70B1A9" w14:textId="77777777" w:rsidR="00500D21" w:rsidRPr="00313A36" w:rsidRDefault="00500D21" w:rsidP="00653711">
            <w:pPr>
              <w:jc w:val="center"/>
            </w:pPr>
            <w:r w:rsidRPr="00313A36">
              <w:t>риск</w:t>
            </w:r>
            <w:r w:rsidR="00926681" w:rsidRPr="00313A36">
              <w:t xml:space="preserve"> </w:t>
            </w:r>
            <w:r w:rsidRPr="00313A36">
              <w:t>смерти,</w:t>
            </w:r>
            <w:r w:rsidR="00926681" w:rsidRPr="00313A36">
              <w:t xml:space="preserve"> </w:t>
            </w:r>
            <w:r w:rsidRPr="00313A36">
              <w:t>не</w:t>
            </w:r>
            <w:r w:rsidR="00926681" w:rsidRPr="00313A36">
              <w:t xml:space="preserve"> </w:t>
            </w:r>
            <w:r w:rsidRPr="00313A36">
              <w:t>связанный</w:t>
            </w:r>
            <w:r w:rsidR="00926681" w:rsidRPr="00313A36">
              <w:t xml:space="preserve"> </w:t>
            </w:r>
            <w:r w:rsidRPr="00313A36">
              <w:t>с</w:t>
            </w:r>
            <w:r w:rsidR="00926681" w:rsidRPr="00313A36">
              <w:t xml:space="preserve"> </w:t>
            </w:r>
            <w:r w:rsidRPr="00313A36">
              <w:t>рецидивом,</w:t>
            </w:r>
            <w:r w:rsidR="00926681" w:rsidRPr="00313A36">
              <w:t xml:space="preserve"> </w:t>
            </w:r>
            <w:r w:rsidRPr="00313A36">
              <w:t>%</w:t>
            </w:r>
          </w:p>
        </w:tc>
      </w:tr>
      <w:tr w:rsidR="00500D21" w:rsidRPr="00313A36" w14:paraId="0DAC474A" w14:textId="77777777" w:rsidTr="003052CD">
        <w:trPr>
          <w:trHeight w:val="230"/>
        </w:trPr>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08853A" w14:textId="77777777" w:rsidR="00500D21" w:rsidRPr="00313A36" w:rsidRDefault="00500D21" w:rsidP="00D2010A">
            <w:pPr>
              <w:jc w:val="center"/>
            </w:pPr>
            <w:r w:rsidRPr="00313A36">
              <w:t>Благоприятный</w:t>
            </w:r>
          </w:p>
        </w:tc>
        <w:tc>
          <w:tcPr>
            <w:tcW w:w="28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EBBCBE" w14:textId="77777777" w:rsidR="00500D21" w:rsidRPr="00313A36" w:rsidRDefault="00500D21" w:rsidP="00D2010A">
            <w:pPr>
              <w:numPr>
                <w:ilvl w:val="0"/>
                <w:numId w:val="9"/>
              </w:numPr>
              <w:tabs>
                <w:tab w:val="left" w:pos="178"/>
                <w:tab w:val="num" w:pos="884"/>
              </w:tabs>
              <w:ind w:left="106" w:hanging="106"/>
              <w:jc w:val="both"/>
            </w:pPr>
            <w:r w:rsidRPr="00313A36">
              <w:rPr>
                <w:lang w:val="en-US"/>
              </w:rPr>
              <w:t>t</w:t>
            </w:r>
            <w:r w:rsidRPr="00313A36">
              <w:t>(8;21)</w:t>
            </w:r>
            <w:r w:rsidR="00926681" w:rsidRPr="00313A36">
              <w:t xml:space="preserve"> </w:t>
            </w:r>
            <w:r w:rsidRPr="00313A36">
              <w:t>и</w:t>
            </w:r>
            <w:r w:rsidR="00926681" w:rsidRPr="00313A36">
              <w:t xml:space="preserve"> </w:t>
            </w:r>
            <w:r w:rsidR="00E070DE" w:rsidRPr="00313A36">
              <w:t>лейкоцитоз</w:t>
            </w:r>
            <w:r w:rsidR="00926681" w:rsidRPr="00313A36">
              <w:t xml:space="preserve"> </w:t>
            </w:r>
            <w:r w:rsidRPr="00313A36">
              <w:t>≤20</w:t>
            </w:r>
            <w:r w:rsidR="00926681" w:rsidRPr="00313A36">
              <w:t xml:space="preserve"> </w:t>
            </w:r>
            <w:r w:rsidR="00CB1BFD" w:rsidRPr="00313A36">
              <w:t>×</w:t>
            </w:r>
            <w:r w:rsidR="00926681" w:rsidRPr="00313A36">
              <w:t xml:space="preserve"> </w:t>
            </w:r>
            <w:r w:rsidRPr="00313A36">
              <w:t>10</w:t>
            </w:r>
            <w:r w:rsidRPr="00313A36">
              <w:rPr>
                <w:vertAlign w:val="superscript"/>
              </w:rPr>
              <w:t>9</w:t>
            </w:r>
            <w:r w:rsidRPr="00313A36">
              <w:t>/л</w:t>
            </w:r>
          </w:p>
          <w:p w14:paraId="4BB4811E" w14:textId="77777777" w:rsidR="00500D21" w:rsidRPr="00313A36" w:rsidRDefault="00500D21" w:rsidP="00D2010A">
            <w:pPr>
              <w:numPr>
                <w:ilvl w:val="0"/>
                <w:numId w:val="9"/>
              </w:numPr>
              <w:tabs>
                <w:tab w:val="left" w:pos="178"/>
                <w:tab w:val="num" w:pos="884"/>
              </w:tabs>
              <w:ind w:left="106" w:hanging="106"/>
              <w:jc w:val="both"/>
            </w:pPr>
            <w:r w:rsidRPr="00313A36">
              <w:rPr>
                <w:lang w:val="en-US"/>
              </w:rPr>
              <w:t>inv</w:t>
            </w:r>
            <w:r w:rsidRPr="00313A36">
              <w:t>16;</w:t>
            </w:r>
            <w:r w:rsidR="00926681" w:rsidRPr="00313A36">
              <w:t xml:space="preserve"> </w:t>
            </w:r>
            <w:r w:rsidRPr="00313A36">
              <w:rPr>
                <w:lang w:val="en-US"/>
              </w:rPr>
              <w:t>t</w:t>
            </w:r>
            <w:r w:rsidRPr="00313A36">
              <w:t>(16;16)</w:t>
            </w:r>
            <w:r w:rsidR="00926681" w:rsidRPr="00313A36">
              <w:t xml:space="preserve"> </w:t>
            </w:r>
            <w:r w:rsidRPr="00313A36">
              <w:t>до</w:t>
            </w:r>
            <w:r w:rsidR="00926681" w:rsidRPr="00313A36">
              <w:t xml:space="preserve"> </w:t>
            </w:r>
            <w:r w:rsidRPr="00313A36">
              <w:t>35</w:t>
            </w:r>
            <w:r w:rsidR="00926681" w:rsidRPr="00313A36">
              <w:t xml:space="preserve"> </w:t>
            </w:r>
            <w:r w:rsidRPr="00313A36">
              <w:t>лет</w:t>
            </w:r>
          </w:p>
          <w:p w14:paraId="66CA294D" w14:textId="77777777" w:rsidR="00500D21" w:rsidRPr="00313A36" w:rsidRDefault="00500D21" w:rsidP="00D2010A">
            <w:pPr>
              <w:numPr>
                <w:ilvl w:val="0"/>
                <w:numId w:val="9"/>
              </w:numPr>
              <w:tabs>
                <w:tab w:val="left" w:pos="178"/>
                <w:tab w:val="num" w:pos="884"/>
              </w:tabs>
              <w:ind w:left="106" w:hanging="106"/>
              <w:jc w:val="both"/>
            </w:pPr>
            <w:r w:rsidRPr="00313A36">
              <w:t>мутация</w:t>
            </w:r>
            <w:r w:rsidR="00926681" w:rsidRPr="00313A36">
              <w:t xml:space="preserve"> </w:t>
            </w:r>
            <w:r w:rsidRPr="00313A36">
              <w:rPr>
                <w:i/>
                <w:iCs/>
                <w:lang w:val="en-US"/>
              </w:rPr>
              <w:t>CEBPA</w:t>
            </w:r>
            <w:r w:rsidR="00926681" w:rsidRPr="00313A36">
              <w:t xml:space="preserve"> </w:t>
            </w:r>
            <w:r w:rsidRPr="00313A36">
              <w:t>(2-аллельная)</w:t>
            </w:r>
          </w:p>
          <w:p w14:paraId="749F51CD" w14:textId="77777777" w:rsidR="00500D21" w:rsidRPr="00313A36" w:rsidRDefault="00500D21" w:rsidP="00D2010A">
            <w:pPr>
              <w:numPr>
                <w:ilvl w:val="0"/>
                <w:numId w:val="9"/>
              </w:numPr>
              <w:tabs>
                <w:tab w:val="left" w:pos="178"/>
                <w:tab w:val="num" w:pos="884"/>
              </w:tabs>
              <w:ind w:left="106" w:hanging="106"/>
              <w:jc w:val="both"/>
            </w:pPr>
            <w:r w:rsidRPr="00313A36">
              <w:t>мутация</w:t>
            </w:r>
            <w:r w:rsidR="00926681" w:rsidRPr="00313A36">
              <w:t xml:space="preserve"> </w:t>
            </w:r>
            <w:r w:rsidRPr="00313A36">
              <w:rPr>
                <w:i/>
                <w:iCs/>
                <w:lang w:val="en-US"/>
              </w:rPr>
              <w:t>NPM</w:t>
            </w:r>
            <w:r w:rsidR="00926681" w:rsidRPr="00313A36">
              <w:t xml:space="preserve"> </w:t>
            </w:r>
            <w:r w:rsidRPr="00313A36">
              <w:t>без</w:t>
            </w:r>
            <w:r w:rsidR="00926681" w:rsidRPr="00313A36">
              <w:t xml:space="preserve"> </w:t>
            </w:r>
            <w:r w:rsidRPr="00313A36">
              <w:rPr>
                <w:i/>
                <w:iCs/>
                <w:lang w:val="en-US"/>
              </w:rPr>
              <w:t>FLT</w:t>
            </w:r>
            <w:r w:rsidRPr="00313A36">
              <w:rPr>
                <w:i/>
                <w:iCs/>
              </w:rPr>
              <w:t>3-</w:t>
            </w:r>
            <w:r w:rsidRPr="00313A36">
              <w:rPr>
                <w:i/>
                <w:iCs/>
                <w:lang w:val="en-US"/>
              </w:rPr>
              <w:t>ITD</w:t>
            </w:r>
            <w:r w:rsidR="00926681" w:rsidRPr="00313A36">
              <w:t xml:space="preserve"> </w:t>
            </w:r>
            <w:r w:rsidRPr="00313A36">
              <w:t>мутаций</w:t>
            </w:r>
          </w:p>
          <w:p w14:paraId="1F1215B8" w14:textId="77777777" w:rsidR="00500D21" w:rsidRPr="00313A36" w:rsidRDefault="00500D21" w:rsidP="00D2010A">
            <w:pPr>
              <w:numPr>
                <w:ilvl w:val="0"/>
                <w:numId w:val="9"/>
              </w:numPr>
              <w:tabs>
                <w:tab w:val="left" w:pos="178"/>
                <w:tab w:val="num" w:pos="884"/>
              </w:tabs>
              <w:ind w:left="106" w:hanging="106"/>
              <w:jc w:val="both"/>
            </w:pPr>
            <w:r w:rsidRPr="00313A36">
              <w:t>ПР</w:t>
            </w:r>
            <w:r w:rsidR="00926681" w:rsidRPr="00313A36">
              <w:t xml:space="preserve"> </w:t>
            </w:r>
            <w:r w:rsidRPr="00313A36">
              <w:t>после</w:t>
            </w:r>
            <w:r w:rsidR="00926681" w:rsidRPr="00313A36">
              <w:t xml:space="preserve"> </w:t>
            </w:r>
            <w:r w:rsidRPr="00313A36">
              <w:t>1-го</w:t>
            </w:r>
            <w:r w:rsidR="00926681" w:rsidRPr="00313A36">
              <w:t xml:space="preserve"> </w:t>
            </w:r>
            <w:r w:rsidRPr="00313A36">
              <w:t>курса</w:t>
            </w:r>
            <w:r w:rsidR="00926681" w:rsidRPr="00313A36">
              <w:t xml:space="preserve"> </w:t>
            </w:r>
            <w:r w:rsidRPr="00313A36">
              <w:t>индукции</w:t>
            </w:r>
          </w:p>
          <w:p w14:paraId="13D7EB38" w14:textId="77777777" w:rsidR="00500D21" w:rsidRPr="00313A36" w:rsidRDefault="00500D21" w:rsidP="00D2010A">
            <w:pPr>
              <w:numPr>
                <w:ilvl w:val="0"/>
                <w:numId w:val="9"/>
              </w:numPr>
              <w:tabs>
                <w:tab w:val="left" w:pos="178"/>
                <w:tab w:val="num" w:pos="884"/>
              </w:tabs>
              <w:ind w:left="106" w:hanging="106"/>
              <w:jc w:val="both"/>
            </w:pPr>
            <w:r w:rsidRPr="00313A36">
              <w:t>Отсутствие</w:t>
            </w:r>
            <w:r w:rsidR="00926681" w:rsidRPr="00313A36">
              <w:t xml:space="preserve"> </w:t>
            </w:r>
            <w:r w:rsidRPr="00313A36">
              <w:t>МОБ</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677FBC" w14:textId="77777777" w:rsidR="00500D21" w:rsidRPr="00313A36" w:rsidRDefault="00500D21" w:rsidP="00D2010A">
            <w:pPr>
              <w:jc w:val="center"/>
            </w:pPr>
            <w:r w:rsidRPr="00313A36">
              <w:t>35</w:t>
            </w:r>
            <w:r w:rsidR="00E41799" w:rsidRPr="00313A36">
              <w:t>–</w:t>
            </w:r>
            <w:r w:rsidRPr="00313A36">
              <w:t>40</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9C3892" w14:textId="77777777" w:rsidR="00500D21" w:rsidRPr="00313A36" w:rsidRDefault="00500D21" w:rsidP="00D2010A">
            <w:pPr>
              <w:jc w:val="center"/>
            </w:pPr>
            <w:r w:rsidRPr="00313A36">
              <w:t>15</w:t>
            </w:r>
            <w:r w:rsidR="00E41799" w:rsidRPr="00313A36">
              <w:t>–</w:t>
            </w:r>
            <w:r w:rsidRPr="00313A36">
              <w:t>20</w:t>
            </w: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331AC0" w14:textId="77777777" w:rsidR="00500D21" w:rsidRPr="00313A36" w:rsidRDefault="00500D21" w:rsidP="00D2010A">
            <w:pPr>
              <w:jc w:val="center"/>
            </w:pPr>
            <w:r w:rsidRPr="00313A36">
              <w:t>≤1</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95E5D5" w14:textId="77777777" w:rsidR="00500D21" w:rsidRPr="00313A36" w:rsidRDefault="00500D21" w:rsidP="00D2010A">
            <w:pPr>
              <w:jc w:val="center"/>
            </w:pPr>
            <w:r w:rsidRPr="00313A36">
              <w:t>&lt;1</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9EEB0F" w14:textId="77777777" w:rsidR="00500D21" w:rsidRPr="00313A36" w:rsidRDefault="00500D21" w:rsidP="00D2010A">
            <w:pPr>
              <w:jc w:val="center"/>
            </w:pPr>
            <w:r w:rsidRPr="00313A36">
              <w:t>10</w:t>
            </w:r>
            <w:r w:rsidR="00E41799" w:rsidRPr="00313A36">
              <w:t>–</w:t>
            </w:r>
            <w:r w:rsidRPr="00313A36">
              <w:t>15</w:t>
            </w:r>
          </w:p>
        </w:tc>
      </w:tr>
      <w:tr w:rsidR="00500D21" w:rsidRPr="00313A36" w14:paraId="03EAA1F8" w14:textId="77777777" w:rsidTr="003052CD">
        <w:trPr>
          <w:trHeight w:val="230"/>
        </w:trPr>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379523" w14:textId="77777777" w:rsidR="00500D21" w:rsidRPr="00313A36" w:rsidRDefault="00500D21" w:rsidP="00D2010A">
            <w:pPr>
              <w:jc w:val="center"/>
            </w:pPr>
            <w:r w:rsidRPr="00313A36">
              <w:t>Промежуточный</w:t>
            </w:r>
          </w:p>
        </w:tc>
        <w:tc>
          <w:tcPr>
            <w:tcW w:w="28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611C7B" w14:textId="77777777" w:rsidR="00500D21" w:rsidRPr="00313A36" w:rsidRDefault="00500D21" w:rsidP="00D2010A">
            <w:pPr>
              <w:numPr>
                <w:ilvl w:val="0"/>
                <w:numId w:val="10"/>
              </w:numPr>
              <w:tabs>
                <w:tab w:val="left" w:pos="178"/>
              </w:tabs>
              <w:ind w:left="106" w:hanging="106"/>
              <w:jc w:val="both"/>
            </w:pPr>
            <w:r w:rsidRPr="00313A36">
              <w:rPr>
                <w:lang w:val="en-US"/>
              </w:rPr>
              <w:t>t</w:t>
            </w:r>
            <w:r w:rsidRPr="00313A36">
              <w:t>(8;21)</w:t>
            </w:r>
            <w:r w:rsidR="00926681" w:rsidRPr="00313A36">
              <w:t xml:space="preserve"> </w:t>
            </w:r>
            <w:r w:rsidRPr="00313A36">
              <w:t>и</w:t>
            </w:r>
            <w:r w:rsidR="00926681" w:rsidRPr="00313A36">
              <w:t xml:space="preserve"> </w:t>
            </w:r>
            <w:r w:rsidRPr="00313A36">
              <w:t>л.</w:t>
            </w:r>
            <w:r w:rsidR="00926681" w:rsidRPr="00313A36">
              <w:t xml:space="preserve"> </w:t>
            </w:r>
            <w:r w:rsidRPr="00313A36">
              <w:t>&gt;</w:t>
            </w:r>
            <w:r w:rsidR="00926681" w:rsidRPr="00313A36">
              <w:t xml:space="preserve"> </w:t>
            </w:r>
            <w:r w:rsidRPr="00313A36">
              <w:t>20</w:t>
            </w:r>
            <w:r w:rsidR="00926681" w:rsidRPr="00313A36">
              <w:t xml:space="preserve"> </w:t>
            </w:r>
            <w:r w:rsidR="00CB1BFD" w:rsidRPr="00313A36">
              <w:t>×</w:t>
            </w:r>
            <w:r w:rsidR="00926681" w:rsidRPr="00313A36">
              <w:t xml:space="preserve"> </w:t>
            </w:r>
            <w:r w:rsidRPr="00313A36">
              <w:t>10</w:t>
            </w:r>
            <w:r w:rsidRPr="00313A36">
              <w:rPr>
                <w:vertAlign w:val="superscript"/>
              </w:rPr>
              <w:t>9</w:t>
            </w:r>
            <w:r w:rsidRPr="00313A36">
              <w:t>/л</w:t>
            </w:r>
          </w:p>
          <w:p w14:paraId="088E8071" w14:textId="77777777" w:rsidR="00500D21" w:rsidRPr="00313A36" w:rsidRDefault="00500D21" w:rsidP="00D2010A">
            <w:pPr>
              <w:numPr>
                <w:ilvl w:val="0"/>
                <w:numId w:val="10"/>
              </w:numPr>
              <w:tabs>
                <w:tab w:val="left" w:pos="178"/>
              </w:tabs>
              <w:ind w:left="106" w:hanging="106"/>
              <w:jc w:val="both"/>
            </w:pPr>
            <w:r w:rsidRPr="00313A36">
              <w:t>Нормальный</w:t>
            </w:r>
            <w:r w:rsidR="00926681" w:rsidRPr="00313A36">
              <w:t xml:space="preserve"> </w:t>
            </w:r>
            <w:r w:rsidRPr="00313A36">
              <w:t>кариотип</w:t>
            </w:r>
            <w:r w:rsidR="00926681" w:rsidRPr="00313A36">
              <w:t xml:space="preserve"> </w:t>
            </w:r>
            <w:r w:rsidRPr="00313A36">
              <w:t>(или</w:t>
            </w:r>
            <w:r w:rsidR="00926681" w:rsidRPr="00313A36">
              <w:t xml:space="preserve"> </w:t>
            </w:r>
            <w:r w:rsidRPr="00313A36">
              <w:t>потеря</w:t>
            </w:r>
            <w:r w:rsidR="00926681" w:rsidRPr="00313A36">
              <w:t xml:space="preserve"> </w:t>
            </w:r>
            <w:r w:rsidRPr="00313A36">
              <w:t>только</w:t>
            </w:r>
            <w:r w:rsidR="00926681" w:rsidRPr="00313A36">
              <w:t xml:space="preserve"> </w:t>
            </w:r>
            <w:r w:rsidRPr="00313A36">
              <w:t>Х</w:t>
            </w:r>
            <w:r w:rsidR="005D03AB" w:rsidRPr="00313A36">
              <w:t>-</w:t>
            </w:r>
            <w:r w:rsidRPr="00313A36">
              <w:t>,</w:t>
            </w:r>
            <w:r w:rsidR="00926681" w:rsidRPr="00313A36">
              <w:t xml:space="preserve"> </w:t>
            </w:r>
            <w:r w:rsidRPr="00313A36">
              <w:t>или</w:t>
            </w:r>
            <w:r w:rsidR="00926681" w:rsidRPr="00313A36">
              <w:t xml:space="preserve"> </w:t>
            </w:r>
            <w:r w:rsidRPr="00313A36">
              <w:t>только</w:t>
            </w:r>
            <w:r w:rsidR="00926681" w:rsidRPr="00313A36">
              <w:t xml:space="preserve"> </w:t>
            </w:r>
            <w:r w:rsidRPr="00313A36">
              <w:rPr>
                <w:lang w:val="en-US"/>
              </w:rPr>
              <w:t>Y</w:t>
            </w:r>
            <w:r w:rsidR="005D03AB" w:rsidRPr="00313A36">
              <w:t>-</w:t>
            </w:r>
            <w:r w:rsidRPr="00313A36">
              <w:t>хромосомы)</w:t>
            </w:r>
            <w:r w:rsidR="00926681" w:rsidRPr="00313A36">
              <w:t xml:space="preserve"> </w:t>
            </w:r>
            <w:r w:rsidRPr="00313A36">
              <w:t>с</w:t>
            </w:r>
            <w:r w:rsidR="00926681" w:rsidRPr="00313A36">
              <w:t xml:space="preserve"> </w:t>
            </w:r>
            <w:r w:rsidR="00E070DE" w:rsidRPr="00313A36">
              <w:t>лейкоцитозом</w:t>
            </w:r>
            <w:r w:rsidR="00926681" w:rsidRPr="00313A36">
              <w:t xml:space="preserve"> </w:t>
            </w:r>
            <w:r w:rsidRPr="00313A36">
              <w:t>≤100</w:t>
            </w:r>
            <w:r w:rsidR="00926681" w:rsidRPr="00313A36">
              <w:t xml:space="preserve"> </w:t>
            </w:r>
            <w:r w:rsidR="005D03AB" w:rsidRPr="00313A36">
              <w:t>×</w:t>
            </w:r>
            <w:r w:rsidR="00926681" w:rsidRPr="00313A36">
              <w:t xml:space="preserve"> </w:t>
            </w:r>
            <w:r w:rsidRPr="00313A36">
              <w:t>10</w:t>
            </w:r>
            <w:r w:rsidRPr="00313A36">
              <w:rPr>
                <w:vertAlign w:val="superscript"/>
              </w:rPr>
              <w:t>9</w:t>
            </w:r>
            <w:r w:rsidRPr="00313A36">
              <w:t>/л</w:t>
            </w:r>
            <w:r w:rsidR="00926681" w:rsidRPr="00313A36">
              <w:t xml:space="preserve"> </w:t>
            </w:r>
            <w:r w:rsidRPr="00313A36">
              <w:t>и</w:t>
            </w:r>
            <w:r w:rsidR="00926681" w:rsidRPr="00313A36">
              <w:t xml:space="preserve"> </w:t>
            </w:r>
            <w:r w:rsidRPr="00313A36">
              <w:t>при</w:t>
            </w:r>
            <w:r w:rsidR="00926681" w:rsidRPr="00313A36">
              <w:t xml:space="preserve"> </w:t>
            </w:r>
            <w:r w:rsidRPr="00313A36">
              <w:t>достижении</w:t>
            </w:r>
            <w:r w:rsidR="00926681" w:rsidRPr="00313A36">
              <w:t xml:space="preserve"> </w:t>
            </w:r>
            <w:r w:rsidRPr="00313A36">
              <w:t>ПР</w:t>
            </w:r>
            <w:r w:rsidR="00926681" w:rsidRPr="00313A36">
              <w:t xml:space="preserve"> </w:t>
            </w:r>
            <w:r w:rsidRPr="00313A36">
              <w:t>после</w:t>
            </w:r>
            <w:r w:rsidR="00926681" w:rsidRPr="00313A36">
              <w:t xml:space="preserve"> </w:t>
            </w:r>
            <w:r w:rsidRPr="00313A36">
              <w:t>1-го</w:t>
            </w:r>
            <w:r w:rsidR="00926681" w:rsidRPr="00313A36">
              <w:t xml:space="preserve"> </w:t>
            </w:r>
            <w:r w:rsidRPr="00313A36">
              <w:t>курса</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E215CA" w14:textId="77777777" w:rsidR="00500D21" w:rsidRPr="00313A36" w:rsidRDefault="00500D21" w:rsidP="00D2010A">
            <w:pPr>
              <w:jc w:val="center"/>
            </w:pPr>
            <w:r w:rsidRPr="00313A36">
              <w:t>50</w:t>
            </w:r>
            <w:r w:rsidR="00E41799" w:rsidRPr="00313A36">
              <w:t>–</w:t>
            </w:r>
            <w:r w:rsidRPr="00313A36">
              <w:t>55</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6ABCB3" w14:textId="77777777" w:rsidR="00500D21" w:rsidRPr="00313A36" w:rsidRDefault="00500D21" w:rsidP="00D2010A">
            <w:pPr>
              <w:jc w:val="center"/>
            </w:pPr>
            <w:r w:rsidRPr="00313A36">
              <w:t>20</w:t>
            </w:r>
            <w:r w:rsidR="00E41799" w:rsidRPr="00313A36">
              <w:t>–</w:t>
            </w:r>
            <w:r w:rsidRPr="00313A36">
              <w:t>25</w:t>
            </w: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D60275" w14:textId="77777777" w:rsidR="00500D21" w:rsidRPr="00313A36" w:rsidRDefault="00500D21" w:rsidP="00D2010A">
            <w:pPr>
              <w:jc w:val="center"/>
            </w:pPr>
            <w:r w:rsidRPr="00313A36">
              <w:t>≤2</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291DC4" w14:textId="77777777" w:rsidR="00500D21" w:rsidRPr="00313A36" w:rsidRDefault="00500D21" w:rsidP="00D2010A">
            <w:pPr>
              <w:jc w:val="center"/>
            </w:pPr>
            <w:r w:rsidRPr="00313A36">
              <w:rPr>
                <w:u w:val="single"/>
              </w:rPr>
              <w:t>&lt;</w:t>
            </w:r>
            <w:r w:rsidRPr="00313A36">
              <w:t>2</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67CB30" w14:textId="77777777" w:rsidR="00500D21" w:rsidRPr="00313A36" w:rsidRDefault="00500D21" w:rsidP="00D2010A">
            <w:pPr>
              <w:jc w:val="center"/>
            </w:pPr>
            <w:r w:rsidRPr="00313A36">
              <w:t>&lt;20</w:t>
            </w:r>
            <w:r w:rsidR="00E41799" w:rsidRPr="00313A36">
              <w:t>–</w:t>
            </w:r>
            <w:r w:rsidRPr="00313A36">
              <w:t>25</w:t>
            </w:r>
          </w:p>
        </w:tc>
      </w:tr>
      <w:tr w:rsidR="00500D21" w:rsidRPr="00313A36" w14:paraId="1E37B3EE" w14:textId="77777777" w:rsidTr="003052CD">
        <w:trPr>
          <w:trHeight w:val="230"/>
        </w:trPr>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545D0A" w14:textId="77777777" w:rsidR="00500D21" w:rsidRPr="00313A36" w:rsidRDefault="00500D21" w:rsidP="00D2010A">
            <w:pPr>
              <w:jc w:val="center"/>
            </w:pPr>
            <w:r w:rsidRPr="00313A36">
              <w:t>Плохой</w:t>
            </w:r>
          </w:p>
        </w:tc>
        <w:tc>
          <w:tcPr>
            <w:tcW w:w="28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824071" w14:textId="77777777" w:rsidR="00500D21" w:rsidRPr="00313A36" w:rsidRDefault="00500D21" w:rsidP="00D2010A">
            <w:pPr>
              <w:numPr>
                <w:ilvl w:val="0"/>
                <w:numId w:val="11"/>
              </w:numPr>
              <w:tabs>
                <w:tab w:val="left" w:pos="178"/>
              </w:tabs>
              <w:ind w:left="106" w:hanging="106"/>
              <w:jc w:val="both"/>
            </w:pPr>
            <w:r w:rsidRPr="00313A36">
              <w:t>Недостижение</w:t>
            </w:r>
            <w:r w:rsidR="00926681" w:rsidRPr="00313A36">
              <w:t xml:space="preserve"> </w:t>
            </w:r>
            <w:r w:rsidRPr="00313A36">
              <w:t>ПР</w:t>
            </w:r>
            <w:r w:rsidR="00926681" w:rsidRPr="00313A36">
              <w:t xml:space="preserve"> </w:t>
            </w:r>
            <w:r w:rsidRPr="00313A36">
              <w:t>после</w:t>
            </w:r>
            <w:r w:rsidR="00926681" w:rsidRPr="00313A36">
              <w:t xml:space="preserve"> </w:t>
            </w:r>
            <w:r w:rsidRPr="00313A36">
              <w:t>1-го</w:t>
            </w:r>
            <w:r w:rsidR="00926681" w:rsidRPr="00313A36">
              <w:t xml:space="preserve"> </w:t>
            </w:r>
            <w:r w:rsidRPr="00313A36">
              <w:t>курса</w:t>
            </w:r>
            <w:r w:rsidR="00926681" w:rsidRPr="00313A36">
              <w:t xml:space="preserve"> </w:t>
            </w:r>
            <w:r w:rsidRPr="00313A36">
              <w:t>у</w:t>
            </w:r>
            <w:r w:rsidR="00926681" w:rsidRPr="00313A36">
              <w:t xml:space="preserve"> </w:t>
            </w:r>
            <w:r w:rsidR="00C0487D" w:rsidRPr="00313A36">
              <w:t>пациентов</w:t>
            </w:r>
            <w:r w:rsidR="00926681" w:rsidRPr="00313A36">
              <w:t xml:space="preserve"> </w:t>
            </w:r>
            <w:r w:rsidRPr="00313A36">
              <w:t>из</w:t>
            </w:r>
            <w:r w:rsidR="00926681" w:rsidRPr="00313A36">
              <w:t xml:space="preserve"> </w:t>
            </w:r>
            <w:r w:rsidRPr="00313A36">
              <w:t>групп</w:t>
            </w:r>
            <w:r w:rsidR="00926681" w:rsidRPr="00313A36">
              <w:t xml:space="preserve"> </w:t>
            </w:r>
            <w:r w:rsidRPr="00313A36">
              <w:t>благоприятного</w:t>
            </w:r>
            <w:r w:rsidR="00926681" w:rsidRPr="00313A36">
              <w:t xml:space="preserve"> </w:t>
            </w:r>
            <w:r w:rsidRPr="00313A36">
              <w:t>и</w:t>
            </w:r>
            <w:r w:rsidR="00926681" w:rsidRPr="00313A36">
              <w:t xml:space="preserve"> </w:t>
            </w:r>
            <w:r w:rsidRPr="00313A36">
              <w:t>промежуточного</w:t>
            </w:r>
            <w:r w:rsidR="00926681" w:rsidRPr="00313A36">
              <w:t xml:space="preserve"> </w:t>
            </w:r>
            <w:r w:rsidRPr="00313A36">
              <w:t>риска</w:t>
            </w:r>
          </w:p>
          <w:p w14:paraId="75EF19E5" w14:textId="77777777" w:rsidR="00500D21" w:rsidRPr="00313A36" w:rsidRDefault="00500D21" w:rsidP="00D2010A">
            <w:pPr>
              <w:numPr>
                <w:ilvl w:val="0"/>
                <w:numId w:val="11"/>
              </w:numPr>
              <w:tabs>
                <w:tab w:val="left" w:pos="178"/>
              </w:tabs>
              <w:ind w:left="106" w:hanging="106"/>
              <w:jc w:val="both"/>
            </w:pPr>
            <w:r w:rsidRPr="00313A36">
              <w:t>Нормальный</w:t>
            </w:r>
            <w:r w:rsidR="00926681" w:rsidRPr="00313A36">
              <w:t xml:space="preserve"> </w:t>
            </w:r>
            <w:r w:rsidRPr="00313A36">
              <w:t>кариотип</w:t>
            </w:r>
            <w:r w:rsidR="00926681" w:rsidRPr="00313A36">
              <w:t xml:space="preserve"> </w:t>
            </w:r>
            <w:r w:rsidRPr="00313A36">
              <w:t>и</w:t>
            </w:r>
            <w:r w:rsidR="00926681" w:rsidRPr="00313A36">
              <w:t xml:space="preserve"> </w:t>
            </w:r>
            <w:r w:rsidRPr="00313A36">
              <w:t>л</w:t>
            </w:r>
            <w:r w:rsidR="00E070DE" w:rsidRPr="00313A36">
              <w:t>ейкоцитоз</w:t>
            </w:r>
            <w:r w:rsidR="00926681" w:rsidRPr="00313A36">
              <w:t xml:space="preserve"> </w:t>
            </w:r>
            <w:r w:rsidRPr="00313A36">
              <w:t>&gt;100</w:t>
            </w:r>
            <w:r w:rsidR="00926681" w:rsidRPr="00313A36">
              <w:t xml:space="preserve"> </w:t>
            </w:r>
            <w:r w:rsidR="005D03AB" w:rsidRPr="00313A36">
              <w:t>×</w:t>
            </w:r>
            <w:r w:rsidR="00926681" w:rsidRPr="00313A36">
              <w:t xml:space="preserve"> </w:t>
            </w:r>
            <w:r w:rsidRPr="00313A36">
              <w:t>10</w:t>
            </w:r>
            <w:r w:rsidRPr="00313A36">
              <w:rPr>
                <w:vertAlign w:val="superscript"/>
              </w:rPr>
              <w:t>9</w:t>
            </w:r>
            <w:r w:rsidRPr="00313A36">
              <w:t>/л</w:t>
            </w:r>
          </w:p>
          <w:p w14:paraId="70C16724" w14:textId="77777777" w:rsidR="00500D21" w:rsidRPr="00313A36" w:rsidRDefault="00500D21" w:rsidP="00D2010A">
            <w:pPr>
              <w:numPr>
                <w:ilvl w:val="0"/>
                <w:numId w:val="11"/>
              </w:numPr>
              <w:tabs>
                <w:tab w:val="left" w:pos="178"/>
              </w:tabs>
              <w:ind w:left="106" w:hanging="106"/>
              <w:jc w:val="both"/>
            </w:pPr>
            <w:r w:rsidRPr="00313A36">
              <w:t>Аномальный</w:t>
            </w:r>
            <w:r w:rsidR="00926681" w:rsidRPr="00313A36">
              <w:t xml:space="preserve"> </w:t>
            </w:r>
            <w:r w:rsidRPr="00313A36">
              <w:t>кариотип,</w:t>
            </w:r>
            <w:r w:rsidR="00926681" w:rsidRPr="00313A36">
              <w:t xml:space="preserve"> </w:t>
            </w:r>
            <w:r w:rsidRPr="00313A36">
              <w:t>неотмеченный</w:t>
            </w:r>
            <w:r w:rsidR="00926681" w:rsidRPr="00313A36">
              <w:t xml:space="preserve"> </w:t>
            </w:r>
            <w:r w:rsidRPr="00313A36">
              <w:t>в</w:t>
            </w:r>
            <w:r w:rsidR="00926681" w:rsidRPr="00313A36">
              <w:t xml:space="preserve"> </w:t>
            </w:r>
            <w:r w:rsidRPr="00313A36">
              <w:t>группе</w:t>
            </w:r>
            <w:r w:rsidR="00926681" w:rsidRPr="00313A36">
              <w:t xml:space="preserve"> </w:t>
            </w:r>
            <w:r w:rsidRPr="00313A36">
              <w:t>промежуточного</w:t>
            </w:r>
            <w:r w:rsidR="00926681" w:rsidRPr="00313A36">
              <w:t xml:space="preserve"> </w:t>
            </w:r>
            <w:r w:rsidRPr="00313A36">
              <w:t>и</w:t>
            </w:r>
            <w:r w:rsidR="00926681" w:rsidRPr="00313A36">
              <w:t xml:space="preserve"> </w:t>
            </w:r>
            <w:r w:rsidRPr="00313A36">
              <w:t>очень</w:t>
            </w:r>
            <w:r w:rsidR="00926681" w:rsidRPr="00313A36">
              <w:t xml:space="preserve"> </w:t>
            </w:r>
            <w:r w:rsidRPr="00313A36">
              <w:t>плохого</w:t>
            </w:r>
            <w:r w:rsidR="00926681" w:rsidRPr="00313A36">
              <w:t xml:space="preserve"> </w:t>
            </w:r>
            <w:r w:rsidRPr="00313A36">
              <w:t>прогноза</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9EC125" w14:textId="77777777" w:rsidR="00500D21" w:rsidRPr="00313A36" w:rsidRDefault="00500D21" w:rsidP="00D2010A">
            <w:pPr>
              <w:jc w:val="center"/>
            </w:pPr>
            <w:r w:rsidRPr="00313A36">
              <w:t>70</w:t>
            </w:r>
            <w:r w:rsidR="00E41799" w:rsidRPr="00313A36">
              <w:t>–</w:t>
            </w:r>
            <w:r w:rsidRPr="00313A36">
              <w:t>80</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648607" w14:textId="77777777" w:rsidR="00500D21" w:rsidRPr="00313A36" w:rsidRDefault="00500D21" w:rsidP="00D2010A">
            <w:pPr>
              <w:jc w:val="center"/>
            </w:pPr>
            <w:r w:rsidRPr="00313A36">
              <w:t>30</w:t>
            </w:r>
            <w:r w:rsidR="00E41799" w:rsidRPr="00313A36">
              <w:t>–</w:t>
            </w:r>
            <w:r w:rsidRPr="00313A36">
              <w:t>40</w:t>
            </w: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768F5C" w14:textId="77777777" w:rsidR="00500D21" w:rsidRPr="00313A36" w:rsidRDefault="00500D21" w:rsidP="00D2010A">
            <w:pPr>
              <w:jc w:val="center"/>
            </w:pPr>
            <w:r w:rsidRPr="00313A36">
              <w:rPr>
                <w:u w:val="single"/>
              </w:rPr>
              <w:t>&lt;</w:t>
            </w:r>
            <w:r w:rsidRPr="00313A36">
              <w:t>3</w:t>
            </w:r>
            <w:r w:rsidR="00E41799" w:rsidRPr="00313A36">
              <w:t>–</w:t>
            </w:r>
            <w:r w:rsidRPr="00313A36">
              <w:t>4</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66ADF1" w14:textId="77777777" w:rsidR="00500D21" w:rsidRPr="00313A36" w:rsidRDefault="00500D21" w:rsidP="00D2010A">
            <w:pPr>
              <w:jc w:val="center"/>
            </w:pPr>
            <w:r w:rsidRPr="00313A36">
              <w:rPr>
                <w:u w:val="single"/>
              </w:rPr>
              <w:t>&lt;</w:t>
            </w:r>
            <w:r w:rsidRPr="00313A36">
              <w:t>3</w:t>
            </w:r>
            <w:r w:rsidR="00E41799" w:rsidRPr="00313A36">
              <w:t>–</w:t>
            </w:r>
            <w:r w:rsidRPr="00313A36">
              <w:t>4</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2BB125" w14:textId="77777777" w:rsidR="00500D21" w:rsidRPr="00313A36" w:rsidRDefault="00500D21" w:rsidP="00D2010A">
            <w:pPr>
              <w:jc w:val="center"/>
            </w:pPr>
            <w:r w:rsidRPr="00313A36">
              <w:t>&lt;30</w:t>
            </w:r>
          </w:p>
        </w:tc>
      </w:tr>
      <w:tr w:rsidR="00500D21" w:rsidRPr="00313A36" w14:paraId="42722299" w14:textId="77777777" w:rsidTr="003052CD">
        <w:trPr>
          <w:trHeight w:val="230"/>
        </w:trPr>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FE82FB" w14:textId="77777777" w:rsidR="00500D21" w:rsidRPr="00313A36" w:rsidRDefault="00500D21" w:rsidP="00D2010A">
            <w:pPr>
              <w:jc w:val="center"/>
            </w:pPr>
            <w:r w:rsidRPr="00313A36">
              <w:t>Очень</w:t>
            </w:r>
            <w:r w:rsidR="00926681" w:rsidRPr="00313A36">
              <w:t xml:space="preserve"> </w:t>
            </w:r>
            <w:r w:rsidRPr="00313A36">
              <w:t>плохой</w:t>
            </w:r>
          </w:p>
        </w:tc>
        <w:tc>
          <w:tcPr>
            <w:tcW w:w="28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F3C901" w14:textId="77777777" w:rsidR="005D03AB" w:rsidRPr="00313A36" w:rsidRDefault="00500D21" w:rsidP="00D2010A">
            <w:pPr>
              <w:numPr>
                <w:ilvl w:val="0"/>
                <w:numId w:val="25"/>
              </w:numPr>
              <w:ind w:left="625" w:hanging="662"/>
              <w:jc w:val="both"/>
            </w:pPr>
            <w:r w:rsidRPr="00313A36">
              <w:t>Моносомный</w:t>
            </w:r>
            <w:r w:rsidR="00926681" w:rsidRPr="00313A36">
              <w:t xml:space="preserve"> </w:t>
            </w:r>
            <w:r w:rsidRPr="00313A36">
              <w:t>кариотип</w:t>
            </w:r>
          </w:p>
          <w:p w14:paraId="0A72DB79" w14:textId="77777777" w:rsidR="005D03AB" w:rsidRPr="00313A36" w:rsidRDefault="00500D21" w:rsidP="00D2010A">
            <w:pPr>
              <w:numPr>
                <w:ilvl w:val="0"/>
                <w:numId w:val="25"/>
              </w:numPr>
              <w:ind w:left="625" w:hanging="662"/>
              <w:jc w:val="both"/>
            </w:pPr>
            <w:r w:rsidRPr="00313A36">
              <w:t>Аномалии</w:t>
            </w:r>
            <w:r w:rsidR="00926681" w:rsidRPr="00313A36">
              <w:t xml:space="preserve"> </w:t>
            </w:r>
            <w:r w:rsidRPr="00313A36">
              <w:t>3</w:t>
            </w:r>
            <w:r w:rsidRPr="00313A36">
              <w:rPr>
                <w:lang w:val="en-US"/>
              </w:rPr>
              <w:t>q</w:t>
            </w:r>
            <w:r w:rsidRPr="00313A36">
              <w:t>26</w:t>
            </w:r>
          </w:p>
          <w:p w14:paraId="735A5598" w14:textId="77777777" w:rsidR="00500D21" w:rsidRPr="00313A36" w:rsidRDefault="00500D21" w:rsidP="00D2010A">
            <w:pPr>
              <w:numPr>
                <w:ilvl w:val="0"/>
                <w:numId w:val="25"/>
              </w:numPr>
              <w:ind w:left="625" w:hanging="662"/>
              <w:jc w:val="both"/>
            </w:pPr>
            <w:r w:rsidRPr="00313A36">
              <w:t>Гиперэкспрессия</w:t>
            </w:r>
            <w:r w:rsidR="00926681" w:rsidRPr="00313A36">
              <w:t xml:space="preserve"> </w:t>
            </w:r>
            <w:r w:rsidRPr="00313A36">
              <w:rPr>
                <w:i/>
                <w:iCs/>
                <w:lang w:val="en-US"/>
              </w:rPr>
              <w:t>Evi</w:t>
            </w:r>
            <w:r w:rsidRPr="00313A36">
              <w:rPr>
                <w:i/>
                <w:iCs/>
              </w:rPr>
              <w:t>-1</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92A19A" w14:textId="77777777" w:rsidR="00500D21" w:rsidRPr="00313A36" w:rsidRDefault="00500D21" w:rsidP="00D2010A">
            <w:pPr>
              <w:jc w:val="center"/>
            </w:pPr>
            <w:r w:rsidRPr="00313A36">
              <w:t>&gt;90</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4E74AC" w14:textId="77777777" w:rsidR="00500D21" w:rsidRPr="00313A36" w:rsidRDefault="00500D21" w:rsidP="00D2010A">
            <w:pPr>
              <w:jc w:val="center"/>
            </w:pPr>
            <w:r w:rsidRPr="00313A36">
              <w:t>40</w:t>
            </w:r>
            <w:r w:rsidR="00E41799" w:rsidRPr="00313A36">
              <w:t>–</w:t>
            </w:r>
            <w:r w:rsidRPr="00313A36">
              <w:t>50</w:t>
            </w: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DEE1B3" w14:textId="77777777" w:rsidR="00500D21" w:rsidRPr="00313A36" w:rsidRDefault="00500D21" w:rsidP="00D2010A">
            <w:pPr>
              <w:jc w:val="center"/>
            </w:pPr>
            <w:r w:rsidRPr="00313A36">
              <w:t>≤5</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854334" w14:textId="77777777" w:rsidR="00500D21" w:rsidRPr="00313A36" w:rsidRDefault="00500D21" w:rsidP="00D2010A">
            <w:pPr>
              <w:jc w:val="center"/>
            </w:pPr>
            <w:r w:rsidRPr="00313A36">
              <w:t>≤5</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6FFE0D" w14:textId="77777777" w:rsidR="00500D21" w:rsidRPr="00313A36" w:rsidRDefault="00500D21" w:rsidP="00D2010A">
            <w:pPr>
              <w:jc w:val="center"/>
            </w:pPr>
            <w:r w:rsidRPr="00313A36">
              <w:t>&lt;40</w:t>
            </w:r>
          </w:p>
        </w:tc>
      </w:tr>
    </w:tbl>
    <w:p w14:paraId="78124941" w14:textId="77777777" w:rsidR="003A3DD0" w:rsidRDefault="003A3DD0" w:rsidP="0060549B">
      <w:bookmarkStart w:id="127" w:name="_Toc26787591"/>
    </w:p>
    <w:p w14:paraId="637D1F5D" w14:textId="7B369580" w:rsidR="0041340E" w:rsidRPr="00620046" w:rsidRDefault="00451632" w:rsidP="00653711">
      <w:pPr>
        <w:pStyle w:val="2"/>
      </w:pPr>
      <w:bookmarkStart w:id="128" w:name="_Toc28678990"/>
      <w:r w:rsidRPr="00451632">
        <w:lastRenderedPageBreak/>
        <w:t xml:space="preserve">Приложение </w:t>
      </w:r>
      <w:r w:rsidR="00771E82">
        <w:t>А3.</w:t>
      </w:r>
      <w:r w:rsidR="00636C65">
        <w:t>4</w:t>
      </w:r>
      <w:r w:rsidRPr="00451632">
        <w:t>.</w:t>
      </w:r>
      <w:r w:rsidR="00926681" w:rsidRPr="003052CD">
        <w:t xml:space="preserve"> </w:t>
      </w:r>
      <w:r w:rsidR="00B260DE" w:rsidRPr="003052CD">
        <w:t>Иммунологические</w:t>
      </w:r>
      <w:r w:rsidR="00926681" w:rsidRPr="003052CD">
        <w:t xml:space="preserve"> </w:t>
      </w:r>
      <w:r w:rsidR="00B260DE" w:rsidRPr="003052CD">
        <w:t>маркеры</w:t>
      </w:r>
      <w:r w:rsidR="00926681" w:rsidRPr="003052CD">
        <w:t xml:space="preserve"> </w:t>
      </w:r>
      <w:r w:rsidR="00B260DE" w:rsidRPr="003052CD">
        <w:t>разных</w:t>
      </w:r>
      <w:r w:rsidR="00926681" w:rsidRPr="003052CD">
        <w:t xml:space="preserve"> </w:t>
      </w:r>
      <w:r w:rsidR="00B260DE" w:rsidRPr="003052CD">
        <w:t>вариантов</w:t>
      </w:r>
      <w:r w:rsidR="00926681" w:rsidRPr="003052CD">
        <w:t xml:space="preserve"> </w:t>
      </w:r>
      <w:r w:rsidR="001E4EF3" w:rsidRPr="003052CD">
        <w:t>остр</w:t>
      </w:r>
      <w:r w:rsidR="00116798" w:rsidRPr="003052CD">
        <w:t>ого</w:t>
      </w:r>
      <w:r w:rsidR="001E4EF3" w:rsidRPr="003052CD">
        <w:t xml:space="preserve"> миелоидн</w:t>
      </w:r>
      <w:r w:rsidR="00116798" w:rsidRPr="003052CD">
        <w:t>ого</w:t>
      </w:r>
      <w:r w:rsidR="001E4EF3" w:rsidRPr="003052CD">
        <w:t xml:space="preserve"> лейкоз</w:t>
      </w:r>
      <w:r w:rsidR="00116798" w:rsidRPr="003052CD">
        <w:t>а</w:t>
      </w:r>
      <w:bookmarkEnd w:id="127"/>
      <w:bookmarkEnd w:id="128"/>
    </w:p>
    <w:p w14:paraId="0DB7A22D" w14:textId="23A9CB30" w:rsidR="00F915A2" w:rsidRDefault="0041340E" w:rsidP="00705E68">
      <w:pPr>
        <w:spacing w:line="360" w:lineRule="auto"/>
        <w:jc w:val="both"/>
        <w:rPr>
          <w:bCs/>
        </w:rPr>
      </w:pPr>
      <w:r w:rsidRPr="00026DB3">
        <w:rPr>
          <w:b/>
          <w:bCs/>
        </w:rPr>
        <w:t>Таблица</w:t>
      </w:r>
      <w:r w:rsidR="00926681">
        <w:rPr>
          <w:b/>
          <w:bCs/>
        </w:rPr>
        <w:t xml:space="preserve"> </w:t>
      </w:r>
      <w:r w:rsidR="00026DB3" w:rsidRPr="00026DB3">
        <w:rPr>
          <w:b/>
          <w:bCs/>
        </w:rPr>
        <w:t>1</w:t>
      </w:r>
      <w:r w:rsidR="00636C65">
        <w:rPr>
          <w:b/>
          <w:bCs/>
        </w:rPr>
        <w:t>0</w:t>
      </w:r>
      <w:r w:rsidRPr="00026DB3">
        <w:rPr>
          <w:b/>
          <w:bCs/>
        </w:rPr>
        <w:t>.</w:t>
      </w:r>
      <w:r w:rsidR="00926681">
        <w:rPr>
          <w:bCs/>
        </w:rPr>
        <w:t xml:space="preserve"> </w:t>
      </w:r>
      <w:r w:rsidR="00F915A2" w:rsidRPr="00705E68">
        <w:rPr>
          <w:bCs/>
        </w:rPr>
        <w:t>Иммунологические</w:t>
      </w:r>
      <w:r w:rsidR="00926681">
        <w:rPr>
          <w:bCs/>
        </w:rPr>
        <w:t xml:space="preserve"> </w:t>
      </w:r>
      <w:r w:rsidR="00F915A2" w:rsidRPr="00705E68">
        <w:rPr>
          <w:bCs/>
        </w:rPr>
        <w:t>маркеры,</w:t>
      </w:r>
      <w:r w:rsidR="00926681">
        <w:rPr>
          <w:bCs/>
        </w:rPr>
        <w:t xml:space="preserve"> </w:t>
      </w:r>
      <w:r w:rsidR="00F915A2" w:rsidRPr="00705E68">
        <w:rPr>
          <w:bCs/>
        </w:rPr>
        <w:t>характерные</w:t>
      </w:r>
      <w:r w:rsidR="00926681">
        <w:rPr>
          <w:bCs/>
        </w:rPr>
        <w:t xml:space="preserve"> </w:t>
      </w:r>
      <w:r w:rsidR="00F915A2" w:rsidRPr="00705E68">
        <w:rPr>
          <w:bCs/>
        </w:rPr>
        <w:t>для</w:t>
      </w:r>
      <w:r w:rsidR="00926681">
        <w:rPr>
          <w:bCs/>
        </w:rPr>
        <w:t xml:space="preserve"> </w:t>
      </w:r>
      <w:r w:rsidR="00F915A2" w:rsidRPr="00705E68">
        <w:rPr>
          <w:bCs/>
        </w:rPr>
        <w:t>разных</w:t>
      </w:r>
      <w:r w:rsidR="00926681">
        <w:rPr>
          <w:bCs/>
        </w:rPr>
        <w:t xml:space="preserve"> </w:t>
      </w:r>
      <w:r w:rsidR="00F915A2" w:rsidRPr="00705E68">
        <w:rPr>
          <w:bCs/>
        </w:rPr>
        <w:t>морфоцитохимических</w:t>
      </w:r>
      <w:r w:rsidR="00926681">
        <w:rPr>
          <w:bCs/>
        </w:rPr>
        <w:t xml:space="preserve"> </w:t>
      </w:r>
      <w:r w:rsidR="00F915A2" w:rsidRPr="00705E68">
        <w:rPr>
          <w:bCs/>
        </w:rPr>
        <w:t>вариантов</w:t>
      </w:r>
      <w:r w:rsidR="00926681">
        <w:rPr>
          <w:bCs/>
        </w:rPr>
        <w:t xml:space="preserve"> </w:t>
      </w:r>
      <w:r w:rsidR="00F915A2" w:rsidRPr="00705E68">
        <w:rPr>
          <w:bCs/>
        </w:rPr>
        <w:t>ОМЛ</w:t>
      </w:r>
      <w:r w:rsidR="00926681">
        <w:rPr>
          <w:bCs/>
        </w:rPr>
        <w:t xml:space="preserve"> </w:t>
      </w:r>
      <w:r w:rsidRPr="00705E68">
        <w:rPr>
          <w:bCs/>
        </w:rPr>
        <w:fldChar w:fldCharType="begin" w:fldLock="1"/>
      </w:r>
      <w:r w:rsidR="00B32728">
        <w:rPr>
          <w:bCs/>
        </w:rPr>
        <w:instrText>ADDIN CSL_CITATION {"citationItems":[{"id":"ITEM-1","itemData":{"DOI":"10.1182/blood-2016-08-733196","ISSN":"15280020","abstract":"The first edition of the European LeukemiaNet (ELN) recommendations for diagnosis and management of acute myeloid leukemia (AML) in adults, published in 2010, has found broad acceptance by physicians and investigators caring for patients with AML. Recent advances, for example, in the discovery of the genomic landscape of the disease, in the development of assays for genetic testing and for detecting minimal residual disease (MRD), as well as in the development of novel antileukemic agents, prompted an international panel to provide updated evidence- and expert opinion-based recommendations. The recommendations include a revised version of the ELN genetic categories, a proposal for a response category based on MRD status, and criteria for progressive disease.","author":[{"dropping-particle":"","family":"Döhner","given":"Hartmut","non-dropping-particle":"","parse-names":false,"suffix":""},{"dropping-particle":"","family":"Estey","given":"Elihu","non-dropping-particle":"","parse-names":false,"suffix":""},{"dropping-particle":"","family":"Grimwade","given":"David","non-dropping-particle":"","parse-names":false,"suffix":""},{"dropping-particle":"","family":"Amadori","given":"Sergio","non-dropping-particle":"","parse-names":false,"suffix":""},{"dropping-particle":"","family":"Appelbaum","given":"Frederick R.","non-dropping-particle":"","parse-names":false,"suffix":""},{"dropping-particle":"","family":"Büchner","given":"Thomas","non-dropping-particle":"","parse-names":false,"suffix":""},{"dropping-particle":"","family":"Dombret","given":"Hervé","non-dropping-particle":"","parse-names":false,"suffix":""},{"dropping-particle":"","family":"Ebert","given":"Benjamin L.","non-dropping-particle":"","parse-names":false,"suffix":""},{"dropping-particle":"","family":"Fenaux","given":"Pierre","non-dropping-particle":"","parse-names":false,"suffix":""},{"dropping-particle":"","family":"Larson","given":"Richard A.","non-dropping-particle":"","parse-names":false,"suffix":""},{"dropping-particle":"","family":"Levine","given":"Ross L.","non-dropping-particle":"","parse-names":false,"suffix":""},{"dropping-particle":"","family":"Lo-Coco","given":"Francesco","non-dropping-particle":"","parse-names":false,"suffix":""},{"dropping-particle":"","family":"Naoe","given":"Tomoki","non-dropping-particle":"","parse-names":false,"suffix":""},{"dropping-particle":"","family":"Niederwieser","given":"Dietger","non-dropping-particle":"","parse-names":false,"suffix":""},{"dropping-particle":"","family":"Ossenkoppele","given":"Gert J.","non-dropping-particle":"","parse-names":false,"suffix":""},{"dropping-particle":"","family":"Sanz","given":"Miguel","non-dropping-particle":"","parse-names":false,"suffix":""},{"dropping-particle":"","family":"Sierra","given":"Jorge","non-dropping-particle":"","parse-names":false,"suffix":""},{"dropping-particle":"","family":"Tallman","given":"Martin S.","non-dropping-particle":"","parse-names":false,"suffix":""},{"dropping-particle":"","family":"Tien","given":"Hwei Fang","non-dropping-particle":"","parse-names":false,"suffix":""},{"dropping-particle":"","family":"Wei","given":"Andrew H.","non-dropping-particle":"","parse-names":false,"suffix":""},{"dropping-particle":"","family":"Löwenberg","given":"Bob","non-dropping-particle":"","parse-names":false,"suffix":""},{"dropping-particle":"","family":"Bloomfield","given":"Clara D.","non-dropping-particle":"","parse-names":false,"suffix":""}],"container-title":"Blood","id":"ITEM-1","issue":"4","issued":{"date-parts":[["2017"]]},"page":"424-447","title":"Diagnosis and management of AML in adults: 2017 ELN recommendations from an international expert panel","type":"article","volume":"129"},"uris":["http://www.mendeley.com/documents/?uuid=fc834f0c-60f3-3893-ac79-ba1b4ec8fa14"]}],"mendeley":{"formattedCitation":"[7]","plainTextFormattedCitation":"[7]","previouslyFormattedCitation":"[7]"},"properties":{"noteIndex":0},"schema":"https://github.com/citation-style-language/schema/raw/master/csl-citation.json"}</w:instrText>
      </w:r>
      <w:r w:rsidRPr="00705E68">
        <w:rPr>
          <w:bCs/>
        </w:rPr>
        <w:fldChar w:fldCharType="separate"/>
      </w:r>
      <w:r w:rsidR="00B32728" w:rsidRPr="00B32728">
        <w:rPr>
          <w:bCs/>
          <w:noProof/>
        </w:rPr>
        <w:t>[7]</w:t>
      </w:r>
      <w:r w:rsidRPr="00705E68">
        <w:rPr>
          <w:bCs/>
        </w:rPr>
        <w:fldChar w:fldCharType="end"/>
      </w:r>
    </w:p>
    <w:tbl>
      <w:tblPr>
        <w:tblW w:w="9782" w:type="dxa"/>
        <w:tblInd w:w="-3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560"/>
        <w:gridCol w:w="851"/>
        <w:gridCol w:w="850"/>
        <w:gridCol w:w="851"/>
        <w:gridCol w:w="850"/>
        <w:gridCol w:w="851"/>
        <w:gridCol w:w="1276"/>
        <w:gridCol w:w="850"/>
        <w:gridCol w:w="851"/>
        <w:gridCol w:w="992"/>
      </w:tblGrid>
      <w:tr w:rsidR="00F915A2" w:rsidRPr="00313A36" w14:paraId="33CF0FBB" w14:textId="77777777" w:rsidTr="00BF6B3A">
        <w:trPr>
          <w:trHeight w:val="235"/>
        </w:trPr>
        <w:tc>
          <w:tcPr>
            <w:tcW w:w="1560" w:type="dxa"/>
            <w:vMerge w:val="restart"/>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8D54F1E" w14:textId="77777777" w:rsidR="00F915A2" w:rsidRPr="008F75E9" w:rsidRDefault="00116798" w:rsidP="00D2010A">
            <w:pPr>
              <w:ind w:firstLine="110"/>
              <w:jc w:val="center"/>
              <w:rPr>
                <w:b/>
              </w:rPr>
            </w:pPr>
            <w:r w:rsidRPr="00313A36">
              <w:rPr>
                <w:b/>
              </w:rPr>
              <w:t>В</w:t>
            </w:r>
            <w:r w:rsidR="00F915A2" w:rsidRPr="00313A36">
              <w:rPr>
                <w:b/>
              </w:rPr>
              <w:t>ариант</w:t>
            </w:r>
            <w:r w:rsidRPr="00313A36">
              <w:rPr>
                <w:b/>
              </w:rPr>
              <w:t xml:space="preserve"> </w:t>
            </w:r>
            <w:r w:rsidR="00F915A2" w:rsidRPr="008F75E9">
              <w:rPr>
                <w:b/>
              </w:rPr>
              <w:t>ОМЛ</w:t>
            </w:r>
          </w:p>
        </w:tc>
        <w:tc>
          <w:tcPr>
            <w:tcW w:w="8222" w:type="dxa"/>
            <w:gridSpan w:val="9"/>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A4929A3" w14:textId="77777777" w:rsidR="00F915A2" w:rsidRPr="002B1F03" w:rsidRDefault="00F915A2" w:rsidP="00D2010A">
            <w:pPr>
              <w:ind w:firstLine="110"/>
              <w:jc w:val="center"/>
              <w:rPr>
                <w:b/>
              </w:rPr>
            </w:pPr>
            <w:r w:rsidRPr="008F75E9">
              <w:rPr>
                <w:b/>
                <w:shd w:val="clear" w:color="auto" w:fill="FFFFFF"/>
              </w:rPr>
              <w:t>Экспрессия</w:t>
            </w:r>
            <w:r w:rsidR="00926681" w:rsidRPr="008F75E9">
              <w:rPr>
                <w:b/>
                <w:shd w:val="clear" w:color="auto" w:fill="FFFFFF"/>
              </w:rPr>
              <w:t xml:space="preserve"> </w:t>
            </w:r>
            <w:r w:rsidRPr="002B1F03">
              <w:rPr>
                <w:b/>
                <w:shd w:val="clear" w:color="auto" w:fill="FFFFFF"/>
              </w:rPr>
              <w:t>антигенов</w:t>
            </w:r>
            <w:r w:rsidR="00926681" w:rsidRPr="002B1F03">
              <w:rPr>
                <w:b/>
                <w:shd w:val="clear" w:color="auto" w:fill="FFFFFF"/>
              </w:rPr>
              <w:t xml:space="preserve"> </w:t>
            </w:r>
            <w:r w:rsidRPr="002B1F03">
              <w:rPr>
                <w:b/>
                <w:shd w:val="clear" w:color="auto" w:fill="FFFFFF"/>
              </w:rPr>
              <w:t>кластеров</w:t>
            </w:r>
            <w:r w:rsidR="00926681" w:rsidRPr="002B1F03">
              <w:rPr>
                <w:b/>
                <w:shd w:val="clear" w:color="auto" w:fill="FFFFFF"/>
              </w:rPr>
              <w:t xml:space="preserve"> </w:t>
            </w:r>
            <w:r w:rsidRPr="002B1F03">
              <w:rPr>
                <w:b/>
                <w:shd w:val="clear" w:color="auto" w:fill="FFFFFF"/>
              </w:rPr>
              <w:t>дифференцировки</w:t>
            </w:r>
          </w:p>
        </w:tc>
      </w:tr>
      <w:tr w:rsidR="00F915A2" w:rsidRPr="00313A36" w14:paraId="6ECA3356" w14:textId="77777777" w:rsidTr="00BF6B3A">
        <w:trPr>
          <w:trHeight w:val="426"/>
        </w:trPr>
        <w:tc>
          <w:tcPr>
            <w:tcW w:w="1560" w:type="dxa"/>
            <w:vMerge/>
            <w:tcBorders>
              <w:top w:val="single" w:sz="6" w:space="0" w:color="000000"/>
              <w:left w:val="single" w:sz="6" w:space="0" w:color="000000"/>
              <w:bottom w:val="single" w:sz="6" w:space="0" w:color="000000"/>
              <w:right w:val="single" w:sz="6" w:space="0" w:color="000000"/>
            </w:tcBorders>
            <w:shd w:val="clear" w:color="auto" w:fill="FFFFFF"/>
          </w:tcPr>
          <w:p w14:paraId="299B57A5" w14:textId="77777777" w:rsidR="00F915A2" w:rsidRPr="00313A36" w:rsidRDefault="00F915A2" w:rsidP="00653711">
            <w:pPr>
              <w:jc w:val="both"/>
            </w:pP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7E1F32" w14:textId="77777777" w:rsidR="00F915A2" w:rsidRPr="00313A36" w:rsidRDefault="00F915A2" w:rsidP="00653711">
            <w:pPr>
              <w:ind w:firstLine="110"/>
              <w:jc w:val="center"/>
            </w:pPr>
            <w:r w:rsidRPr="00313A36">
              <w:t>CD13</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7F9B3A" w14:textId="77777777" w:rsidR="00F915A2" w:rsidRPr="00313A36" w:rsidRDefault="00F915A2" w:rsidP="00653711">
            <w:pPr>
              <w:ind w:firstLine="110"/>
              <w:jc w:val="center"/>
            </w:pPr>
            <w:r w:rsidRPr="00313A36">
              <w:t>CD14</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72E6A5" w14:textId="77777777" w:rsidR="00F915A2" w:rsidRPr="00313A36" w:rsidRDefault="00F915A2" w:rsidP="00653711">
            <w:pPr>
              <w:ind w:firstLine="12"/>
              <w:jc w:val="center"/>
            </w:pPr>
            <w:r w:rsidRPr="00313A36">
              <w:t>CD15</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073B56" w14:textId="77777777" w:rsidR="00F915A2" w:rsidRPr="00313A36" w:rsidRDefault="00F915A2" w:rsidP="00653711">
            <w:pPr>
              <w:jc w:val="center"/>
            </w:pPr>
            <w:r w:rsidRPr="00313A36">
              <w:rPr>
                <w:lang w:val="en-US"/>
              </w:rPr>
              <w:t>CD</w:t>
            </w:r>
            <w:r w:rsidRPr="00313A36">
              <w:t>33</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7BFB3A" w14:textId="77777777" w:rsidR="00F915A2" w:rsidRPr="00313A36" w:rsidRDefault="00F915A2" w:rsidP="00653711">
            <w:pPr>
              <w:jc w:val="center"/>
            </w:pPr>
            <w:r w:rsidRPr="00313A36">
              <w:rPr>
                <w:lang w:val="en-US"/>
              </w:rPr>
              <w:t>CD</w:t>
            </w:r>
            <w:r w:rsidRPr="00313A36">
              <w:t>34</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61C79E" w14:textId="77777777" w:rsidR="00F915A2" w:rsidRPr="00313A36" w:rsidRDefault="00F915A2" w:rsidP="00653711">
            <w:pPr>
              <w:ind w:firstLine="110"/>
              <w:jc w:val="center"/>
            </w:pPr>
            <w:r w:rsidRPr="00313A36">
              <w:rPr>
                <w:lang w:val="en-US"/>
              </w:rPr>
              <w:t>HLA</w:t>
            </w:r>
            <w:r w:rsidRPr="00313A36">
              <w:t>-</w:t>
            </w:r>
            <w:r w:rsidRPr="00313A36">
              <w:rPr>
                <w:lang w:val="en-US"/>
              </w:rPr>
              <w:t>DR</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33F9A6" w14:textId="77777777" w:rsidR="00F915A2" w:rsidRPr="00313A36" w:rsidRDefault="00F915A2" w:rsidP="00653711">
            <w:pPr>
              <w:jc w:val="center"/>
            </w:pPr>
            <w:r w:rsidRPr="00313A36">
              <w:t>CD41</w:t>
            </w:r>
            <w:r w:rsidRPr="00313A36">
              <w:rPr>
                <w:lang w:val="en-US"/>
              </w:rPr>
              <w:t>a</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FD3BE2" w14:textId="77777777" w:rsidR="00F915A2" w:rsidRPr="00313A36" w:rsidRDefault="00F915A2" w:rsidP="00653711">
            <w:pPr>
              <w:ind w:firstLine="5"/>
              <w:jc w:val="center"/>
            </w:pPr>
            <w:r w:rsidRPr="00313A36">
              <w:t>CD61</w:t>
            </w: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EF1A22" w14:textId="77777777" w:rsidR="00F915A2" w:rsidRPr="00313A36" w:rsidRDefault="00F915A2" w:rsidP="00653711">
            <w:pPr>
              <w:ind w:firstLine="5"/>
              <w:jc w:val="center"/>
            </w:pPr>
            <w:r w:rsidRPr="00313A36">
              <w:rPr>
                <w:lang w:val="en-US"/>
              </w:rPr>
              <w:t>CD</w:t>
            </w:r>
            <w:r w:rsidRPr="00313A36">
              <w:t>235</w:t>
            </w:r>
            <w:r w:rsidRPr="00313A36">
              <w:rPr>
                <w:lang w:val="en-US"/>
              </w:rPr>
              <w:t>a</w:t>
            </w:r>
          </w:p>
        </w:tc>
      </w:tr>
      <w:tr w:rsidR="00F915A2" w:rsidRPr="00313A36" w14:paraId="55635F86" w14:textId="77777777" w:rsidTr="00BF6B3A">
        <w:trPr>
          <w:trHeight w:val="235"/>
        </w:trPr>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2051CB" w14:textId="77777777" w:rsidR="00F915A2" w:rsidRPr="00313A36" w:rsidRDefault="00F915A2" w:rsidP="00D2010A">
            <w:pPr>
              <w:ind w:firstLine="110"/>
              <w:jc w:val="center"/>
            </w:pPr>
            <w:r w:rsidRPr="00313A36">
              <w:t>М0</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EEB3C9" w14:textId="77777777" w:rsidR="00F915A2" w:rsidRPr="00313A36" w:rsidRDefault="00F915A2" w:rsidP="00D2010A">
            <w:pPr>
              <w:ind w:firstLine="110"/>
              <w:jc w:val="center"/>
            </w:pPr>
            <w:r w:rsidRPr="00313A36">
              <w:t>+/</w:t>
            </w:r>
            <w:r w:rsidR="00B020B5" w:rsidRPr="00313A36">
              <w:t>–</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73F419" w14:textId="77777777" w:rsidR="00F915A2" w:rsidRPr="00313A36" w:rsidRDefault="00B020B5" w:rsidP="00D2010A">
            <w:pPr>
              <w:ind w:firstLine="110"/>
              <w:jc w:val="center"/>
            </w:pPr>
            <w:r w:rsidRPr="00313A36">
              <w:t>–</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6820E6" w14:textId="77777777" w:rsidR="00F915A2" w:rsidRPr="00313A36" w:rsidRDefault="00B020B5" w:rsidP="00D2010A">
            <w:pPr>
              <w:ind w:firstLine="110"/>
              <w:jc w:val="center"/>
            </w:pPr>
            <w:r w:rsidRPr="00313A36">
              <w:t>–</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C2EBC6" w14:textId="77777777" w:rsidR="00F915A2" w:rsidRPr="00313A36" w:rsidRDefault="00F915A2" w:rsidP="00D2010A">
            <w:pPr>
              <w:ind w:firstLine="110"/>
              <w:jc w:val="center"/>
            </w:pPr>
            <w:r w:rsidRPr="00313A36">
              <w:t>+/</w:t>
            </w:r>
            <w:r w:rsidR="00B020B5" w:rsidRPr="00313A36">
              <w:t>–</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DBEB11" w14:textId="77777777" w:rsidR="00F915A2" w:rsidRPr="00313A36" w:rsidRDefault="00F915A2" w:rsidP="00D2010A">
            <w:pPr>
              <w:ind w:firstLine="110"/>
              <w:jc w:val="center"/>
            </w:pPr>
            <w:r w:rsidRPr="00313A36">
              <w:t>+/</w:t>
            </w:r>
            <w:r w:rsidR="00B020B5" w:rsidRPr="00313A36">
              <w:t>–</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D5A060" w14:textId="77777777" w:rsidR="00F915A2" w:rsidRPr="00313A36" w:rsidRDefault="00F915A2" w:rsidP="00D2010A">
            <w:pPr>
              <w:ind w:firstLine="110"/>
              <w:jc w:val="center"/>
            </w:pPr>
            <w:r w:rsidRPr="00313A36">
              <w:t>+/</w:t>
            </w:r>
            <w:r w:rsidR="00B020B5" w:rsidRPr="00313A36">
              <w:t>–</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765B5E" w14:textId="77777777" w:rsidR="00F915A2" w:rsidRPr="00313A36" w:rsidRDefault="00B020B5" w:rsidP="00D2010A">
            <w:pPr>
              <w:ind w:firstLine="110"/>
              <w:jc w:val="center"/>
            </w:pPr>
            <w:r w:rsidRPr="00313A36">
              <w:t>–</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9BEC7C" w14:textId="77777777" w:rsidR="00F915A2" w:rsidRPr="00313A36" w:rsidRDefault="00B020B5" w:rsidP="00D2010A">
            <w:pPr>
              <w:ind w:firstLine="110"/>
              <w:jc w:val="center"/>
            </w:pPr>
            <w:r w:rsidRPr="00313A36">
              <w:t>–</w:t>
            </w: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CC0186" w14:textId="77777777" w:rsidR="00F915A2" w:rsidRPr="00313A36" w:rsidRDefault="00B020B5" w:rsidP="00D2010A">
            <w:pPr>
              <w:ind w:firstLine="110"/>
              <w:jc w:val="center"/>
            </w:pPr>
            <w:r w:rsidRPr="00313A36">
              <w:t>–</w:t>
            </w:r>
          </w:p>
        </w:tc>
      </w:tr>
      <w:tr w:rsidR="00F915A2" w:rsidRPr="00313A36" w14:paraId="5FB30B54" w14:textId="77777777" w:rsidTr="00BF6B3A">
        <w:trPr>
          <w:trHeight w:val="235"/>
        </w:trPr>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547C75" w14:textId="77777777" w:rsidR="00F915A2" w:rsidRPr="00313A36" w:rsidRDefault="00F915A2" w:rsidP="00D2010A">
            <w:pPr>
              <w:ind w:firstLine="110"/>
              <w:jc w:val="center"/>
            </w:pPr>
            <w:r w:rsidRPr="00313A36">
              <w:t>М1</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377A1C" w14:textId="77777777" w:rsidR="00F915A2" w:rsidRPr="00313A36" w:rsidRDefault="00F915A2" w:rsidP="00D2010A">
            <w:pPr>
              <w:ind w:firstLine="110"/>
              <w:jc w:val="center"/>
            </w:pPr>
            <w:r w:rsidRPr="00313A36">
              <w:t>+/</w:t>
            </w:r>
            <w:r w:rsidR="00B020B5" w:rsidRPr="00313A36">
              <w:t>–</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544355" w14:textId="77777777" w:rsidR="00F915A2" w:rsidRPr="00313A36" w:rsidRDefault="00B020B5" w:rsidP="00D2010A">
            <w:pPr>
              <w:ind w:firstLine="110"/>
              <w:jc w:val="center"/>
            </w:pPr>
            <w:r w:rsidRPr="00313A36">
              <w:t>–</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A818CD" w14:textId="77777777" w:rsidR="00F915A2" w:rsidRPr="00313A36" w:rsidRDefault="00B020B5" w:rsidP="00D2010A">
            <w:pPr>
              <w:ind w:firstLine="110"/>
              <w:jc w:val="center"/>
            </w:pPr>
            <w:r w:rsidRPr="00313A36">
              <w:t>–</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CC534D" w14:textId="77777777" w:rsidR="00F915A2" w:rsidRPr="00313A36" w:rsidRDefault="00F915A2" w:rsidP="00D2010A">
            <w:pPr>
              <w:ind w:firstLine="110"/>
              <w:jc w:val="center"/>
            </w:pPr>
            <w:r w:rsidRPr="00313A36">
              <w:t>+/</w:t>
            </w:r>
            <w:r w:rsidR="00B020B5" w:rsidRPr="00313A36">
              <w:t>–</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A4A137" w14:textId="77777777" w:rsidR="00F915A2" w:rsidRPr="00313A36" w:rsidRDefault="00F915A2" w:rsidP="00D2010A">
            <w:pPr>
              <w:ind w:firstLine="110"/>
              <w:jc w:val="center"/>
            </w:pPr>
            <w:r w:rsidRPr="00313A36">
              <w:t>+/</w:t>
            </w:r>
            <w:r w:rsidR="00B020B5" w:rsidRPr="00313A36">
              <w:t>–</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C998B7" w14:textId="77777777" w:rsidR="00F915A2" w:rsidRPr="00313A36" w:rsidRDefault="00F915A2" w:rsidP="00D2010A">
            <w:pPr>
              <w:ind w:firstLine="110"/>
              <w:jc w:val="center"/>
            </w:pPr>
            <w:r w:rsidRPr="00313A36">
              <w:t>+/</w:t>
            </w:r>
            <w:r w:rsidR="00B020B5" w:rsidRPr="00313A36">
              <w:t>–</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F4873D" w14:textId="77777777" w:rsidR="00F915A2" w:rsidRPr="00313A36" w:rsidRDefault="00B020B5" w:rsidP="00D2010A">
            <w:pPr>
              <w:ind w:firstLine="110"/>
              <w:jc w:val="center"/>
            </w:pPr>
            <w:r w:rsidRPr="00313A36">
              <w:t>–</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F4F213" w14:textId="77777777" w:rsidR="00F915A2" w:rsidRPr="00313A36" w:rsidRDefault="00B020B5" w:rsidP="00D2010A">
            <w:pPr>
              <w:ind w:firstLine="110"/>
              <w:jc w:val="center"/>
            </w:pPr>
            <w:r w:rsidRPr="00313A36">
              <w:t>–</w:t>
            </w: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F77E40" w14:textId="77777777" w:rsidR="00F915A2" w:rsidRPr="00313A36" w:rsidRDefault="00B020B5" w:rsidP="00D2010A">
            <w:pPr>
              <w:ind w:firstLine="110"/>
              <w:jc w:val="center"/>
            </w:pPr>
            <w:r w:rsidRPr="00313A36">
              <w:t>–</w:t>
            </w:r>
          </w:p>
        </w:tc>
      </w:tr>
      <w:tr w:rsidR="00F915A2" w:rsidRPr="00313A36" w14:paraId="24F15310" w14:textId="77777777" w:rsidTr="00BF6B3A">
        <w:trPr>
          <w:trHeight w:val="235"/>
        </w:trPr>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C68A8D" w14:textId="77777777" w:rsidR="00F915A2" w:rsidRPr="00313A36" w:rsidRDefault="00F915A2" w:rsidP="00D2010A">
            <w:pPr>
              <w:ind w:firstLine="110"/>
              <w:jc w:val="center"/>
            </w:pPr>
            <w:r w:rsidRPr="00313A36">
              <w:t>М2</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BE38C9" w14:textId="77777777" w:rsidR="00F915A2" w:rsidRPr="00313A36" w:rsidRDefault="00F915A2" w:rsidP="00D2010A">
            <w:pPr>
              <w:ind w:firstLine="110"/>
              <w:jc w:val="center"/>
            </w:pPr>
            <w:r w:rsidRPr="00313A36">
              <w:t>+</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9550B6" w14:textId="77777777" w:rsidR="00F915A2" w:rsidRPr="00313A36" w:rsidRDefault="00B020B5" w:rsidP="00D2010A">
            <w:pPr>
              <w:ind w:firstLine="110"/>
              <w:jc w:val="center"/>
            </w:pPr>
            <w:r w:rsidRPr="00313A36">
              <w:t>–</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4619DA" w14:textId="77777777" w:rsidR="00F915A2" w:rsidRPr="00313A36" w:rsidRDefault="00F915A2" w:rsidP="00D2010A">
            <w:pPr>
              <w:ind w:firstLine="110"/>
              <w:jc w:val="center"/>
            </w:pPr>
            <w:r w:rsidRPr="00313A36">
              <w:t>+/</w:t>
            </w:r>
            <w:r w:rsidR="00B020B5" w:rsidRPr="00313A36">
              <w:t>–</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5AA1D4" w14:textId="77777777" w:rsidR="00F915A2" w:rsidRPr="00313A36" w:rsidRDefault="00F915A2" w:rsidP="00D2010A">
            <w:pPr>
              <w:ind w:firstLine="110"/>
              <w:jc w:val="center"/>
            </w:pPr>
            <w:r w:rsidRPr="00313A36">
              <w:t>+</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FF0F7E" w14:textId="77777777" w:rsidR="00F915A2" w:rsidRPr="00313A36" w:rsidRDefault="00B020B5" w:rsidP="00D2010A">
            <w:pPr>
              <w:ind w:firstLine="110"/>
              <w:jc w:val="center"/>
            </w:pPr>
            <w:r w:rsidRPr="00313A36">
              <w:t>–</w:t>
            </w:r>
            <w:r w:rsidR="00F915A2" w:rsidRPr="00313A36">
              <w:t>/+</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022793" w14:textId="77777777" w:rsidR="00F915A2" w:rsidRPr="00313A36" w:rsidRDefault="00F915A2" w:rsidP="00D2010A">
            <w:pPr>
              <w:ind w:firstLine="110"/>
              <w:jc w:val="center"/>
            </w:pPr>
            <w:r w:rsidRPr="00313A36">
              <w:t>+</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B4DADC" w14:textId="77777777" w:rsidR="00F915A2" w:rsidRPr="00313A36" w:rsidRDefault="00B020B5" w:rsidP="00D2010A">
            <w:pPr>
              <w:ind w:firstLine="110"/>
              <w:jc w:val="center"/>
            </w:pPr>
            <w:r w:rsidRPr="00313A36">
              <w:t>–</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3D2D6C" w14:textId="77777777" w:rsidR="00F915A2" w:rsidRPr="00313A36" w:rsidRDefault="00B020B5" w:rsidP="00D2010A">
            <w:pPr>
              <w:ind w:firstLine="110"/>
              <w:jc w:val="center"/>
            </w:pPr>
            <w:r w:rsidRPr="00313A36">
              <w:t>–</w:t>
            </w: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0459AF" w14:textId="77777777" w:rsidR="00F915A2" w:rsidRPr="00313A36" w:rsidRDefault="00B020B5" w:rsidP="00D2010A">
            <w:pPr>
              <w:ind w:firstLine="110"/>
              <w:jc w:val="center"/>
            </w:pPr>
            <w:r w:rsidRPr="00313A36">
              <w:t>–</w:t>
            </w:r>
          </w:p>
        </w:tc>
      </w:tr>
      <w:tr w:rsidR="00F915A2" w:rsidRPr="00313A36" w14:paraId="7A2E3507" w14:textId="77777777" w:rsidTr="00BF6B3A">
        <w:trPr>
          <w:trHeight w:val="235"/>
        </w:trPr>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0C4109" w14:textId="77777777" w:rsidR="00F915A2" w:rsidRPr="00313A36" w:rsidRDefault="00F915A2" w:rsidP="00D2010A">
            <w:pPr>
              <w:ind w:firstLine="110"/>
              <w:jc w:val="center"/>
            </w:pPr>
            <w:r w:rsidRPr="00313A36">
              <w:t>М3</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27E743" w14:textId="77777777" w:rsidR="00F915A2" w:rsidRPr="00313A36" w:rsidRDefault="00F915A2" w:rsidP="00D2010A">
            <w:pPr>
              <w:ind w:firstLine="110"/>
              <w:jc w:val="center"/>
            </w:pPr>
            <w:r w:rsidRPr="00313A36">
              <w:t>+</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DFCBE3" w14:textId="77777777" w:rsidR="00F915A2" w:rsidRPr="00313A36" w:rsidRDefault="00B020B5" w:rsidP="00D2010A">
            <w:pPr>
              <w:ind w:firstLine="110"/>
              <w:jc w:val="center"/>
            </w:pPr>
            <w:r w:rsidRPr="00313A36">
              <w:t>–</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9D6F13" w14:textId="77777777" w:rsidR="00F915A2" w:rsidRPr="00313A36" w:rsidRDefault="00B020B5" w:rsidP="00D2010A">
            <w:pPr>
              <w:ind w:firstLine="110"/>
              <w:jc w:val="center"/>
            </w:pPr>
            <w:r w:rsidRPr="00313A36">
              <w:t>–</w:t>
            </w:r>
            <w:r w:rsidR="00F915A2" w:rsidRPr="00313A36">
              <w:t>/+</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BAFACE" w14:textId="77777777" w:rsidR="00F915A2" w:rsidRPr="00313A36" w:rsidRDefault="00F915A2" w:rsidP="00D2010A">
            <w:pPr>
              <w:ind w:firstLine="110"/>
              <w:jc w:val="center"/>
            </w:pPr>
            <w:r w:rsidRPr="00313A36">
              <w:t>+</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346E94" w14:textId="77777777" w:rsidR="00F915A2" w:rsidRPr="00313A36" w:rsidRDefault="00B020B5" w:rsidP="00D2010A">
            <w:pPr>
              <w:ind w:firstLine="110"/>
              <w:jc w:val="center"/>
            </w:pPr>
            <w:r w:rsidRPr="00313A36">
              <w:t>–</w:t>
            </w:r>
            <w:r w:rsidR="00F915A2" w:rsidRPr="00313A36">
              <w:t>/+*</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82F103" w14:textId="77777777" w:rsidR="00F915A2" w:rsidRPr="00313A36" w:rsidRDefault="00B020B5" w:rsidP="00D2010A">
            <w:pPr>
              <w:ind w:firstLine="110"/>
              <w:jc w:val="center"/>
            </w:pPr>
            <w:r w:rsidRPr="00313A36">
              <w:t>–</w:t>
            </w:r>
            <w:r w:rsidR="00F915A2" w:rsidRPr="00313A36">
              <w:t>/+*</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650AB5" w14:textId="77777777" w:rsidR="00F915A2" w:rsidRPr="00313A36" w:rsidRDefault="00B020B5" w:rsidP="00D2010A">
            <w:pPr>
              <w:ind w:firstLine="110"/>
              <w:jc w:val="center"/>
            </w:pPr>
            <w:r w:rsidRPr="00313A36">
              <w:t>–</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589D18" w14:textId="77777777" w:rsidR="00F915A2" w:rsidRPr="00313A36" w:rsidRDefault="00B020B5" w:rsidP="00D2010A">
            <w:pPr>
              <w:ind w:firstLine="110"/>
              <w:jc w:val="center"/>
            </w:pPr>
            <w:r w:rsidRPr="00313A36">
              <w:t>–</w:t>
            </w: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8F654E" w14:textId="77777777" w:rsidR="00F915A2" w:rsidRPr="00313A36" w:rsidRDefault="00B020B5" w:rsidP="00D2010A">
            <w:pPr>
              <w:ind w:firstLine="110"/>
              <w:jc w:val="center"/>
            </w:pPr>
            <w:r w:rsidRPr="00313A36">
              <w:t>–</w:t>
            </w:r>
          </w:p>
        </w:tc>
      </w:tr>
      <w:tr w:rsidR="00F915A2" w:rsidRPr="00313A36" w14:paraId="072C5BD8" w14:textId="77777777" w:rsidTr="00BF6B3A">
        <w:trPr>
          <w:trHeight w:val="235"/>
        </w:trPr>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B5499F" w14:textId="77777777" w:rsidR="00F915A2" w:rsidRPr="00313A36" w:rsidRDefault="00F915A2" w:rsidP="00D2010A">
            <w:pPr>
              <w:ind w:firstLine="110"/>
              <w:jc w:val="center"/>
            </w:pPr>
            <w:r w:rsidRPr="00313A36">
              <w:t>М4</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D6512D" w14:textId="77777777" w:rsidR="00F915A2" w:rsidRPr="00313A36" w:rsidRDefault="00F915A2" w:rsidP="00D2010A">
            <w:pPr>
              <w:ind w:firstLine="110"/>
              <w:jc w:val="center"/>
            </w:pPr>
            <w:r w:rsidRPr="00313A36">
              <w:t>+</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F4DADB" w14:textId="77777777" w:rsidR="00F915A2" w:rsidRPr="00313A36" w:rsidRDefault="00F915A2" w:rsidP="00D2010A">
            <w:pPr>
              <w:ind w:firstLine="110"/>
              <w:jc w:val="center"/>
            </w:pPr>
            <w:r w:rsidRPr="00313A36">
              <w:t>+/</w:t>
            </w:r>
            <w:r w:rsidR="00B020B5" w:rsidRPr="00313A36">
              <w:t>–</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7CBD2F" w14:textId="77777777" w:rsidR="00F915A2" w:rsidRPr="00313A36" w:rsidRDefault="00F915A2" w:rsidP="00D2010A">
            <w:pPr>
              <w:ind w:firstLine="110"/>
              <w:jc w:val="center"/>
            </w:pPr>
            <w:r w:rsidRPr="00313A36">
              <w:t>+/</w:t>
            </w:r>
            <w:r w:rsidR="00B020B5" w:rsidRPr="00313A36">
              <w:t>–</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725B56" w14:textId="77777777" w:rsidR="00F915A2" w:rsidRPr="00313A36" w:rsidRDefault="00F915A2" w:rsidP="00D2010A">
            <w:pPr>
              <w:ind w:firstLine="110"/>
              <w:jc w:val="center"/>
            </w:pPr>
            <w:r w:rsidRPr="00313A36">
              <w:t>+</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26D2F9" w14:textId="77777777" w:rsidR="00F915A2" w:rsidRPr="00313A36" w:rsidRDefault="00B020B5" w:rsidP="00D2010A">
            <w:pPr>
              <w:ind w:firstLine="110"/>
              <w:jc w:val="center"/>
            </w:pPr>
            <w:r w:rsidRPr="00313A36">
              <w:t>–</w:t>
            </w:r>
            <w:r w:rsidR="00F915A2" w:rsidRPr="00313A36">
              <w:t>/+</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788767" w14:textId="77777777" w:rsidR="00F915A2" w:rsidRPr="00313A36" w:rsidRDefault="00F915A2" w:rsidP="00D2010A">
            <w:pPr>
              <w:ind w:firstLine="110"/>
              <w:jc w:val="center"/>
            </w:pPr>
            <w:r w:rsidRPr="00313A36">
              <w:t>+</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EF584D" w14:textId="77777777" w:rsidR="00F915A2" w:rsidRPr="00313A36" w:rsidRDefault="00B020B5" w:rsidP="00D2010A">
            <w:pPr>
              <w:ind w:firstLine="110"/>
              <w:jc w:val="center"/>
            </w:pPr>
            <w:r w:rsidRPr="00313A36">
              <w:t>–</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1B72AA" w14:textId="77777777" w:rsidR="00F915A2" w:rsidRPr="00313A36" w:rsidRDefault="00B020B5" w:rsidP="00D2010A">
            <w:pPr>
              <w:ind w:firstLine="110"/>
              <w:jc w:val="center"/>
            </w:pPr>
            <w:r w:rsidRPr="00313A36">
              <w:t>–</w:t>
            </w: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0AC4CB" w14:textId="77777777" w:rsidR="00F915A2" w:rsidRPr="00313A36" w:rsidRDefault="00B020B5" w:rsidP="00D2010A">
            <w:pPr>
              <w:ind w:firstLine="110"/>
              <w:jc w:val="center"/>
            </w:pPr>
            <w:r w:rsidRPr="00313A36">
              <w:t>–</w:t>
            </w:r>
          </w:p>
        </w:tc>
      </w:tr>
      <w:tr w:rsidR="00F915A2" w:rsidRPr="00313A36" w14:paraId="24167A00" w14:textId="77777777" w:rsidTr="00BF6B3A">
        <w:trPr>
          <w:trHeight w:val="348"/>
        </w:trPr>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CC1482" w14:textId="77777777" w:rsidR="00F915A2" w:rsidRPr="00313A36" w:rsidRDefault="00F915A2" w:rsidP="00D2010A">
            <w:pPr>
              <w:ind w:firstLine="110"/>
              <w:jc w:val="center"/>
            </w:pPr>
            <w:r w:rsidRPr="00313A36">
              <w:t>М5</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3B8B0D" w14:textId="77777777" w:rsidR="00F915A2" w:rsidRPr="00313A36" w:rsidRDefault="00F915A2" w:rsidP="00D2010A">
            <w:pPr>
              <w:ind w:firstLine="110"/>
              <w:jc w:val="center"/>
            </w:pPr>
            <w:r w:rsidRPr="00313A36">
              <w:t>+/</w:t>
            </w:r>
            <w:r w:rsidR="00B020B5" w:rsidRPr="00313A36">
              <w:t>–</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526B08" w14:textId="77777777" w:rsidR="00F915A2" w:rsidRPr="00313A36" w:rsidRDefault="00F915A2" w:rsidP="00D2010A">
            <w:pPr>
              <w:ind w:firstLine="110"/>
              <w:jc w:val="center"/>
            </w:pPr>
            <w:r w:rsidRPr="00313A36">
              <w:t>+/</w:t>
            </w:r>
            <w:r w:rsidR="00B020B5" w:rsidRPr="00313A36">
              <w:t>–</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E0EEBF" w14:textId="77777777" w:rsidR="00F915A2" w:rsidRPr="00313A36" w:rsidRDefault="00F915A2" w:rsidP="00D2010A">
            <w:pPr>
              <w:ind w:firstLine="110"/>
              <w:jc w:val="center"/>
            </w:pPr>
            <w:r w:rsidRPr="00313A36">
              <w:t>+/</w:t>
            </w:r>
            <w:r w:rsidR="00B020B5" w:rsidRPr="00313A36">
              <w:t>–</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33CAE3" w14:textId="77777777" w:rsidR="00F915A2" w:rsidRPr="00313A36" w:rsidRDefault="00F915A2" w:rsidP="00D2010A">
            <w:pPr>
              <w:ind w:firstLine="110"/>
              <w:jc w:val="center"/>
            </w:pPr>
            <w:r w:rsidRPr="00313A36">
              <w:t>+</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FB3477" w14:textId="77777777" w:rsidR="00F915A2" w:rsidRPr="00313A36" w:rsidRDefault="00B020B5" w:rsidP="00D2010A">
            <w:pPr>
              <w:ind w:firstLine="110"/>
              <w:jc w:val="center"/>
            </w:pPr>
            <w:r w:rsidRPr="00313A36">
              <w:t>–</w:t>
            </w:r>
            <w:r w:rsidR="00F915A2" w:rsidRPr="00313A36">
              <w:t>/+</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189672" w14:textId="77777777" w:rsidR="00F915A2" w:rsidRPr="00313A36" w:rsidRDefault="00F915A2" w:rsidP="00D2010A">
            <w:pPr>
              <w:ind w:firstLine="110"/>
              <w:jc w:val="center"/>
            </w:pPr>
            <w:r w:rsidRPr="00313A36">
              <w:t>+</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504565" w14:textId="77777777" w:rsidR="00F915A2" w:rsidRPr="00313A36" w:rsidRDefault="00B020B5" w:rsidP="00D2010A">
            <w:pPr>
              <w:ind w:firstLine="110"/>
              <w:jc w:val="center"/>
            </w:pPr>
            <w:r w:rsidRPr="00313A36">
              <w:t>–</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82ED17" w14:textId="77777777" w:rsidR="00F915A2" w:rsidRPr="00313A36" w:rsidRDefault="00B020B5" w:rsidP="00D2010A">
            <w:pPr>
              <w:ind w:firstLine="110"/>
              <w:jc w:val="center"/>
            </w:pPr>
            <w:r w:rsidRPr="00313A36">
              <w:t>–</w:t>
            </w: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CE4414" w14:textId="77777777" w:rsidR="00F915A2" w:rsidRPr="00313A36" w:rsidRDefault="00B020B5" w:rsidP="00D2010A">
            <w:pPr>
              <w:ind w:firstLine="110"/>
              <w:jc w:val="center"/>
            </w:pPr>
            <w:r w:rsidRPr="00313A36">
              <w:t>–</w:t>
            </w:r>
          </w:p>
        </w:tc>
      </w:tr>
      <w:tr w:rsidR="00F915A2" w:rsidRPr="00313A36" w14:paraId="65B87816" w14:textId="77777777" w:rsidTr="00BF6B3A">
        <w:trPr>
          <w:trHeight w:val="235"/>
        </w:trPr>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531776" w14:textId="77777777" w:rsidR="00F915A2" w:rsidRPr="00313A36" w:rsidRDefault="00F915A2" w:rsidP="00D2010A">
            <w:pPr>
              <w:ind w:firstLine="110"/>
              <w:jc w:val="center"/>
            </w:pPr>
            <w:r w:rsidRPr="00313A36">
              <w:t>М6</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B7CBF4" w14:textId="77777777" w:rsidR="00F915A2" w:rsidRPr="00313A36" w:rsidRDefault="00B020B5" w:rsidP="00D2010A">
            <w:pPr>
              <w:ind w:firstLine="110"/>
              <w:jc w:val="center"/>
            </w:pPr>
            <w:r w:rsidRPr="00313A36">
              <w:t>–</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18316B" w14:textId="77777777" w:rsidR="00F915A2" w:rsidRPr="00313A36" w:rsidRDefault="00B020B5" w:rsidP="00D2010A">
            <w:pPr>
              <w:ind w:firstLine="110"/>
              <w:jc w:val="center"/>
            </w:pPr>
            <w:r w:rsidRPr="00313A36">
              <w:t>–</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2CD7A6" w14:textId="77777777" w:rsidR="00F915A2" w:rsidRPr="00313A36" w:rsidRDefault="00F915A2" w:rsidP="00D2010A">
            <w:pPr>
              <w:ind w:firstLine="110"/>
              <w:jc w:val="cente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59C5DB" w14:textId="77777777" w:rsidR="00F915A2" w:rsidRPr="00313A36" w:rsidRDefault="00B020B5" w:rsidP="00D2010A">
            <w:pPr>
              <w:ind w:firstLine="110"/>
              <w:jc w:val="center"/>
            </w:pPr>
            <w:r w:rsidRPr="00313A36">
              <w:t>–</w:t>
            </w:r>
            <w:r w:rsidR="00F915A2" w:rsidRPr="00313A36">
              <w:t>/+</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08587F" w14:textId="77777777" w:rsidR="00F915A2" w:rsidRPr="00313A36" w:rsidRDefault="00B020B5" w:rsidP="00D2010A">
            <w:pPr>
              <w:ind w:firstLine="110"/>
              <w:jc w:val="center"/>
            </w:pPr>
            <w:r w:rsidRPr="00313A36">
              <w:t>–</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37D661" w14:textId="77777777" w:rsidR="00F915A2" w:rsidRPr="00313A36" w:rsidRDefault="00B020B5" w:rsidP="00D2010A">
            <w:pPr>
              <w:ind w:firstLine="110"/>
              <w:jc w:val="center"/>
            </w:pPr>
            <w:r w:rsidRPr="00313A36">
              <w:t>–</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2823B3" w14:textId="77777777" w:rsidR="00F915A2" w:rsidRPr="00313A36" w:rsidRDefault="00B020B5" w:rsidP="00D2010A">
            <w:pPr>
              <w:ind w:firstLine="110"/>
              <w:jc w:val="center"/>
            </w:pPr>
            <w:r w:rsidRPr="00313A36">
              <w:t>–</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EE6969" w14:textId="77777777" w:rsidR="00F915A2" w:rsidRPr="00313A36" w:rsidRDefault="00B020B5" w:rsidP="00D2010A">
            <w:pPr>
              <w:ind w:firstLine="110"/>
              <w:jc w:val="center"/>
            </w:pPr>
            <w:r w:rsidRPr="00313A36">
              <w:t>–</w:t>
            </w: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4EC3C1" w14:textId="77777777" w:rsidR="00F915A2" w:rsidRPr="00313A36" w:rsidRDefault="00F915A2" w:rsidP="00D2010A">
            <w:pPr>
              <w:ind w:firstLine="110"/>
              <w:jc w:val="center"/>
            </w:pPr>
            <w:r w:rsidRPr="00313A36">
              <w:t>+/</w:t>
            </w:r>
            <w:r w:rsidR="00B020B5" w:rsidRPr="00313A36">
              <w:t>–</w:t>
            </w:r>
          </w:p>
        </w:tc>
      </w:tr>
      <w:tr w:rsidR="00F915A2" w:rsidRPr="00313A36" w14:paraId="290230D1" w14:textId="77777777" w:rsidTr="00BF6B3A">
        <w:trPr>
          <w:trHeight w:val="235"/>
        </w:trPr>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E3CDF0" w14:textId="77777777" w:rsidR="00F915A2" w:rsidRPr="00313A36" w:rsidRDefault="00F915A2" w:rsidP="00D2010A">
            <w:pPr>
              <w:ind w:firstLine="110"/>
              <w:jc w:val="center"/>
            </w:pPr>
            <w:r w:rsidRPr="00313A36">
              <w:t>М7</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606A3E" w14:textId="77777777" w:rsidR="00F915A2" w:rsidRPr="00313A36" w:rsidRDefault="00F915A2" w:rsidP="00D2010A">
            <w:pPr>
              <w:ind w:firstLine="110"/>
              <w:jc w:val="center"/>
            </w:pPr>
            <w:r w:rsidRPr="00313A36">
              <w:t>+/</w:t>
            </w:r>
            <w:r w:rsidR="00B020B5" w:rsidRPr="00313A36">
              <w:t>–</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D8C8AF" w14:textId="77777777" w:rsidR="00F915A2" w:rsidRPr="00313A36" w:rsidRDefault="00B020B5" w:rsidP="00D2010A">
            <w:pPr>
              <w:ind w:firstLine="110"/>
              <w:jc w:val="center"/>
            </w:pPr>
            <w:r w:rsidRPr="00313A36">
              <w:t>–</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97944D" w14:textId="77777777" w:rsidR="00F915A2" w:rsidRPr="00313A36" w:rsidRDefault="00B020B5" w:rsidP="00D2010A">
            <w:pPr>
              <w:ind w:firstLine="110"/>
              <w:jc w:val="center"/>
            </w:pPr>
            <w:r w:rsidRPr="00313A36">
              <w:t>–</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2126B1" w14:textId="77777777" w:rsidR="00F915A2" w:rsidRPr="00313A36" w:rsidRDefault="00F915A2" w:rsidP="00D2010A">
            <w:pPr>
              <w:ind w:firstLine="110"/>
              <w:jc w:val="center"/>
            </w:pPr>
            <w:r w:rsidRPr="00313A36">
              <w:t>+/</w:t>
            </w:r>
            <w:r w:rsidR="00B020B5" w:rsidRPr="00313A36">
              <w:t>–</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D60A2C" w14:textId="77777777" w:rsidR="00F915A2" w:rsidRPr="00313A36" w:rsidRDefault="00B020B5" w:rsidP="00D2010A">
            <w:pPr>
              <w:ind w:firstLine="110"/>
              <w:jc w:val="center"/>
            </w:pPr>
            <w:r w:rsidRPr="00313A36">
              <w:t>–</w:t>
            </w:r>
            <w:r w:rsidR="00F915A2" w:rsidRPr="00313A36">
              <w:t>/+</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512AD5" w14:textId="77777777" w:rsidR="00F915A2" w:rsidRPr="00313A36" w:rsidRDefault="00B020B5" w:rsidP="00D2010A">
            <w:pPr>
              <w:ind w:firstLine="110"/>
              <w:jc w:val="center"/>
            </w:pPr>
            <w:r w:rsidRPr="00313A36">
              <w:t>–</w:t>
            </w:r>
            <w:r w:rsidR="00F915A2" w:rsidRPr="00313A36">
              <w:t>/+</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E4CFC5" w14:textId="77777777" w:rsidR="00F915A2" w:rsidRPr="00313A36" w:rsidRDefault="00F915A2" w:rsidP="00D2010A">
            <w:pPr>
              <w:ind w:firstLine="110"/>
              <w:jc w:val="center"/>
            </w:pPr>
            <w:r w:rsidRPr="00313A36">
              <w:t>+</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03A0B9" w14:textId="77777777" w:rsidR="00F915A2" w:rsidRPr="00313A36" w:rsidRDefault="00F915A2" w:rsidP="00D2010A">
            <w:pPr>
              <w:ind w:firstLine="110"/>
              <w:jc w:val="center"/>
            </w:pPr>
            <w:r w:rsidRPr="00313A36">
              <w:t>+</w:t>
            </w: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398724" w14:textId="77777777" w:rsidR="00F915A2" w:rsidRPr="00313A36" w:rsidRDefault="00B020B5" w:rsidP="00D2010A">
            <w:pPr>
              <w:ind w:firstLine="110"/>
              <w:jc w:val="center"/>
            </w:pPr>
            <w:r w:rsidRPr="00313A36">
              <w:t>–</w:t>
            </w:r>
          </w:p>
        </w:tc>
      </w:tr>
    </w:tbl>
    <w:p w14:paraId="5417995E" w14:textId="77777777" w:rsidR="0041340E" w:rsidRPr="00705E68" w:rsidRDefault="002A4501" w:rsidP="00705E68">
      <w:pPr>
        <w:spacing w:line="360" w:lineRule="auto"/>
        <w:ind w:firstLine="720"/>
        <w:jc w:val="both"/>
      </w:pPr>
      <w:r w:rsidRPr="00705E68">
        <w:t>*</w:t>
      </w:r>
      <w:r w:rsidR="00116798">
        <w:t>Р</w:t>
      </w:r>
      <w:r w:rsidRPr="00705E68">
        <w:t>едко</w:t>
      </w:r>
      <w:r w:rsidR="00116798">
        <w:t>.</w:t>
      </w:r>
    </w:p>
    <w:p w14:paraId="0CCC5144" w14:textId="77777777" w:rsidR="00451632" w:rsidRPr="00451632" w:rsidRDefault="00451632" w:rsidP="00451632">
      <w:pPr>
        <w:suppressAutoHyphens/>
        <w:spacing w:before="240" w:line="360" w:lineRule="auto"/>
        <w:ind w:firstLine="709"/>
        <w:jc w:val="center"/>
        <w:outlineLvl w:val="1"/>
        <w:rPr>
          <w:rFonts w:eastAsia="Calibri"/>
          <w:b/>
          <w:sz w:val="28"/>
          <w:lang w:val="x-none" w:eastAsia="x-none"/>
        </w:rPr>
        <w:sectPr w:rsidR="00451632" w:rsidRPr="00451632" w:rsidSect="005B61F1">
          <w:pgSz w:w="11906" w:h="16838" w:code="9"/>
          <w:pgMar w:top="1134" w:right="850" w:bottom="1134" w:left="1701" w:header="708" w:footer="708" w:gutter="0"/>
          <w:cols w:space="720"/>
          <w:formProt w:val="0"/>
          <w:titlePg/>
          <w:docGrid w:linePitch="360" w:charSpace="-6145"/>
        </w:sectPr>
      </w:pPr>
    </w:p>
    <w:p w14:paraId="15565FF1" w14:textId="0EF781F7" w:rsidR="00F915A2" w:rsidRPr="00620046" w:rsidRDefault="00451632" w:rsidP="00653711">
      <w:pPr>
        <w:pStyle w:val="2"/>
      </w:pPr>
      <w:bookmarkStart w:id="129" w:name="_Toc26787592"/>
      <w:bookmarkStart w:id="130" w:name="_Toc28678991"/>
      <w:r w:rsidRPr="00451632">
        <w:lastRenderedPageBreak/>
        <w:t xml:space="preserve">Приложение </w:t>
      </w:r>
      <w:r w:rsidR="00771E82">
        <w:t>А3.</w:t>
      </w:r>
      <w:r w:rsidR="00636C65">
        <w:t>5</w:t>
      </w:r>
      <w:r w:rsidRPr="00451632">
        <w:t>.</w:t>
      </w:r>
      <w:r w:rsidR="00926681" w:rsidRPr="00BF6B3A">
        <w:t xml:space="preserve"> </w:t>
      </w:r>
      <w:r w:rsidR="0041340E" w:rsidRPr="00BF6B3A">
        <w:t>Критерии</w:t>
      </w:r>
      <w:r w:rsidR="00926681" w:rsidRPr="00BF6B3A">
        <w:t xml:space="preserve"> </w:t>
      </w:r>
      <w:r w:rsidR="0041340E" w:rsidRPr="00BF6B3A">
        <w:t>диагностики</w:t>
      </w:r>
      <w:r w:rsidR="00926681" w:rsidRPr="00BF6B3A">
        <w:t xml:space="preserve"> </w:t>
      </w:r>
      <w:r w:rsidR="00DB4E71" w:rsidRPr="00BF6B3A">
        <w:t>острого</w:t>
      </w:r>
      <w:r w:rsidR="00926681" w:rsidRPr="00BF6B3A">
        <w:t xml:space="preserve"> </w:t>
      </w:r>
      <w:r w:rsidR="00DB4E71" w:rsidRPr="00BF6B3A">
        <w:t>лейкоза</w:t>
      </w:r>
      <w:r w:rsidR="00926681" w:rsidRPr="00BF6B3A">
        <w:t xml:space="preserve"> </w:t>
      </w:r>
      <w:r w:rsidR="00DB4E71" w:rsidRPr="00BF6B3A">
        <w:t>смешанного</w:t>
      </w:r>
      <w:r w:rsidR="00926681" w:rsidRPr="00BF6B3A">
        <w:t xml:space="preserve"> </w:t>
      </w:r>
      <w:r w:rsidR="00DB4E71" w:rsidRPr="00BF6B3A">
        <w:t>фенотипа</w:t>
      </w:r>
      <w:r w:rsidR="00926681" w:rsidRPr="00BF6B3A">
        <w:t xml:space="preserve"> </w:t>
      </w:r>
      <w:r w:rsidR="0041340E" w:rsidRPr="00BF6B3A">
        <w:t>при</w:t>
      </w:r>
      <w:r w:rsidR="00926681" w:rsidRPr="00BF6B3A">
        <w:t xml:space="preserve"> </w:t>
      </w:r>
      <w:r w:rsidR="0041340E" w:rsidRPr="00BF6B3A">
        <w:t>единой</w:t>
      </w:r>
      <w:r w:rsidR="00926681" w:rsidRPr="00BF6B3A">
        <w:t xml:space="preserve"> </w:t>
      </w:r>
      <w:r w:rsidR="0041340E" w:rsidRPr="00BF6B3A">
        <w:t>бластной</w:t>
      </w:r>
      <w:r w:rsidR="00926681" w:rsidRPr="00BF6B3A">
        <w:t xml:space="preserve"> </w:t>
      </w:r>
      <w:r w:rsidR="0041340E" w:rsidRPr="00BF6B3A">
        <w:t>популяции</w:t>
      </w:r>
      <w:bookmarkEnd w:id="129"/>
      <w:bookmarkEnd w:id="130"/>
    </w:p>
    <w:p w14:paraId="2DAB69E8" w14:textId="77777777" w:rsidR="00A11EED" w:rsidRDefault="00A11EED" w:rsidP="00705E68">
      <w:pPr>
        <w:spacing w:line="360" w:lineRule="auto"/>
        <w:jc w:val="both"/>
        <w:rPr>
          <w:b/>
          <w:bCs/>
        </w:rPr>
      </w:pPr>
    </w:p>
    <w:p w14:paraId="240ABC74" w14:textId="50545200" w:rsidR="00F915A2" w:rsidRPr="00705E68" w:rsidRDefault="009D0466" w:rsidP="00705E68">
      <w:pPr>
        <w:spacing w:line="360" w:lineRule="auto"/>
        <w:jc w:val="both"/>
        <w:rPr>
          <w:bCs/>
          <w:spacing w:val="-4"/>
        </w:rPr>
      </w:pPr>
      <w:r w:rsidRPr="00026DB3">
        <w:rPr>
          <w:b/>
          <w:bCs/>
        </w:rPr>
        <w:t>Таблица</w:t>
      </w:r>
      <w:r>
        <w:rPr>
          <w:b/>
          <w:bCs/>
        </w:rPr>
        <w:t xml:space="preserve"> </w:t>
      </w:r>
      <w:r w:rsidRPr="00026DB3">
        <w:rPr>
          <w:b/>
          <w:bCs/>
        </w:rPr>
        <w:t>1</w:t>
      </w:r>
      <w:r w:rsidR="00636C65">
        <w:rPr>
          <w:b/>
          <w:bCs/>
        </w:rPr>
        <w:t>1</w:t>
      </w:r>
      <w:r w:rsidRPr="00026DB3">
        <w:rPr>
          <w:b/>
          <w:bCs/>
        </w:rPr>
        <w:t>.</w:t>
      </w:r>
      <w:r>
        <w:rPr>
          <w:bCs/>
        </w:rPr>
        <w:t xml:space="preserve"> </w:t>
      </w:r>
      <w:r w:rsidR="00F915A2" w:rsidRPr="00705E68">
        <w:rPr>
          <w:bCs/>
          <w:spacing w:val="-4"/>
        </w:rPr>
        <w:t>Критерии</w:t>
      </w:r>
      <w:r w:rsidR="00926681">
        <w:rPr>
          <w:bCs/>
          <w:spacing w:val="-4"/>
        </w:rPr>
        <w:t xml:space="preserve"> </w:t>
      </w:r>
      <w:r w:rsidR="00F915A2" w:rsidRPr="00705E68">
        <w:rPr>
          <w:bCs/>
          <w:spacing w:val="-4"/>
        </w:rPr>
        <w:t>диагностики</w:t>
      </w:r>
      <w:r w:rsidR="00926681">
        <w:rPr>
          <w:bCs/>
          <w:spacing w:val="-4"/>
        </w:rPr>
        <w:t xml:space="preserve"> </w:t>
      </w:r>
      <w:r w:rsidR="00F915A2" w:rsidRPr="00705E68">
        <w:rPr>
          <w:bCs/>
          <w:spacing w:val="-4"/>
        </w:rPr>
        <w:t>ОЛСФ</w:t>
      </w:r>
      <w:r w:rsidR="00926681">
        <w:rPr>
          <w:bCs/>
          <w:spacing w:val="-4"/>
        </w:rPr>
        <w:t xml:space="preserve"> </w:t>
      </w:r>
      <w:r w:rsidR="00F915A2" w:rsidRPr="00705E68">
        <w:rPr>
          <w:bCs/>
          <w:spacing w:val="-4"/>
        </w:rPr>
        <w:t>при</w:t>
      </w:r>
      <w:r w:rsidR="00926681">
        <w:rPr>
          <w:bCs/>
          <w:spacing w:val="-4"/>
        </w:rPr>
        <w:t xml:space="preserve"> </w:t>
      </w:r>
      <w:r w:rsidR="00F915A2" w:rsidRPr="00705E68">
        <w:rPr>
          <w:bCs/>
          <w:spacing w:val="-4"/>
        </w:rPr>
        <w:t>единой</w:t>
      </w:r>
      <w:r w:rsidR="00926681">
        <w:rPr>
          <w:bCs/>
          <w:spacing w:val="-4"/>
        </w:rPr>
        <w:t xml:space="preserve"> </w:t>
      </w:r>
      <w:r w:rsidR="00F915A2" w:rsidRPr="00705E68">
        <w:rPr>
          <w:bCs/>
          <w:spacing w:val="-4"/>
        </w:rPr>
        <w:t>бластной</w:t>
      </w:r>
      <w:r w:rsidR="00926681">
        <w:rPr>
          <w:bCs/>
          <w:spacing w:val="-4"/>
        </w:rPr>
        <w:t xml:space="preserve"> </w:t>
      </w:r>
      <w:r w:rsidR="00F915A2" w:rsidRPr="00705E68">
        <w:rPr>
          <w:bCs/>
          <w:spacing w:val="-4"/>
        </w:rPr>
        <w:t>популяции</w:t>
      </w:r>
      <w:r w:rsidR="00926681">
        <w:rPr>
          <w:bCs/>
          <w:spacing w:val="-4"/>
        </w:rPr>
        <w:t xml:space="preserve"> </w:t>
      </w:r>
      <w:r w:rsidR="00500D21" w:rsidRPr="00705E68">
        <w:rPr>
          <w:bCs/>
          <w:spacing w:val="-4"/>
        </w:rPr>
        <w:fldChar w:fldCharType="begin" w:fldLock="1"/>
      </w:r>
      <w:r w:rsidR="00FB699C">
        <w:rPr>
          <w:bCs/>
          <w:spacing w:val="-4"/>
        </w:rPr>
        <w:instrText>ADDIN CSL_CITATION {"citationItems":[{"id":"ITEM-1","itemData":{"ISSN":"0887-6924","PMID":"7564526","abstract":"Criteria for the immunological classification of acute leukemias are proposed by a recently established European group designated EGIL. The main aims of EGIL are to establish guidelines for the characterization of acute leukemias based on marker expression and provide a uniform basis for the diagnosis of the various types of these hemopoietic malignancies which should be helpful for future multinational clinical and laboratory investigations. Within the two major types (B and T cell lineage) of acute lymphoblastic leukemia (ALL), several groups are delineated according to the degree of cell differentiation. Within the acute myeloid leukemias (AML), only three subtypes as defined by the FAB classification: M0-AML, M6-AML and M7-AML, can be unequivocally defined by immunological markers; prospective studies are undertaken to see whether characteristic immunological profiles are associated with particular AML subtypes defined by specific cytogenetic abnormalities. Criteria for the definition of biphenotypic acute leukemia (BAL) are devised and a scoring system is outlined aimed to distinguish BAL from those acute leukemias with expression of a marker from another lineage. In addition, an uncommon subset of acute leukemias with no evidence of lymphoid or myeloid differentiation is recognized and the useful panel of markers to investigate and establish the cell nature of the acute leukemias is outlined. EGIL will focus in the future on testing the reproducibility of the proposed guidelines, particularly those for BAL, assessing their clinical value within a framework of multicentric trials and setting up uniform methodological criteria.","author":[{"dropping-particle":"","family":"Bene","given":"M C","non-dropping-particle":"","parse-names":false,"suffix":""},{"dropping-particle":"","family":"Castoldi","given":"G","non-dropping-particle":"","parse-names":false,"suffix":""},{"dropping-particle":"","family":"Knapp","given":"W","non-dropping-particle":"","parse-names":false,"suffix":""},{"dropping-particle":"","family":"Ludwig","given":"W D","non-dropping-particle":"","parse-names":false,"suffix":""},{"dropping-particle":"","family":"Matutes","given":"E","non-dropping-particle":"","parse-names":false,"suffix":""},{"dropping-particle":"","family":"Orfao","given":"A","non-dropping-particle":"","parse-names":false,"suffix":""},{"dropping-particle":"","family":"van't Veer","given":"M B","non-dropping-particle":"","parse-names":false,"suffix":""}],"container-title":"Leukemia","id":"ITEM-1","issue":"10","issued":{"date-parts":[["1995","10"]]},"page":"1783-6","title":"Proposals for the immunological classification of acute leukemias. European Group for the Immunological Characterization of Leukemias (EGIL).","type":"article-journal","volume":"9"},"uris":["http://www.mendeley.com/documents/?uuid=1c6b105f-eb07-435b-8011-2a05c5094a8f"]}],"mendeley":{"formattedCitation":"[31]","plainTextFormattedCitation":"[31]","previouslyFormattedCitation":"[31]"},"properties":{"noteIndex":0},"schema":"https://github.com/citation-style-language/schema/raw/master/csl-citation.json"}</w:instrText>
      </w:r>
      <w:r w:rsidR="00500D21" w:rsidRPr="00705E68">
        <w:rPr>
          <w:bCs/>
          <w:spacing w:val="-4"/>
        </w:rPr>
        <w:fldChar w:fldCharType="separate"/>
      </w:r>
      <w:r w:rsidR="00C103D7" w:rsidRPr="00C103D7">
        <w:rPr>
          <w:bCs/>
          <w:noProof/>
          <w:spacing w:val="-4"/>
        </w:rPr>
        <w:t>[31]</w:t>
      </w:r>
      <w:r w:rsidR="00500D21" w:rsidRPr="00705E68">
        <w:rPr>
          <w:bCs/>
          <w:spacing w:val="-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915A2" w:rsidRPr="00705E68" w14:paraId="6F14343D" w14:textId="77777777">
        <w:tc>
          <w:tcPr>
            <w:tcW w:w="9345" w:type="dxa"/>
            <w:shd w:val="clear" w:color="auto" w:fill="auto"/>
          </w:tcPr>
          <w:p w14:paraId="4AEC7971" w14:textId="77777777" w:rsidR="00F915A2" w:rsidRPr="00705E68" w:rsidRDefault="00F915A2" w:rsidP="00D2010A">
            <w:pPr>
              <w:jc w:val="both"/>
            </w:pPr>
            <w:r w:rsidRPr="00705E68">
              <w:t>Миелоидная</w:t>
            </w:r>
            <w:r w:rsidR="00926681">
              <w:t xml:space="preserve"> </w:t>
            </w:r>
            <w:r w:rsidRPr="00705E68">
              <w:t>направленность</w:t>
            </w:r>
          </w:p>
          <w:p w14:paraId="6CFBD2F1" w14:textId="77777777" w:rsidR="00F915A2" w:rsidRPr="00705E68" w:rsidRDefault="00DD0F17" w:rsidP="00D2010A">
            <w:pPr>
              <w:numPr>
                <w:ilvl w:val="0"/>
                <w:numId w:val="6"/>
              </w:numPr>
              <w:ind w:left="0" w:hanging="11"/>
              <w:jc w:val="both"/>
            </w:pPr>
            <w:r w:rsidRPr="00DD0F17">
              <w:rPr>
                <w:iCs/>
                <w:lang w:val="en-US"/>
              </w:rPr>
              <w:t>MPO</w:t>
            </w:r>
            <w:r w:rsidR="00F915A2" w:rsidRPr="00705E68">
              <w:t>,</w:t>
            </w:r>
            <w:r w:rsidR="00926681">
              <w:t xml:space="preserve"> </w:t>
            </w:r>
            <w:r w:rsidR="00F915A2" w:rsidRPr="00705E68">
              <w:t>по</w:t>
            </w:r>
            <w:r w:rsidR="00754DBB">
              <w:t>ложитель</w:t>
            </w:r>
            <w:r w:rsidR="00F915A2" w:rsidRPr="00705E68">
              <w:t>ный</w:t>
            </w:r>
            <w:r w:rsidR="00926681">
              <w:t xml:space="preserve"> </w:t>
            </w:r>
            <w:r w:rsidR="00F915A2" w:rsidRPr="00705E68">
              <w:t>результат</w:t>
            </w:r>
            <w:r w:rsidR="00926681">
              <w:t xml:space="preserve"> </w:t>
            </w:r>
            <w:r w:rsidR="00F915A2" w:rsidRPr="00705E68">
              <w:t>при</w:t>
            </w:r>
            <w:r w:rsidR="00926681">
              <w:t xml:space="preserve"> </w:t>
            </w:r>
            <w:r w:rsidR="00F915A2" w:rsidRPr="00705E68">
              <w:t>проведении</w:t>
            </w:r>
            <w:r w:rsidR="00926681">
              <w:t xml:space="preserve"> </w:t>
            </w:r>
            <w:r w:rsidR="00F915A2" w:rsidRPr="00705E68">
              <w:t>цитохимической</w:t>
            </w:r>
            <w:r w:rsidR="00926681">
              <w:t xml:space="preserve"> </w:t>
            </w:r>
            <w:r w:rsidR="00F915A2" w:rsidRPr="00705E68">
              <w:t>реакции</w:t>
            </w:r>
            <w:r w:rsidR="00926681">
              <w:t xml:space="preserve"> </w:t>
            </w:r>
            <w:r w:rsidR="00F915A2" w:rsidRPr="00705E68">
              <w:t>и/или</w:t>
            </w:r>
            <w:r w:rsidR="00926681">
              <w:t xml:space="preserve"> </w:t>
            </w:r>
            <w:r w:rsidR="00F915A2" w:rsidRPr="00705E68">
              <w:t>проточной</w:t>
            </w:r>
            <w:r w:rsidR="00926681">
              <w:t xml:space="preserve"> </w:t>
            </w:r>
            <w:r w:rsidR="00F915A2" w:rsidRPr="00705E68">
              <w:t>цитофлуориметрии</w:t>
            </w:r>
            <w:r w:rsidR="00926681">
              <w:t xml:space="preserve"> </w:t>
            </w:r>
            <w:r w:rsidR="00F915A2" w:rsidRPr="00705E68">
              <w:t>и/или</w:t>
            </w:r>
            <w:r w:rsidR="00926681">
              <w:t xml:space="preserve"> </w:t>
            </w:r>
            <w:r w:rsidR="00F915A2" w:rsidRPr="00705E68">
              <w:t>иммуногистохимическом</w:t>
            </w:r>
            <w:r w:rsidR="00926681">
              <w:t xml:space="preserve"> </w:t>
            </w:r>
            <w:r w:rsidR="00F915A2" w:rsidRPr="00705E68">
              <w:t>исследовании;</w:t>
            </w:r>
          </w:p>
          <w:p w14:paraId="13D8612A" w14:textId="77777777" w:rsidR="00F915A2" w:rsidRPr="00705E68" w:rsidRDefault="00F915A2" w:rsidP="00D2010A">
            <w:pPr>
              <w:jc w:val="both"/>
            </w:pPr>
            <w:r w:rsidRPr="00705E68">
              <w:t>•</w:t>
            </w:r>
            <w:r w:rsidRPr="00705E68">
              <w:tab/>
            </w:r>
            <w:r w:rsidR="00754DBB">
              <w:t>2</w:t>
            </w:r>
            <w:r w:rsidR="00926681">
              <w:t xml:space="preserve"> </w:t>
            </w:r>
            <w:r w:rsidRPr="00705E68">
              <w:t>и</w:t>
            </w:r>
            <w:r w:rsidR="00926681">
              <w:t xml:space="preserve"> </w:t>
            </w:r>
            <w:r w:rsidRPr="00705E68">
              <w:t>более</w:t>
            </w:r>
            <w:r w:rsidR="00926681">
              <w:t xml:space="preserve"> </w:t>
            </w:r>
            <w:r w:rsidRPr="00705E68">
              <w:t>моноцитарных</w:t>
            </w:r>
            <w:r w:rsidR="00926681">
              <w:t xml:space="preserve"> </w:t>
            </w:r>
            <w:r w:rsidRPr="00705E68">
              <w:t>антигена:</w:t>
            </w:r>
            <w:r w:rsidR="00926681">
              <w:t xml:space="preserve"> </w:t>
            </w:r>
            <w:r w:rsidRPr="00705E68">
              <w:t>неспецифическая</w:t>
            </w:r>
            <w:r w:rsidR="00926681">
              <w:t xml:space="preserve"> </w:t>
            </w:r>
            <w:r w:rsidRPr="00705E68">
              <w:t>эстераза,</w:t>
            </w:r>
            <w:r w:rsidR="00926681">
              <w:t xml:space="preserve"> </w:t>
            </w:r>
            <w:r w:rsidRPr="00705E68">
              <w:t>выявленная</w:t>
            </w:r>
            <w:r w:rsidR="00926681">
              <w:t xml:space="preserve"> </w:t>
            </w:r>
            <w:r w:rsidRPr="00705E68">
              <w:t>при</w:t>
            </w:r>
            <w:r w:rsidR="00926681">
              <w:t xml:space="preserve"> </w:t>
            </w:r>
            <w:r w:rsidRPr="00705E68">
              <w:t>проведении</w:t>
            </w:r>
            <w:r w:rsidR="00926681">
              <w:t xml:space="preserve"> </w:t>
            </w:r>
            <w:r w:rsidRPr="00705E68">
              <w:t>цитохимической</w:t>
            </w:r>
            <w:r w:rsidR="00926681">
              <w:t xml:space="preserve"> </w:t>
            </w:r>
            <w:r w:rsidRPr="00705E68">
              <w:t>реакции;</w:t>
            </w:r>
            <w:r w:rsidR="00926681">
              <w:t xml:space="preserve"> </w:t>
            </w:r>
            <w:r w:rsidRPr="00705E68">
              <w:t>и</w:t>
            </w:r>
            <w:r w:rsidR="00926681">
              <w:t xml:space="preserve"> </w:t>
            </w:r>
            <w:r w:rsidRPr="00705E68">
              <w:t>CD11c,</w:t>
            </w:r>
            <w:r w:rsidR="00926681">
              <w:t xml:space="preserve"> </w:t>
            </w:r>
            <w:r w:rsidRPr="00705E68">
              <w:t>CD64,</w:t>
            </w:r>
            <w:r w:rsidR="00926681">
              <w:t xml:space="preserve"> </w:t>
            </w:r>
            <w:r w:rsidRPr="00705E68">
              <w:t>CD14,</w:t>
            </w:r>
            <w:r w:rsidR="00926681">
              <w:t xml:space="preserve"> </w:t>
            </w:r>
            <w:r w:rsidRPr="00705E68">
              <w:t>лизоцим,</w:t>
            </w:r>
            <w:r w:rsidR="00926681">
              <w:t xml:space="preserve"> </w:t>
            </w:r>
            <w:r w:rsidRPr="00705E68">
              <w:t>выявленные</w:t>
            </w:r>
            <w:r w:rsidR="00926681">
              <w:t xml:space="preserve"> </w:t>
            </w:r>
            <w:r w:rsidRPr="00705E68">
              <w:t>при</w:t>
            </w:r>
            <w:r w:rsidR="00926681">
              <w:t xml:space="preserve"> </w:t>
            </w:r>
            <w:r w:rsidRPr="00705E68">
              <w:t>проточной</w:t>
            </w:r>
            <w:r w:rsidR="00926681">
              <w:t xml:space="preserve"> </w:t>
            </w:r>
            <w:r w:rsidRPr="00705E68">
              <w:t>цитофлуориметрии</w:t>
            </w:r>
          </w:p>
        </w:tc>
      </w:tr>
      <w:tr w:rsidR="00F915A2" w:rsidRPr="00705E68" w14:paraId="11AA39B5" w14:textId="77777777">
        <w:tc>
          <w:tcPr>
            <w:tcW w:w="9345" w:type="dxa"/>
            <w:shd w:val="clear" w:color="auto" w:fill="auto"/>
          </w:tcPr>
          <w:p w14:paraId="7524F9E6" w14:textId="77777777" w:rsidR="00F915A2" w:rsidRPr="00705E68" w:rsidRDefault="00F915A2" w:rsidP="00D2010A">
            <w:pPr>
              <w:jc w:val="both"/>
            </w:pPr>
            <w:r w:rsidRPr="00705E68">
              <w:t>Т-клеточная</w:t>
            </w:r>
            <w:r w:rsidR="00926681">
              <w:t xml:space="preserve"> </w:t>
            </w:r>
            <w:r w:rsidRPr="00705E68">
              <w:t>направленность</w:t>
            </w:r>
          </w:p>
          <w:p w14:paraId="2693E292" w14:textId="77777777" w:rsidR="00754DBB" w:rsidRDefault="00F915A2" w:rsidP="00D2010A">
            <w:pPr>
              <w:numPr>
                <w:ilvl w:val="0"/>
                <w:numId w:val="6"/>
              </w:numPr>
              <w:ind w:left="0" w:firstLine="0"/>
              <w:jc w:val="both"/>
            </w:pPr>
            <w:r w:rsidRPr="00705E68">
              <w:t>цитоплазматическая</w:t>
            </w:r>
            <w:r w:rsidR="00926681">
              <w:t xml:space="preserve"> </w:t>
            </w:r>
            <w:r w:rsidRPr="00705E68">
              <w:t>экспрессия</w:t>
            </w:r>
            <w:r w:rsidR="00926681">
              <w:t xml:space="preserve"> </w:t>
            </w:r>
            <w:r w:rsidRPr="00705E68">
              <w:t>CD3</w:t>
            </w:r>
            <w:r w:rsidR="00926681">
              <w:t xml:space="preserve"> </w:t>
            </w:r>
            <w:r w:rsidRPr="00705E68">
              <w:t>(при</w:t>
            </w:r>
            <w:r w:rsidR="00926681">
              <w:t xml:space="preserve"> </w:t>
            </w:r>
            <w:r w:rsidRPr="00705E68">
              <w:t>проточной</w:t>
            </w:r>
            <w:r w:rsidR="00926681">
              <w:t xml:space="preserve"> </w:t>
            </w:r>
            <w:r w:rsidRPr="00705E68">
              <w:t>цитофлуориметрии</w:t>
            </w:r>
            <w:r w:rsidR="00926681">
              <w:t xml:space="preserve"> </w:t>
            </w:r>
            <w:r w:rsidRPr="00705E68">
              <w:t>должны</w:t>
            </w:r>
            <w:r w:rsidR="00926681">
              <w:t xml:space="preserve"> </w:t>
            </w:r>
            <w:r w:rsidRPr="00705E68">
              <w:t>быть</w:t>
            </w:r>
            <w:r w:rsidR="00926681">
              <w:t xml:space="preserve"> </w:t>
            </w:r>
            <w:r w:rsidRPr="00705E68">
              <w:t>использованы</w:t>
            </w:r>
            <w:r w:rsidR="00926681">
              <w:t xml:space="preserve"> </w:t>
            </w:r>
            <w:r w:rsidRPr="00705E68">
              <w:t>антитела</w:t>
            </w:r>
            <w:r w:rsidR="00926681">
              <w:t xml:space="preserve"> </w:t>
            </w:r>
            <w:r w:rsidRPr="00705E68">
              <w:t>к</w:t>
            </w:r>
            <w:r w:rsidR="00926681">
              <w:t xml:space="preserve"> </w:t>
            </w:r>
            <w:r w:rsidRPr="00705E68">
              <w:t>ε-цепи</w:t>
            </w:r>
            <w:r w:rsidR="00926681">
              <w:t xml:space="preserve"> </w:t>
            </w:r>
            <w:r w:rsidRPr="00705E68">
              <w:t>антигена</w:t>
            </w:r>
            <w:r w:rsidR="00926681">
              <w:t xml:space="preserve"> </w:t>
            </w:r>
            <w:r w:rsidRPr="00705E68">
              <w:t>CD3)</w:t>
            </w:r>
          </w:p>
          <w:p w14:paraId="1267B1D1" w14:textId="77777777" w:rsidR="00F915A2" w:rsidRPr="00705E68" w:rsidRDefault="00F915A2" w:rsidP="00D2010A">
            <w:pPr>
              <w:jc w:val="both"/>
            </w:pPr>
            <w:r w:rsidRPr="00705E68">
              <w:t>или</w:t>
            </w:r>
          </w:p>
          <w:p w14:paraId="2F1D49F0" w14:textId="77777777" w:rsidR="00F915A2" w:rsidRPr="00705E68" w:rsidRDefault="00F915A2" w:rsidP="00D2010A">
            <w:pPr>
              <w:numPr>
                <w:ilvl w:val="0"/>
                <w:numId w:val="6"/>
              </w:numPr>
              <w:ind w:left="0" w:firstLine="0"/>
              <w:jc w:val="both"/>
            </w:pPr>
            <w:r w:rsidRPr="00705E68">
              <w:t>поверхностная</w:t>
            </w:r>
            <w:r w:rsidR="00926681">
              <w:t xml:space="preserve"> </w:t>
            </w:r>
            <w:r w:rsidRPr="00705E68">
              <w:t>экспрессия</w:t>
            </w:r>
            <w:r w:rsidR="00926681">
              <w:t xml:space="preserve"> </w:t>
            </w:r>
            <w:r w:rsidRPr="00705E68">
              <w:rPr>
                <w:lang w:val="en-US"/>
              </w:rPr>
              <w:t>CD</w:t>
            </w:r>
            <w:r w:rsidRPr="00705E68">
              <w:t>3</w:t>
            </w:r>
          </w:p>
        </w:tc>
      </w:tr>
      <w:tr w:rsidR="00F915A2" w:rsidRPr="00705E68" w14:paraId="2803B298" w14:textId="77777777">
        <w:tc>
          <w:tcPr>
            <w:tcW w:w="9345" w:type="dxa"/>
            <w:shd w:val="clear" w:color="auto" w:fill="auto"/>
          </w:tcPr>
          <w:p w14:paraId="4A748D1A" w14:textId="77777777" w:rsidR="00F915A2" w:rsidRPr="00705E68" w:rsidRDefault="00F915A2" w:rsidP="00D2010A">
            <w:pPr>
              <w:jc w:val="both"/>
            </w:pPr>
            <w:r w:rsidRPr="00705E68">
              <w:t>В-клеточная</w:t>
            </w:r>
            <w:r w:rsidR="00926681">
              <w:t xml:space="preserve"> </w:t>
            </w:r>
            <w:r w:rsidRPr="00705E68">
              <w:t>направленность</w:t>
            </w:r>
          </w:p>
          <w:p w14:paraId="7455E8B2" w14:textId="77777777" w:rsidR="00F915A2" w:rsidRPr="00705E68" w:rsidRDefault="00F915A2" w:rsidP="00D2010A">
            <w:pPr>
              <w:numPr>
                <w:ilvl w:val="0"/>
                <w:numId w:val="6"/>
              </w:numPr>
              <w:ind w:left="0" w:firstLine="0"/>
              <w:jc w:val="both"/>
            </w:pPr>
            <w:r w:rsidRPr="00705E68">
              <w:t>яркая</w:t>
            </w:r>
            <w:r w:rsidR="00926681">
              <w:t xml:space="preserve"> </w:t>
            </w:r>
            <w:r w:rsidRPr="00705E68">
              <w:t>экспрессия</w:t>
            </w:r>
            <w:r w:rsidR="00926681">
              <w:t xml:space="preserve"> </w:t>
            </w:r>
            <w:r w:rsidRPr="00705E68">
              <w:rPr>
                <w:lang w:val="en-US"/>
              </w:rPr>
              <w:t>CD</w:t>
            </w:r>
            <w:r w:rsidRPr="00705E68">
              <w:t>19</w:t>
            </w:r>
            <w:r w:rsidR="00926681">
              <w:t xml:space="preserve"> </w:t>
            </w:r>
            <w:r w:rsidRPr="00705E68">
              <w:t>и</w:t>
            </w:r>
            <w:r w:rsidR="00926681">
              <w:t xml:space="preserve"> </w:t>
            </w:r>
            <w:r w:rsidRPr="00705E68">
              <w:t>яркая</w:t>
            </w:r>
            <w:r w:rsidR="00926681">
              <w:t xml:space="preserve"> </w:t>
            </w:r>
            <w:r w:rsidRPr="00705E68">
              <w:t>экспрессия</w:t>
            </w:r>
            <w:r w:rsidR="00926681">
              <w:t xml:space="preserve"> </w:t>
            </w:r>
            <w:r w:rsidRPr="00705E68">
              <w:t>хотя</w:t>
            </w:r>
            <w:r w:rsidR="00926681">
              <w:t xml:space="preserve"> </w:t>
            </w:r>
            <w:r w:rsidRPr="00705E68">
              <w:t>бы</w:t>
            </w:r>
            <w:r w:rsidR="00926681">
              <w:t xml:space="preserve"> </w:t>
            </w:r>
            <w:r w:rsidRPr="00705E68">
              <w:t>одного</w:t>
            </w:r>
            <w:r w:rsidR="00926681">
              <w:t xml:space="preserve"> </w:t>
            </w:r>
            <w:r w:rsidRPr="00705E68">
              <w:t>из</w:t>
            </w:r>
            <w:r w:rsidR="00926681">
              <w:t xml:space="preserve"> </w:t>
            </w:r>
            <w:r w:rsidRPr="00705E68">
              <w:t>следующих</w:t>
            </w:r>
            <w:r w:rsidR="00926681">
              <w:t xml:space="preserve"> </w:t>
            </w:r>
            <w:r w:rsidRPr="00705E68">
              <w:t>маркеров:</w:t>
            </w:r>
            <w:r w:rsidR="00926681">
              <w:t xml:space="preserve"> </w:t>
            </w:r>
            <w:r w:rsidRPr="00705E68">
              <w:rPr>
                <w:lang w:val="en-US"/>
              </w:rPr>
              <w:t>CD</w:t>
            </w:r>
            <w:r w:rsidRPr="00705E68">
              <w:t>79</w:t>
            </w:r>
            <w:r w:rsidRPr="00705E68">
              <w:rPr>
                <w:lang w:val="en-US"/>
              </w:rPr>
              <w:t>a</w:t>
            </w:r>
            <w:r w:rsidRPr="00705E68">
              <w:t>,</w:t>
            </w:r>
            <w:r w:rsidR="00926681">
              <w:t xml:space="preserve"> </w:t>
            </w:r>
            <w:r w:rsidRPr="00705E68">
              <w:t>цитоплазматический</w:t>
            </w:r>
            <w:r w:rsidR="00926681">
              <w:t xml:space="preserve"> </w:t>
            </w:r>
            <w:r w:rsidRPr="00705E68">
              <w:rPr>
                <w:lang w:val="en-US"/>
              </w:rPr>
              <w:t>CD</w:t>
            </w:r>
            <w:r w:rsidRPr="00705E68">
              <w:t>22,</w:t>
            </w:r>
            <w:r w:rsidR="00926681">
              <w:t xml:space="preserve"> </w:t>
            </w:r>
            <w:r w:rsidRPr="00705E68">
              <w:rPr>
                <w:lang w:val="en-US"/>
              </w:rPr>
              <w:t>CD</w:t>
            </w:r>
            <w:r w:rsidRPr="00705E68">
              <w:t>10</w:t>
            </w:r>
            <w:r w:rsidR="00926681">
              <w:t xml:space="preserve"> </w:t>
            </w:r>
          </w:p>
          <w:p w14:paraId="1ECCF518" w14:textId="77777777" w:rsidR="00F915A2" w:rsidRPr="00705E68" w:rsidRDefault="00F915A2" w:rsidP="00D2010A">
            <w:pPr>
              <w:jc w:val="both"/>
            </w:pPr>
            <w:r w:rsidRPr="00705E68">
              <w:t>или</w:t>
            </w:r>
          </w:p>
          <w:p w14:paraId="37E35A15" w14:textId="77777777" w:rsidR="00F915A2" w:rsidRPr="00705E68" w:rsidRDefault="00F915A2" w:rsidP="00D2010A">
            <w:pPr>
              <w:numPr>
                <w:ilvl w:val="0"/>
                <w:numId w:val="6"/>
              </w:numPr>
              <w:ind w:left="0" w:firstLine="0"/>
              <w:jc w:val="both"/>
            </w:pPr>
            <w:r w:rsidRPr="00705E68">
              <w:t>слабая</w:t>
            </w:r>
            <w:r w:rsidR="00926681">
              <w:t xml:space="preserve"> </w:t>
            </w:r>
            <w:r w:rsidRPr="00705E68">
              <w:t>экспрессия</w:t>
            </w:r>
            <w:r w:rsidR="00926681">
              <w:t xml:space="preserve"> </w:t>
            </w:r>
            <w:r w:rsidRPr="00705E68">
              <w:rPr>
                <w:lang w:val="en-US"/>
              </w:rPr>
              <w:t>CD</w:t>
            </w:r>
            <w:r w:rsidRPr="00705E68">
              <w:t>19</w:t>
            </w:r>
            <w:r w:rsidR="00926681">
              <w:t xml:space="preserve"> </w:t>
            </w:r>
            <w:r w:rsidRPr="00705E68">
              <w:t>и</w:t>
            </w:r>
            <w:r w:rsidR="00926681">
              <w:t xml:space="preserve"> </w:t>
            </w:r>
            <w:r w:rsidRPr="00705E68">
              <w:t>яркая</w:t>
            </w:r>
            <w:r w:rsidR="00926681">
              <w:t xml:space="preserve"> </w:t>
            </w:r>
            <w:r w:rsidRPr="00705E68">
              <w:t>экспрессия</w:t>
            </w:r>
            <w:r w:rsidR="00926681">
              <w:t xml:space="preserve"> </w:t>
            </w:r>
            <w:r w:rsidR="00754DBB">
              <w:t>2</w:t>
            </w:r>
            <w:r w:rsidR="00926681">
              <w:t xml:space="preserve"> </w:t>
            </w:r>
            <w:r w:rsidRPr="00705E68">
              <w:t>и</w:t>
            </w:r>
            <w:r w:rsidR="00926681">
              <w:t xml:space="preserve"> </w:t>
            </w:r>
            <w:r w:rsidRPr="00705E68">
              <w:t>более</w:t>
            </w:r>
            <w:r w:rsidR="00926681">
              <w:t xml:space="preserve"> </w:t>
            </w:r>
            <w:r w:rsidRPr="00705E68">
              <w:t>из</w:t>
            </w:r>
            <w:r w:rsidR="00926681">
              <w:t xml:space="preserve"> </w:t>
            </w:r>
            <w:r w:rsidRPr="00705E68">
              <w:t>следующих</w:t>
            </w:r>
            <w:r w:rsidR="00926681">
              <w:t xml:space="preserve"> </w:t>
            </w:r>
            <w:r w:rsidRPr="00705E68">
              <w:t>маркеров:</w:t>
            </w:r>
            <w:r w:rsidR="00926681">
              <w:t xml:space="preserve"> </w:t>
            </w:r>
            <w:r w:rsidRPr="00705E68">
              <w:rPr>
                <w:lang w:val="en-US"/>
              </w:rPr>
              <w:t>CD</w:t>
            </w:r>
            <w:r w:rsidRPr="00705E68">
              <w:t>79</w:t>
            </w:r>
            <w:r w:rsidRPr="00705E68">
              <w:rPr>
                <w:lang w:val="en-US"/>
              </w:rPr>
              <w:t>a</w:t>
            </w:r>
            <w:r w:rsidRPr="00705E68">
              <w:t>,</w:t>
            </w:r>
            <w:r w:rsidR="00926681">
              <w:t xml:space="preserve"> </w:t>
            </w:r>
            <w:r w:rsidRPr="00705E68">
              <w:t>цитоплазматический</w:t>
            </w:r>
            <w:r w:rsidR="00926681">
              <w:t xml:space="preserve"> </w:t>
            </w:r>
            <w:r w:rsidRPr="00705E68">
              <w:rPr>
                <w:lang w:val="en-US"/>
              </w:rPr>
              <w:t>CD</w:t>
            </w:r>
            <w:r w:rsidRPr="00705E68">
              <w:t>22,</w:t>
            </w:r>
            <w:r w:rsidR="00926681">
              <w:t xml:space="preserve"> </w:t>
            </w:r>
            <w:r w:rsidRPr="00705E68">
              <w:rPr>
                <w:lang w:val="en-US"/>
              </w:rPr>
              <w:t>CD</w:t>
            </w:r>
            <w:r w:rsidRPr="00705E68">
              <w:t>10</w:t>
            </w:r>
          </w:p>
        </w:tc>
      </w:tr>
    </w:tbl>
    <w:p w14:paraId="30E73854" w14:textId="77777777" w:rsidR="001C22F4" w:rsidRDefault="001C22F4">
      <w:pPr>
        <w:spacing w:line="360" w:lineRule="auto"/>
        <w:divId w:val="1225602369"/>
        <w:sectPr w:rsidR="001C22F4" w:rsidSect="005B61F1">
          <w:headerReference w:type="default" r:id="rId9"/>
          <w:footerReference w:type="default" r:id="rId10"/>
          <w:pgSz w:w="11906" w:h="16838" w:code="9"/>
          <w:pgMar w:top="1134" w:right="850" w:bottom="1134" w:left="1701" w:header="708" w:footer="708" w:gutter="0"/>
          <w:cols w:space="720"/>
          <w:formProt w:val="0"/>
          <w:titlePg/>
          <w:docGrid w:linePitch="360" w:charSpace="-6145"/>
        </w:sectPr>
      </w:pPr>
    </w:p>
    <w:p w14:paraId="184625FD" w14:textId="295DC5F5" w:rsidR="001C22F4" w:rsidRPr="003A3DD0" w:rsidRDefault="001C22F4" w:rsidP="00653711">
      <w:pPr>
        <w:pStyle w:val="2"/>
      </w:pPr>
      <w:bookmarkStart w:id="131" w:name="_Toc28678992"/>
      <w:r w:rsidRPr="00653711">
        <w:lastRenderedPageBreak/>
        <w:t>Приложение А3.</w:t>
      </w:r>
      <w:r w:rsidR="00636C65" w:rsidRPr="00653711">
        <w:t>6</w:t>
      </w:r>
      <w:r w:rsidRPr="00653711">
        <w:t>. Характеристика вторичных острых миелоидных лейкозов</w:t>
      </w:r>
      <w:bookmarkEnd w:id="131"/>
    </w:p>
    <w:p w14:paraId="562C1833" w14:textId="4FF47BFD" w:rsidR="001C22F4" w:rsidRPr="00705E68" w:rsidRDefault="001C22F4" w:rsidP="001C22F4">
      <w:pPr>
        <w:spacing w:line="360" w:lineRule="auto"/>
        <w:jc w:val="both"/>
      </w:pPr>
      <w:r w:rsidRPr="00D40FDC">
        <w:rPr>
          <w:b/>
        </w:rPr>
        <w:t>Таблица</w:t>
      </w:r>
      <w:r>
        <w:rPr>
          <w:b/>
        </w:rPr>
        <w:t xml:space="preserve"> </w:t>
      </w:r>
      <w:r w:rsidRPr="00D40FDC">
        <w:rPr>
          <w:b/>
        </w:rPr>
        <w:t>1</w:t>
      </w:r>
      <w:r w:rsidR="00636C65">
        <w:rPr>
          <w:b/>
        </w:rPr>
        <w:t>2</w:t>
      </w:r>
      <w:r w:rsidRPr="00D40FDC">
        <w:rPr>
          <w:b/>
        </w:rPr>
        <w:t>.</w:t>
      </w:r>
      <w:r>
        <w:t xml:space="preserve"> </w:t>
      </w:r>
      <w:r w:rsidRPr="00705E68">
        <w:t>Характеристика</w:t>
      </w:r>
      <w:r>
        <w:t xml:space="preserve"> </w:t>
      </w:r>
      <w:r w:rsidRPr="00705E68">
        <w:t>вторичных</w:t>
      </w:r>
      <w:r>
        <w:t xml:space="preserve"> </w:t>
      </w:r>
      <w:r w:rsidRPr="00705E68">
        <w:t>ОМЛ,</w:t>
      </w:r>
      <w:r>
        <w:t xml:space="preserve"> </w:t>
      </w:r>
      <w:r w:rsidRPr="00705E68">
        <w:t>ассоциированных</w:t>
      </w:r>
      <w:r>
        <w:t xml:space="preserve"> </w:t>
      </w:r>
      <w:r w:rsidRPr="00705E68">
        <w:t>с</w:t>
      </w:r>
      <w:r>
        <w:t xml:space="preserve"> </w:t>
      </w:r>
      <w:r w:rsidRPr="00705E68">
        <w:t>применением</w:t>
      </w:r>
      <w:r>
        <w:t xml:space="preserve"> </w:t>
      </w:r>
      <w:r w:rsidRPr="00705E68">
        <w:t>ингибиторов</w:t>
      </w:r>
      <w:r>
        <w:t xml:space="preserve"> </w:t>
      </w:r>
      <w:r w:rsidRPr="00705E68">
        <w:t>топоизомеразы</w:t>
      </w:r>
      <w:r>
        <w:t xml:space="preserve"> </w:t>
      </w:r>
      <w:r w:rsidRPr="00705E68">
        <w:rPr>
          <w:lang w:val="en-US"/>
        </w:rPr>
        <w:t>II</w:t>
      </w:r>
      <w:r>
        <w:t xml:space="preserve"> </w:t>
      </w:r>
      <w:r w:rsidRPr="00705E68">
        <w:t>и</w:t>
      </w:r>
      <w:r>
        <w:t xml:space="preserve"> </w:t>
      </w:r>
      <w:r w:rsidRPr="00705E68">
        <w:t>алкилирующих</w:t>
      </w:r>
      <w:r>
        <w:t xml:space="preserve"> </w:t>
      </w:r>
      <w:r w:rsidRPr="00705E68">
        <w:t>агентов</w:t>
      </w:r>
      <w:r>
        <w:t xml:space="preserve"> </w:t>
      </w:r>
      <w:r w:rsidRPr="00705E68">
        <w:fldChar w:fldCharType="begin" w:fldLock="1"/>
      </w:r>
      <w:r w:rsidRPr="00705E68">
        <w:instrText>ADDIN CSL_CITATION {"citationItems":[{"id":"ITEM-1","itemData":{"author":[{"dropping-particle":"","family":"Савченко","given":"Валерий Григорьевич","non-dropping-particle":"","parse-names":false,"suffix":""},{"dropping-particle":"","family":"Паровичникова","given":"Елена Николаевна","non-dropping-particle":"","parse-names":false,"suffix":""}],"container-title":"Клиническая онкогематология: руководство для врачей. Под ред. Волковой М.А.. 2-е изд., перераб. и доп.","id":"ITEM-1","issued":{"date-parts":[["2007"]]},"page":"409-502","title":"Острые лейкозы","type":"chapter"},"uris":["http://www.mendeley.com/documents/?uuid=08f85f58-ddaa-48eb-b937-65d15d14b213"]}],"mendeley":{"formattedCitation":"[1]","plainTextFormattedCitation":"[1]","previouslyFormattedCitation":"[1]"},"properties":{"noteIndex":0},"schema":"https://github.com/citation-style-language/schema/raw/master/csl-citation.json"}</w:instrText>
      </w:r>
      <w:r w:rsidRPr="00705E68">
        <w:fldChar w:fldCharType="separate"/>
      </w:r>
      <w:r w:rsidRPr="00705E68">
        <w:rPr>
          <w:noProof/>
        </w:rPr>
        <w:t>[1]</w:t>
      </w:r>
      <w:r w:rsidRPr="00705E68">
        <w:fldChar w:fldCharType="end"/>
      </w:r>
    </w:p>
    <w:tbl>
      <w:tblPr>
        <w:tblW w:w="9214" w:type="dxa"/>
        <w:tblInd w:w="2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835"/>
        <w:gridCol w:w="3119"/>
        <w:gridCol w:w="3260"/>
      </w:tblGrid>
      <w:tr w:rsidR="001C22F4" w:rsidRPr="00705E68" w14:paraId="5E4417DC" w14:textId="77777777" w:rsidTr="00A746D3">
        <w:trPr>
          <w:trHeight w:val="230"/>
        </w:trPr>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A94CB1" w14:textId="77777777" w:rsidR="001C22F4" w:rsidRPr="0022223D" w:rsidRDefault="001C22F4" w:rsidP="00834511">
            <w:pPr>
              <w:jc w:val="center"/>
              <w:rPr>
                <w:b/>
              </w:rPr>
            </w:pPr>
            <w:r w:rsidRPr="0022223D">
              <w:rPr>
                <w:b/>
              </w:rPr>
              <w:t>Класс</w:t>
            </w:r>
            <w:r>
              <w:rPr>
                <w:b/>
              </w:rPr>
              <w:t xml:space="preserve"> </w:t>
            </w:r>
            <w:r w:rsidRPr="0022223D">
              <w:rPr>
                <w:b/>
              </w:rPr>
              <w:t>химиопрепарата</w:t>
            </w: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F01F49" w14:textId="77777777" w:rsidR="001C22F4" w:rsidRPr="00092AC3" w:rsidRDefault="001C22F4" w:rsidP="00857713">
            <w:pPr>
              <w:jc w:val="center"/>
            </w:pPr>
            <w:r w:rsidRPr="00092AC3">
              <w:t xml:space="preserve">Ингибитор топоизомеразы </w:t>
            </w:r>
            <w:r w:rsidRPr="00092AC3">
              <w:rPr>
                <w:lang w:val="en-US"/>
              </w:rPr>
              <w:t>II</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ECE619" w14:textId="77777777" w:rsidR="001C22F4" w:rsidRPr="00092AC3" w:rsidRDefault="001C22F4" w:rsidP="00857713">
            <w:pPr>
              <w:jc w:val="center"/>
            </w:pPr>
            <w:r w:rsidRPr="00092AC3">
              <w:t>Алкилирующий агент и производные нитрозомочевины</w:t>
            </w:r>
          </w:p>
        </w:tc>
      </w:tr>
      <w:tr w:rsidR="001C22F4" w:rsidRPr="00705E68" w14:paraId="40D7F034" w14:textId="77777777" w:rsidTr="00A746D3">
        <w:trPr>
          <w:trHeight w:val="230"/>
        </w:trPr>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543766" w14:textId="77777777" w:rsidR="001C22F4" w:rsidRPr="00092AC3" w:rsidRDefault="001C22F4" w:rsidP="00834511">
            <w:pPr>
              <w:jc w:val="center"/>
              <w:rPr>
                <w:b/>
              </w:rPr>
            </w:pPr>
            <w:r w:rsidRPr="00092AC3">
              <w:rPr>
                <w:b/>
              </w:rPr>
              <w:t>Основные препараты</w:t>
            </w: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DE3426" w14:textId="77777777" w:rsidR="001C22F4" w:rsidRPr="0022223D" w:rsidRDefault="001C22F4" w:rsidP="00857713">
            <w:pPr>
              <w:jc w:val="center"/>
            </w:pPr>
            <w:r w:rsidRPr="0022223D">
              <w:t>Этопозид,</w:t>
            </w:r>
            <w:r>
              <w:t xml:space="preserve"> </w:t>
            </w:r>
            <w:r w:rsidRPr="0022223D">
              <w:t>тенипозид,</w:t>
            </w:r>
            <w:r>
              <w:t xml:space="preserve"> </w:t>
            </w:r>
            <w:r w:rsidRPr="0022223D">
              <w:t>митоксантрон,</w:t>
            </w:r>
            <w:r>
              <w:t xml:space="preserve"> </w:t>
            </w:r>
            <w:r w:rsidRPr="0022223D">
              <w:t>эпирубицин</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836573" w14:textId="77777777" w:rsidR="001C22F4" w:rsidRPr="0022223D" w:rsidRDefault="001C22F4" w:rsidP="00857713">
            <w:pPr>
              <w:jc w:val="center"/>
            </w:pPr>
            <w:r w:rsidRPr="0022223D">
              <w:t>Циклофосфамид,</w:t>
            </w:r>
            <w:r>
              <w:t xml:space="preserve"> </w:t>
            </w:r>
            <w:r w:rsidRPr="0022223D">
              <w:t>мелфалан,</w:t>
            </w:r>
            <w:r>
              <w:t xml:space="preserve"> </w:t>
            </w:r>
            <w:r w:rsidRPr="0022223D">
              <w:t>хлорамбуцил,</w:t>
            </w:r>
            <w:r>
              <w:t xml:space="preserve"> </w:t>
            </w:r>
            <w:r w:rsidRPr="0022223D">
              <w:t>кармустин,</w:t>
            </w:r>
            <w:r>
              <w:t xml:space="preserve"> </w:t>
            </w:r>
            <w:r w:rsidRPr="0022223D">
              <w:t>ломустин</w:t>
            </w:r>
          </w:p>
        </w:tc>
      </w:tr>
      <w:tr w:rsidR="001C22F4" w:rsidRPr="00705E68" w14:paraId="397291E4" w14:textId="77777777" w:rsidTr="00A746D3">
        <w:trPr>
          <w:trHeight w:val="230"/>
        </w:trPr>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26C572" w14:textId="77777777" w:rsidR="001C22F4" w:rsidRPr="00092AC3" w:rsidRDefault="001C22F4" w:rsidP="00834511">
            <w:pPr>
              <w:jc w:val="center"/>
              <w:rPr>
                <w:b/>
              </w:rPr>
            </w:pPr>
            <w:r w:rsidRPr="00092AC3">
              <w:rPr>
                <w:b/>
              </w:rPr>
              <w:t>Хромосомные абберации</w:t>
            </w: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7175FC" w14:textId="77777777" w:rsidR="001C22F4" w:rsidRPr="0022223D" w:rsidRDefault="001C22F4" w:rsidP="00857713">
            <w:pPr>
              <w:jc w:val="center"/>
            </w:pPr>
            <w:r w:rsidRPr="0022223D">
              <w:t>Реаранжировки</w:t>
            </w:r>
            <w:r>
              <w:t xml:space="preserve"> </w:t>
            </w:r>
            <w:r w:rsidRPr="0022223D">
              <w:rPr>
                <w:i/>
                <w:iCs/>
                <w:lang w:val="en-US"/>
              </w:rPr>
              <w:t>MLL</w:t>
            </w:r>
            <w:r w:rsidRPr="0022223D">
              <w:t>-генов,</w:t>
            </w:r>
            <w:r>
              <w:t xml:space="preserve"> </w:t>
            </w:r>
            <w:r w:rsidRPr="0022223D">
              <w:rPr>
                <w:lang w:val="en-US"/>
              </w:rPr>
              <w:t>t</w:t>
            </w:r>
            <w:r w:rsidRPr="0022223D">
              <w:t>(15;17)(</w:t>
            </w:r>
            <w:r w:rsidRPr="0022223D">
              <w:rPr>
                <w:i/>
                <w:iCs/>
                <w:lang w:val="en-US"/>
              </w:rPr>
              <w:t>PML</w:t>
            </w:r>
            <w:r w:rsidRPr="0022223D">
              <w:rPr>
                <w:i/>
                <w:iCs/>
              </w:rPr>
              <w:t>-</w:t>
            </w:r>
            <w:r w:rsidRPr="0022223D">
              <w:rPr>
                <w:i/>
                <w:iCs/>
                <w:lang w:val="en-US"/>
              </w:rPr>
              <w:t>RARα</w:t>
            </w:r>
            <w:r w:rsidRPr="0022223D">
              <w:t>),</w:t>
            </w:r>
            <w:r>
              <w:t xml:space="preserve"> </w:t>
            </w:r>
            <w:r w:rsidRPr="0022223D">
              <w:rPr>
                <w:lang w:val="en-US"/>
              </w:rPr>
              <w:t>t</w:t>
            </w:r>
            <w:r w:rsidRPr="0022223D">
              <w:t>(8;21)(</w:t>
            </w:r>
            <w:r w:rsidRPr="0022223D">
              <w:rPr>
                <w:i/>
                <w:iCs/>
                <w:lang w:val="en-US"/>
              </w:rPr>
              <w:t>AML</w:t>
            </w:r>
            <w:r w:rsidRPr="0022223D">
              <w:rPr>
                <w:i/>
                <w:iCs/>
              </w:rPr>
              <w:t>1-</w:t>
            </w:r>
            <w:r w:rsidRPr="0022223D">
              <w:rPr>
                <w:i/>
                <w:iCs/>
                <w:lang w:val="en-US"/>
              </w:rPr>
              <w:t>ETO</w:t>
            </w:r>
            <w:r w:rsidRPr="0022223D">
              <w:t>),</w:t>
            </w:r>
            <w:r>
              <w:t xml:space="preserve"> </w:t>
            </w:r>
            <w:r w:rsidRPr="0022223D">
              <w:rPr>
                <w:lang w:val="en-US"/>
              </w:rPr>
              <w:t>inv</w:t>
            </w:r>
            <w:r w:rsidRPr="0022223D">
              <w:t>(16)</w:t>
            </w:r>
            <w:r>
              <w:t xml:space="preserve"> </w:t>
            </w:r>
            <w:r w:rsidRPr="0022223D">
              <w:t>или</w:t>
            </w:r>
            <w:r>
              <w:t xml:space="preserve"> </w:t>
            </w:r>
            <w:r w:rsidRPr="0022223D">
              <w:rPr>
                <w:lang w:val="en-US"/>
              </w:rPr>
              <w:t>t</w:t>
            </w:r>
            <w:r w:rsidRPr="0022223D">
              <w:t>(16;16)(</w:t>
            </w:r>
            <w:r w:rsidRPr="0022223D">
              <w:rPr>
                <w:i/>
                <w:iCs/>
                <w:lang w:val="en-US"/>
              </w:rPr>
              <w:t>CBFβ</w:t>
            </w:r>
            <w:r w:rsidRPr="0022223D">
              <w:rPr>
                <w:i/>
                <w:iCs/>
              </w:rPr>
              <w:t>-</w:t>
            </w:r>
            <w:r w:rsidRPr="0022223D">
              <w:rPr>
                <w:i/>
                <w:iCs/>
                <w:lang w:val="en-US"/>
              </w:rPr>
              <w:t>MYH</w:t>
            </w:r>
            <w:r w:rsidRPr="0022223D">
              <w:rPr>
                <w:i/>
                <w:iCs/>
              </w:rPr>
              <w:t>11</w:t>
            </w:r>
            <w:r w:rsidRPr="0022223D">
              <w:t>)</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C84101" w14:textId="77777777" w:rsidR="001C22F4" w:rsidRPr="0022223D" w:rsidRDefault="001C22F4" w:rsidP="00857713">
            <w:pPr>
              <w:jc w:val="center"/>
            </w:pPr>
            <w:r w:rsidRPr="0022223D">
              <w:t>Моносомия</w:t>
            </w:r>
            <w:r>
              <w:t xml:space="preserve"> </w:t>
            </w:r>
            <w:r w:rsidRPr="0022223D">
              <w:t>или</w:t>
            </w:r>
            <w:r>
              <w:t xml:space="preserve"> </w:t>
            </w:r>
            <w:r w:rsidRPr="0022223D">
              <w:t>делеция</w:t>
            </w:r>
            <w:r>
              <w:t xml:space="preserve"> </w:t>
            </w:r>
            <w:r w:rsidRPr="0022223D">
              <w:t>хромосом</w:t>
            </w:r>
            <w:r>
              <w:t xml:space="preserve"> </w:t>
            </w:r>
            <w:r w:rsidRPr="0022223D">
              <w:t>5</w:t>
            </w:r>
            <w:r>
              <w:t xml:space="preserve"> </w:t>
            </w:r>
            <w:r w:rsidRPr="0022223D">
              <w:t>и</w:t>
            </w:r>
            <w:r>
              <w:t xml:space="preserve"> </w:t>
            </w:r>
            <w:r w:rsidRPr="0022223D">
              <w:t>7</w:t>
            </w:r>
          </w:p>
        </w:tc>
      </w:tr>
      <w:tr w:rsidR="001C22F4" w:rsidRPr="00705E68" w14:paraId="5BCD492C" w14:textId="77777777" w:rsidTr="00A746D3">
        <w:trPr>
          <w:trHeight w:val="230"/>
        </w:trPr>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539916" w14:textId="77777777" w:rsidR="001C22F4" w:rsidRPr="00092AC3" w:rsidRDefault="001C22F4" w:rsidP="00834511">
            <w:pPr>
              <w:jc w:val="center"/>
              <w:rPr>
                <w:b/>
              </w:rPr>
            </w:pPr>
            <w:r w:rsidRPr="00092AC3">
              <w:rPr>
                <w:b/>
              </w:rPr>
              <w:t>Среднее время до развития ОМЛ, годы</w:t>
            </w: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24E936" w14:textId="77777777" w:rsidR="001C22F4" w:rsidRPr="00705E68" w:rsidRDefault="001C22F4" w:rsidP="00857713">
            <w:pPr>
              <w:jc w:val="center"/>
            </w:pPr>
            <w:r w:rsidRPr="00705E68">
              <w:t>2–3</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139F27" w14:textId="77777777" w:rsidR="001C22F4" w:rsidRPr="00705E68" w:rsidRDefault="001C22F4" w:rsidP="00857713">
            <w:pPr>
              <w:jc w:val="center"/>
            </w:pPr>
            <w:r w:rsidRPr="00705E68">
              <w:t>5–7</w:t>
            </w:r>
          </w:p>
        </w:tc>
      </w:tr>
      <w:tr w:rsidR="001C22F4" w:rsidRPr="00705E68" w14:paraId="68D87C8A" w14:textId="77777777" w:rsidTr="00A746D3">
        <w:trPr>
          <w:trHeight w:val="230"/>
        </w:trPr>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7D0B0D" w14:textId="77777777" w:rsidR="001C22F4" w:rsidRPr="00092AC3" w:rsidRDefault="001C22F4" w:rsidP="00834511">
            <w:pPr>
              <w:jc w:val="center"/>
              <w:rPr>
                <w:b/>
              </w:rPr>
            </w:pPr>
            <w:r w:rsidRPr="00092AC3">
              <w:rPr>
                <w:b/>
              </w:rPr>
              <w:t>Комплексные поломки кариотипа</w:t>
            </w: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1DEB67" w14:textId="77777777" w:rsidR="001C22F4" w:rsidRPr="00705E68" w:rsidRDefault="001C22F4" w:rsidP="00857713">
            <w:pPr>
              <w:jc w:val="center"/>
            </w:pPr>
            <w:r w:rsidRPr="00705E68">
              <w:t>Редко</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DCCE06" w14:textId="77777777" w:rsidR="001C22F4" w:rsidRPr="00705E68" w:rsidRDefault="001C22F4" w:rsidP="00857713">
            <w:pPr>
              <w:jc w:val="center"/>
            </w:pPr>
            <w:r w:rsidRPr="00705E68">
              <w:t>Часто</w:t>
            </w:r>
          </w:p>
        </w:tc>
      </w:tr>
      <w:tr w:rsidR="001C22F4" w:rsidRPr="00705E68" w14:paraId="4B04C252" w14:textId="77777777" w:rsidTr="00A746D3">
        <w:trPr>
          <w:trHeight w:val="230"/>
        </w:trPr>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2EBB75" w14:textId="77777777" w:rsidR="001C22F4" w:rsidRPr="00092AC3" w:rsidRDefault="001C22F4" w:rsidP="00834511">
            <w:pPr>
              <w:jc w:val="center"/>
              <w:rPr>
                <w:b/>
              </w:rPr>
            </w:pPr>
            <w:r w:rsidRPr="00092AC3">
              <w:rPr>
                <w:b/>
              </w:rPr>
              <w:t>Предшествующий МДС</w:t>
            </w: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DA64FA" w14:textId="77777777" w:rsidR="001C22F4" w:rsidRPr="00705E68" w:rsidRDefault="001C22F4" w:rsidP="00857713">
            <w:pPr>
              <w:jc w:val="center"/>
            </w:pPr>
            <w:r w:rsidRPr="00705E68">
              <w:t>Редко</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608CC3" w14:textId="77777777" w:rsidR="001C22F4" w:rsidRPr="00705E68" w:rsidRDefault="001C22F4" w:rsidP="00857713">
            <w:pPr>
              <w:jc w:val="center"/>
            </w:pPr>
            <w:r w:rsidRPr="00705E68">
              <w:t>Часто</w:t>
            </w:r>
          </w:p>
        </w:tc>
      </w:tr>
      <w:tr w:rsidR="001C22F4" w:rsidRPr="00705E68" w14:paraId="04312250" w14:textId="77777777" w:rsidTr="00A746D3">
        <w:trPr>
          <w:trHeight w:val="230"/>
        </w:trPr>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9FA772" w14:textId="77777777" w:rsidR="001C22F4" w:rsidRPr="00092AC3" w:rsidRDefault="001C22F4" w:rsidP="00834511">
            <w:pPr>
              <w:jc w:val="center"/>
              <w:rPr>
                <w:b/>
              </w:rPr>
            </w:pPr>
            <w:r w:rsidRPr="00092AC3">
              <w:rPr>
                <w:b/>
              </w:rPr>
              <w:t>Характерный возраст пациентов</w:t>
            </w: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E78A38" w14:textId="77777777" w:rsidR="001C22F4" w:rsidRPr="00705E68" w:rsidRDefault="001C22F4" w:rsidP="00857713">
            <w:pPr>
              <w:jc w:val="center"/>
            </w:pPr>
            <w:r w:rsidRPr="00705E68">
              <w:t>Молодые</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AE5CF5" w14:textId="77777777" w:rsidR="001C22F4" w:rsidRPr="00705E68" w:rsidRDefault="001C22F4" w:rsidP="00857713">
            <w:pPr>
              <w:jc w:val="center"/>
            </w:pPr>
            <w:r w:rsidRPr="00705E68">
              <w:t>Пожилые</w:t>
            </w:r>
          </w:p>
        </w:tc>
      </w:tr>
    </w:tbl>
    <w:p w14:paraId="6BFDFB7A" w14:textId="77777777" w:rsidR="001C22F4" w:rsidRDefault="001C22F4" w:rsidP="00BF6B3A">
      <w:pPr>
        <w:pStyle w:val="2"/>
        <w:rPr>
          <w:sz w:val="28"/>
          <w:u w:val="none"/>
        </w:rPr>
        <w:sectPr w:rsidR="001C22F4" w:rsidSect="005B61F1">
          <w:pgSz w:w="11906" w:h="16838" w:code="9"/>
          <w:pgMar w:top="1134" w:right="850" w:bottom="1134" w:left="1701" w:header="708" w:footer="708" w:gutter="0"/>
          <w:cols w:space="720"/>
          <w:formProt w:val="0"/>
          <w:titlePg/>
          <w:docGrid w:linePitch="360" w:charSpace="-6145"/>
        </w:sectPr>
      </w:pPr>
    </w:p>
    <w:p w14:paraId="09A55BCE" w14:textId="77777777" w:rsidR="0073570A" w:rsidRPr="002706BA" w:rsidRDefault="00D80AC9" w:rsidP="002706BA">
      <w:pPr>
        <w:pStyle w:val="10"/>
      </w:pPr>
      <w:bookmarkStart w:id="132" w:name="_Toc26787584"/>
      <w:bookmarkStart w:id="133" w:name="_Toc24472022"/>
      <w:bookmarkStart w:id="134" w:name="_Toc28678993"/>
      <w:r w:rsidRPr="002706BA">
        <w:lastRenderedPageBreak/>
        <w:t>Приложение</w:t>
      </w:r>
      <w:r w:rsidR="00926681" w:rsidRPr="002706BA">
        <w:t xml:space="preserve"> </w:t>
      </w:r>
      <w:r w:rsidRPr="002706BA">
        <w:t>Б.</w:t>
      </w:r>
      <w:r w:rsidR="00926681" w:rsidRPr="002706BA">
        <w:t xml:space="preserve"> </w:t>
      </w:r>
      <w:r w:rsidR="00E61EE5" w:rsidRPr="002706BA">
        <w:t>Алгоритмы</w:t>
      </w:r>
      <w:r w:rsidR="00926681" w:rsidRPr="002706BA">
        <w:t xml:space="preserve"> </w:t>
      </w:r>
      <w:r w:rsidR="00E61EE5" w:rsidRPr="002706BA">
        <w:t>действий</w:t>
      </w:r>
      <w:r w:rsidR="00926681" w:rsidRPr="002706BA">
        <w:t xml:space="preserve"> </w:t>
      </w:r>
      <w:r w:rsidR="00E61EE5" w:rsidRPr="002706BA">
        <w:t>врача</w:t>
      </w:r>
      <w:bookmarkEnd w:id="132"/>
      <w:bookmarkEnd w:id="133"/>
      <w:bookmarkEnd w:id="134"/>
    </w:p>
    <w:p w14:paraId="27BF9147" w14:textId="77777777" w:rsidR="00A11EED" w:rsidRPr="00BF6B3A" w:rsidRDefault="00A11EED" w:rsidP="00705E68">
      <w:pPr>
        <w:pStyle w:val="afa"/>
        <w:spacing w:beforeAutospacing="0" w:afterAutospacing="0" w:line="360" w:lineRule="auto"/>
        <w:divId w:val="2081514560"/>
        <w:rPr>
          <w:b/>
        </w:rPr>
      </w:pPr>
    </w:p>
    <w:p w14:paraId="7B352768" w14:textId="2255F83C" w:rsidR="006E5861" w:rsidRPr="00705E68" w:rsidRDefault="003638AD" w:rsidP="00705E68">
      <w:pPr>
        <w:pStyle w:val="afa"/>
        <w:spacing w:beforeAutospacing="0" w:afterAutospacing="0" w:line="360" w:lineRule="auto"/>
        <w:divId w:val="2081514560"/>
      </w:pPr>
      <w:r w:rsidRPr="00E61EE5">
        <w:rPr>
          <w:b/>
          <w:noProof/>
        </w:rPr>
        <w:drawing>
          <wp:anchor distT="0" distB="0" distL="114300" distR="114300" simplePos="0" relativeHeight="251656704" behindDoc="0" locked="0" layoutInCell="1" allowOverlap="1" wp14:anchorId="2814DE99" wp14:editId="43AC663A">
            <wp:simplePos x="0" y="0"/>
            <wp:positionH relativeFrom="column">
              <wp:posOffset>-108585</wp:posOffset>
            </wp:positionH>
            <wp:positionV relativeFrom="paragraph">
              <wp:posOffset>526415</wp:posOffset>
            </wp:positionV>
            <wp:extent cx="5972175" cy="6374765"/>
            <wp:effectExtent l="0" t="0" r="9525" b="6985"/>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2175" cy="637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CA17D1" w:rsidRPr="00E61EE5">
        <w:rPr>
          <w:b/>
        </w:rPr>
        <w:t>Р</w:t>
      </w:r>
      <w:r w:rsidR="00127336" w:rsidRPr="00E61EE5">
        <w:rPr>
          <w:b/>
        </w:rPr>
        <w:t>ис</w:t>
      </w:r>
      <w:r w:rsidR="00E61EE5" w:rsidRPr="00E61EE5">
        <w:rPr>
          <w:b/>
        </w:rPr>
        <w:t>.</w:t>
      </w:r>
      <w:r w:rsidR="00926681">
        <w:rPr>
          <w:b/>
        </w:rPr>
        <w:t xml:space="preserve"> </w:t>
      </w:r>
      <w:r w:rsidR="00127336" w:rsidRPr="00E61EE5">
        <w:rPr>
          <w:b/>
        </w:rPr>
        <w:t>1.</w:t>
      </w:r>
      <w:r w:rsidR="00926681">
        <w:t xml:space="preserve"> </w:t>
      </w:r>
      <w:r w:rsidR="00A17B73" w:rsidRPr="00705E68">
        <w:t>Стандартный</w:t>
      </w:r>
      <w:r w:rsidR="00926681">
        <w:t xml:space="preserve"> </w:t>
      </w:r>
      <w:r w:rsidR="00A17B73" w:rsidRPr="00705E68">
        <w:t>а</w:t>
      </w:r>
      <w:r w:rsidR="00D80AC9" w:rsidRPr="00705E68">
        <w:t>лгоритм</w:t>
      </w:r>
      <w:r w:rsidR="00926681">
        <w:t xml:space="preserve"> </w:t>
      </w:r>
      <w:r w:rsidR="005241E4" w:rsidRPr="00705E68">
        <w:t>выбора</w:t>
      </w:r>
      <w:r w:rsidR="00926681">
        <w:t xml:space="preserve"> </w:t>
      </w:r>
      <w:r w:rsidR="005241E4" w:rsidRPr="00705E68">
        <w:t>терапии</w:t>
      </w:r>
      <w:r w:rsidR="00926681">
        <w:t xml:space="preserve"> </w:t>
      </w:r>
      <w:r w:rsidR="005241E4" w:rsidRPr="00705E68">
        <w:t>у</w:t>
      </w:r>
      <w:r w:rsidR="00926681">
        <w:t xml:space="preserve"> </w:t>
      </w:r>
      <w:r w:rsidR="00D80AC9" w:rsidRPr="00705E68">
        <w:t>пациента</w:t>
      </w:r>
      <w:r w:rsidR="00926681">
        <w:t xml:space="preserve"> </w:t>
      </w:r>
      <w:r w:rsidR="00D80AC9" w:rsidRPr="00705E68">
        <w:t>с</w:t>
      </w:r>
      <w:r w:rsidR="00926681">
        <w:t xml:space="preserve"> </w:t>
      </w:r>
      <w:r w:rsidR="00D80AC9" w:rsidRPr="00705E68">
        <w:t>ОМЛ</w:t>
      </w:r>
      <w:r w:rsidR="00926681">
        <w:t xml:space="preserve"> </w:t>
      </w:r>
      <w:r w:rsidR="005241E4" w:rsidRPr="00705E68">
        <w:t>моложе</w:t>
      </w:r>
      <w:r w:rsidR="00926681">
        <w:t xml:space="preserve"> </w:t>
      </w:r>
      <w:r w:rsidR="00D80AC9" w:rsidRPr="00705E68">
        <w:t>60</w:t>
      </w:r>
      <w:r w:rsidR="00926681">
        <w:t xml:space="preserve"> </w:t>
      </w:r>
      <w:r w:rsidR="00D80AC9" w:rsidRPr="00705E68">
        <w:t>лет</w:t>
      </w:r>
    </w:p>
    <w:p w14:paraId="4616D6D8" w14:textId="77777777" w:rsidR="006E5861" w:rsidRPr="00705E68" w:rsidRDefault="006E5861" w:rsidP="00AE27D0">
      <w:pPr>
        <w:pStyle w:val="afa"/>
        <w:spacing w:beforeAutospacing="0" w:afterAutospacing="0" w:line="360" w:lineRule="auto"/>
        <w:divId w:val="195512626"/>
      </w:pPr>
    </w:p>
    <w:p w14:paraId="753D07EA" w14:textId="77777777" w:rsidR="007E1889" w:rsidRPr="00705E68" w:rsidRDefault="007E1889" w:rsidP="00705E68">
      <w:pPr>
        <w:pStyle w:val="afa"/>
        <w:spacing w:beforeAutospacing="0" w:afterAutospacing="0" w:line="360" w:lineRule="auto"/>
        <w:divId w:val="2081514560"/>
      </w:pPr>
    </w:p>
    <w:p w14:paraId="416587FB" w14:textId="77777777" w:rsidR="007E1889" w:rsidRPr="00705E68" w:rsidRDefault="007E1889" w:rsidP="00705E68">
      <w:pPr>
        <w:pStyle w:val="afa"/>
        <w:spacing w:beforeAutospacing="0" w:afterAutospacing="0" w:line="360" w:lineRule="auto"/>
        <w:divId w:val="2081514560"/>
      </w:pPr>
    </w:p>
    <w:p w14:paraId="6F1E7848" w14:textId="77777777" w:rsidR="007E1889" w:rsidRPr="00705E68" w:rsidRDefault="007E1889" w:rsidP="00705E68">
      <w:pPr>
        <w:pStyle w:val="afa"/>
        <w:spacing w:beforeAutospacing="0" w:afterAutospacing="0" w:line="360" w:lineRule="auto"/>
        <w:divId w:val="2081514560"/>
      </w:pPr>
    </w:p>
    <w:p w14:paraId="7EF942A9" w14:textId="77777777" w:rsidR="007E1889" w:rsidRPr="00705E68" w:rsidRDefault="007E1889" w:rsidP="00705E68">
      <w:pPr>
        <w:pStyle w:val="afa"/>
        <w:spacing w:beforeAutospacing="0" w:afterAutospacing="0" w:line="360" w:lineRule="auto"/>
        <w:divId w:val="2081514560"/>
      </w:pPr>
    </w:p>
    <w:p w14:paraId="3B7F4BCD" w14:textId="77777777" w:rsidR="007E1889" w:rsidRPr="00705E68" w:rsidRDefault="007E1889" w:rsidP="00705E68">
      <w:pPr>
        <w:pStyle w:val="afa"/>
        <w:spacing w:beforeAutospacing="0" w:afterAutospacing="0" w:line="360" w:lineRule="auto"/>
        <w:divId w:val="2081514560"/>
      </w:pPr>
    </w:p>
    <w:p w14:paraId="1D8BBB6F" w14:textId="77777777" w:rsidR="007E1889" w:rsidRPr="00705E68" w:rsidRDefault="007E1889" w:rsidP="00705E68">
      <w:pPr>
        <w:pStyle w:val="afa"/>
        <w:spacing w:beforeAutospacing="0" w:afterAutospacing="0" w:line="360" w:lineRule="auto"/>
        <w:divId w:val="2081514560"/>
      </w:pPr>
    </w:p>
    <w:p w14:paraId="14A26180" w14:textId="77777777" w:rsidR="00636104" w:rsidRPr="00705E68" w:rsidRDefault="00636104" w:rsidP="00705E68">
      <w:pPr>
        <w:pStyle w:val="afa"/>
        <w:spacing w:beforeAutospacing="0" w:afterAutospacing="0" w:line="360" w:lineRule="auto"/>
        <w:divId w:val="2081514560"/>
      </w:pPr>
    </w:p>
    <w:p w14:paraId="34832C9D" w14:textId="77777777" w:rsidR="006E5861" w:rsidRPr="00705E68" w:rsidRDefault="00127336" w:rsidP="00705E68">
      <w:pPr>
        <w:pStyle w:val="afa"/>
        <w:spacing w:beforeAutospacing="0" w:afterAutospacing="0" w:line="360" w:lineRule="auto"/>
        <w:divId w:val="702370092"/>
        <w:rPr>
          <w:noProof/>
        </w:rPr>
      </w:pPr>
      <w:r w:rsidRPr="00E61EE5">
        <w:rPr>
          <w:b/>
        </w:rPr>
        <w:lastRenderedPageBreak/>
        <w:t>Рис</w:t>
      </w:r>
      <w:r w:rsidR="00E61EE5" w:rsidRPr="00E61EE5">
        <w:rPr>
          <w:b/>
        </w:rPr>
        <w:t>.</w:t>
      </w:r>
      <w:r w:rsidR="00926681">
        <w:rPr>
          <w:b/>
        </w:rPr>
        <w:t xml:space="preserve"> </w:t>
      </w:r>
      <w:r w:rsidRPr="00E61EE5">
        <w:rPr>
          <w:b/>
        </w:rPr>
        <w:t>2.</w:t>
      </w:r>
      <w:r w:rsidR="00926681">
        <w:t xml:space="preserve"> </w:t>
      </w:r>
      <w:r w:rsidR="00A17B73" w:rsidRPr="00705E68">
        <w:t>Стандартный</w:t>
      </w:r>
      <w:r w:rsidR="00926681">
        <w:t xml:space="preserve"> </w:t>
      </w:r>
      <w:r w:rsidR="00A17B73" w:rsidRPr="00705E68">
        <w:t>а</w:t>
      </w:r>
      <w:r w:rsidR="005241E4" w:rsidRPr="00705E68">
        <w:t>лгоритм</w:t>
      </w:r>
      <w:r w:rsidR="00926681">
        <w:t xml:space="preserve"> </w:t>
      </w:r>
      <w:r w:rsidR="005241E4" w:rsidRPr="00705E68">
        <w:t>выбора</w:t>
      </w:r>
      <w:r w:rsidR="00926681">
        <w:t xml:space="preserve"> </w:t>
      </w:r>
      <w:r w:rsidR="005241E4" w:rsidRPr="00705E68">
        <w:t>терапии</w:t>
      </w:r>
      <w:r w:rsidR="00926681">
        <w:t xml:space="preserve"> </w:t>
      </w:r>
      <w:r w:rsidR="005241E4" w:rsidRPr="00705E68">
        <w:t>у</w:t>
      </w:r>
      <w:r w:rsidR="00926681">
        <w:t xml:space="preserve"> </w:t>
      </w:r>
      <w:r w:rsidR="005241E4" w:rsidRPr="00705E68">
        <w:t>пациента</w:t>
      </w:r>
      <w:r w:rsidR="00926681">
        <w:t xml:space="preserve"> </w:t>
      </w:r>
      <w:r w:rsidR="005241E4" w:rsidRPr="00705E68">
        <w:t>с</w:t>
      </w:r>
      <w:r w:rsidR="00926681">
        <w:t xml:space="preserve"> </w:t>
      </w:r>
      <w:r w:rsidR="005241E4" w:rsidRPr="00705E68">
        <w:t>ОМЛ</w:t>
      </w:r>
      <w:r w:rsidR="00926681">
        <w:t xml:space="preserve"> </w:t>
      </w:r>
      <w:r w:rsidR="00CD4843" w:rsidRPr="00705E68">
        <w:t>старше</w:t>
      </w:r>
      <w:r w:rsidR="00926681">
        <w:t xml:space="preserve"> </w:t>
      </w:r>
      <w:r w:rsidR="005241E4" w:rsidRPr="00705E68">
        <w:t>60</w:t>
      </w:r>
      <w:r w:rsidR="00926681">
        <w:t xml:space="preserve"> </w:t>
      </w:r>
      <w:r w:rsidR="005241E4" w:rsidRPr="00705E68">
        <w:t>лет</w:t>
      </w:r>
      <w:r w:rsidR="00926681">
        <w:rPr>
          <w:noProof/>
        </w:rPr>
        <w:t xml:space="preserve"> </w:t>
      </w:r>
    </w:p>
    <w:p w14:paraId="275356F5" w14:textId="77777777" w:rsidR="00C74576" w:rsidRPr="00705E68" w:rsidRDefault="00C74576" w:rsidP="00705E68">
      <w:pPr>
        <w:pStyle w:val="afa"/>
        <w:spacing w:beforeAutospacing="0" w:afterAutospacing="0" w:line="360" w:lineRule="auto"/>
        <w:divId w:val="702370092"/>
      </w:pPr>
    </w:p>
    <w:p w14:paraId="653F2B62" w14:textId="77777777" w:rsidR="007E1889" w:rsidRPr="00705E68" w:rsidRDefault="003638AD" w:rsidP="00705E68">
      <w:pPr>
        <w:pStyle w:val="afa"/>
        <w:spacing w:beforeAutospacing="0" w:afterAutospacing="0" w:line="360" w:lineRule="auto"/>
        <w:divId w:val="2081514560"/>
      </w:pPr>
      <w:r w:rsidRPr="00705E68">
        <w:rPr>
          <w:noProof/>
        </w:rPr>
        <w:drawing>
          <wp:inline distT="0" distB="0" distL="0" distR="0" wp14:anchorId="616DAB3E" wp14:editId="474F5472">
            <wp:extent cx="5939790" cy="4397375"/>
            <wp:effectExtent l="0" t="0" r="3810" b="3175"/>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4397375"/>
                    </a:xfrm>
                    <a:prstGeom prst="rect">
                      <a:avLst/>
                    </a:prstGeom>
                    <a:noFill/>
                    <a:ln>
                      <a:noFill/>
                    </a:ln>
                  </pic:spPr>
                </pic:pic>
              </a:graphicData>
            </a:graphic>
          </wp:inline>
        </w:drawing>
      </w:r>
    </w:p>
    <w:p w14:paraId="43704BF5" w14:textId="77777777" w:rsidR="007E1889" w:rsidRPr="00705E68" w:rsidRDefault="007E1889" w:rsidP="00705E68">
      <w:pPr>
        <w:pStyle w:val="afa"/>
        <w:spacing w:beforeAutospacing="0" w:afterAutospacing="0" w:line="360" w:lineRule="auto"/>
        <w:divId w:val="2081514560"/>
      </w:pPr>
    </w:p>
    <w:p w14:paraId="461ECB6C" w14:textId="77777777" w:rsidR="007E1889" w:rsidRPr="00705E68" w:rsidRDefault="007E1889" w:rsidP="00705E68">
      <w:pPr>
        <w:pStyle w:val="afa"/>
        <w:spacing w:beforeAutospacing="0" w:afterAutospacing="0" w:line="360" w:lineRule="auto"/>
        <w:divId w:val="2081514560"/>
      </w:pPr>
    </w:p>
    <w:p w14:paraId="266ECAC6" w14:textId="77777777" w:rsidR="007E1889" w:rsidRPr="00705E68" w:rsidRDefault="007E1889" w:rsidP="00705E68">
      <w:pPr>
        <w:pStyle w:val="afa"/>
        <w:spacing w:beforeAutospacing="0" w:afterAutospacing="0" w:line="360" w:lineRule="auto"/>
        <w:divId w:val="2081514560"/>
      </w:pPr>
    </w:p>
    <w:p w14:paraId="0365CDEC" w14:textId="77777777" w:rsidR="0073570A" w:rsidRPr="00A11EED" w:rsidRDefault="00D80AC9" w:rsidP="002706BA">
      <w:pPr>
        <w:pStyle w:val="10"/>
        <w:rPr>
          <w:lang w:val="ru-RU"/>
        </w:rPr>
      </w:pPr>
      <w:bookmarkStart w:id="135" w:name="_Toc26787585"/>
      <w:bookmarkStart w:id="136" w:name="_Toc24472023"/>
      <w:bookmarkStart w:id="137" w:name="_Toc28678994"/>
      <w:r w:rsidRPr="002706BA">
        <w:lastRenderedPageBreak/>
        <w:t>Приложение</w:t>
      </w:r>
      <w:r w:rsidR="00926681" w:rsidRPr="002706BA">
        <w:t xml:space="preserve"> </w:t>
      </w:r>
      <w:r w:rsidRPr="002706BA">
        <w:t>В.</w:t>
      </w:r>
      <w:r w:rsidR="00926681" w:rsidRPr="002706BA">
        <w:t xml:space="preserve"> </w:t>
      </w:r>
      <w:r w:rsidRPr="002706BA">
        <w:t>Информация</w:t>
      </w:r>
      <w:r w:rsidR="00926681" w:rsidRPr="002706BA">
        <w:t xml:space="preserve"> </w:t>
      </w:r>
      <w:r w:rsidRPr="002706BA">
        <w:t>для</w:t>
      </w:r>
      <w:r w:rsidR="00926681" w:rsidRPr="002706BA">
        <w:t xml:space="preserve"> </w:t>
      </w:r>
      <w:r w:rsidRPr="002706BA">
        <w:t>пациент</w:t>
      </w:r>
      <w:r w:rsidR="00A11EED">
        <w:rPr>
          <w:lang w:val="ru-RU"/>
        </w:rPr>
        <w:t>а</w:t>
      </w:r>
      <w:bookmarkEnd w:id="135"/>
      <w:bookmarkEnd w:id="136"/>
      <w:bookmarkEnd w:id="137"/>
    </w:p>
    <w:p w14:paraId="650A4345" w14:textId="77777777" w:rsidR="006E5861" w:rsidRPr="00705E68" w:rsidRDefault="00D80AC9" w:rsidP="00705E68">
      <w:pPr>
        <w:pStyle w:val="afa"/>
        <w:spacing w:beforeAutospacing="0" w:afterAutospacing="0" w:line="360" w:lineRule="auto"/>
        <w:ind w:firstLine="709"/>
        <w:contextualSpacing/>
        <w:jc w:val="both"/>
        <w:divId w:val="198051647"/>
      </w:pPr>
      <w:r w:rsidRPr="00705E68">
        <w:t>Остры</w:t>
      </w:r>
      <w:r w:rsidR="008B49CC">
        <w:t>й</w:t>
      </w:r>
      <w:r w:rsidR="00926681">
        <w:t xml:space="preserve"> </w:t>
      </w:r>
      <w:r w:rsidRPr="00705E68">
        <w:t>миелоидны</w:t>
      </w:r>
      <w:r w:rsidR="008B49CC">
        <w:t>й</w:t>
      </w:r>
      <w:r w:rsidR="00926681">
        <w:t xml:space="preserve"> </w:t>
      </w:r>
      <w:r w:rsidRPr="00705E68">
        <w:t>лейкоз</w:t>
      </w:r>
      <w:r w:rsidR="00926681">
        <w:t xml:space="preserve"> </w:t>
      </w:r>
      <w:r w:rsidRPr="00705E68">
        <w:t>называ</w:t>
      </w:r>
      <w:r w:rsidR="006662DC">
        <w:t>е</w:t>
      </w:r>
      <w:r w:rsidRPr="00705E68">
        <w:t>тся</w:t>
      </w:r>
      <w:r w:rsidR="00926681">
        <w:t xml:space="preserve"> </w:t>
      </w:r>
      <w:r w:rsidRPr="00705E68">
        <w:t>также</w:t>
      </w:r>
      <w:r w:rsidR="00926681">
        <w:t xml:space="preserve"> </w:t>
      </w:r>
      <w:r w:rsidRPr="00705E68">
        <w:t>острым</w:t>
      </w:r>
      <w:r w:rsidR="00926681">
        <w:t xml:space="preserve"> </w:t>
      </w:r>
      <w:r w:rsidRPr="00705E68">
        <w:t>миелобластным</w:t>
      </w:r>
      <w:r w:rsidR="00926681">
        <w:t xml:space="preserve"> </w:t>
      </w:r>
      <w:r w:rsidRPr="00705E68">
        <w:t>лейкозом</w:t>
      </w:r>
      <w:r w:rsidR="00926681">
        <w:t xml:space="preserve"> </w:t>
      </w:r>
      <w:r w:rsidRPr="00705E68">
        <w:t>и</w:t>
      </w:r>
      <w:r w:rsidR="00926681">
        <w:t xml:space="preserve"> </w:t>
      </w:r>
      <w:r w:rsidRPr="00705E68">
        <w:t>острым</w:t>
      </w:r>
      <w:r w:rsidR="00926681">
        <w:t xml:space="preserve"> </w:t>
      </w:r>
      <w:r w:rsidRPr="00705E68">
        <w:t>нелимфобластным</w:t>
      </w:r>
      <w:r w:rsidR="00926681">
        <w:t xml:space="preserve"> </w:t>
      </w:r>
      <w:r w:rsidRPr="00705E68">
        <w:t>лейкозом.</w:t>
      </w:r>
      <w:r w:rsidR="00926681">
        <w:t xml:space="preserve"> </w:t>
      </w:r>
      <w:r w:rsidRPr="00705E68">
        <w:t>ОМЛ</w:t>
      </w:r>
      <w:r w:rsidR="00926681">
        <w:t xml:space="preserve"> </w:t>
      </w:r>
      <w:r w:rsidRPr="00705E68">
        <w:t>развивается</w:t>
      </w:r>
      <w:r w:rsidR="008B49CC">
        <w:t>,</w:t>
      </w:r>
      <w:r w:rsidR="00926681">
        <w:t xml:space="preserve"> </w:t>
      </w:r>
      <w:r w:rsidRPr="00705E68">
        <w:t>когда</w:t>
      </w:r>
      <w:r w:rsidR="00926681">
        <w:t xml:space="preserve"> </w:t>
      </w:r>
      <w:r w:rsidRPr="00705E68">
        <w:t>возникает</w:t>
      </w:r>
      <w:r w:rsidR="00926681">
        <w:t xml:space="preserve"> </w:t>
      </w:r>
      <w:r w:rsidRPr="00705E68">
        <w:t>дефект</w:t>
      </w:r>
      <w:r w:rsidR="00926681">
        <w:t xml:space="preserve"> </w:t>
      </w:r>
      <w:r w:rsidRPr="00705E68">
        <w:t>ДНК</w:t>
      </w:r>
      <w:r w:rsidR="00926681">
        <w:t xml:space="preserve"> </w:t>
      </w:r>
      <w:r w:rsidRPr="00705E68">
        <w:t>в</w:t>
      </w:r>
      <w:r w:rsidR="00926681">
        <w:t xml:space="preserve"> </w:t>
      </w:r>
      <w:r w:rsidRPr="00705E68">
        <w:t>незрелых</w:t>
      </w:r>
      <w:r w:rsidR="00926681">
        <w:t xml:space="preserve"> </w:t>
      </w:r>
      <w:r w:rsidRPr="00705E68">
        <w:t>клетках</w:t>
      </w:r>
      <w:r w:rsidR="00926681">
        <w:t xml:space="preserve"> </w:t>
      </w:r>
      <w:r w:rsidRPr="00705E68">
        <w:t>костного</w:t>
      </w:r>
      <w:r w:rsidR="00926681">
        <w:t xml:space="preserve"> </w:t>
      </w:r>
      <w:r w:rsidRPr="00705E68">
        <w:t>мозга.</w:t>
      </w:r>
      <w:r w:rsidR="00926681">
        <w:t xml:space="preserve"> </w:t>
      </w:r>
      <w:r w:rsidRPr="00705E68">
        <w:t>Точная</w:t>
      </w:r>
      <w:r w:rsidR="00926681">
        <w:t xml:space="preserve"> </w:t>
      </w:r>
      <w:r w:rsidRPr="00705E68">
        <w:t>причина</w:t>
      </w:r>
      <w:r w:rsidR="00926681">
        <w:t xml:space="preserve"> </w:t>
      </w:r>
      <w:r w:rsidRPr="00705E68">
        <w:t>ОМЛ</w:t>
      </w:r>
      <w:r w:rsidR="00926681">
        <w:t xml:space="preserve"> </w:t>
      </w:r>
      <w:r w:rsidRPr="00705E68">
        <w:t>неизвестна.</w:t>
      </w:r>
      <w:r w:rsidR="00926681">
        <w:t xml:space="preserve"> </w:t>
      </w:r>
      <w:r w:rsidRPr="00705E68">
        <w:t>ОМЛ</w:t>
      </w:r>
      <w:r w:rsidR="00926681">
        <w:t xml:space="preserve"> </w:t>
      </w:r>
      <w:r w:rsidRPr="00705E68">
        <w:t>проявля</w:t>
      </w:r>
      <w:r w:rsidR="00D70CAC" w:rsidRPr="00705E68">
        <w:t>ю</w:t>
      </w:r>
      <w:r w:rsidRPr="00705E68">
        <w:t>тся</w:t>
      </w:r>
      <w:r w:rsidR="00926681">
        <w:t xml:space="preserve"> </w:t>
      </w:r>
      <w:r w:rsidRPr="00705E68">
        <w:t>в</w:t>
      </w:r>
      <w:r w:rsidR="00926681">
        <w:t xml:space="preserve"> </w:t>
      </w:r>
      <w:r w:rsidRPr="00705E68">
        <w:t>любом</w:t>
      </w:r>
      <w:r w:rsidR="00926681">
        <w:t xml:space="preserve"> </w:t>
      </w:r>
      <w:r w:rsidRPr="00705E68">
        <w:t>возрасте</w:t>
      </w:r>
      <w:r w:rsidR="00926681">
        <w:t xml:space="preserve"> </w:t>
      </w:r>
      <w:r w:rsidRPr="00705E68">
        <w:t>и</w:t>
      </w:r>
      <w:r w:rsidR="00926681">
        <w:t xml:space="preserve"> </w:t>
      </w:r>
      <w:r w:rsidRPr="00705E68">
        <w:t>явля</w:t>
      </w:r>
      <w:r w:rsidR="00D70CAC" w:rsidRPr="00705E68">
        <w:t>ю</w:t>
      </w:r>
      <w:r w:rsidRPr="00705E68">
        <w:t>тся</w:t>
      </w:r>
      <w:r w:rsidR="00926681">
        <w:t xml:space="preserve"> </w:t>
      </w:r>
      <w:r w:rsidRPr="00705E68">
        <w:t>наиболее</w:t>
      </w:r>
      <w:r w:rsidR="00926681">
        <w:t xml:space="preserve"> </w:t>
      </w:r>
      <w:r w:rsidRPr="00705E68">
        <w:t>частой</w:t>
      </w:r>
      <w:r w:rsidR="00926681">
        <w:t xml:space="preserve"> </w:t>
      </w:r>
      <w:r w:rsidRPr="00705E68">
        <w:t>формой</w:t>
      </w:r>
      <w:r w:rsidR="00926681">
        <w:t xml:space="preserve"> </w:t>
      </w:r>
      <w:r w:rsidR="00AC0E8E">
        <w:t>ОЛ</w:t>
      </w:r>
      <w:r w:rsidR="00AC0E8E" w:rsidRPr="00705E68">
        <w:t xml:space="preserve"> </w:t>
      </w:r>
      <w:r w:rsidRPr="00705E68">
        <w:t>у</w:t>
      </w:r>
      <w:r w:rsidR="00926681">
        <w:t xml:space="preserve"> </w:t>
      </w:r>
      <w:r w:rsidRPr="00705E68">
        <w:t>взрослых.</w:t>
      </w:r>
      <w:r w:rsidR="00926681">
        <w:t xml:space="preserve"> </w:t>
      </w:r>
      <w:r w:rsidRPr="00705E68">
        <w:t>ОМЛ</w:t>
      </w:r>
      <w:r w:rsidR="00926681">
        <w:t xml:space="preserve"> </w:t>
      </w:r>
      <w:r w:rsidRPr="00705E68">
        <w:t>вызыва</w:t>
      </w:r>
      <w:r w:rsidR="00111045" w:rsidRPr="00705E68">
        <w:t>ю</w:t>
      </w:r>
      <w:r w:rsidRPr="00705E68">
        <w:t>т</w:t>
      </w:r>
      <w:r w:rsidR="00926681">
        <w:t xml:space="preserve"> </w:t>
      </w:r>
      <w:r w:rsidRPr="00705E68">
        <w:t>неконтролируемый</w:t>
      </w:r>
      <w:r w:rsidR="00926681">
        <w:t xml:space="preserve"> </w:t>
      </w:r>
      <w:r w:rsidRPr="00705E68">
        <w:t>рост</w:t>
      </w:r>
      <w:r w:rsidR="00926681">
        <w:t xml:space="preserve"> </w:t>
      </w:r>
      <w:r w:rsidRPr="00705E68">
        <w:t>бластных,</w:t>
      </w:r>
      <w:r w:rsidR="00926681">
        <w:t xml:space="preserve"> </w:t>
      </w:r>
      <w:r w:rsidRPr="00705E68">
        <w:t>т</w:t>
      </w:r>
      <w:r w:rsidR="008B49CC">
        <w:t>.</w:t>
      </w:r>
      <w:r w:rsidR="00926681">
        <w:t xml:space="preserve"> </w:t>
      </w:r>
      <w:r w:rsidR="008B49CC">
        <w:t>е.</w:t>
      </w:r>
      <w:r w:rsidR="00926681">
        <w:t xml:space="preserve"> </w:t>
      </w:r>
      <w:r w:rsidRPr="00705E68">
        <w:t>незрелых</w:t>
      </w:r>
      <w:r w:rsidR="00926681">
        <w:t xml:space="preserve"> </w:t>
      </w:r>
      <w:r w:rsidRPr="00705E68">
        <w:t>клеток</w:t>
      </w:r>
      <w:r w:rsidR="00926681">
        <w:t xml:space="preserve"> </w:t>
      </w:r>
      <w:r w:rsidRPr="00705E68">
        <w:t>крови</w:t>
      </w:r>
      <w:r w:rsidR="00926681">
        <w:t xml:space="preserve"> </w:t>
      </w:r>
      <w:r w:rsidRPr="00705E68">
        <w:t>и</w:t>
      </w:r>
      <w:r w:rsidR="00926681">
        <w:t xml:space="preserve"> </w:t>
      </w:r>
      <w:r w:rsidRPr="00705E68">
        <w:t>костного</w:t>
      </w:r>
      <w:r w:rsidR="00926681">
        <w:t xml:space="preserve"> </w:t>
      </w:r>
      <w:r w:rsidRPr="00705E68">
        <w:t>мозга,</w:t>
      </w:r>
      <w:r w:rsidR="00926681">
        <w:t xml:space="preserve"> </w:t>
      </w:r>
      <w:r w:rsidRPr="00705E68">
        <w:t>которые</w:t>
      </w:r>
      <w:r w:rsidR="00926681">
        <w:t xml:space="preserve"> </w:t>
      </w:r>
      <w:r w:rsidRPr="00705E68">
        <w:t>не</w:t>
      </w:r>
      <w:r w:rsidR="00926681">
        <w:t xml:space="preserve"> </w:t>
      </w:r>
      <w:r w:rsidRPr="00705E68">
        <w:t>могут</w:t>
      </w:r>
      <w:r w:rsidR="00926681">
        <w:t xml:space="preserve"> </w:t>
      </w:r>
      <w:r w:rsidRPr="00705E68">
        <w:t>нормально</w:t>
      </w:r>
      <w:r w:rsidR="00926681">
        <w:t xml:space="preserve"> </w:t>
      </w:r>
      <w:r w:rsidRPr="00705E68">
        <w:t>функционировать.</w:t>
      </w:r>
      <w:r w:rsidR="00926681">
        <w:t xml:space="preserve"> </w:t>
      </w:r>
      <w:r w:rsidRPr="00705E68">
        <w:t>Пациенты</w:t>
      </w:r>
      <w:r w:rsidR="00926681">
        <w:t xml:space="preserve"> </w:t>
      </w:r>
      <w:r w:rsidRPr="00705E68">
        <w:t>с</w:t>
      </w:r>
      <w:r w:rsidR="00926681">
        <w:t xml:space="preserve"> </w:t>
      </w:r>
      <w:r w:rsidRPr="00705E68">
        <w:t>ОМЛ</w:t>
      </w:r>
      <w:r w:rsidR="00926681">
        <w:t xml:space="preserve"> </w:t>
      </w:r>
      <w:r w:rsidRPr="00705E68">
        <w:t>имеют</w:t>
      </w:r>
      <w:r w:rsidR="00926681">
        <w:t xml:space="preserve"> </w:t>
      </w:r>
      <w:r w:rsidRPr="00705E68">
        <w:t>пониженное</w:t>
      </w:r>
      <w:r w:rsidR="00926681">
        <w:t xml:space="preserve"> </w:t>
      </w:r>
      <w:r w:rsidRPr="00705E68">
        <w:t>количество</w:t>
      </w:r>
      <w:r w:rsidR="00926681">
        <w:t xml:space="preserve"> </w:t>
      </w:r>
      <w:r w:rsidRPr="00705E68">
        <w:t>зрелых</w:t>
      </w:r>
      <w:r w:rsidR="00926681">
        <w:t xml:space="preserve"> </w:t>
      </w:r>
      <w:r w:rsidR="00CF6954" w:rsidRPr="00705E68">
        <w:t>здоровых</w:t>
      </w:r>
      <w:r w:rsidR="00926681">
        <w:t xml:space="preserve"> </w:t>
      </w:r>
      <w:r w:rsidRPr="00705E68">
        <w:t>клеток</w:t>
      </w:r>
      <w:r w:rsidR="00926681">
        <w:t xml:space="preserve"> </w:t>
      </w:r>
      <w:r w:rsidRPr="00705E68">
        <w:t>крови</w:t>
      </w:r>
      <w:r w:rsidR="00926681">
        <w:t xml:space="preserve"> </w:t>
      </w:r>
      <w:r w:rsidRPr="00705E68">
        <w:t>всех</w:t>
      </w:r>
      <w:r w:rsidR="00926681">
        <w:t xml:space="preserve"> </w:t>
      </w:r>
      <w:r w:rsidRPr="00705E68">
        <w:t>типов:</w:t>
      </w:r>
      <w:r w:rsidR="00926681">
        <w:t xml:space="preserve"> </w:t>
      </w:r>
      <w:r w:rsidRPr="00705E68">
        <w:t>эритроцитов,</w:t>
      </w:r>
      <w:r w:rsidR="00926681">
        <w:t xml:space="preserve"> </w:t>
      </w:r>
      <w:r w:rsidRPr="00705E68">
        <w:t>тромбоцитов</w:t>
      </w:r>
      <w:r w:rsidR="00926681">
        <w:t xml:space="preserve"> </w:t>
      </w:r>
      <w:r w:rsidRPr="00705E68">
        <w:t>и</w:t>
      </w:r>
      <w:r w:rsidR="00926681">
        <w:t xml:space="preserve"> </w:t>
      </w:r>
      <w:r w:rsidRPr="00705E68">
        <w:t>лейкоцитов.</w:t>
      </w:r>
      <w:r w:rsidR="00926681">
        <w:t xml:space="preserve"> </w:t>
      </w:r>
      <w:r w:rsidRPr="00705E68">
        <w:t>В</w:t>
      </w:r>
      <w:r w:rsidR="00926681">
        <w:t xml:space="preserve"> </w:t>
      </w:r>
      <w:r w:rsidRPr="00705E68">
        <w:t>зависимости</w:t>
      </w:r>
      <w:r w:rsidR="00926681">
        <w:t xml:space="preserve"> </w:t>
      </w:r>
      <w:r w:rsidRPr="00705E68">
        <w:t>от</w:t>
      </w:r>
      <w:r w:rsidR="00926681">
        <w:t xml:space="preserve"> </w:t>
      </w:r>
      <w:r w:rsidRPr="00705E68">
        <w:t>типа</w:t>
      </w:r>
      <w:r w:rsidR="00926681">
        <w:t xml:space="preserve"> </w:t>
      </w:r>
      <w:r w:rsidRPr="00705E68">
        <w:t>клеток,</w:t>
      </w:r>
      <w:r w:rsidR="00926681">
        <w:t xml:space="preserve"> </w:t>
      </w:r>
      <w:r w:rsidRPr="00705E68">
        <w:t>на</w:t>
      </w:r>
      <w:r w:rsidR="00926681">
        <w:t xml:space="preserve"> </w:t>
      </w:r>
      <w:r w:rsidRPr="00705E68">
        <w:t>которые</w:t>
      </w:r>
      <w:r w:rsidR="00926681">
        <w:t xml:space="preserve"> </w:t>
      </w:r>
      <w:r w:rsidRPr="00705E68">
        <w:t>болезнь</w:t>
      </w:r>
      <w:r w:rsidR="00926681">
        <w:t xml:space="preserve"> </w:t>
      </w:r>
      <w:r w:rsidRPr="00705E68">
        <w:t>главным</w:t>
      </w:r>
      <w:r w:rsidR="00926681">
        <w:t xml:space="preserve"> </w:t>
      </w:r>
      <w:r w:rsidRPr="00705E68">
        <w:t>образом</w:t>
      </w:r>
      <w:r w:rsidR="00926681">
        <w:t xml:space="preserve"> </w:t>
      </w:r>
      <w:r w:rsidRPr="00705E68">
        <w:t>воздействует,</w:t>
      </w:r>
      <w:r w:rsidR="00926681">
        <w:t xml:space="preserve"> </w:t>
      </w:r>
      <w:r w:rsidRPr="00705E68">
        <w:t>ОМЛ</w:t>
      </w:r>
      <w:r w:rsidR="00926681">
        <w:t xml:space="preserve"> </w:t>
      </w:r>
      <w:r w:rsidRPr="00705E68">
        <w:t>дел</w:t>
      </w:r>
      <w:r w:rsidR="00111045" w:rsidRPr="00705E68">
        <w:t>я</w:t>
      </w:r>
      <w:r w:rsidRPr="00705E68">
        <w:t>тся</w:t>
      </w:r>
      <w:r w:rsidR="00926681">
        <w:t xml:space="preserve"> </w:t>
      </w:r>
      <w:r w:rsidRPr="00705E68">
        <w:t>на</w:t>
      </w:r>
      <w:r w:rsidR="00926681">
        <w:t xml:space="preserve"> </w:t>
      </w:r>
      <w:r w:rsidRPr="00705E68">
        <w:t>несколько</w:t>
      </w:r>
      <w:r w:rsidR="00926681">
        <w:t xml:space="preserve"> </w:t>
      </w:r>
      <w:r w:rsidRPr="00705E68">
        <w:t>видов.</w:t>
      </w:r>
      <w:r w:rsidR="00926681">
        <w:t xml:space="preserve"> </w:t>
      </w:r>
      <w:r w:rsidRPr="00705E68">
        <w:t>Точный</w:t>
      </w:r>
      <w:r w:rsidR="00926681">
        <w:t xml:space="preserve"> </w:t>
      </w:r>
      <w:r w:rsidRPr="00705E68">
        <w:t>диагноз</w:t>
      </w:r>
      <w:r w:rsidR="00926681">
        <w:t xml:space="preserve"> </w:t>
      </w:r>
      <w:r w:rsidR="00CF6954" w:rsidRPr="00705E68">
        <w:t>у</w:t>
      </w:r>
      <w:r w:rsidRPr="00705E68">
        <w:t>ста</w:t>
      </w:r>
      <w:r w:rsidR="00CF6954" w:rsidRPr="00705E68">
        <w:t>на</w:t>
      </w:r>
      <w:r w:rsidRPr="00705E68">
        <w:t>в</w:t>
      </w:r>
      <w:r w:rsidR="00111045" w:rsidRPr="00705E68">
        <w:t>л</w:t>
      </w:r>
      <w:r w:rsidRPr="00705E68">
        <w:t>и</w:t>
      </w:r>
      <w:r w:rsidR="00CF6954" w:rsidRPr="00705E68">
        <w:t>вают</w:t>
      </w:r>
      <w:r w:rsidR="00926681">
        <w:t xml:space="preserve"> </w:t>
      </w:r>
      <w:r w:rsidRPr="00705E68">
        <w:t>после</w:t>
      </w:r>
      <w:r w:rsidR="00926681">
        <w:t xml:space="preserve"> </w:t>
      </w:r>
      <w:r w:rsidRPr="00705E68">
        <w:t>исследования</w:t>
      </w:r>
      <w:r w:rsidR="00926681">
        <w:t xml:space="preserve"> </w:t>
      </w:r>
      <w:r w:rsidRPr="00705E68">
        <w:t>образцов</w:t>
      </w:r>
      <w:r w:rsidR="00926681">
        <w:t xml:space="preserve"> </w:t>
      </w:r>
      <w:r w:rsidRPr="00705E68">
        <w:t>крови</w:t>
      </w:r>
      <w:r w:rsidR="00926681">
        <w:t xml:space="preserve"> </w:t>
      </w:r>
      <w:r w:rsidRPr="00705E68">
        <w:t>и</w:t>
      </w:r>
      <w:r w:rsidR="00926681">
        <w:t xml:space="preserve"> </w:t>
      </w:r>
      <w:r w:rsidRPr="00705E68">
        <w:t>костного</w:t>
      </w:r>
      <w:r w:rsidR="00926681">
        <w:t xml:space="preserve"> </w:t>
      </w:r>
      <w:r w:rsidRPr="00705E68">
        <w:t>мозга.</w:t>
      </w:r>
      <w:r w:rsidR="00926681">
        <w:t xml:space="preserve"> </w:t>
      </w:r>
      <w:r w:rsidRPr="00705E68">
        <w:t>Выбор</w:t>
      </w:r>
      <w:r w:rsidR="00926681">
        <w:t xml:space="preserve"> </w:t>
      </w:r>
      <w:r w:rsidRPr="00705E68">
        <w:t>лечения</w:t>
      </w:r>
      <w:r w:rsidR="00926681">
        <w:t xml:space="preserve"> </w:t>
      </w:r>
      <w:r w:rsidRPr="00705E68">
        <w:t>при</w:t>
      </w:r>
      <w:r w:rsidR="00926681">
        <w:t xml:space="preserve"> </w:t>
      </w:r>
      <w:r w:rsidRPr="00705E68">
        <w:t>ОМЛ</w:t>
      </w:r>
      <w:r w:rsidR="00926681">
        <w:t xml:space="preserve"> </w:t>
      </w:r>
      <w:r w:rsidRPr="00705E68">
        <w:t>зависит</w:t>
      </w:r>
      <w:r w:rsidR="00926681">
        <w:t xml:space="preserve"> </w:t>
      </w:r>
      <w:r w:rsidRPr="00705E68">
        <w:t>от</w:t>
      </w:r>
      <w:r w:rsidR="00926681">
        <w:t xml:space="preserve"> </w:t>
      </w:r>
      <w:r w:rsidRPr="00705E68">
        <w:t>разновидности</w:t>
      </w:r>
      <w:r w:rsidR="00926681">
        <w:t xml:space="preserve"> </w:t>
      </w:r>
      <w:r w:rsidRPr="00705E68">
        <w:t>болезни</w:t>
      </w:r>
      <w:r w:rsidR="00926681">
        <w:t xml:space="preserve"> </w:t>
      </w:r>
      <w:r w:rsidRPr="00705E68">
        <w:t>и</w:t>
      </w:r>
      <w:r w:rsidR="00926681">
        <w:t xml:space="preserve"> </w:t>
      </w:r>
      <w:r w:rsidRPr="00705E68">
        <w:t>других</w:t>
      </w:r>
      <w:r w:rsidR="00926681">
        <w:t xml:space="preserve"> </w:t>
      </w:r>
      <w:r w:rsidRPr="00705E68">
        <w:t>факторов,</w:t>
      </w:r>
      <w:r w:rsidR="00926681">
        <w:t xml:space="preserve"> </w:t>
      </w:r>
      <w:r w:rsidRPr="00705E68">
        <w:t>таких</w:t>
      </w:r>
      <w:r w:rsidR="00926681">
        <w:t xml:space="preserve"> </w:t>
      </w:r>
      <w:r w:rsidRPr="00705E68">
        <w:t>как</w:t>
      </w:r>
      <w:r w:rsidR="00926681">
        <w:t xml:space="preserve"> </w:t>
      </w:r>
      <w:r w:rsidRPr="00705E68">
        <w:t>наличие</w:t>
      </w:r>
      <w:r w:rsidR="00926681">
        <w:t xml:space="preserve"> </w:t>
      </w:r>
      <w:r w:rsidRPr="00705E68">
        <w:t>и</w:t>
      </w:r>
      <w:r w:rsidR="00926681">
        <w:t xml:space="preserve"> </w:t>
      </w:r>
      <w:r w:rsidRPr="00705E68">
        <w:t>тип</w:t>
      </w:r>
      <w:r w:rsidR="00926681">
        <w:t xml:space="preserve"> </w:t>
      </w:r>
      <w:r w:rsidRPr="00705E68">
        <w:t>хромосомных</w:t>
      </w:r>
      <w:r w:rsidR="00926681">
        <w:t xml:space="preserve"> </w:t>
      </w:r>
      <w:r w:rsidRPr="00705E68">
        <w:t>нарушений.</w:t>
      </w:r>
      <w:r w:rsidR="00926681">
        <w:t xml:space="preserve"> </w:t>
      </w:r>
      <w:r w:rsidRPr="00705E68">
        <w:t>Симптомы</w:t>
      </w:r>
      <w:r w:rsidR="00926681">
        <w:t xml:space="preserve"> </w:t>
      </w:r>
      <w:r w:rsidRPr="00705E68">
        <w:t>ОМЛ</w:t>
      </w:r>
      <w:r w:rsidR="00926681">
        <w:t xml:space="preserve"> </w:t>
      </w:r>
      <w:r w:rsidRPr="00705E68">
        <w:t>также</w:t>
      </w:r>
      <w:r w:rsidR="00926681">
        <w:t xml:space="preserve"> </w:t>
      </w:r>
      <w:r w:rsidRPr="00705E68">
        <w:t>зависят</w:t>
      </w:r>
      <w:r w:rsidR="00926681">
        <w:t xml:space="preserve"> </w:t>
      </w:r>
      <w:r w:rsidRPr="00705E68">
        <w:t>от</w:t>
      </w:r>
      <w:r w:rsidR="00926681">
        <w:t xml:space="preserve"> </w:t>
      </w:r>
      <w:r w:rsidRPr="00705E68">
        <w:t>разновидности</w:t>
      </w:r>
      <w:r w:rsidR="00926681">
        <w:t xml:space="preserve"> </w:t>
      </w:r>
      <w:r w:rsidRPr="00705E68">
        <w:t>болезни.</w:t>
      </w:r>
      <w:r w:rsidR="00926681">
        <w:t xml:space="preserve"> </w:t>
      </w:r>
      <w:r w:rsidRPr="00705E68">
        <w:t>У</w:t>
      </w:r>
      <w:r w:rsidR="00926681">
        <w:t xml:space="preserve"> </w:t>
      </w:r>
      <w:r w:rsidRPr="00705E68">
        <w:t>пациентов</w:t>
      </w:r>
      <w:r w:rsidR="00926681">
        <w:t xml:space="preserve"> </w:t>
      </w:r>
      <w:r w:rsidRPr="00705E68">
        <w:t>с</w:t>
      </w:r>
      <w:r w:rsidR="00926681">
        <w:t xml:space="preserve"> </w:t>
      </w:r>
      <w:r w:rsidRPr="00705E68">
        <w:t>пониженным</w:t>
      </w:r>
      <w:r w:rsidR="00926681">
        <w:t xml:space="preserve"> </w:t>
      </w:r>
      <w:r w:rsidRPr="00705E68">
        <w:t>содержание</w:t>
      </w:r>
      <w:r w:rsidR="008B49CC">
        <w:t>м</w:t>
      </w:r>
      <w:r w:rsidR="00926681">
        <w:t xml:space="preserve"> </w:t>
      </w:r>
      <w:r w:rsidRPr="00705E68">
        <w:t>эритроцитов</w:t>
      </w:r>
      <w:r w:rsidR="00926681">
        <w:t xml:space="preserve"> </w:t>
      </w:r>
      <w:r w:rsidRPr="00705E68">
        <w:t>проявляются</w:t>
      </w:r>
      <w:r w:rsidR="00926681">
        <w:t xml:space="preserve"> </w:t>
      </w:r>
      <w:r w:rsidRPr="00705E68">
        <w:t>классические</w:t>
      </w:r>
      <w:r w:rsidR="00926681">
        <w:t xml:space="preserve"> </w:t>
      </w:r>
      <w:r w:rsidRPr="00705E68">
        <w:t>симптомы</w:t>
      </w:r>
      <w:r w:rsidR="00926681">
        <w:t xml:space="preserve"> </w:t>
      </w:r>
      <w:r w:rsidRPr="00705E68">
        <w:t>анемии:</w:t>
      </w:r>
      <w:r w:rsidR="00926681">
        <w:t xml:space="preserve"> </w:t>
      </w:r>
      <w:r w:rsidRPr="00705E68">
        <w:t>быстрая</w:t>
      </w:r>
      <w:r w:rsidR="00926681">
        <w:t xml:space="preserve"> </w:t>
      </w:r>
      <w:r w:rsidRPr="00705E68">
        <w:t>утомляемость,</w:t>
      </w:r>
      <w:r w:rsidR="00926681">
        <w:t xml:space="preserve"> </w:t>
      </w:r>
      <w:r w:rsidRPr="00705E68">
        <w:t>одышка,</w:t>
      </w:r>
      <w:r w:rsidR="00926681">
        <w:t xml:space="preserve"> </w:t>
      </w:r>
      <w:r w:rsidRPr="00705E68">
        <w:t>бледный</w:t>
      </w:r>
      <w:r w:rsidR="00926681">
        <w:t xml:space="preserve"> </w:t>
      </w:r>
      <w:r w:rsidRPr="00705E68">
        <w:t>цвет</w:t>
      </w:r>
      <w:r w:rsidR="00926681">
        <w:t xml:space="preserve"> </w:t>
      </w:r>
      <w:r w:rsidRPr="00705E68">
        <w:t>лица.</w:t>
      </w:r>
      <w:r w:rsidR="00926681">
        <w:t xml:space="preserve"> </w:t>
      </w:r>
      <w:r w:rsidRPr="00705E68">
        <w:t>У</w:t>
      </w:r>
      <w:r w:rsidR="00926681">
        <w:t xml:space="preserve"> </w:t>
      </w:r>
      <w:r w:rsidRPr="00705E68">
        <w:t>пациентов</w:t>
      </w:r>
      <w:r w:rsidR="00926681">
        <w:t xml:space="preserve"> </w:t>
      </w:r>
      <w:r w:rsidRPr="00705E68">
        <w:t>с</w:t>
      </w:r>
      <w:r w:rsidR="00926681">
        <w:t xml:space="preserve"> </w:t>
      </w:r>
      <w:r w:rsidRPr="00705E68">
        <w:t>низким</w:t>
      </w:r>
      <w:r w:rsidR="00926681">
        <w:t xml:space="preserve"> </w:t>
      </w:r>
      <w:r w:rsidRPr="00705E68">
        <w:t>содержанием</w:t>
      </w:r>
      <w:r w:rsidR="00926681">
        <w:t xml:space="preserve"> </w:t>
      </w:r>
      <w:r w:rsidRPr="00705E68">
        <w:t>тромбоцитов</w:t>
      </w:r>
      <w:r w:rsidR="00926681">
        <w:t xml:space="preserve"> </w:t>
      </w:r>
      <w:r w:rsidRPr="00705E68">
        <w:t>могут</w:t>
      </w:r>
      <w:r w:rsidR="00926681">
        <w:t xml:space="preserve"> </w:t>
      </w:r>
      <w:r w:rsidRPr="00705E68">
        <w:t>возникать</w:t>
      </w:r>
      <w:r w:rsidR="00926681">
        <w:t xml:space="preserve"> </w:t>
      </w:r>
      <w:r w:rsidRPr="00705E68">
        <w:t>длительные</w:t>
      </w:r>
      <w:r w:rsidR="00926681">
        <w:t xml:space="preserve"> </w:t>
      </w:r>
      <w:r w:rsidRPr="00705E68">
        <w:t>кровотечения</w:t>
      </w:r>
      <w:r w:rsidR="00926681">
        <w:t xml:space="preserve"> </w:t>
      </w:r>
      <w:r w:rsidRPr="00705E68">
        <w:t>и</w:t>
      </w:r>
      <w:r w:rsidR="00926681">
        <w:t xml:space="preserve"> </w:t>
      </w:r>
      <w:r w:rsidRPr="00705E68">
        <w:t>образовываться</w:t>
      </w:r>
      <w:r w:rsidR="00926681">
        <w:t xml:space="preserve"> </w:t>
      </w:r>
      <w:r w:rsidRPr="00705E68">
        <w:t>синяки.</w:t>
      </w:r>
      <w:r w:rsidR="00926681">
        <w:t xml:space="preserve"> </w:t>
      </w:r>
    </w:p>
    <w:p w14:paraId="55C3947E" w14:textId="77777777" w:rsidR="00821FFB" w:rsidRPr="00705E68" w:rsidRDefault="00D80AC9" w:rsidP="00705E68">
      <w:pPr>
        <w:pStyle w:val="afa"/>
        <w:spacing w:beforeAutospacing="0" w:afterAutospacing="0" w:line="360" w:lineRule="auto"/>
        <w:ind w:firstLine="709"/>
        <w:contextualSpacing/>
        <w:jc w:val="both"/>
        <w:divId w:val="198051647"/>
      </w:pPr>
      <w:r w:rsidRPr="00705E68">
        <w:t>Пациенты</w:t>
      </w:r>
      <w:r w:rsidR="00926681">
        <w:t xml:space="preserve"> </w:t>
      </w:r>
      <w:r w:rsidRPr="00705E68">
        <w:t>с</w:t>
      </w:r>
      <w:r w:rsidR="00926681">
        <w:t xml:space="preserve"> </w:t>
      </w:r>
      <w:r w:rsidRPr="00705E68">
        <w:t>ОМЛ</w:t>
      </w:r>
      <w:r w:rsidR="00926681">
        <w:t xml:space="preserve"> </w:t>
      </w:r>
      <w:r w:rsidRPr="00705E68">
        <w:t>почти</w:t>
      </w:r>
      <w:r w:rsidR="00926681">
        <w:t xml:space="preserve"> </w:t>
      </w:r>
      <w:r w:rsidRPr="00705E68">
        <w:t>всегда</w:t>
      </w:r>
      <w:r w:rsidR="00926681">
        <w:t xml:space="preserve"> </w:t>
      </w:r>
      <w:r w:rsidRPr="00705E68">
        <w:t>получают</w:t>
      </w:r>
      <w:r w:rsidR="00926681">
        <w:t xml:space="preserve"> </w:t>
      </w:r>
      <w:r w:rsidR="006662DC">
        <w:t>ХТ</w:t>
      </w:r>
      <w:r w:rsidRPr="00705E68">
        <w:t>,</w:t>
      </w:r>
      <w:r w:rsidR="00926681">
        <w:t xml:space="preserve"> </w:t>
      </w:r>
      <w:r w:rsidRPr="00705E68">
        <w:t>которая</w:t>
      </w:r>
      <w:r w:rsidR="00926681">
        <w:t xml:space="preserve"> </w:t>
      </w:r>
      <w:r w:rsidRPr="00705E68">
        <w:t>начинается</w:t>
      </w:r>
      <w:r w:rsidR="00926681">
        <w:t xml:space="preserve"> </w:t>
      </w:r>
      <w:r w:rsidRPr="00705E68">
        <w:t>сразу</w:t>
      </w:r>
      <w:r w:rsidR="00926681">
        <w:t xml:space="preserve"> </w:t>
      </w:r>
      <w:r w:rsidRPr="00705E68">
        <w:t>после</w:t>
      </w:r>
      <w:r w:rsidR="00926681">
        <w:t xml:space="preserve"> </w:t>
      </w:r>
      <w:r w:rsidRPr="00705E68">
        <w:t>установления</w:t>
      </w:r>
      <w:r w:rsidR="00926681">
        <w:t xml:space="preserve"> </w:t>
      </w:r>
      <w:r w:rsidRPr="00705E68">
        <w:t>диагноза.</w:t>
      </w:r>
      <w:r w:rsidR="00926681">
        <w:t xml:space="preserve"> </w:t>
      </w:r>
      <w:r w:rsidRPr="00705E68">
        <w:t>Цель</w:t>
      </w:r>
      <w:r w:rsidR="00926681">
        <w:t xml:space="preserve"> </w:t>
      </w:r>
      <w:r w:rsidRPr="00705E68">
        <w:t>такого</w:t>
      </w:r>
      <w:r w:rsidR="00926681">
        <w:t xml:space="preserve"> </w:t>
      </w:r>
      <w:r w:rsidRPr="00705E68">
        <w:t>лечения,</w:t>
      </w:r>
      <w:r w:rsidR="00926681">
        <w:t xml:space="preserve"> </w:t>
      </w:r>
      <w:r w:rsidRPr="00705E68">
        <w:t>называемого</w:t>
      </w:r>
      <w:r w:rsidR="00926681">
        <w:t xml:space="preserve"> </w:t>
      </w:r>
      <w:r w:rsidRPr="00705E68">
        <w:t>индукционной</w:t>
      </w:r>
      <w:r w:rsidR="00926681">
        <w:t xml:space="preserve"> </w:t>
      </w:r>
      <w:r w:rsidRPr="00705E68">
        <w:t>терапией,</w:t>
      </w:r>
      <w:r w:rsidR="00926681">
        <w:t xml:space="preserve"> </w:t>
      </w:r>
      <w:r w:rsidRPr="00705E68">
        <w:t>добиться</w:t>
      </w:r>
      <w:r w:rsidR="00926681">
        <w:t xml:space="preserve"> </w:t>
      </w:r>
      <w:r w:rsidRPr="00705E68">
        <w:t>ремиссии</w:t>
      </w:r>
      <w:r w:rsidR="00926681">
        <w:t xml:space="preserve"> </w:t>
      </w:r>
      <w:r w:rsidRPr="00705E68">
        <w:t>и</w:t>
      </w:r>
      <w:r w:rsidR="00926681">
        <w:t xml:space="preserve"> </w:t>
      </w:r>
      <w:r w:rsidRPr="00705E68">
        <w:t>восстановить</w:t>
      </w:r>
      <w:r w:rsidR="00926681">
        <w:t xml:space="preserve"> </w:t>
      </w:r>
      <w:r w:rsidRPr="00705E68">
        <w:t>нормальное</w:t>
      </w:r>
      <w:r w:rsidR="00926681">
        <w:t xml:space="preserve"> </w:t>
      </w:r>
      <w:r w:rsidRPr="00705E68">
        <w:t>кроветворение.</w:t>
      </w:r>
      <w:r w:rsidR="00926681">
        <w:t xml:space="preserve"> </w:t>
      </w:r>
      <w:r w:rsidRPr="00705E68">
        <w:t>Ремиссия</w:t>
      </w:r>
      <w:r w:rsidR="00926681">
        <w:t xml:space="preserve"> </w:t>
      </w:r>
      <w:r w:rsidR="00AC0E8E">
        <w:t>ОЛ</w:t>
      </w:r>
      <w:r w:rsidR="00AC0E8E" w:rsidRPr="00705E68">
        <w:t xml:space="preserve"> </w:t>
      </w:r>
      <w:r w:rsidRPr="00705E68">
        <w:t>–</w:t>
      </w:r>
      <w:r w:rsidR="00926681">
        <w:t xml:space="preserve"> </w:t>
      </w:r>
      <w:r w:rsidRPr="00705E68">
        <w:t>нивелирование</w:t>
      </w:r>
      <w:r w:rsidR="00926681">
        <w:t xml:space="preserve"> </w:t>
      </w:r>
      <w:r w:rsidRPr="00705E68">
        <w:t>патологических</w:t>
      </w:r>
      <w:r w:rsidR="00926681">
        <w:t xml:space="preserve"> </w:t>
      </w:r>
      <w:r w:rsidRPr="00705E68">
        <w:t>проявлений</w:t>
      </w:r>
      <w:r w:rsidR="00926681">
        <w:t xml:space="preserve"> </w:t>
      </w:r>
      <w:r w:rsidRPr="00705E68">
        <w:t>процесса</w:t>
      </w:r>
      <w:r w:rsidR="00926681">
        <w:t xml:space="preserve"> </w:t>
      </w:r>
      <w:r w:rsidRPr="00705E68">
        <w:t>под</w:t>
      </w:r>
      <w:r w:rsidR="00926681">
        <w:t xml:space="preserve"> </w:t>
      </w:r>
      <w:r w:rsidRPr="00705E68">
        <w:t>воздействием</w:t>
      </w:r>
      <w:r w:rsidR="00926681">
        <w:t xml:space="preserve"> </w:t>
      </w:r>
      <w:r w:rsidRPr="00705E68">
        <w:t>противолейкозной</w:t>
      </w:r>
      <w:r w:rsidR="00926681">
        <w:t xml:space="preserve"> </w:t>
      </w:r>
      <w:r w:rsidRPr="00705E68">
        <w:t>терапии.</w:t>
      </w:r>
      <w:r w:rsidR="00926681">
        <w:t xml:space="preserve"> </w:t>
      </w:r>
      <w:r w:rsidR="002509EA">
        <w:t>ХТ</w:t>
      </w:r>
      <w:r w:rsidR="00926681">
        <w:t xml:space="preserve"> </w:t>
      </w:r>
      <w:r w:rsidRPr="00705E68">
        <w:t>очень</w:t>
      </w:r>
      <w:r w:rsidR="00926681">
        <w:t xml:space="preserve"> </w:t>
      </w:r>
      <w:r w:rsidRPr="00705E68">
        <w:t>интенсивна</w:t>
      </w:r>
      <w:r w:rsidR="00926681">
        <w:t xml:space="preserve"> </w:t>
      </w:r>
      <w:r w:rsidRPr="00705E68">
        <w:t>и</w:t>
      </w:r>
      <w:r w:rsidR="00926681">
        <w:t xml:space="preserve"> </w:t>
      </w:r>
      <w:r w:rsidRPr="00705E68">
        <w:t>влияет</w:t>
      </w:r>
      <w:r w:rsidR="00926681">
        <w:t xml:space="preserve"> </w:t>
      </w:r>
      <w:r w:rsidRPr="00705E68">
        <w:t>не</w:t>
      </w:r>
      <w:r w:rsidR="00926681">
        <w:t xml:space="preserve"> </w:t>
      </w:r>
      <w:r w:rsidRPr="00705E68">
        <w:t>только</w:t>
      </w:r>
      <w:r w:rsidR="00926681">
        <w:t xml:space="preserve"> </w:t>
      </w:r>
      <w:r w:rsidRPr="00705E68">
        <w:t>на</w:t>
      </w:r>
      <w:r w:rsidR="00926681">
        <w:t xml:space="preserve"> </w:t>
      </w:r>
      <w:r w:rsidRPr="00705E68">
        <w:t>злокачественные,</w:t>
      </w:r>
      <w:r w:rsidR="00926681">
        <w:t xml:space="preserve"> </w:t>
      </w:r>
      <w:r w:rsidRPr="00705E68">
        <w:t>но</w:t>
      </w:r>
      <w:r w:rsidR="00926681">
        <w:t xml:space="preserve"> </w:t>
      </w:r>
      <w:r w:rsidRPr="00705E68">
        <w:t>и</w:t>
      </w:r>
      <w:r w:rsidR="00926681">
        <w:t xml:space="preserve"> </w:t>
      </w:r>
      <w:r w:rsidRPr="00705E68">
        <w:t>на</w:t>
      </w:r>
      <w:r w:rsidR="00926681">
        <w:t xml:space="preserve"> </w:t>
      </w:r>
      <w:r w:rsidRPr="00705E68">
        <w:t>здоровые</w:t>
      </w:r>
      <w:r w:rsidR="00926681">
        <w:t xml:space="preserve"> </w:t>
      </w:r>
      <w:r w:rsidRPr="00705E68">
        <w:t>клетки</w:t>
      </w:r>
      <w:r w:rsidR="00926681">
        <w:t xml:space="preserve"> </w:t>
      </w:r>
      <w:r w:rsidRPr="00705E68">
        <w:t>крови,</w:t>
      </w:r>
      <w:r w:rsidR="00926681">
        <w:t xml:space="preserve"> </w:t>
      </w:r>
      <w:r w:rsidRPr="00705E68">
        <w:t>в</w:t>
      </w:r>
      <w:r w:rsidR="00926681">
        <w:t xml:space="preserve"> </w:t>
      </w:r>
      <w:r w:rsidRPr="00705E68">
        <w:t>результате</w:t>
      </w:r>
      <w:r w:rsidR="00926681">
        <w:t xml:space="preserve"> </w:t>
      </w:r>
      <w:r w:rsidRPr="00705E68">
        <w:t>чего</w:t>
      </w:r>
      <w:r w:rsidR="00926681">
        <w:t xml:space="preserve"> </w:t>
      </w:r>
      <w:r w:rsidRPr="00705E68">
        <w:t>пациенты,</w:t>
      </w:r>
      <w:r w:rsidR="00926681">
        <w:t xml:space="preserve"> </w:t>
      </w:r>
      <w:r w:rsidRPr="00705E68">
        <w:t>получающие</w:t>
      </w:r>
      <w:r w:rsidR="00926681">
        <w:t xml:space="preserve"> </w:t>
      </w:r>
      <w:r w:rsidRPr="00705E68">
        <w:t>индукционную</w:t>
      </w:r>
      <w:r w:rsidR="00926681">
        <w:t xml:space="preserve"> </w:t>
      </w:r>
      <w:r w:rsidRPr="00705E68">
        <w:t>терапию,</w:t>
      </w:r>
      <w:r w:rsidR="00926681">
        <w:t xml:space="preserve"> </w:t>
      </w:r>
      <w:r w:rsidRPr="00705E68">
        <w:t>могут</w:t>
      </w:r>
      <w:r w:rsidR="00926681">
        <w:t xml:space="preserve"> </w:t>
      </w:r>
      <w:r w:rsidRPr="00705E68">
        <w:t>страдать</w:t>
      </w:r>
      <w:r w:rsidR="00926681">
        <w:t xml:space="preserve"> </w:t>
      </w:r>
      <w:r w:rsidRPr="00705E68">
        <w:t>от</w:t>
      </w:r>
      <w:r w:rsidR="00926681">
        <w:t xml:space="preserve"> </w:t>
      </w:r>
      <w:r w:rsidRPr="00705E68">
        <w:t>различных</w:t>
      </w:r>
      <w:r w:rsidR="00926681">
        <w:t xml:space="preserve"> </w:t>
      </w:r>
      <w:r w:rsidRPr="00705E68">
        <w:t>побочных</w:t>
      </w:r>
      <w:r w:rsidR="00926681">
        <w:t xml:space="preserve"> </w:t>
      </w:r>
      <w:r w:rsidRPr="00705E68">
        <w:t>эффектов,</w:t>
      </w:r>
      <w:r w:rsidR="00926681">
        <w:t xml:space="preserve"> </w:t>
      </w:r>
      <w:r w:rsidRPr="00705E68">
        <w:t>таких</w:t>
      </w:r>
      <w:r w:rsidR="00926681">
        <w:t xml:space="preserve"> </w:t>
      </w:r>
      <w:r w:rsidRPr="00705E68">
        <w:t>как</w:t>
      </w:r>
      <w:r w:rsidR="00926681">
        <w:t xml:space="preserve"> </w:t>
      </w:r>
      <w:r w:rsidRPr="00705E68">
        <w:t>тошнота,</w:t>
      </w:r>
      <w:r w:rsidR="00926681">
        <w:t xml:space="preserve"> </w:t>
      </w:r>
      <w:r w:rsidRPr="00705E68">
        <w:t>слабость,</w:t>
      </w:r>
      <w:r w:rsidR="00926681">
        <w:t xml:space="preserve"> </w:t>
      </w:r>
      <w:r w:rsidRPr="00705E68">
        <w:t>повышенная</w:t>
      </w:r>
      <w:r w:rsidR="00926681">
        <w:t xml:space="preserve"> </w:t>
      </w:r>
      <w:r w:rsidRPr="00705E68">
        <w:t>чувствительность</w:t>
      </w:r>
      <w:r w:rsidR="00926681">
        <w:t xml:space="preserve"> </w:t>
      </w:r>
      <w:r w:rsidR="00676BDD" w:rsidRPr="00705E68">
        <w:t>к</w:t>
      </w:r>
      <w:r w:rsidR="00926681">
        <w:t xml:space="preserve"> </w:t>
      </w:r>
      <w:r w:rsidRPr="00705E68">
        <w:t>инфекциям.</w:t>
      </w:r>
      <w:r w:rsidR="00926681">
        <w:t xml:space="preserve"> </w:t>
      </w:r>
      <w:r w:rsidRPr="00705E68">
        <w:t>У</w:t>
      </w:r>
      <w:r w:rsidR="00926681">
        <w:t xml:space="preserve"> </w:t>
      </w:r>
      <w:r w:rsidRPr="00705E68">
        <w:t>большинства</w:t>
      </w:r>
      <w:r w:rsidR="00926681">
        <w:t xml:space="preserve"> </w:t>
      </w:r>
      <w:r w:rsidRPr="00705E68">
        <w:t>пациентов</w:t>
      </w:r>
      <w:r w:rsidR="00926681">
        <w:t xml:space="preserve"> </w:t>
      </w:r>
      <w:r w:rsidRPr="00705E68">
        <w:t>в</w:t>
      </w:r>
      <w:r w:rsidR="00926681">
        <w:t xml:space="preserve"> </w:t>
      </w:r>
      <w:r w:rsidRPr="00705E68">
        <w:t>течение</w:t>
      </w:r>
      <w:r w:rsidR="00926681">
        <w:t xml:space="preserve"> </w:t>
      </w:r>
      <w:r w:rsidRPr="00705E68">
        <w:t>нескольких</w:t>
      </w:r>
      <w:r w:rsidR="00926681">
        <w:t xml:space="preserve"> </w:t>
      </w:r>
      <w:r w:rsidRPr="00705E68">
        <w:t>недель</w:t>
      </w:r>
      <w:r w:rsidR="00926681">
        <w:t xml:space="preserve"> </w:t>
      </w:r>
      <w:r w:rsidRPr="00705E68">
        <w:t>после</w:t>
      </w:r>
      <w:r w:rsidR="00926681">
        <w:t xml:space="preserve"> </w:t>
      </w:r>
      <w:r w:rsidRPr="00705E68">
        <w:t>индукционной</w:t>
      </w:r>
      <w:r w:rsidR="00926681">
        <w:t xml:space="preserve"> </w:t>
      </w:r>
      <w:r w:rsidRPr="00705E68">
        <w:t>терапии</w:t>
      </w:r>
      <w:r w:rsidR="00926681">
        <w:t xml:space="preserve"> </w:t>
      </w:r>
      <w:r w:rsidRPr="00705E68">
        <w:t>восстанавливается</w:t>
      </w:r>
      <w:r w:rsidR="00926681">
        <w:t xml:space="preserve"> </w:t>
      </w:r>
      <w:r w:rsidRPr="00705E68">
        <w:t>нормальное</w:t>
      </w:r>
      <w:r w:rsidR="00926681">
        <w:t xml:space="preserve"> </w:t>
      </w:r>
      <w:r w:rsidRPr="00705E68">
        <w:t>кроветворение</w:t>
      </w:r>
      <w:r w:rsidR="00926681">
        <w:t xml:space="preserve"> </w:t>
      </w:r>
      <w:r w:rsidRPr="00705E68">
        <w:t>и</w:t>
      </w:r>
      <w:r w:rsidR="00926681">
        <w:t xml:space="preserve"> </w:t>
      </w:r>
      <w:r w:rsidRPr="00705E68">
        <w:t>констатируется</w:t>
      </w:r>
      <w:r w:rsidR="00926681">
        <w:t xml:space="preserve"> </w:t>
      </w:r>
      <w:r w:rsidRPr="00705E68">
        <w:t>ремиссия</w:t>
      </w:r>
      <w:r w:rsidR="00926681">
        <w:t xml:space="preserve"> </w:t>
      </w:r>
      <w:r w:rsidRPr="00705E68">
        <w:t>ОМЛ.</w:t>
      </w:r>
      <w:r w:rsidR="00926681">
        <w:t xml:space="preserve"> </w:t>
      </w:r>
      <w:r w:rsidRPr="00705E68">
        <w:t>В</w:t>
      </w:r>
      <w:r w:rsidR="00926681">
        <w:t xml:space="preserve"> </w:t>
      </w:r>
      <w:r w:rsidRPr="00705E68">
        <w:t>этот</w:t>
      </w:r>
      <w:r w:rsidR="00926681">
        <w:t xml:space="preserve"> </w:t>
      </w:r>
      <w:r w:rsidRPr="00705E68">
        <w:t>момент</w:t>
      </w:r>
      <w:r w:rsidR="00926681">
        <w:t xml:space="preserve"> </w:t>
      </w:r>
      <w:r w:rsidRPr="00705E68">
        <w:t>принимается</w:t>
      </w:r>
      <w:r w:rsidR="00926681">
        <w:t xml:space="preserve"> </w:t>
      </w:r>
      <w:r w:rsidRPr="00705E68">
        <w:t>решение</w:t>
      </w:r>
      <w:r w:rsidR="00926681">
        <w:t xml:space="preserve"> </w:t>
      </w:r>
      <w:r w:rsidRPr="00705E68">
        <w:t>о</w:t>
      </w:r>
      <w:r w:rsidR="00926681">
        <w:t xml:space="preserve"> </w:t>
      </w:r>
      <w:r w:rsidRPr="00705E68">
        <w:t>применении</w:t>
      </w:r>
      <w:r w:rsidR="00926681">
        <w:t xml:space="preserve"> </w:t>
      </w:r>
      <w:r w:rsidRPr="00705E68">
        <w:t>того</w:t>
      </w:r>
      <w:r w:rsidR="00926681">
        <w:t xml:space="preserve"> </w:t>
      </w:r>
      <w:r w:rsidRPr="00705E68">
        <w:t>или</w:t>
      </w:r>
      <w:r w:rsidR="00926681">
        <w:t xml:space="preserve"> </w:t>
      </w:r>
      <w:r w:rsidRPr="00705E68">
        <w:t>иного</w:t>
      </w:r>
      <w:r w:rsidR="00926681">
        <w:t xml:space="preserve"> </w:t>
      </w:r>
      <w:r w:rsidRPr="00705E68">
        <w:t>метода</w:t>
      </w:r>
      <w:r w:rsidR="00926681">
        <w:t xml:space="preserve"> </w:t>
      </w:r>
      <w:r w:rsidRPr="00705E68">
        <w:t>дальнейшего</w:t>
      </w:r>
      <w:r w:rsidR="00926681">
        <w:t xml:space="preserve"> </w:t>
      </w:r>
      <w:r w:rsidRPr="00705E68">
        <w:t>лечения.</w:t>
      </w:r>
      <w:r w:rsidR="00926681">
        <w:t xml:space="preserve"> </w:t>
      </w:r>
      <w:r w:rsidRPr="00705E68">
        <w:t>Это</w:t>
      </w:r>
      <w:r w:rsidR="00926681">
        <w:t xml:space="preserve"> </w:t>
      </w:r>
      <w:r w:rsidRPr="00705E68">
        <w:t>может</w:t>
      </w:r>
      <w:r w:rsidR="00926681">
        <w:t xml:space="preserve"> </w:t>
      </w:r>
      <w:r w:rsidRPr="00705E68">
        <w:t>быть</w:t>
      </w:r>
      <w:r w:rsidR="00926681">
        <w:t xml:space="preserve"> </w:t>
      </w:r>
      <w:r w:rsidRPr="00705E68">
        <w:t>продолжение</w:t>
      </w:r>
      <w:r w:rsidR="00926681">
        <w:t xml:space="preserve"> </w:t>
      </w:r>
      <w:r w:rsidR="002509EA">
        <w:t>ХТ</w:t>
      </w:r>
      <w:r w:rsidR="00926681">
        <w:t xml:space="preserve"> </w:t>
      </w:r>
      <w:r w:rsidR="002509EA">
        <w:t>в</w:t>
      </w:r>
      <w:r w:rsidR="00926681">
        <w:t xml:space="preserve"> </w:t>
      </w:r>
      <w:r w:rsidRPr="00705E68">
        <w:t>цел</w:t>
      </w:r>
      <w:r w:rsidR="002509EA">
        <w:t>ях</w:t>
      </w:r>
      <w:r w:rsidR="00926681">
        <w:t xml:space="preserve"> </w:t>
      </w:r>
      <w:r w:rsidRPr="00705E68">
        <w:t>консолидации</w:t>
      </w:r>
      <w:r w:rsidR="00926681">
        <w:t xml:space="preserve"> </w:t>
      </w:r>
      <w:r w:rsidRPr="00705E68">
        <w:t>(закрепления)</w:t>
      </w:r>
      <w:r w:rsidR="00926681">
        <w:t xml:space="preserve"> </w:t>
      </w:r>
      <w:r w:rsidRPr="00705E68">
        <w:t>ремиссии,</w:t>
      </w:r>
      <w:r w:rsidR="00926681">
        <w:t xml:space="preserve"> </w:t>
      </w:r>
      <w:r w:rsidRPr="00705E68">
        <w:t>направленное</w:t>
      </w:r>
      <w:r w:rsidR="00926681">
        <w:t xml:space="preserve"> </w:t>
      </w:r>
      <w:r w:rsidRPr="00705E68">
        <w:t>на</w:t>
      </w:r>
      <w:r w:rsidR="00926681">
        <w:t xml:space="preserve"> </w:t>
      </w:r>
      <w:r w:rsidRPr="00705E68">
        <w:t>более</w:t>
      </w:r>
      <w:r w:rsidR="00926681">
        <w:t xml:space="preserve"> </w:t>
      </w:r>
      <w:r w:rsidRPr="00705E68">
        <w:t>полное</w:t>
      </w:r>
      <w:r w:rsidR="00926681">
        <w:t xml:space="preserve"> </w:t>
      </w:r>
      <w:r w:rsidRPr="00705E68">
        <w:t>уничтожени</w:t>
      </w:r>
      <w:r w:rsidR="002509EA">
        <w:t>е</w:t>
      </w:r>
      <w:r w:rsidR="00926681">
        <w:t xml:space="preserve"> </w:t>
      </w:r>
      <w:r w:rsidRPr="00705E68">
        <w:t>лейкозных</w:t>
      </w:r>
      <w:r w:rsidR="00926681">
        <w:t xml:space="preserve"> </w:t>
      </w:r>
      <w:r w:rsidRPr="00705E68">
        <w:t>клеток</w:t>
      </w:r>
      <w:r w:rsidR="002509EA">
        <w:t>,</w:t>
      </w:r>
      <w:r w:rsidR="00926681">
        <w:t xml:space="preserve"> </w:t>
      </w:r>
      <w:r w:rsidRPr="00705E68">
        <w:t>и</w:t>
      </w:r>
      <w:r w:rsidR="00926681">
        <w:t xml:space="preserve"> </w:t>
      </w:r>
      <w:r w:rsidRPr="00705E68">
        <w:t>поддерживающая</w:t>
      </w:r>
      <w:r w:rsidR="00926681">
        <w:t xml:space="preserve"> </w:t>
      </w:r>
      <w:r w:rsidRPr="00705E68">
        <w:t>терапия.</w:t>
      </w:r>
      <w:r w:rsidR="00926681">
        <w:t xml:space="preserve"> </w:t>
      </w:r>
    </w:p>
    <w:p w14:paraId="4B248B3A" w14:textId="77777777" w:rsidR="00E61EE5" w:rsidRDefault="00D80AC9" w:rsidP="00705E68">
      <w:pPr>
        <w:pStyle w:val="afa"/>
        <w:spacing w:beforeAutospacing="0" w:afterAutospacing="0" w:line="360" w:lineRule="auto"/>
        <w:ind w:firstLine="709"/>
        <w:contextualSpacing/>
        <w:jc w:val="both"/>
        <w:divId w:val="198051647"/>
      </w:pPr>
      <w:r w:rsidRPr="00705E68">
        <w:t>Другой</w:t>
      </w:r>
      <w:r w:rsidR="00926681">
        <w:t xml:space="preserve"> </w:t>
      </w:r>
      <w:r w:rsidRPr="00705E68">
        <w:t>метод</w:t>
      </w:r>
      <w:r w:rsidR="00926681">
        <w:t xml:space="preserve"> </w:t>
      </w:r>
      <w:r w:rsidRPr="00705E68">
        <w:t>лечения</w:t>
      </w:r>
      <w:r w:rsidR="00926681">
        <w:t xml:space="preserve"> </w:t>
      </w:r>
      <w:r w:rsidRPr="00705E68">
        <w:t>–</w:t>
      </w:r>
      <w:r w:rsidR="00926681">
        <w:t xml:space="preserve"> </w:t>
      </w:r>
      <w:r w:rsidRPr="00705E68">
        <w:t>проведение</w:t>
      </w:r>
      <w:r w:rsidR="00926681">
        <w:t xml:space="preserve"> </w:t>
      </w:r>
      <w:r w:rsidRPr="00705E68">
        <w:t>алло</w:t>
      </w:r>
      <w:r w:rsidR="00A31C28">
        <w:t>-ТКМ</w:t>
      </w:r>
      <w:r w:rsidRPr="00705E68">
        <w:t>.</w:t>
      </w:r>
      <w:r w:rsidR="00926681">
        <w:t xml:space="preserve"> </w:t>
      </w:r>
      <w:r w:rsidRPr="00705E68">
        <w:t>В</w:t>
      </w:r>
      <w:r w:rsidR="00926681">
        <w:t xml:space="preserve"> </w:t>
      </w:r>
      <w:r w:rsidRPr="00705E68">
        <w:t>качестве</w:t>
      </w:r>
      <w:r w:rsidR="00926681">
        <w:t xml:space="preserve"> </w:t>
      </w:r>
      <w:r w:rsidRPr="00705E68">
        <w:t>источника</w:t>
      </w:r>
      <w:r w:rsidR="00926681">
        <w:t xml:space="preserve"> </w:t>
      </w:r>
      <w:r w:rsidRPr="00705E68">
        <w:t>гемопоэтических</w:t>
      </w:r>
      <w:r w:rsidR="00926681">
        <w:t xml:space="preserve"> </w:t>
      </w:r>
      <w:r w:rsidRPr="00705E68">
        <w:t>стволовых</w:t>
      </w:r>
      <w:r w:rsidR="00926681">
        <w:t xml:space="preserve"> </w:t>
      </w:r>
      <w:r w:rsidRPr="00705E68">
        <w:t>клеток</w:t>
      </w:r>
      <w:r w:rsidR="00926681">
        <w:t xml:space="preserve"> </w:t>
      </w:r>
      <w:r w:rsidRPr="00705E68">
        <w:t>(незрелые</w:t>
      </w:r>
      <w:r w:rsidR="00926681">
        <w:t xml:space="preserve"> </w:t>
      </w:r>
      <w:r w:rsidRPr="00705E68">
        <w:t>клетки</w:t>
      </w:r>
      <w:r w:rsidR="00926681">
        <w:t xml:space="preserve"> </w:t>
      </w:r>
      <w:r w:rsidR="00A31C28" w:rsidRPr="00705E68">
        <w:t>–</w:t>
      </w:r>
      <w:r w:rsidR="00926681">
        <w:t xml:space="preserve"> </w:t>
      </w:r>
      <w:r w:rsidRPr="00705E68">
        <w:t>предшественницы</w:t>
      </w:r>
      <w:r w:rsidR="00926681">
        <w:t xml:space="preserve"> </w:t>
      </w:r>
      <w:r w:rsidRPr="00705E68">
        <w:t>кроветворения,</w:t>
      </w:r>
      <w:r w:rsidR="00926681">
        <w:t xml:space="preserve"> </w:t>
      </w:r>
      <w:r w:rsidRPr="00705E68">
        <w:t>из</w:t>
      </w:r>
      <w:r w:rsidR="00926681">
        <w:t xml:space="preserve"> </w:t>
      </w:r>
      <w:r w:rsidRPr="00705E68">
        <w:t>которых</w:t>
      </w:r>
      <w:r w:rsidR="00926681">
        <w:t xml:space="preserve"> </w:t>
      </w:r>
      <w:r w:rsidRPr="00705E68">
        <w:t>впоследствии</w:t>
      </w:r>
      <w:r w:rsidR="00926681">
        <w:t xml:space="preserve"> </w:t>
      </w:r>
      <w:r w:rsidRPr="00705E68">
        <w:t>развиваются</w:t>
      </w:r>
      <w:r w:rsidR="00926681">
        <w:t xml:space="preserve"> </w:t>
      </w:r>
      <w:r w:rsidR="00A31C28">
        <w:t>3</w:t>
      </w:r>
      <w:r w:rsidR="00926681">
        <w:t xml:space="preserve"> </w:t>
      </w:r>
      <w:r w:rsidRPr="00705E68">
        <w:t>типа</w:t>
      </w:r>
      <w:r w:rsidR="00926681">
        <w:t xml:space="preserve"> </w:t>
      </w:r>
      <w:r w:rsidRPr="00705E68">
        <w:t>клеток</w:t>
      </w:r>
      <w:r w:rsidR="00926681">
        <w:t xml:space="preserve"> </w:t>
      </w:r>
      <w:r w:rsidRPr="00705E68">
        <w:t>крови:</w:t>
      </w:r>
      <w:r w:rsidR="00926681">
        <w:t xml:space="preserve"> </w:t>
      </w:r>
      <w:r w:rsidRPr="00705E68">
        <w:t>лейкоциты,</w:t>
      </w:r>
      <w:r w:rsidR="00926681">
        <w:t xml:space="preserve"> </w:t>
      </w:r>
      <w:r w:rsidRPr="00705E68">
        <w:t>эритроциты</w:t>
      </w:r>
      <w:r w:rsidR="00926681">
        <w:t xml:space="preserve"> </w:t>
      </w:r>
      <w:r w:rsidRPr="00705E68">
        <w:t>и</w:t>
      </w:r>
      <w:r w:rsidR="00926681">
        <w:t xml:space="preserve"> </w:t>
      </w:r>
      <w:r w:rsidRPr="00705E68">
        <w:t>тромбоциты</w:t>
      </w:r>
      <w:r w:rsidR="008F3B99" w:rsidRPr="00705E68">
        <w:t>)</w:t>
      </w:r>
      <w:r w:rsidR="00926681">
        <w:t xml:space="preserve"> </w:t>
      </w:r>
      <w:r w:rsidRPr="00705E68">
        <w:t>в</w:t>
      </w:r>
      <w:r w:rsidR="00926681">
        <w:t xml:space="preserve"> </w:t>
      </w:r>
      <w:r w:rsidRPr="00705E68">
        <w:t>настоящее</w:t>
      </w:r>
      <w:r w:rsidR="00926681">
        <w:t xml:space="preserve"> </w:t>
      </w:r>
      <w:r w:rsidRPr="00705E68">
        <w:t>время</w:t>
      </w:r>
      <w:r w:rsidR="00926681">
        <w:t xml:space="preserve"> </w:t>
      </w:r>
      <w:r w:rsidRPr="00705E68">
        <w:t>используют</w:t>
      </w:r>
      <w:r w:rsidR="00926681">
        <w:t xml:space="preserve"> </w:t>
      </w:r>
      <w:r w:rsidRPr="00705E68">
        <w:t>костный</w:t>
      </w:r>
      <w:r w:rsidR="00926681">
        <w:t xml:space="preserve"> </w:t>
      </w:r>
      <w:r w:rsidRPr="00705E68">
        <w:t>мозг,</w:t>
      </w:r>
      <w:r w:rsidR="00926681">
        <w:t xml:space="preserve"> </w:t>
      </w:r>
      <w:r w:rsidRPr="00705E68">
        <w:t>пуповинную</w:t>
      </w:r>
      <w:r w:rsidR="00926681">
        <w:t xml:space="preserve"> </w:t>
      </w:r>
      <w:r w:rsidRPr="00705E68">
        <w:t>кровь</w:t>
      </w:r>
      <w:r w:rsidR="00926681">
        <w:t xml:space="preserve"> </w:t>
      </w:r>
      <w:r w:rsidRPr="00705E68">
        <w:t>или</w:t>
      </w:r>
      <w:r w:rsidR="00926681">
        <w:t xml:space="preserve"> </w:t>
      </w:r>
      <w:r w:rsidRPr="00705E68">
        <w:t>периферическую</w:t>
      </w:r>
      <w:r w:rsidR="00926681">
        <w:t xml:space="preserve"> </w:t>
      </w:r>
      <w:r w:rsidRPr="00705E68">
        <w:t>кровь</w:t>
      </w:r>
      <w:r w:rsidR="00926681">
        <w:t xml:space="preserve"> </w:t>
      </w:r>
      <w:r w:rsidRPr="00705E68">
        <w:t>донора.</w:t>
      </w:r>
      <w:r w:rsidR="00926681">
        <w:t xml:space="preserve"> </w:t>
      </w:r>
      <w:r w:rsidRPr="00705E68">
        <w:t>Какой</w:t>
      </w:r>
      <w:r w:rsidR="00926681">
        <w:t xml:space="preserve"> </w:t>
      </w:r>
      <w:r w:rsidRPr="00705E68">
        <w:t>бы</w:t>
      </w:r>
      <w:r w:rsidR="00926681">
        <w:t xml:space="preserve"> </w:t>
      </w:r>
      <w:r w:rsidRPr="00705E68">
        <w:t>источник</w:t>
      </w:r>
      <w:r w:rsidR="00926681">
        <w:t xml:space="preserve"> </w:t>
      </w:r>
      <w:r w:rsidRPr="00705E68">
        <w:t>не</w:t>
      </w:r>
      <w:r w:rsidR="00926681">
        <w:t xml:space="preserve"> </w:t>
      </w:r>
      <w:r w:rsidRPr="00705E68">
        <w:t>использовался,</w:t>
      </w:r>
      <w:r w:rsidR="00926681">
        <w:t xml:space="preserve"> </w:t>
      </w:r>
      <w:r w:rsidRPr="00705E68">
        <w:t>стволовые</w:t>
      </w:r>
      <w:r w:rsidR="00926681">
        <w:t xml:space="preserve"> </w:t>
      </w:r>
      <w:r w:rsidRPr="00705E68">
        <w:t>клетки</w:t>
      </w:r>
      <w:r w:rsidR="00926681">
        <w:t xml:space="preserve"> </w:t>
      </w:r>
      <w:r w:rsidRPr="00705E68">
        <w:t>вводятся</w:t>
      </w:r>
      <w:r w:rsidR="00926681">
        <w:t xml:space="preserve"> </w:t>
      </w:r>
      <w:r w:rsidR="00CE09BF">
        <w:t>в</w:t>
      </w:r>
      <w:r w:rsidR="00CE09BF" w:rsidRPr="00CE09BF">
        <w:t>/</w:t>
      </w:r>
      <w:r w:rsidR="00CE09BF">
        <w:t>в</w:t>
      </w:r>
      <w:r w:rsidR="00926681">
        <w:t xml:space="preserve"> </w:t>
      </w:r>
      <w:r w:rsidRPr="00705E68">
        <w:t>в</w:t>
      </w:r>
      <w:r w:rsidR="00926681">
        <w:t xml:space="preserve"> </w:t>
      </w:r>
      <w:r w:rsidRPr="00705E68">
        <w:t>организм</w:t>
      </w:r>
      <w:r w:rsidR="00926681">
        <w:t xml:space="preserve"> </w:t>
      </w:r>
      <w:r w:rsidRPr="00705E68">
        <w:t>пациента</w:t>
      </w:r>
      <w:r w:rsidR="00926681">
        <w:t xml:space="preserve"> </w:t>
      </w:r>
      <w:r w:rsidRPr="00705E68">
        <w:t>после</w:t>
      </w:r>
      <w:r w:rsidR="00926681">
        <w:t xml:space="preserve"> </w:t>
      </w:r>
      <w:r w:rsidRPr="00705E68">
        <w:t>проведения</w:t>
      </w:r>
      <w:r w:rsidR="00926681">
        <w:t xml:space="preserve"> </w:t>
      </w:r>
      <w:r w:rsidRPr="00705E68">
        <w:t>высокодозной</w:t>
      </w:r>
      <w:r w:rsidR="00926681">
        <w:t xml:space="preserve"> </w:t>
      </w:r>
      <w:r w:rsidR="00A31C28">
        <w:t>ХТ</w:t>
      </w:r>
      <w:r w:rsidR="00926681">
        <w:t xml:space="preserve"> </w:t>
      </w:r>
      <w:r w:rsidRPr="00705E68">
        <w:t>или</w:t>
      </w:r>
      <w:r w:rsidR="00926681">
        <w:t xml:space="preserve"> </w:t>
      </w:r>
      <w:r w:rsidRPr="00705E68">
        <w:t>лучевой</w:t>
      </w:r>
      <w:r w:rsidR="00926681">
        <w:t xml:space="preserve"> </w:t>
      </w:r>
      <w:r w:rsidRPr="00705E68">
        <w:lastRenderedPageBreak/>
        <w:t>терапии,</w:t>
      </w:r>
      <w:r w:rsidR="00926681">
        <w:t xml:space="preserve"> </w:t>
      </w:r>
      <w:r w:rsidRPr="00705E68">
        <w:t>призванной</w:t>
      </w:r>
      <w:r w:rsidR="00926681">
        <w:t xml:space="preserve"> </w:t>
      </w:r>
      <w:r w:rsidRPr="00705E68">
        <w:t>полностью</w:t>
      </w:r>
      <w:r w:rsidR="00926681">
        <w:t xml:space="preserve"> </w:t>
      </w:r>
      <w:r w:rsidRPr="00705E68">
        <w:t>уничтожить</w:t>
      </w:r>
      <w:r w:rsidR="00926681">
        <w:t xml:space="preserve"> </w:t>
      </w:r>
      <w:r w:rsidRPr="00705E68">
        <w:t>лейкозные</w:t>
      </w:r>
      <w:r w:rsidR="00926681">
        <w:t xml:space="preserve"> </w:t>
      </w:r>
      <w:r w:rsidRPr="00705E68">
        <w:t>клетки</w:t>
      </w:r>
      <w:r w:rsidR="00926681">
        <w:t xml:space="preserve"> </w:t>
      </w:r>
      <w:r w:rsidR="00BB4286" w:rsidRPr="00705E68">
        <w:t>пациента</w:t>
      </w:r>
      <w:r w:rsidRPr="00705E68">
        <w:t>.</w:t>
      </w:r>
      <w:r w:rsidR="00926681">
        <w:t xml:space="preserve"> </w:t>
      </w:r>
      <w:r w:rsidRPr="00705E68">
        <w:t>Предтрансплантационная</w:t>
      </w:r>
      <w:r w:rsidR="00926681">
        <w:t xml:space="preserve"> </w:t>
      </w:r>
      <w:r w:rsidR="00A31C28">
        <w:t>ХТ</w:t>
      </w:r>
      <w:r w:rsidR="00926681">
        <w:t xml:space="preserve"> </w:t>
      </w:r>
      <w:r w:rsidRPr="00705E68">
        <w:t>уничтожает</w:t>
      </w:r>
      <w:r w:rsidR="00926681">
        <w:t xml:space="preserve"> </w:t>
      </w:r>
      <w:r w:rsidRPr="00705E68">
        <w:t>также</w:t>
      </w:r>
      <w:r w:rsidR="00926681">
        <w:t xml:space="preserve"> </w:t>
      </w:r>
      <w:r w:rsidRPr="00705E68">
        <w:t>иммунную</w:t>
      </w:r>
      <w:r w:rsidR="00926681">
        <w:t xml:space="preserve"> </w:t>
      </w:r>
      <w:r w:rsidRPr="00705E68">
        <w:t>систему</w:t>
      </w:r>
      <w:r w:rsidR="00926681">
        <w:t xml:space="preserve"> </w:t>
      </w:r>
      <w:r w:rsidRPr="00705E68">
        <w:t>пациента,</w:t>
      </w:r>
      <w:r w:rsidR="00926681">
        <w:t xml:space="preserve"> </w:t>
      </w:r>
      <w:r w:rsidRPr="00705E68">
        <w:t>которую</w:t>
      </w:r>
      <w:r w:rsidR="00926681">
        <w:t xml:space="preserve"> </w:t>
      </w:r>
      <w:r w:rsidRPr="00705E68">
        <w:t>вводимые</w:t>
      </w:r>
      <w:r w:rsidR="00926681">
        <w:t xml:space="preserve"> </w:t>
      </w:r>
      <w:r w:rsidRPr="00705E68">
        <w:t>клетки</w:t>
      </w:r>
      <w:r w:rsidR="00926681">
        <w:t xml:space="preserve"> </w:t>
      </w:r>
      <w:r w:rsidRPr="00705E68">
        <w:t>донора</w:t>
      </w:r>
      <w:r w:rsidR="00926681">
        <w:t xml:space="preserve"> </w:t>
      </w:r>
      <w:r w:rsidRPr="00705E68">
        <w:t>должны</w:t>
      </w:r>
      <w:r w:rsidR="00926681">
        <w:t xml:space="preserve"> </w:t>
      </w:r>
      <w:r w:rsidRPr="00705E68">
        <w:t>восстановить.</w:t>
      </w:r>
    </w:p>
    <w:p w14:paraId="53FE07A9" w14:textId="462515EF" w:rsidR="006E5861" w:rsidRPr="00705E68" w:rsidRDefault="00D80AC9" w:rsidP="00705E68">
      <w:pPr>
        <w:pStyle w:val="afa"/>
        <w:spacing w:beforeAutospacing="0" w:afterAutospacing="0" w:line="360" w:lineRule="auto"/>
        <w:ind w:firstLine="709"/>
        <w:contextualSpacing/>
        <w:jc w:val="both"/>
        <w:divId w:val="198051647"/>
      </w:pPr>
      <w:r w:rsidRPr="00705E68">
        <w:t>Аллогенная</w:t>
      </w:r>
      <w:r w:rsidR="00926681">
        <w:t xml:space="preserve"> </w:t>
      </w:r>
      <w:r w:rsidRPr="00705E68">
        <w:t>трансплантация</w:t>
      </w:r>
      <w:r w:rsidR="00926681">
        <w:t xml:space="preserve"> </w:t>
      </w:r>
      <w:r w:rsidRPr="00705E68">
        <w:t>требует</w:t>
      </w:r>
      <w:r w:rsidR="00926681">
        <w:t xml:space="preserve"> </w:t>
      </w:r>
      <w:r w:rsidRPr="00705E68">
        <w:t>наличия</w:t>
      </w:r>
      <w:r w:rsidR="00926681">
        <w:t xml:space="preserve"> </w:t>
      </w:r>
      <w:r w:rsidRPr="00705E68">
        <w:t>родственного</w:t>
      </w:r>
      <w:r w:rsidR="00926681">
        <w:t xml:space="preserve"> </w:t>
      </w:r>
      <w:r w:rsidRPr="00705E68">
        <w:t>или</w:t>
      </w:r>
      <w:r w:rsidR="00926681">
        <w:t xml:space="preserve"> </w:t>
      </w:r>
      <w:r w:rsidRPr="00705E68">
        <w:t>неродственного</w:t>
      </w:r>
      <w:r w:rsidR="00926681">
        <w:t xml:space="preserve"> </w:t>
      </w:r>
      <w:r w:rsidRPr="00705E68">
        <w:t>донора,</w:t>
      </w:r>
      <w:r w:rsidR="00926681">
        <w:t xml:space="preserve"> </w:t>
      </w:r>
      <w:r w:rsidRPr="00705E68">
        <w:t>гистосовместимого</w:t>
      </w:r>
      <w:r w:rsidR="00926681">
        <w:t xml:space="preserve"> </w:t>
      </w:r>
      <w:r w:rsidRPr="00705E68">
        <w:t>с</w:t>
      </w:r>
      <w:r w:rsidR="00926681">
        <w:t xml:space="preserve"> </w:t>
      </w:r>
      <w:r w:rsidRPr="00705E68">
        <w:t>пациентом</w:t>
      </w:r>
      <w:r w:rsidR="00926681">
        <w:t xml:space="preserve"> </w:t>
      </w:r>
      <w:r w:rsidRPr="00705E68">
        <w:t>по</w:t>
      </w:r>
      <w:r w:rsidR="00926681">
        <w:t xml:space="preserve"> </w:t>
      </w:r>
      <w:r w:rsidRPr="00705E68">
        <w:t>системе</w:t>
      </w:r>
      <w:r w:rsidR="00926681">
        <w:t xml:space="preserve"> </w:t>
      </w:r>
      <w:r w:rsidRPr="00705E68">
        <w:t>HLA.</w:t>
      </w:r>
      <w:r w:rsidR="00926681">
        <w:t xml:space="preserve"> </w:t>
      </w:r>
      <w:r w:rsidRPr="00705E68">
        <w:t>В</w:t>
      </w:r>
      <w:r w:rsidR="00926681">
        <w:t xml:space="preserve"> </w:t>
      </w:r>
      <w:r w:rsidRPr="00705E68">
        <w:t>качестве</w:t>
      </w:r>
      <w:r w:rsidR="00926681">
        <w:t xml:space="preserve"> </w:t>
      </w:r>
      <w:r w:rsidRPr="00705E68">
        <w:t>родственного</w:t>
      </w:r>
      <w:r w:rsidR="00926681">
        <w:t xml:space="preserve"> </w:t>
      </w:r>
      <w:r w:rsidRPr="00705E68">
        <w:t>донора</w:t>
      </w:r>
      <w:r w:rsidR="00926681">
        <w:t xml:space="preserve"> </w:t>
      </w:r>
      <w:r w:rsidRPr="00705E68">
        <w:t>обычно</w:t>
      </w:r>
      <w:r w:rsidR="00926681">
        <w:t xml:space="preserve"> </w:t>
      </w:r>
      <w:r w:rsidRPr="00705E68">
        <w:t>выступает</w:t>
      </w:r>
      <w:r w:rsidR="00926681">
        <w:t xml:space="preserve"> </w:t>
      </w:r>
      <w:r w:rsidRPr="00705E68">
        <w:t>родной</w:t>
      </w:r>
      <w:r w:rsidR="00926681">
        <w:t xml:space="preserve"> </w:t>
      </w:r>
      <w:r w:rsidRPr="00705E68">
        <w:t>брат</w:t>
      </w:r>
      <w:r w:rsidR="00926681">
        <w:t xml:space="preserve"> </w:t>
      </w:r>
      <w:r w:rsidRPr="00705E68">
        <w:t>или</w:t>
      </w:r>
      <w:r w:rsidR="00926681">
        <w:t xml:space="preserve"> </w:t>
      </w:r>
      <w:r w:rsidRPr="00705E68">
        <w:t>сестра.</w:t>
      </w:r>
      <w:r w:rsidR="00926681">
        <w:t xml:space="preserve"> </w:t>
      </w:r>
      <w:r w:rsidRPr="00705E68">
        <w:t>Если</w:t>
      </w:r>
      <w:r w:rsidR="00926681">
        <w:t xml:space="preserve"> </w:t>
      </w:r>
      <w:r w:rsidRPr="00705E68">
        <w:t>родственн</w:t>
      </w:r>
      <w:r w:rsidR="00676BDD" w:rsidRPr="00705E68">
        <w:t>ый</w:t>
      </w:r>
      <w:r w:rsidR="00926681">
        <w:t xml:space="preserve"> </w:t>
      </w:r>
      <w:r w:rsidRPr="00705E68">
        <w:t>донор</w:t>
      </w:r>
      <w:r w:rsidR="00926681">
        <w:t xml:space="preserve"> </w:t>
      </w:r>
      <w:r w:rsidRPr="00705E68">
        <w:t>не</w:t>
      </w:r>
      <w:r w:rsidR="00926681">
        <w:t xml:space="preserve"> </w:t>
      </w:r>
      <w:r w:rsidRPr="00705E68">
        <w:t>найден,</w:t>
      </w:r>
      <w:r w:rsidR="00926681">
        <w:t xml:space="preserve"> </w:t>
      </w:r>
      <w:r w:rsidRPr="00705E68">
        <w:t>врач</w:t>
      </w:r>
      <w:r w:rsidR="00926681">
        <w:t xml:space="preserve"> </w:t>
      </w:r>
      <w:r w:rsidRPr="00705E68">
        <w:t>проводит</w:t>
      </w:r>
      <w:r w:rsidR="00926681">
        <w:t xml:space="preserve"> </w:t>
      </w:r>
      <w:r w:rsidRPr="00705E68">
        <w:t>поиск</w:t>
      </w:r>
      <w:r w:rsidR="00926681">
        <w:t xml:space="preserve"> </w:t>
      </w:r>
      <w:r w:rsidRPr="00705E68">
        <w:t>в</w:t>
      </w:r>
      <w:r w:rsidR="00926681">
        <w:t xml:space="preserve"> </w:t>
      </w:r>
      <w:r w:rsidRPr="00705E68">
        <w:t>базах</w:t>
      </w:r>
      <w:r w:rsidR="00926681">
        <w:t xml:space="preserve"> </w:t>
      </w:r>
      <w:r w:rsidRPr="00705E68">
        <w:t>данных</w:t>
      </w:r>
      <w:r w:rsidR="00926681">
        <w:t xml:space="preserve"> </w:t>
      </w:r>
      <w:r w:rsidR="00676BDD" w:rsidRPr="00705E68">
        <w:t>российских</w:t>
      </w:r>
      <w:r w:rsidR="00926681">
        <w:t xml:space="preserve"> </w:t>
      </w:r>
      <w:r w:rsidRPr="00705E68">
        <w:t>и/или</w:t>
      </w:r>
      <w:r w:rsidR="00926681">
        <w:t xml:space="preserve"> </w:t>
      </w:r>
      <w:r w:rsidR="00676BDD" w:rsidRPr="00705E68">
        <w:t>зарубежных</w:t>
      </w:r>
      <w:r w:rsidR="00926681">
        <w:t xml:space="preserve"> </w:t>
      </w:r>
      <w:r w:rsidR="00676BDD" w:rsidRPr="00705E68">
        <w:t>регистров</w:t>
      </w:r>
      <w:r w:rsidR="00926681">
        <w:t xml:space="preserve"> </w:t>
      </w:r>
      <w:r w:rsidRPr="00705E68">
        <w:t>доноров.</w:t>
      </w:r>
      <w:r w:rsidR="00926681">
        <w:t xml:space="preserve"> </w:t>
      </w:r>
      <w:r w:rsidRPr="00705E68">
        <w:t>Независимо</w:t>
      </w:r>
      <w:r w:rsidR="00926681">
        <w:t xml:space="preserve"> </w:t>
      </w:r>
      <w:r w:rsidRPr="00705E68">
        <w:t>от</w:t>
      </w:r>
      <w:r w:rsidR="00926681">
        <w:t xml:space="preserve"> </w:t>
      </w:r>
      <w:r w:rsidRPr="00705E68">
        <w:t>того,</w:t>
      </w:r>
      <w:r w:rsidR="00926681">
        <w:t xml:space="preserve"> </w:t>
      </w:r>
      <w:r w:rsidRPr="00705E68">
        <w:t>родственный</w:t>
      </w:r>
      <w:r w:rsidR="00926681">
        <w:t xml:space="preserve"> </w:t>
      </w:r>
      <w:r w:rsidRPr="00705E68">
        <w:t>или</w:t>
      </w:r>
      <w:r w:rsidR="00926681">
        <w:t xml:space="preserve"> </w:t>
      </w:r>
      <w:r w:rsidRPr="00705E68">
        <w:t>неродственный</w:t>
      </w:r>
      <w:r w:rsidR="00926681">
        <w:t xml:space="preserve"> </w:t>
      </w:r>
      <w:r w:rsidRPr="00705E68">
        <w:t>донор</w:t>
      </w:r>
      <w:r w:rsidR="00926681">
        <w:t xml:space="preserve"> </w:t>
      </w:r>
      <w:r w:rsidRPr="00705E68">
        <w:t>найден,</w:t>
      </w:r>
      <w:r w:rsidR="00926681">
        <w:t xml:space="preserve"> </w:t>
      </w:r>
      <w:r w:rsidRPr="00705E68">
        <w:t>процедура</w:t>
      </w:r>
      <w:r w:rsidR="00926681">
        <w:t xml:space="preserve"> </w:t>
      </w:r>
      <w:r w:rsidRPr="00705E68">
        <w:t>трансплантации</w:t>
      </w:r>
      <w:r w:rsidR="00926681">
        <w:t xml:space="preserve"> </w:t>
      </w:r>
      <w:r w:rsidRPr="00705E68">
        <w:t>одна</w:t>
      </w:r>
      <w:r w:rsidR="00926681">
        <w:t xml:space="preserve"> </w:t>
      </w:r>
      <w:r w:rsidRPr="00705E68">
        <w:t>и</w:t>
      </w:r>
      <w:r w:rsidR="00926681">
        <w:t xml:space="preserve"> </w:t>
      </w:r>
      <w:r w:rsidRPr="00705E68">
        <w:t>та</w:t>
      </w:r>
      <w:r w:rsidR="00926681">
        <w:t xml:space="preserve"> </w:t>
      </w:r>
      <w:r w:rsidRPr="00705E68">
        <w:t>же:</w:t>
      </w:r>
      <w:r w:rsidR="00926681">
        <w:t xml:space="preserve"> </w:t>
      </w:r>
      <w:r w:rsidRPr="00705E68">
        <w:t>производится</w:t>
      </w:r>
      <w:r w:rsidR="00926681">
        <w:t xml:space="preserve"> </w:t>
      </w:r>
      <w:r w:rsidRPr="00705E68">
        <w:t>забор</w:t>
      </w:r>
      <w:r w:rsidR="00926681">
        <w:t xml:space="preserve"> </w:t>
      </w:r>
      <w:r w:rsidRPr="00705E68">
        <w:t>гемопоэтических</w:t>
      </w:r>
      <w:r w:rsidR="00926681">
        <w:t xml:space="preserve"> </w:t>
      </w:r>
      <w:r w:rsidRPr="00705E68">
        <w:t>стволовых</w:t>
      </w:r>
      <w:r w:rsidR="00926681">
        <w:t xml:space="preserve"> </w:t>
      </w:r>
      <w:r w:rsidRPr="00705E68">
        <w:t>клеток</w:t>
      </w:r>
      <w:r w:rsidR="00926681">
        <w:t xml:space="preserve"> </w:t>
      </w:r>
      <w:r w:rsidRPr="00705E68">
        <w:t>донора,</w:t>
      </w:r>
      <w:r w:rsidR="00926681">
        <w:t xml:space="preserve"> </w:t>
      </w:r>
      <w:r w:rsidRPr="00705E68">
        <w:t>которые</w:t>
      </w:r>
      <w:r w:rsidR="00926681">
        <w:t xml:space="preserve"> </w:t>
      </w:r>
      <w:r w:rsidRPr="00705E68">
        <w:t>затем</w:t>
      </w:r>
      <w:r w:rsidR="00926681">
        <w:t xml:space="preserve"> </w:t>
      </w:r>
      <w:r w:rsidR="00CE09BF">
        <w:t>в</w:t>
      </w:r>
      <w:r w:rsidR="00CE09BF" w:rsidRPr="00CE09BF">
        <w:t>/</w:t>
      </w:r>
      <w:r w:rsidR="0060549B">
        <w:t>в вводятся</w:t>
      </w:r>
      <w:r w:rsidR="00926681">
        <w:t xml:space="preserve"> </w:t>
      </w:r>
      <w:r w:rsidRPr="00705E68">
        <w:t>пациенту.</w:t>
      </w:r>
    </w:p>
    <w:p w14:paraId="794EEFE3" w14:textId="340C0A9D" w:rsidR="00B260DE" w:rsidRPr="00033F2A" w:rsidRDefault="007D0CC3" w:rsidP="003F73E3">
      <w:pPr>
        <w:pStyle w:val="10"/>
      </w:pPr>
      <w:bookmarkStart w:id="138" w:name="_Toc26787588"/>
      <w:bookmarkStart w:id="139" w:name="_Toc24472025"/>
      <w:bookmarkStart w:id="140" w:name="_Toc28678995"/>
      <w:r w:rsidRPr="0096372A">
        <w:lastRenderedPageBreak/>
        <w:t>Приложение</w:t>
      </w:r>
      <w:r w:rsidR="00926681" w:rsidRPr="00DC4FD7">
        <w:t xml:space="preserve"> </w:t>
      </w:r>
      <w:r w:rsidR="001C22F4" w:rsidRPr="00033F2A">
        <w:t>Г</w:t>
      </w:r>
      <w:r w:rsidR="001C22F4">
        <w:rPr>
          <w:lang w:val="ru-RU"/>
        </w:rPr>
        <w:t>1</w:t>
      </w:r>
      <w:r w:rsidR="00B260DE" w:rsidRPr="0096372A">
        <w:t>.</w:t>
      </w:r>
      <w:r w:rsidR="00926681" w:rsidRPr="00033F2A">
        <w:t xml:space="preserve"> </w:t>
      </w:r>
      <w:r w:rsidR="00B260DE" w:rsidRPr="00033F2A">
        <w:t>Молекулярно-генетическая</w:t>
      </w:r>
      <w:r w:rsidR="00926681" w:rsidRPr="00033F2A">
        <w:t xml:space="preserve"> </w:t>
      </w:r>
      <w:r w:rsidR="00B260DE" w:rsidRPr="00033F2A">
        <w:t>классификация</w:t>
      </w:r>
      <w:r w:rsidR="00926681" w:rsidRPr="00033F2A">
        <w:t xml:space="preserve"> </w:t>
      </w:r>
      <w:r w:rsidR="00761060" w:rsidRPr="00033F2A">
        <w:t>острых</w:t>
      </w:r>
      <w:r w:rsidR="00926681" w:rsidRPr="00033F2A">
        <w:t xml:space="preserve"> </w:t>
      </w:r>
      <w:r w:rsidR="00761060" w:rsidRPr="00033F2A">
        <w:t>миелоидных</w:t>
      </w:r>
      <w:r w:rsidR="00926681" w:rsidRPr="00033F2A">
        <w:t xml:space="preserve"> </w:t>
      </w:r>
      <w:r w:rsidR="00761060" w:rsidRPr="00033F2A">
        <w:t>лейкозов</w:t>
      </w:r>
      <w:bookmarkEnd w:id="138"/>
      <w:bookmarkEnd w:id="139"/>
      <w:bookmarkEnd w:id="140"/>
    </w:p>
    <w:p w14:paraId="6455C42F" w14:textId="77777777" w:rsidR="00EE5B55" w:rsidRDefault="00EE5B55" w:rsidP="00EE5B55">
      <w:pPr>
        <w:spacing w:line="360" w:lineRule="auto"/>
      </w:pPr>
      <w:r w:rsidRPr="00FF25C8">
        <w:rPr>
          <w:i/>
        </w:rPr>
        <w:t>Название на русском:</w:t>
      </w:r>
      <w:r>
        <w:t xml:space="preserve"> </w:t>
      </w:r>
      <w:r w:rsidRPr="00EE5B55">
        <w:t>European Leukemia Net (ELN) молекулярно-генетическая классификация ОМЛ (2017)</w:t>
      </w:r>
    </w:p>
    <w:p w14:paraId="49542E7E" w14:textId="77777777" w:rsidR="00EE5B55" w:rsidRPr="00D81060" w:rsidRDefault="00EE5B55" w:rsidP="00EE5B55">
      <w:pPr>
        <w:spacing w:line="360" w:lineRule="auto"/>
        <w:rPr>
          <w:szCs w:val="22"/>
          <w:lang w:val="en-US"/>
        </w:rPr>
      </w:pPr>
      <w:r w:rsidRPr="00FF25C8">
        <w:rPr>
          <w:i/>
        </w:rPr>
        <w:t>Оригинальное</w:t>
      </w:r>
      <w:r w:rsidRPr="00D81060">
        <w:rPr>
          <w:i/>
          <w:lang w:val="en-US"/>
        </w:rPr>
        <w:t xml:space="preserve"> </w:t>
      </w:r>
      <w:r w:rsidRPr="00FF25C8">
        <w:rPr>
          <w:i/>
        </w:rPr>
        <w:t>название</w:t>
      </w:r>
      <w:r w:rsidRPr="00D81060">
        <w:rPr>
          <w:i/>
          <w:lang w:val="en-US"/>
        </w:rPr>
        <w:t>:</w:t>
      </w:r>
      <w:r w:rsidRPr="00D81060">
        <w:rPr>
          <w:lang w:val="en-US"/>
        </w:rPr>
        <w:t xml:space="preserve"> </w:t>
      </w:r>
      <w:r w:rsidRPr="00BF6B3A">
        <w:rPr>
          <w:lang w:val="en-US"/>
        </w:rPr>
        <w:t>2017 ELN risk stratification by genetics</w:t>
      </w:r>
    </w:p>
    <w:p w14:paraId="3D88756F" w14:textId="77777777" w:rsidR="00EE5B55" w:rsidRPr="00923572" w:rsidRDefault="00EE5B55" w:rsidP="00EE5B55">
      <w:pPr>
        <w:spacing w:line="360" w:lineRule="auto"/>
      </w:pPr>
      <w:r w:rsidRPr="00FF25C8">
        <w:rPr>
          <w:i/>
        </w:rPr>
        <w:t>Источник</w:t>
      </w:r>
      <w:r>
        <w:t xml:space="preserve"> </w:t>
      </w:r>
      <w:r w:rsidRPr="00FF25C8">
        <w:rPr>
          <w:i/>
        </w:rPr>
        <w:t>(официальный сайт разработчиков, публикация с валидацией):</w:t>
      </w:r>
      <w:r w:rsidRPr="00FF25C8">
        <w:t xml:space="preserve"> </w:t>
      </w:r>
      <w:r w:rsidRPr="00EE5B55">
        <w:t xml:space="preserve">Döhner H., Estey E., Grimwade D. et al. </w:t>
      </w:r>
      <w:r w:rsidRPr="00BF6B3A">
        <w:rPr>
          <w:lang w:val="en-US"/>
        </w:rPr>
        <w:t xml:space="preserve">Diagnosis and management of AML in adults: 2017 ELN recommendations from an international expert panel. </w:t>
      </w:r>
      <w:r w:rsidRPr="00EE5B55">
        <w:t>Blood 2017;129(4):424–47</w:t>
      </w:r>
      <w:r>
        <w:t xml:space="preserve"> </w:t>
      </w:r>
      <w:r w:rsidRPr="00BF6B3A">
        <w:t>[8]</w:t>
      </w:r>
    </w:p>
    <w:p w14:paraId="370DFF1D" w14:textId="77777777" w:rsidR="00EE5B55" w:rsidRDefault="00EE5B55" w:rsidP="00EE5B55">
      <w:pPr>
        <w:spacing w:line="360" w:lineRule="auto"/>
      </w:pPr>
      <w:r w:rsidRPr="00FF25C8">
        <w:rPr>
          <w:i/>
        </w:rPr>
        <w:t>Тип:</w:t>
      </w:r>
      <w:r>
        <w:t xml:space="preserve"> шкала оценки</w:t>
      </w:r>
    </w:p>
    <w:p w14:paraId="2F00C292" w14:textId="77777777" w:rsidR="00EE5B55" w:rsidRPr="00D81060" w:rsidRDefault="00EE5B55" w:rsidP="00EE5B55">
      <w:pPr>
        <w:spacing w:line="360" w:lineRule="auto"/>
      </w:pPr>
      <w:r w:rsidRPr="00FF25C8">
        <w:rPr>
          <w:i/>
        </w:rPr>
        <w:t>Назначение:</w:t>
      </w:r>
      <w:r>
        <w:t xml:space="preserve"> </w:t>
      </w:r>
      <w:r w:rsidR="001D2156">
        <w:t>прогностическая оценка состояния пациента</w:t>
      </w:r>
    </w:p>
    <w:p w14:paraId="4B351602" w14:textId="77777777" w:rsidR="00EE5B55" w:rsidRPr="00FF25C8" w:rsidRDefault="00EE5B55" w:rsidP="00EE5B55">
      <w:pPr>
        <w:spacing w:line="360" w:lineRule="auto"/>
        <w:rPr>
          <w:i/>
        </w:rPr>
      </w:pPr>
      <w:r w:rsidRPr="00FF25C8">
        <w:rPr>
          <w:i/>
        </w:rPr>
        <w:t xml:space="preserve">Содержание и интерпретация: </w:t>
      </w:r>
    </w:p>
    <w:p w14:paraId="0A31C396" w14:textId="38B5C02C" w:rsidR="00996E7B" w:rsidRPr="00610554" w:rsidRDefault="00996E7B" w:rsidP="00AE27D0">
      <w:pPr>
        <w:spacing w:line="360" w:lineRule="auto"/>
        <w:jc w:val="both"/>
        <w:rPr>
          <w:bCs/>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6976"/>
      </w:tblGrid>
      <w:tr w:rsidR="00996E7B" w:rsidRPr="00705E68" w14:paraId="1DCD77DB" w14:textId="77777777" w:rsidTr="00BF6B3A">
        <w:tc>
          <w:tcPr>
            <w:tcW w:w="2369" w:type="dxa"/>
            <w:shd w:val="clear" w:color="auto" w:fill="auto"/>
            <w:vAlign w:val="center"/>
          </w:tcPr>
          <w:p w14:paraId="3228F875" w14:textId="77777777" w:rsidR="00996E7B" w:rsidRPr="00C13817" w:rsidRDefault="00996E7B" w:rsidP="00834511">
            <w:pPr>
              <w:jc w:val="center"/>
              <w:rPr>
                <w:b/>
                <w:u w:color="FF0000"/>
              </w:rPr>
            </w:pPr>
            <w:r w:rsidRPr="00C13817">
              <w:rPr>
                <w:b/>
                <w:u w:color="FF0000"/>
              </w:rPr>
              <w:t>Категори</w:t>
            </w:r>
            <w:r w:rsidR="00C13817">
              <w:rPr>
                <w:b/>
                <w:u w:color="FF0000"/>
              </w:rPr>
              <w:t>я</w:t>
            </w:r>
            <w:r w:rsidR="00926681">
              <w:rPr>
                <w:b/>
                <w:u w:color="FF0000"/>
              </w:rPr>
              <w:t xml:space="preserve"> </w:t>
            </w:r>
            <w:r w:rsidRPr="00C13817">
              <w:rPr>
                <w:b/>
                <w:u w:color="FF0000"/>
              </w:rPr>
              <w:t>риска</w:t>
            </w:r>
          </w:p>
        </w:tc>
        <w:tc>
          <w:tcPr>
            <w:tcW w:w="6976" w:type="dxa"/>
            <w:shd w:val="clear" w:color="auto" w:fill="auto"/>
            <w:vAlign w:val="center"/>
          </w:tcPr>
          <w:p w14:paraId="68D0655C" w14:textId="77777777" w:rsidR="00996E7B" w:rsidRPr="00C13817" w:rsidRDefault="00996E7B" w:rsidP="00834511">
            <w:pPr>
              <w:jc w:val="center"/>
              <w:rPr>
                <w:b/>
                <w:u w:color="FF0000"/>
              </w:rPr>
            </w:pPr>
            <w:r w:rsidRPr="00C13817">
              <w:rPr>
                <w:b/>
                <w:u w:color="FF0000"/>
              </w:rPr>
              <w:t>Молекулярно-генетическ</w:t>
            </w:r>
            <w:r w:rsidR="00C13817">
              <w:rPr>
                <w:b/>
                <w:u w:color="FF0000"/>
              </w:rPr>
              <w:t>ая</w:t>
            </w:r>
            <w:r w:rsidR="00926681">
              <w:rPr>
                <w:b/>
                <w:u w:color="FF0000"/>
              </w:rPr>
              <w:t xml:space="preserve"> </w:t>
            </w:r>
            <w:r w:rsidRPr="00C13817">
              <w:rPr>
                <w:b/>
                <w:u w:color="FF0000"/>
              </w:rPr>
              <w:t>характеристик</w:t>
            </w:r>
            <w:r w:rsidR="00C13817">
              <w:rPr>
                <w:b/>
                <w:u w:color="FF0000"/>
              </w:rPr>
              <w:t>а</w:t>
            </w:r>
          </w:p>
        </w:tc>
      </w:tr>
      <w:tr w:rsidR="00996E7B" w:rsidRPr="00705E68" w14:paraId="73A63C27" w14:textId="77777777" w:rsidTr="00BF6B3A">
        <w:tc>
          <w:tcPr>
            <w:tcW w:w="2369" w:type="dxa"/>
            <w:shd w:val="clear" w:color="auto" w:fill="auto"/>
            <w:vAlign w:val="center"/>
          </w:tcPr>
          <w:p w14:paraId="6E7BC294" w14:textId="77777777" w:rsidR="00996E7B" w:rsidRPr="00705E68" w:rsidRDefault="00996E7B" w:rsidP="00834511">
            <w:pPr>
              <w:jc w:val="center"/>
              <w:rPr>
                <w:u w:color="FF0000"/>
              </w:rPr>
            </w:pPr>
            <w:r w:rsidRPr="00705E68">
              <w:rPr>
                <w:u w:color="FF0000"/>
              </w:rPr>
              <w:t>Благоприятный</w:t>
            </w:r>
            <w:r w:rsidR="00926681">
              <w:rPr>
                <w:u w:color="FF0000"/>
              </w:rPr>
              <w:t xml:space="preserve"> </w:t>
            </w:r>
            <w:r w:rsidRPr="00705E68">
              <w:rPr>
                <w:u w:color="FF0000"/>
              </w:rPr>
              <w:t>прогноз</w:t>
            </w:r>
          </w:p>
        </w:tc>
        <w:tc>
          <w:tcPr>
            <w:tcW w:w="6976" w:type="dxa"/>
            <w:shd w:val="clear" w:color="auto" w:fill="auto"/>
          </w:tcPr>
          <w:p w14:paraId="1CE4A68C" w14:textId="77777777" w:rsidR="00996E7B" w:rsidRPr="00705E68" w:rsidRDefault="00996E7B" w:rsidP="00834511">
            <w:pPr>
              <w:autoSpaceDE w:val="0"/>
              <w:autoSpaceDN w:val="0"/>
              <w:adjustRightInd w:val="0"/>
              <w:rPr>
                <w:rFonts w:eastAsia="MS Mincho"/>
                <w:i/>
                <w:iCs/>
                <w:lang w:val="fr-FR"/>
              </w:rPr>
            </w:pPr>
            <w:r w:rsidRPr="00705E68">
              <w:rPr>
                <w:rFonts w:eastAsia="MS Mincho"/>
                <w:lang w:val="fr-FR"/>
              </w:rPr>
              <w:t>t(8;21)(q22;q22.1);</w:t>
            </w:r>
            <w:r w:rsidR="00926681">
              <w:rPr>
                <w:rFonts w:eastAsia="MS Mincho"/>
                <w:lang w:val="fr-FR"/>
              </w:rPr>
              <w:t xml:space="preserve"> </w:t>
            </w:r>
            <w:r w:rsidRPr="00705E68">
              <w:rPr>
                <w:rFonts w:eastAsia="MS Mincho"/>
                <w:i/>
                <w:iCs/>
                <w:lang w:val="fr-FR"/>
              </w:rPr>
              <w:t>RUNX1-RUNX1T1</w:t>
            </w:r>
          </w:p>
          <w:p w14:paraId="0AD6093A" w14:textId="77777777" w:rsidR="00996E7B" w:rsidRPr="00705E68" w:rsidRDefault="00996E7B" w:rsidP="00834511">
            <w:pPr>
              <w:autoSpaceDE w:val="0"/>
              <w:autoSpaceDN w:val="0"/>
              <w:adjustRightInd w:val="0"/>
              <w:rPr>
                <w:rFonts w:eastAsia="MS Mincho"/>
                <w:i/>
                <w:iCs/>
                <w:lang w:val="fr-FR"/>
              </w:rPr>
            </w:pPr>
            <w:r w:rsidRPr="00705E68">
              <w:rPr>
                <w:rFonts w:eastAsia="MS Mincho"/>
                <w:lang w:val="fr-FR"/>
              </w:rPr>
              <w:t>inv(16)(p13.1q22)</w:t>
            </w:r>
            <w:r w:rsidR="00926681">
              <w:rPr>
                <w:rFonts w:eastAsia="MS Mincho"/>
                <w:lang w:val="fr-FR"/>
              </w:rPr>
              <w:t xml:space="preserve"> </w:t>
            </w:r>
            <w:r w:rsidR="00C13817">
              <w:rPr>
                <w:rFonts w:eastAsia="MS Mincho"/>
              </w:rPr>
              <w:t>или</w:t>
            </w:r>
            <w:r w:rsidR="00926681">
              <w:rPr>
                <w:rFonts w:eastAsia="MS Mincho"/>
                <w:lang w:val="fr-FR"/>
              </w:rPr>
              <w:t xml:space="preserve"> </w:t>
            </w:r>
            <w:r w:rsidRPr="00705E68">
              <w:rPr>
                <w:rFonts w:eastAsia="MS Mincho"/>
                <w:lang w:val="fr-FR"/>
              </w:rPr>
              <w:t>t(16;16)(p13.1;q22);</w:t>
            </w:r>
            <w:r w:rsidR="00926681">
              <w:rPr>
                <w:rFonts w:eastAsia="MS Mincho"/>
                <w:lang w:val="fr-FR"/>
              </w:rPr>
              <w:t xml:space="preserve"> </w:t>
            </w:r>
            <w:r w:rsidRPr="00705E68">
              <w:rPr>
                <w:rFonts w:eastAsia="MS Mincho"/>
                <w:i/>
                <w:iCs/>
                <w:lang w:val="fr-FR"/>
              </w:rPr>
              <w:t>CBFB-MYH11</w:t>
            </w:r>
          </w:p>
          <w:p w14:paraId="502CAAAB" w14:textId="77777777" w:rsidR="00996E7B" w:rsidRPr="00705E68" w:rsidRDefault="00996E7B" w:rsidP="00834511">
            <w:pPr>
              <w:autoSpaceDE w:val="0"/>
              <w:autoSpaceDN w:val="0"/>
              <w:adjustRightInd w:val="0"/>
              <w:rPr>
                <w:rFonts w:eastAsia="MS Mincho"/>
              </w:rPr>
            </w:pPr>
            <w:r w:rsidRPr="00705E68">
              <w:rPr>
                <w:rFonts w:eastAsia="MS Mincho"/>
              </w:rPr>
              <w:t>Мутации</w:t>
            </w:r>
            <w:r w:rsidR="00926681">
              <w:rPr>
                <w:rFonts w:eastAsia="MS Mincho"/>
              </w:rPr>
              <w:t xml:space="preserve"> </w:t>
            </w:r>
            <w:r w:rsidRPr="00705E68">
              <w:rPr>
                <w:rFonts w:eastAsia="MS Mincho"/>
                <w:i/>
                <w:iCs/>
                <w:lang w:val="en-US"/>
              </w:rPr>
              <w:t>NPM</w:t>
            </w:r>
            <w:r w:rsidRPr="00705E68">
              <w:rPr>
                <w:rFonts w:eastAsia="MS Mincho"/>
                <w:i/>
                <w:iCs/>
              </w:rPr>
              <w:t>1</w:t>
            </w:r>
            <w:r w:rsidR="00926681">
              <w:rPr>
                <w:rFonts w:eastAsia="MS Mincho"/>
                <w:i/>
                <w:iCs/>
              </w:rPr>
              <w:t xml:space="preserve"> </w:t>
            </w:r>
            <w:r w:rsidRPr="00705E68">
              <w:rPr>
                <w:rFonts w:eastAsia="MS Mincho"/>
              </w:rPr>
              <w:t>без</w:t>
            </w:r>
            <w:r w:rsidR="00926681">
              <w:rPr>
                <w:rFonts w:eastAsia="MS Mincho"/>
              </w:rPr>
              <w:t xml:space="preserve"> </w:t>
            </w:r>
            <w:r w:rsidRPr="00705E68">
              <w:rPr>
                <w:rFonts w:eastAsia="MS Mincho"/>
                <w:i/>
                <w:iCs/>
                <w:lang w:val="en-US"/>
              </w:rPr>
              <w:t>FLT</w:t>
            </w:r>
            <w:r w:rsidRPr="00705E68">
              <w:rPr>
                <w:rFonts w:eastAsia="MS Mincho"/>
                <w:i/>
                <w:iCs/>
              </w:rPr>
              <w:t>3</w:t>
            </w:r>
            <w:r w:rsidRPr="00705E68">
              <w:rPr>
                <w:rFonts w:eastAsia="MS Mincho"/>
              </w:rPr>
              <w:t>-</w:t>
            </w:r>
            <w:r w:rsidRPr="00705E68">
              <w:rPr>
                <w:rFonts w:eastAsia="MS Mincho"/>
                <w:lang w:val="en-US"/>
              </w:rPr>
              <w:t>ITD</w:t>
            </w:r>
            <w:r w:rsidR="00926681">
              <w:rPr>
                <w:rFonts w:eastAsia="MS Mincho"/>
              </w:rPr>
              <w:t xml:space="preserve"> </w:t>
            </w:r>
            <w:r w:rsidRPr="00705E68">
              <w:rPr>
                <w:rFonts w:eastAsia="MS Mincho"/>
              </w:rPr>
              <w:t>или</w:t>
            </w:r>
            <w:r w:rsidR="00926681">
              <w:rPr>
                <w:rFonts w:eastAsia="MS Mincho"/>
              </w:rPr>
              <w:t xml:space="preserve"> </w:t>
            </w:r>
            <w:r w:rsidRPr="00705E68">
              <w:rPr>
                <w:rFonts w:eastAsia="MS Mincho"/>
              </w:rPr>
              <w:t>с</w:t>
            </w:r>
            <w:r w:rsidR="00926681">
              <w:rPr>
                <w:rFonts w:eastAsia="MS Mincho"/>
              </w:rPr>
              <w:t xml:space="preserve"> </w:t>
            </w:r>
            <w:r w:rsidRPr="00705E68">
              <w:rPr>
                <w:rFonts w:eastAsia="MS Mincho"/>
                <w:i/>
                <w:iCs/>
                <w:lang w:val="en-US"/>
              </w:rPr>
              <w:t>FLT</w:t>
            </w:r>
            <w:r w:rsidRPr="00705E68">
              <w:rPr>
                <w:rFonts w:eastAsia="MS Mincho"/>
                <w:i/>
                <w:iCs/>
              </w:rPr>
              <w:t>3</w:t>
            </w:r>
            <w:r w:rsidRPr="00705E68">
              <w:rPr>
                <w:rFonts w:eastAsia="MS Mincho"/>
              </w:rPr>
              <w:t>-</w:t>
            </w:r>
            <w:r w:rsidRPr="00705E68">
              <w:rPr>
                <w:rFonts w:eastAsia="MS Mincho"/>
                <w:lang w:val="en-US"/>
              </w:rPr>
              <w:t>ITD</w:t>
            </w:r>
            <w:r w:rsidR="00926681">
              <w:rPr>
                <w:rFonts w:eastAsia="MS Mincho"/>
              </w:rPr>
              <w:t xml:space="preserve"> </w:t>
            </w:r>
            <w:r w:rsidRPr="00705E68">
              <w:rPr>
                <w:rFonts w:eastAsia="MS Mincho"/>
              </w:rPr>
              <w:t>и</w:t>
            </w:r>
            <w:r w:rsidR="00926681">
              <w:rPr>
                <w:rFonts w:eastAsia="MS Mincho"/>
              </w:rPr>
              <w:t xml:space="preserve"> </w:t>
            </w:r>
            <w:r w:rsidR="00C13817">
              <w:rPr>
                <w:rFonts w:eastAsia="MS Mincho"/>
              </w:rPr>
              <w:t>с</w:t>
            </w:r>
            <w:r w:rsidR="00926681">
              <w:rPr>
                <w:rFonts w:eastAsia="MS Mincho"/>
              </w:rPr>
              <w:t xml:space="preserve"> </w:t>
            </w:r>
            <w:r w:rsidRPr="00705E68">
              <w:rPr>
                <w:rFonts w:eastAsia="MS Mincho"/>
              </w:rPr>
              <w:t>низкой</w:t>
            </w:r>
            <w:r w:rsidR="00926681">
              <w:rPr>
                <w:rFonts w:eastAsia="MS Mincho"/>
              </w:rPr>
              <w:t xml:space="preserve"> </w:t>
            </w:r>
            <w:r w:rsidRPr="00705E68">
              <w:rPr>
                <w:rFonts w:eastAsia="MS Mincho"/>
              </w:rPr>
              <w:t>аллельной</w:t>
            </w:r>
            <w:r w:rsidR="00926681">
              <w:rPr>
                <w:rFonts w:eastAsia="MS Mincho"/>
              </w:rPr>
              <w:t xml:space="preserve"> </w:t>
            </w:r>
            <w:r w:rsidRPr="00705E68">
              <w:rPr>
                <w:rFonts w:eastAsia="MS Mincho"/>
              </w:rPr>
              <w:t>нагрузкой*</w:t>
            </w:r>
            <w:r w:rsidR="00926681">
              <w:rPr>
                <w:rFonts w:eastAsia="MS Mincho"/>
              </w:rPr>
              <w:t xml:space="preserve"> </w:t>
            </w:r>
          </w:p>
          <w:p w14:paraId="5C9C4F97" w14:textId="77777777" w:rsidR="00996E7B" w:rsidRPr="00705E68" w:rsidRDefault="00996E7B" w:rsidP="00834511">
            <w:pPr>
              <w:autoSpaceDE w:val="0"/>
              <w:autoSpaceDN w:val="0"/>
              <w:adjustRightInd w:val="0"/>
              <w:rPr>
                <w:rFonts w:eastAsia="MS Mincho"/>
                <w:i/>
                <w:iCs/>
              </w:rPr>
            </w:pPr>
            <w:r w:rsidRPr="00705E68">
              <w:rPr>
                <w:rFonts w:eastAsia="MS Mincho"/>
              </w:rPr>
              <w:t>Биаллельная</w:t>
            </w:r>
            <w:r w:rsidR="00926681">
              <w:rPr>
                <w:rFonts w:eastAsia="MS Mincho"/>
              </w:rPr>
              <w:t xml:space="preserve"> </w:t>
            </w:r>
            <w:r w:rsidRPr="00705E68">
              <w:rPr>
                <w:rFonts w:eastAsia="MS Mincho"/>
              </w:rPr>
              <w:t>мутация</w:t>
            </w:r>
            <w:r w:rsidR="00926681">
              <w:rPr>
                <w:rFonts w:eastAsia="MS Mincho"/>
              </w:rPr>
              <w:t xml:space="preserve"> </w:t>
            </w:r>
            <w:r w:rsidRPr="00705E68">
              <w:rPr>
                <w:rFonts w:eastAsia="MS Mincho"/>
                <w:i/>
                <w:iCs/>
                <w:lang w:val="en-US"/>
              </w:rPr>
              <w:t>CEBPA</w:t>
            </w:r>
          </w:p>
        </w:tc>
      </w:tr>
      <w:tr w:rsidR="00996E7B" w:rsidRPr="00705E68" w14:paraId="62EDD3CE" w14:textId="77777777" w:rsidTr="00BF6B3A">
        <w:tc>
          <w:tcPr>
            <w:tcW w:w="2369" w:type="dxa"/>
            <w:shd w:val="clear" w:color="auto" w:fill="auto"/>
            <w:vAlign w:val="center"/>
          </w:tcPr>
          <w:p w14:paraId="4B5E9E60" w14:textId="77777777" w:rsidR="00996E7B" w:rsidRPr="00705E68" w:rsidRDefault="00996E7B" w:rsidP="00834511">
            <w:pPr>
              <w:jc w:val="center"/>
              <w:rPr>
                <w:u w:color="FF0000"/>
              </w:rPr>
            </w:pPr>
            <w:r w:rsidRPr="00705E68">
              <w:rPr>
                <w:u w:color="FF0000"/>
              </w:rPr>
              <w:t>Промежуточный</w:t>
            </w:r>
            <w:r w:rsidR="00926681">
              <w:rPr>
                <w:u w:color="FF0000"/>
              </w:rPr>
              <w:t xml:space="preserve"> </w:t>
            </w:r>
            <w:r w:rsidRPr="00705E68">
              <w:rPr>
                <w:u w:color="FF0000"/>
              </w:rPr>
              <w:t>прогноз</w:t>
            </w:r>
          </w:p>
        </w:tc>
        <w:tc>
          <w:tcPr>
            <w:tcW w:w="6976" w:type="dxa"/>
            <w:shd w:val="clear" w:color="auto" w:fill="auto"/>
          </w:tcPr>
          <w:p w14:paraId="07EEAC9C" w14:textId="77777777" w:rsidR="00996E7B" w:rsidRPr="00705E68" w:rsidRDefault="00996E7B" w:rsidP="00834511">
            <w:pPr>
              <w:autoSpaceDE w:val="0"/>
              <w:autoSpaceDN w:val="0"/>
              <w:adjustRightInd w:val="0"/>
              <w:rPr>
                <w:rFonts w:eastAsia="MS Mincho"/>
              </w:rPr>
            </w:pPr>
            <w:r w:rsidRPr="00705E68">
              <w:rPr>
                <w:rFonts w:eastAsia="MS Mincho"/>
              </w:rPr>
              <w:t>Мутации</w:t>
            </w:r>
            <w:r w:rsidR="00926681">
              <w:rPr>
                <w:rFonts w:eastAsia="MS Mincho"/>
              </w:rPr>
              <w:t xml:space="preserve"> </w:t>
            </w:r>
            <w:r w:rsidRPr="00705E68">
              <w:rPr>
                <w:rFonts w:eastAsia="MS Mincho"/>
                <w:i/>
                <w:iCs/>
                <w:lang w:val="en-US"/>
              </w:rPr>
              <w:t>NPM</w:t>
            </w:r>
            <w:r w:rsidRPr="00705E68">
              <w:rPr>
                <w:rFonts w:eastAsia="MS Mincho"/>
                <w:i/>
                <w:iCs/>
              </w:rPr>
              <w:t>1</w:t>
            </w:r>
            <w:r w:rsidR="00926681">
              <w:rPr>
                <w:rFonts w:eastAsia="MS Mincho"/>
                <w:i/>
                <w:iCs/>
              </w:rPr>
              <w:t xml:space="preserve"> </w:t>
            </w:r>
            <w:r w:rsidRPr="00705E68">
              <w:rPr>
                <w:rFonts w:eastAsia="MS Mincho"/>
              </w:rPr>
              <w:t>и</w:t>
            </w:r>
            <w:r w:rsidR="00926681">
              <w:rPr>
                <w:rFonts w:eastAsia="MS Mincho"/>
              </w:rPr>
              <w:t xml:space="preserve"> </w:t>
            </w:r>
            <w:r w:rsidRPr="00705E68">
              <w:rPr>
                <w:rFonts w:eastAsia="MS Mincho"/>
                <w:i/>
                <w:iCs/>
                <w:lang w:val="en-US"/>
              </w:rPr>
              <w:t>FLT</w:t>
            </w:r>
            <w:r w:rsidRPr="00705E68">
              <w:rPr>
                <w:rFonts w:eastAsia="MS Mincho"/>
                <w:i/>
                <w:iCs/>
              </w:rPr>
              <w:t>3</w:t>
            </w:r>
            <w:r w:rsidRPr="00705E68">
              <w:rPr>
                <w:rFonts w:eastAsia="MS Mincho"/>
              </w:rPr>
              <w:t>-</w:t>
            </w:r>
            <w:r w:rsidRPr="00705E68">
              <w:rPr>
                <w:rFonts w:eastAsia="MS Mincho"/>
                <w:lang w:val="en-US"/>
              </w:rPr>
              <w:t>ITD</w:t>
            </w:r>
            <w:r w:rsidR="00926681">
              <w:rPr>
                <w:rFonts w:eastAsia="MS Mincho"/>
              </w:rPr>
              <w:t xml:space="preserve"> </w:t>
            </w:r>
            <w:r w:rsidRPr="00705E68">
              <w:rPr>
                <w:rFonts w:eastAsia="MS Mincho"/>
              </w:rPr>
              <w:t>с</w:t>
            </w:r>
            <w:r w:rsidR="00926681">
              <w:rPr>
                <w:rFonts w:eastAsia="MS Mincho"/>
              </w:rPr>
              <w:t xml:space="preserve"> </w:t>
            </w:r>
            <w:r w:rsidRPr="00705E68">
              <w:rPr>
                <w:rFonts w:eastAsia="MS Mincho"/>
              </w:rPr>
              <w:t>высокой</w:t>
            </w:r>
            <w:r w:rsidR="00926681">
              <w:rPr>
                <w:rFonts w:eastAsia="MS Mincho"/>
              </w:rPr>
              <w:t xml:space="preserve"> </w:t>
            </w:r>
            <w:r w:rsidRPr="00705E68">
              <w:rPr>
                <w:rFonts w:eastAsia="MS Mincho"/>
              </w:rPr>
              <w:t>аллельной</w:t>
            </w:r>
            <w:r w:rsidR="00926681">
              <w:rPr>
                <w:rFonts w:eastAsia="MS Mincho"/>
              </w:rPr>
              <w:t xml:space="preserve"> </w:t>
            </w:r>
            <w:r w:rsidRPr="00705E68">
              <w:rPr>
                <w:rFonts w:eastAsia="MS Mincho"/>
              </w:rPr>
              <w:t>нагрузкой**</w:t>
            </w:r>
          </w:p>
          <w:p w14:paraId="6A608714" w14:textId="77777777" w:rsidR="00996E7B" w:rsidRPr="00705E68" w:rsidRDefault="00996E7B" w:rsidP="00834511">
            <w:pPr>
              <w:autoSpaceDE w:val="0"/>
              <w:autoSpaceDN w:val="0"/>
              <w:adjustRightInd w:val="0"/>
              <w:rPr>
                <w:rFonts w:eastAsia="MS Mincho"/>
              </w:rPr>
            </w:pPr>
            <w:r w:rsidRPr="00705E68">
              <w:rPr>
                <w:rFonts w:eastAsia="MS Mincho"/>
              </w:rPr>
              <w:t>Дикий</w:t>
            </w:r>
            <w:r w:rsidR="00926681">
              <w:rPr>
                <w:rFonts w:eastAsia="MS Mincho"/>
              </w:rPr>
              <w:t xml:space="preserve"> </w:t>
            </w:r>
            <w:r w:rsidRPr="00705E68">
              <w:rPr>
                <w:rFonts w:eastAsia="MS Mincho"/>
              </w:rPr>
              <w:t>тип</w:t>
            </w:r>
            <w:r w:rsidR="00926681">
              <w:rPr>
                <w:rFonts w:eastAsia="MS Mincho"/>
              </w:rPr>
              <w:t xml:space="preserve"> </w:t>
            </w:r>
            <w:r w:rsidRPr="00705E68">
              <w:rPr>
                <w:rFonts w:eastAsia="MS Mincho"/>
              </w:rPr>
              <w:t>гена</w:t>
            </w:r>
            <w:r w:rsidR="00926681">
              <w:rPr>
                <w:rFonts w:eastAsia="MS Mincho"/>
              </w:rPr>
              <w:t xml:space="preserve"> </w:t>
            </w:r>
            <w:r w:rsidRPr="00705E68">
              <w:rPr>
                <w:rFonts w:eastAsia="MS Mincho"/>
                <w:i/>
                <w:iCs/>
                <w:lang w:val="en-US"/>
              </w:rPr>
              <w:t>NPM</w:t>
            </w:r>
            <w:r w:rsidRPr="00705E68">
              <w:rPr>
                <w:rFonts w:eastAsia="MS Mincho"/>
                <w:i/>
                <w:iCs/>
              </w:rPr>
              <w:t>1</w:t>
            </w:r>
            <w:r w:rsidR="00926681">
              <w:rPr>
                <w:rFonts w:eastAsia="MS Mincho"/>
                <w:i/>
                <w:iCs/>
              </w:rPr>
              <w:t xml:space="preserve"> </w:t>
            </w:r>
            <w:r w:rsidRPr="00705E68">
              <w:rPr>
                <w:rFonts w:eastAsia="MS Mincho"/>
                <w:iCs/>
              </w:rPr>
              <w:t>без</w:t>
            </w:r>
            <w:r w:rsidR="00926681">
              <w:rPr>
                <w:rFonts w:eastAsia="MS Mincho"/>
                <w:i/>
                <w:iCs/>
              </w:rPr>
              <w:t xml:space="preserve"> </w:t>
            </w:r>
            <w:r w:rsidRPr="00705E68">
              <w:rPr>
                <w:rFonts w:eastAsia="MS Mincho"/>
                <w:i/>
                <w:iCs/>
                <w:lang w:val="en-US"/>
              </w:rPr>
              <w:t>FLT</w:t>
            </w:r>
            <w:r w:rsidRPr="00705E68">
              <w:rPr>
                <w:rFonts w:eastAsia="MS Mincho"/>
                <w:i/>
                <w:iCs/>
              </w:rPr>
              <w:t>3</w:t>
            </w:r>
            <w:r w:rsidRPr="00705E68">
              <w:rPr>
                <w:rFonts w:eastAsia="MS Mincho"/>
              </w:rPr>
              <w:t>-</w:t>
            </w:r>
            <w:r w:rsidRPr="00705E68">
              <w:rPr>
                <w:rFonts w:eastAsia="MS Mincho"/>
                <w:lang w:val="en-US"/>
              </w:rPr>
              <w:t>ITD</w:t>
            </w:r>
            <w:r w:rsidR="00926681">
              <w:rPr>
                <w:rFonts w:eastAsia="MS Mincho"/>
              </w:rPr>
              <w:t xml:space="preserve"> </w:t>
            </w:r>
            <w:r w:rsidRPr="00705E68">
              <w:rPr>
                <w:rFonts w:eastAsia="MS Mincho"/>
              </w:rPr>
              <w:t>или</w:t>
            </w:r>
            <w:r w:rsidR="00926681">
              <w:rPr>
                <w:rFonts w:eastAsia="MS Mincho"/>
              </w:rPr>
              <w:t xml:space="preserve"> </w:t>
            </w:r>
            <w:r w:rsidRPr="00705E68">
              <w:rPr>
                <w:rFonts w:eastAsia="MS Mincho"/>
              </w:rPr>
              <w:t>с</w:t>
            </w:r>
            <w:r w:rsidR="00926681">
              <w:rPr>
                <w:rFonts w:eastAsia="MS Mincho"/>
              </w:rPr>
              <w:t xml:space="preserve"> </w:t>
            </w:r>
            <w:r w:rsidRPr="00705E68">
              <w:rPr>
                <w:rFonts w:eastAsia="MS Mincho"/>
                <w:i/>
                <w:iCs/>
                <w:lang w:val="en-US"/>
              </w:rPr>
              <w:t>FLT</w:t>
            </w:r>
            <w:r w:rsidRPr="00705E68">
              <w:rPr>
                <w:rFonts w:eastAsia="MS Mincho"/>
                <w:i/>
                <w:iCs/>
              </w:rPr>
              <w:t>3</w:t>
            </w:r>
            <w:r w:rsidRPr="00705E68">
              <w:rPr>
                <w:rFonts w:eastAsia="MS Mincho"/>
              </w:rPr>
              <w:t>-</w:t>
            </w:r>
            <w:r w:rsidRPr="00705E68">
              <w:rPr>
                <w:rFonts w:eastAsia="MS Mincho"/>
                <w:lang w:val="en-US"/>
              </w:rPr>
              <w:t>ITD</w:t>
            </w:r>
            <w:r w:rsidR="00926681">
              <w:rPr>
                <w:rFonts w:eastAsia="MS Mincho"/>
              </w:rPr>
              <w:t xml:space="preserve"> </w:t>
            </w:r>
            <w:r w:rsidR="00C13817">
              <w:rPr>
                <w:rFonts w:eastAsia="MS Mincho"/>
              </w:rPr>
              <w:t>и</w:t>
            </w:r>
            <w:r w:rsidR="00926681">
              <w:rPr>
                <w:rFonts w:eastAsia="MS Mincho"/>
              </w:rPr>
              <w:t xml:space="preserve"> </w:t>
            </w:r>
            <w:r w:rsidRPr="00705E68">
              <w:rPr>
                <w:rFonts w:eastAsia="MS Mincho"/>
              </w:rPr>
              <w:t>с</w:t>
            </w:r>
            <w:r w:rsidR="00926681">
              <w:rPr>
                <w:rFonts w:eastAsia="MS Mincho"/>
              </w:rPr>
              <w:t xml:space="preserve"> </w:t>
            </w:r>
            <w:r w:rsidRPr="00705E68">
              <w:rPr>
                <w:rFonts w:eastAsia="MS Mincho"/>
              </w:rPr>
              <w:t>низкой</w:t>
            </w:r>
            <w:r w:rsidR="00926681">
              <w:rPr>
                <w:rFonts w:eastAsia="MS Mincho"/>
              </w:rPr>
              <w:t xml:space="preserve"> </w:t>
            </w:r>
            <w:r w:rsidRPr="00705E68">
              <w:rPr>
                <w:rFonts w:eastAsia="MS Mincho"/>
              </w:rPr>
              <w:t>аллельной</w:t>
            </w:r>
            <w:r w:rsidR="00926681">
              <w:rPr>
                <w:rFonts w:eastAsia="MS Mincho"/>
              </w:rPr>
              <w:t xml:space="preserve"> </w:t>
            </w:r>
            <w:r w:rsidRPr="00705E68">
              <w:rPr>
                <w:rFonts w:eastAsia="MS Mincho"/>
              </w:rPr>
              <w:t>нагрузкой</w:t>
            </w:r>
            <w:r w:rsidR="00926681">
              <w:rPr>
                <w:rFonts w:eastAsia="MS Mincho"/>
              </w:rPr>
              <w:t xml:space="preserve"> </w:t>
            </w:r>
            <w:r w:rsidRPr="00705E68">
              <w:rPr>
                <w:rFonts w:eastAsia="MS Mincho"/>
              </w:rPr>
              <w:t>(при</w:t>
            </w:r>
            <w:r w:rsidR="00926681">
              <w:rPr>
                <w:rFonts w:eastAsia="MS Mincho"/>
              </w:rPr>
              <w:t xml:space="preserve"> </w:t>
            </w:r>
            <w:r w:rsidRPr="00705E68">
              <w:rPr>
                <w:rFonts w:eastAsia="MS Mincho"/>
              </w:rPr>
              <w:t>отсутствии</w:t>
            </w:r>
            <w:r w:rsidR="00926681">
              <w:rPr>
                <w:rFonts w:eastAsia="MS Mincho"/>
              </w:rPr>
              <w:t xml:space="preserve"> </w:t>
            </w:r>
            <w:r w:rsidRPr="00705E68">
              <w:rPr>
                <w:rFonts w:eastAsia="MS Mincho"/>
              </w:rPr>
              <w:t>цитогенетических</w:t>
            </w:r>
            <w:r w:rsidR="00926681">
              <w:rPr>
                <w:rFonts w:eastAsia="MS Mincho"/>
              </w:rPr>
              <w:t xml:space="preserve"> </w:t>
            </w:r>
            <w:r w:rsidRPr="00705E68">
              <w:rPr>
                <w:rFonts w:eastAsia="MS Mincho"/>
              </w:rPr>
              <w:t>критериев</w:t>
            </w:r>
            <w:r w:rsidR="00926681">
              <w:rPr>
                <w:rFonts w:eastAsia="MS Mincho"/>
              </w:rPr>
              <w:t xml:space="preserve"> </w:t>
            </w:r>
            <w:r w:rsidRPr="00705E68">
              <w:rPr>
                <w:rFonts w:eastAsia="MS Mincho"/>
              </w:rPr>
              <w:t>неблагоприятного</w:t>
            </w:r>
            <w:r w:rsidR="00926681">
              <w:rPr>
                <w:rFonts w:eastAsia="MS Mincho"/>
              </w:rPr>
              <w:t xml:space="preserve"> </w:t>
            </w:r>
            <w:r w:rsidRPr="00705E68">
              <w:rPr>
                <w:rFonts w:eastAsia="MS Mincho"/>
              </w:rPr>
              <w:t>прогноза)</w:t>
            </w:r>
          </w:p>
          <w:p w14:paraId="142B0321" w14:textId="77777777" w:rsidR="00996E7B" w:rsidRPr="00705E68" w:rsidRDefault="00996E7B" w:rsidP="00834511">
            <w:pPr>
              <w:autoSpaceDE w:val="0"/>
              <w:autoSpaceDN w:val="0"/>
              <w:adjustRightInd w:val="0"/>
              <w:rPr>
                <w:rFonts w:eastAsia="MS Mincho"/>
              </w:rPr>
            </w:pPr>
            <w:r w:rsidRPr="00705E68">
              <w:rPr>
                <w:rFonts w:eastAsia="MS Mincho"/>
                <w:lang w:val="en-US"/>
              </w:rPr>
              <w:t>t</w:t>
            </w:r>
            <w:r w:rsidRPr="00705E68">
              <w:rPr>
                <w:rFonts w:eastAsia="MS Mincho"/>
              </w:rPr>
              <w:t>(9;11)(</w:t>
            </w:r>
            <w:r w:rsidRPr="00705E68">
              <w:rPr>
                <w:rFonts w:eastAsia="MS Mincho"/>
                <w:lang w:val="en-US"/>
              </w:rPr>
              <w:t>p</w:t>
            </w:r>
            <w:r w:rsidRPr="00705E68">
              <w:rPr>
                <w:rFonts w:eastAsia="MS Mincho"/>
              </w:rPr>
              <w:t>21.3;</w:t>
            </w:r>
            <w:r w:rsidRPr="00705E68">
              <w:rPr>
                <w:rFonts w:eastAsia="MS Mincho"/>
                <w:lang w:val="en-US"/>
              </w:rPr>
              <w:t>q</w:t>
            </w:r>
            <w:r w:rsidRPr="00705E68">
              <w:rPr>
                <w:rFonts w:eastAsia="MS Mincho"/>
              </w:rPr>
              <w:t>23.3);</w:t>
            </w:r>
            <w:r w:rsidR="00926681">
              <w:rPr>
                <w:rFonts w:eastAsia="MS Mincho"/>
              </w:rPr>
              <w:t xml:space="preserve"> </w:t>
            </w:r>
            <w:r w:rsidRPr="00705E68">
              <w:rPr>
                <w:rFonts w:eastAsia="MS Mincho"/>
                <w:i/>
                <w:iCs/>
                <w:lang w:val="en-US"/>
              </w:rPr>
              <w:t>MLLT</w:t>
            </w:r>
            <w:r w:rsidRPr="00705E68">
              <w:rPr>
                <w:rFonts w:eastAsia="MS Mincho"/>
                <w:i/>
                <w:iCs/>
              </w:rPr>
              <w:t>3-</w:t>
            </w:r>
            <w:r w:rsidRPr="00705E68">
              <w:rPr>
                <w:rFonts w:eastAsia="MS Mincho"/>
                <w:i/>
                <w:iCs/>
                <w:lang w:val="en-US"/>
              </w:rPr>
              <w:t>KMT</w:t>
            </w:r>
            <w:r w:rsidRPr="00705E68">
              <w:rPr>
                <w:rFonts w:eastAsia="MS Mincho"/>
                <w:i/>
                <w:iCs/>
              </w:rPr>
              <w:t>2</w:t>
            </w:r>
            <w:r w:rsidRPr="00705E68">
              <w:rPr>
                <w:rFonts w:eastAsia="MS Mincho"/>
                <w:i/>
                <w:iCs/>
                <w:lang w:val="en-US"/>
              </w:rPr>
              <w:t>A</w:t>
            </w:r>
            <w:r w:rsidRPr="00705E68">
              <w:rPr>
                <w:rFonts w:eastAsia="MS Mincho"/>
                <w:lang w:val="en-US"/>
              </w:rPr>
              <w:t>d</w:t>
            </w:r>
          </w:p>
          <w:p w14:paraId="5123BBF0" w14:textId="77777777" w:rsidR="00996E7B" w:rsidRPr="00705E68" w:rsidRDefault="00996E7B" w:rsidP="00834511">
            <w:pPr>
              <w:autoSpaceDE w:val="0"/>
              <w:autoSpaceDN w:val="0"/>
              <w:adjustRightInd w:val="0"/>
              <w:rPr>
                <w:rFonts w:eastAsia="MS Mincho"/>
              </w:rPr>
            </w:pPr>
            <w:r w:rsidRPr="00705E68">
              <w:rPr>
                <w:rFonts w:eastAsia="MS Mincho"/>
              </w:rPr>
              <w:t>Цитогенетические</w:t>
            </w:r>
            <w:r w:rsidR="00926681">
              <w:rPr>
                <w:rFonts w:eastAsia="MS Mincho"/>
              </w:rPr>
              <w:t xml:space="preserve"> </w:t>
            </w:r>
            <w:r w:rsidRPr="00705E68">
              <w:rPr>
                <w:rFonts w:eastAsia="MS Mincho"/>
              </w:rPr>
              <w:t>аномалии,</w:t>
            </w:r>
            <w:r w:rsidR="00926681">
              <w:rPr>
                <w:rFonts w:eastAsia="MS Mincho"/>
              </w:rPr>
              <w:t xml:space="preserve"> </w:t>
            </w:r>
            <w:r w:rsidRPr="00705E68">
              <w:rPr>
                <w:rFonts w:eastAsia="MS Mincho"/>
              </w:rPr>
              <w:t>которые</w:t>
            </w:r>
            <w:r w:rsidR="00926681">
              <w:rPr>
                <w:rFonts w:eastAsia="MS Mincho"/>
              </w:rPr>
              <w:t xml:space="preserve"> </w:t>
            </w:r>
            <w:r w:rsidRPr="00705E68">
              <w:rPr>
                <w:rFonts w:eastAsia="MS Mincho"/>
              </w:rPr>
              <w:t>не</w:t>
            </w:r>
            <w:r w:rsidR="00926681">
              <w:rPr>
                <w:rFonts w:eastAsia="MS Mincho"/>
              </w:rPr>
              <w:t xml:space="preserve"> </w:t>
            </w:r>
            <w:r w:rsidRPr="00705E68">
              <w:rPr>
                <w:rFonts w:eastAsia="MS Mincho"/>
              </w:rPr>
              <w:t>относятся</w:t>
            </w:r>
            <w:r w:rsidR="00926681">
              <w:rPr>
                <w:rFonts w:eastAsia="MS Mincho"/>
              </w:rPr>
              <w:t xml:space="preserve"> </w:t>
            </w:r>
            <w:r w:rsidRPr="00705E68">
              <w:rPr>
                <w:rFonts w:eastAsia="MS Mincho"/>
              </w:rPr>
              <w:t>к</w:t>
            </w:r>
            <w:r w:rsidR="00926681">
              <w:rPr>
                <w:rFonts w:eastAsia="MS Mincho"/>
              </w:rPr>
              <w:t xml:space="preserve"> </w:t>
            </w:r>
            <w:r w:rsidRPr="00705E68">
              <w:rPr>
                <w:rFonts w:eastAsia="MS Mincho"/>
              </w:rPr>
              <w:t>категории</w:t>
            </w:r>
            <w:r w:rsidR="00926681">
              <w:rPr>
                <w:rFonts w:eastAsia="MS Mincho"/>
              </w:rPr>
              <w:t xml:space="preserve"> </w:t>
            </w:r>
            <w:r w:rsidRPr="00705E68">
              <w:rPr>
                <w:rFonts w:eastAsia="MS Mincho"/>
              </w:rPr>
              <w:t>благоприятного</w:t>
            </w:r>
            <w:r w:rsidR="00926681">
              <w:rPr>
                <w:rFonts w:eastAsia="MS Mincho"/>
              </w:rPr>
              <w:t xml:space="preserve"> </w:t>
            </w:r>
            <w:r w:rsidRPr="00705E68">
              <w:rPr>
                <w:rFonts w:eastAsia="MS Mincho"/>
              </w:rPr>
              <w:t>прогноза</w:t>
            </w:r>
            <w:r w:rsidR="00926681">
              <w:rPr>
                <w:rFonts w:eastAsia="MS Mincho"/>
              </w:rPr>
              <w:t xml:space="preserve"> </w:t>
            </w:r>
            <w:r w:rsidRPr="00705E68">
              <w:rPr>
                <w:rFonts w:eastAsia="MS Mincho"/>
              </w:rPr>
              <w:t>или</w:t>
            </w:r>
            <w:r w:rsidR="00926681">
              <w:rPr>
                <w:rFonts w:eastAsia="MS Mincho"/>
              </w:rPr>
              <w:t xml:space="preserve"> </w:t>
            </w:r>
            <w:r w:rsidRPr="00705E68">
              <w:rPr>
                <w:rFonts w:eastAsia="MS Mincho"/>
              </w:rPr>
              <w:t>неблагоприятного</w:t>
            </w:r>
            <w:r w:rsidR="00926681">
              <w:rPr>
                <w:rFonts w:eastAsia="MS Mincho"/>
              </w:rPr>
              <w:t xml:space="preserve"> </w:t>
            </w:r>
            <w:r w:rsidR="00207877" w:rsidRPr="00705E68">
              <w:rPr>
                <w:rFonts w:eastAsia="MS Mincho"/>
              </w:rPr>
              <w:t>прогноза</w:t>
            </w:r>
          </w:p>
        </w:tc>
      </w:tr>
      <w:tr w:rsidR="00996E7B" w:rsidRPr="00705E68" w14:paraId="1518CA3E" w14:textId="77777777" w:rsidTr="00BF6B3A">
        <w:tc>
          <w:tcPr>
            <w:tcW w:w="2369" w:type="dxa"/>
            <w:shd w:val="clear" w:color="auto" w:fill="auto"/>
            <w:vAlign w:val="center"/>
          </w:tcPr>
          <w:p w14:paraId="58E37C12" w14:textId="77777777" w:rsidR="00996E7B" w:rsidRPr="00705E68" w:rsidRDefault="00996E7B" w:rsidP="00834511">
            <w:pPr>
              <w:jc w:val="center"/>
              <w:rPr>
                <w:u w:color="FF0000"/>
              </w:rPr>
            </w:pPr>
            <w:r w:rsidRPr="00705E68">
              <w:rPr>
                <w:u w:color="FF0000"/>
              </w:rPr>
              <w:t>Неблагоприятный</w:t>
            </w:r>
            <w:r w:rsidR="00926681">
              <w:rPr>
                <w:u w:color="FF0000"/>
              </w:rPr>
              <w:t xml:space="preserve"> </w:t>
            </w:r>
            <w:r w:rsidRPr="00705E68">
              <w:rPr>
                <w:u w:color="FF0000"/>
              </w:rPr>
              <w:t>прогноз</w:t>
            </w:r>
          </w:p>
        </w:tc>
        <w:tc>
          <w:tcPr>
            <w:tcW w:w="6976" w:type="dxa"/>
            <w:shd w:val="clear" w:color="auto" w:fill="auto"/>
          </w:tcPr>
          <w:p w14:paraId="2A1BB082" w14:textId="77777777" w:rsidR="00996E7B" w:rsidRPr="00705E68" w:rsidRDefault="00996E7B" w:rsidP="00834511">
            <w:pPr>
              <w:autoSpaceDE w:val="0"/>
              <w:autoSpaceDN w:val="0"/>
              <w:adjustRightInd w:val="0"/>
              <w:rPr>
                <w:rFonts w:eastAsia="MS Mincho"/>
                <w:i/>
                <w:iCs/>
                <w:lang w:val="fr-FR"/>
              </w:rPr>
            </w:pPr>
            <w:r w:rsidRPr="00705E68">
              <w:rPr>
                <w:rFonts w:eastAsia="MS Mincho"/>
                <w:lang w:val="fr-FR"/>
              </w:rPr>
              <w:t>t(6;9)(p23;q34.1);</w:t>
            </w:r>
            <w:r w:rsidR="00926681">
              <w:rPr>
                <w:rFonts w:eastAsia="MS Mincho"/>
                <w:lang w:val="fr-FR"/>
              </w:rPr>
              <w:t xml:space="preserve"> </w:t>
            </w:r>
            <w:r w:rsidRPr="00705E68">
              <w:rPr>
                <w:rFonts w:eastAsia="MS Mincho"/>
                <w:i/>
                <w:iCs/>
                <w:lang w:val="fr-FR"/>
              </w:rPr>
              <w:t>DEK</w:t>
            </w:r>
            <w:r w:rsidRPr="00705E68">
              <w:rPr>
                <w:rFonts w:eastAsia="MS Mincho"/>
                <w:lang w:val="fr-FR"/>
              </w:rPr>
              <w:t>-</w:t>
            </w:r>
            <w:r w:rsidRPr="00705E68">
              <w:rPr>
                <w:rFonts w:eastAsia="MS Mincho"/>
                <w:i/>
                <w:iCs/>
                <w:lang w:val="fr-FR"/>
              </w:rPr>
              <w:t>NUP214</w:t>
            </w:r>
          </w:p>
          <w:p w14:paraId="034F2945" w14:textId="77777777" w:rsidR="00996E7B" w:rsidRPr="00705E68" w:rsidRDefault="00996E7B" w:rsidP="00834511">
            <w:pPr>
              <w:autoSpaceDE w:val="0"/>
              <w:autoSpaceDN w:val="0"/>
              <w:adjustRightInd w:val="0"/>
              <w:rPr>
                <w:rFonts w:eastAsia="MS Mincho"/>
                <w:lang w:val="fr-FR"/>
              </w:rPr>
            </w:pPr>
            <w:r w:rsidRPr="00705E68">
              <w:rPr>
                <w:rFonts w:eastAsia="MS Mincho"/>
                <w:lang w:val="fr-FR"/>
              </w:rPr>
              <w:t>t(v;11q23.3);</w:t>
            </w:r>
            <w:r w:rsidR="00926681">
              <w:rPr>
                <w:rFonts w:eastAsia="MS Mincho"/>
                <w:lang w:val="fr-FR"/>
              </w:rPr>
              <w:t xml:space="preserve"> </w:t>
            </w:r>
            <w:r w:rsidRPr="00705E68">
              <w:rPr>
                <w:rFonts w:eastAsia="MS Mincho"/>
              </w:rPr>
              <w:t>перестройки</w:t>
            </w:r>
            <w:r w:rsidR="00926681">
              <w:rPr>
                <w:rFonts w:eastAsia="MS Mincho"/>
                <w:lang w:val="fr-FR"/>
              </w:rPr>
              <w:t xml:space="preserve"> </w:t>
            </w:r>
            <w:r w:rsidRPr="00705E68">
              <w:rPr>
                <w:rFonts w:eastAsia="MS Mincho"/>
                <w:i/>
                <w:iCs/>
                <w:lang w:val="fr-FR"/>
              </w:rPr>
              <w:t>KMT2A</w:t>
            </w:r>
            <w:r w:rsidR="00926681">
              <w:rPr>
                <w:rFonts w:eastAsia="MS Mincho"/>
                <w:i/>
                <w:iCs/>
                <w:lang w:val="fr-FR"/>
              </w:rPr>
              <w:t xml:space="preserve"> </w:t>
            </w:r>
          </w:p>
          <w:p w14:paraId="0EEEFED5" w14:textId="77777777" w:rsidR="00996E7B" w:rsidRPr="00705E68" w:rsidRDefault="00996E7B" w:rsidP="00834511">
            <w:pPr>
              <w:autoSpaceDE w:val="0"/>
              <w:autoSpaceDN w:val="0"/>
              <w:adjustRightInd w:val="0"/>
              <w:rPr>
                <w:rFonts w:eastAsia="MS Mincho"/>
                <w:i/>
                <w:iCs/>
                <w:lang w:val="fr-FR"/>
              </w:rPr>
            </w:pPr>
            <w:r w:rsidRPr="00705E68">
              <w:rPr>
                <w:rFonts w:eastAsia="MS Mincho"/>
                <w:lang w:val="fr-FR"/>
              </w:rPr>
              <w:t>t(9;22)(q34.1;q11.2);</w:t>
            </w:r>
            <w:r w:rsidR="00926681">
              <w:rPr>
                <w:rFonts w:eastAsia="MS Mincho"/>
                <w:lang w:val="fr-FR"/>
              </w:rPr>
              <w:t xml:space="preserve"> </w:t>
            </w:r>
            <w:r w:rsidRPr="00705E68">
              <w:rPr>
                <w:rFonts w:eastAsia="MS Mincho"/>
                <w:i/>
                <w:iCs/>
                <w:lang w:val="fr-FR"/>
              </w:rPr>
              <w:t>BCR</w:t>
            </w:r>
            <w:r w:rsidRPr="00705E68">
              <w:rPr>
                <w:rFonts w:eastAsia="MS Mincho"/>
                <w:lang w:val="fr-FR"/>
              </w:rPr>
              <w:t>-</w:t>
            </w:r>
            <w:r w:rsidRPr="00705E68">
              <w:rPr>
                <w:rFonts w:eastAsia="MS Mincho"/>
                <w:i/>
                <w:iCs/>
                <w:lang w:val="fr-FR"/>
              </w:rPr>
              <w:t>ABL1</w:t>
            </w:r>
          </w:p>
          <w:p w14:paraId="01B2DECB" w14:textId="77777777" w:rsidR="00996E7B" w:rsidRPr="00705E68" w:rsidRDefault="00996E7B" w:rsidP="00834511">
            <w:pPr>
              <w:autoSpaceDE w:val="0"/>
              <w:autoSpaceDN w:val="0"/>
              <w:adjustRightInd w:val="0"/>
              <w:rPr>
                <w:rFonts w:eastAsia="MS Mincho"/>
                <w:i/>
                <w:iCs/>
                <w:lang w:val="fr-FR"/>
              </w:rPr>
            </w:pPr>
            <w:r w:rsidRPr="00705E68">
              <w:rPr>
                <w:rFonts w:eastAsia="MS Mincho"/>
                <w:lang w:val="fr-FR"/>
              </w:rPr>
              <w:t>inv(3)(q21.3q26.2)</w:t>
            </w:r>
            <w:r w:rsidR="00926681">
              <w:rPr>
                <w:rFonts w:eastAsia="MS Mincho"/>
                <w:lang w:val="fr-FR"/>
              </w:rPr>
              <w:t xml:space="preserve"> </w:t>
            </w:r>
            <w:r w:rsidR="00111045" w:rsidRPr="00705E68">
              <w:rPr>
                <w:rFonts w:eastAsia="MS Mincho"/>
              </w:rPr>
              <w:t>или</w:t>
            </w:r>
            <w:r w:rsidR="00926681">
              <w:rPr>
                <w:rFonts w:eastAsia="MS Mincho"/>
                <w:lang w:val="fr-FR"/>
              </w:rPr>
              <w:t xml:space="preserve"> </w:t>
            </w:r>
            <w:r w:rsidRPr="00705E68">
              <w:rPr>
                <w:rFonts w:eastAsia="MS Mincho"/>
                <w:lang w:val="fr-FR"/>
              </w:rPr>
              <w:t>t(3;3)(q21.3;q26.2);</w:t>
            </w:r>
            <w:r w:rsidR="00926681">
              <w:rPr>
                <w:rFonts w:eastAsia="MS Mincho"/>
                <w:lang w:val="fr-FR"/>
              </w:rPr>
              <w:t xml:space="preserve"> </w:t>
            </w:r>
            <w:r w:rsidRPr="00705E68">
              <w:rPr>
                <w:rFonts w:eastAsia="MS Mincho"/>
                <w:i/>
                <w:iCs/>
                <w:lang w:val="fr-FR"/>
              </w:rPr>
              <w:t>GATA2</w:t>
            </w:r>
            <w:r w:rsidRPr="00705E68">
              <w:rPr>
                <w:rFonts w:eastAsia="MS Mincho"/>
                <w:lang w:val="fr-FR"/>
              </w:rPr>
              <w:t>,</w:t>
            </w:r>
            <w:r w:rsidRPr="00705E68">
              <w:rPr>
                <w:rFonts w:eastAsia="MS Mincho"/>
                <w:i/>
                <w:iCs/>
                <w:lang w:val="fr-FR"/>
              </w:rPr>
              <w:t>MECOM(EVI1)</w:t>
            </w:r>
          </w:p>
          <w:p w14:paraId="4619B8B5" w14:textId="77777777" w:rsidR="00996E7B" w:rsidRPr="00BF6B3A" w:rsidRDefault="00996E7B" w:rsidP="00834511">
            <w:pPr>
              <w:autoSpaceDE w:val="0"/>
              <w:autoSpaceDN w:val="0"/>
              <w:adjustRightInd w:val="0"/>
              <w:rPr>
                <w:rFonts w:eastAsia="MS Mincho"/>
                <w:lang w:val="en-US"/>
              </w:rPr>
            </w:pPr>
            <w:r w:rsidRPr="00BF6B3A">
              <w:rPr>
                <w:rFonts w:eastAsia="MS Mincho"/>
                <w:lang w:val="en-US"/>
              </w:rPr>
              <w:t>-5</w:t>
            </w:r>
            <w:r w:rsidR="00926681" w:rsidRPr="00BF6B3A">
              <w:rPr>
                <w:rFonts w:eastAsia="MS Mincho"/>
                <w:lang w:val="en-US"/>
              </w:rPr>
              <w:t xml:space="preserve"> </w:t>
            </w:r>
            <w:r w:rsidR="00C13817">
              <w:rPr>
                <w:rFonts w:eastAsia="MS Mincho"/>
              </w:rPr>
              <w:t>или</w:t>
            </w:r>
            <w:r w:rsidR="00926681" w:rsidRPr="00BF6B3A">
              <w:rPr>
                <w:rFonts w:eastAsia="MS Mincho"/>
                <w:lang w:val="en-US"/>
              </w:rPr>
              <w:t xml:space="preserve"> </w:t>
            </w:r>
            <w:r w:rsidRPr="00705E68">
              <w:rPr>
                <w:rFonts w:eastAsia="MS Mincho"/>
                <w:lang w:val="en-US"/>
              </w:rPr>
              <w:t>del</w:t>
            </w:r>
            <w:r w:rsidRPr="00BF6B3A">
              <w:rPr>
                <w:rFonts w:eastAsia="MS Mincho"/>
                <w:lang w:val="en-US"/>
              </w:rPr>
              <w:t>(5</w:t>
            </w:r>
            <w:r w:rsidRPr="00705E68">
              <w:rPr>
                <w:rFonts w:eastAsia="MS Mincho"/>
                <w:lang w:val="en-US"/>
              </w:rPr>
              <w:t>q</w:t>
            </w:r>
            <w:r w:rsidRPr="00BF6B3A">
              <w:rPr>
                <w:rFonts w:eastAsia="MS Mincho"/>
                <w:lang w:val="en-US"/>
              </w:rPr>
              <w:t>);</w:t>
            </w:r>
            <w:r w:rsidR="00926681" w:rsidRPr="00BF6B3A">
              <w:rPr>
                <w:rFonts w:eastAsia="MS Mincho"/>
                <w:lang w:val="en-US"/>
              </w:rPr>
              <w:t xml:space="preserve"> </w:t>
            </w:r>
            <w:r w:rsidRPr="00BF6B3A">
              <w:rPr>
                <w:rFonts w:eastAsia="MS Mincho"/>
                <w:lang w:val="en-US"/>
              </w:rPr>
              <w:t>-7;</w:t>
            </w:r>
            <w:r w:rsidR="00926681" w:rsidRPr="00BF6B3A">
              <w:rPr>
                <w:rFonts w:eastAsia="MS Mincho"/>
                <w:lang w:val="en-US"/>
              </w:rPr>
              <w:t xml:space="preserve"> </w:t>
            </w:r>
            <w:r w:rsidRPr="00BF6B3A">
              <w:rPr>
                <w:rFonts w:eastAsia="MS Mincho"/>
                <w:lang w:val="en-US"/>
              </w:rPr>
              <w:t>-17/</w:t>
            </w:r>
            <w:r w:rsidRPr="00705E68">
              <w:rPr>
                <w:rFonts w:eastAsia="MS Mincho"/>
                <w:lang w:val="en-US"/>
              </w:rPr>
              <w:t>abn</w:t>
            </w:r>
            <w:r w:rsidRPr="00BF6B3A">
              <w:rPr>
                <w:rFonts w:eastAsia="MS Mincho"/>
                <w:lang w:val="en-US"/>
              </w:rPr>
              <w:t>(17</w:t>
            </w:r>
            <w:r w:rsidRPr="00705E68">
              <w:rPr>
                <w:rFonts w:eastAsia="MS Mincho"/>
                <w:lang w:val="en-US"/>
              </w:rPr>
              <w:t>p</w:t>
            </w:r>
            <w:r w:rsidRPr="00BF6B3A">
              <w:rPr>
                <w:rFonts w:eastAsia="MS Mincho"/>
                <w:lang w:val="en-US"/>
              </w:rPr>
              <w:t>)</w:t>
            </w:r>
          </w:p>
          <w:p w14:paraId="63CFE2FA" w14:textId="77777777" w:rsidR="00996E7B" w:rsidRPr="00705E68" w:rsidRDefault="00996E7B" w:rsidP="00834511">
            <w:pPr>
              <w:autoSpaceDE w:val="0"/>
              <w:autoSpaceDN w:val="0"/>
              <w:adjustRightInd w:val="0"/>
              <w:rPr>
                <w:rFonts w:eastAsia="MS Mincho"/>
              </w:rPr>
            </w:pPr>
            <w:r w:rsidRPr="00705E68">
              <w:rPr>
                <w:rFonts w:eastAsia="MS Mincho"/>
              </w:rPr>
              <w:t>Комплексный</w:t>
            </w:r>
            <w:r w:rsidR="00926681">
              <w:rPr>
                <w:rFonts w:eastAsia="MS Mincho"/>
              </w:rPr>
              <w:t xml:space="preserve"> </w:t>
            </w:r>
            <w:r w:rsidRPr="00705E68">
              <w:rPr>
                <w:rFonts w:eastAsia="MS Mincho"/>
              </w:rPr>
              <w:t>кариотип</w:t>
            </w:r>
            <w:r w:rsidR="00926681">
              <w:rPr>
                <w:rFonts w:eastAsia="MS Mincho"/>
              </w:rPr>
              <w:t xml:space="preserve"> </w:t>
            </w:r>
          </w:p>
          <w:p w14:paraId="39437EE4" w14:textId="77777777" w:rsidR="00996E7B" w:rsidRPr="00705E68" w:rsidRDefault="00996E7B" w:rsidP="00834511">
            <w:pPr>
              <w:autoSpaceDE w:val="0"/>
              <w:autoSpaceDN w:val="0"/>
              <w:adjustRightInd w:val="0"/>
              <w:rPr>
                <w:rFonts w:eastAsia="MS Mincho"/>
              </w:rPr>
            </w:pPr>
            <w:r w:rsidRPr="00705E68">
              <w:rPr>
                <w:rFonts w:eastAsia="MS Mincho"/>
              </w:rPr>
              <w:t>Моносомный</w:t>
            </w:r>
            <w:r w:rsidR="00926681">
              <w:rPr>
                <w:rFonts w:eastAsia="MS Mincho"/>
              </w:rPr>
              <w:t xml:space="preserve"> </w:t>
            </w:r>
            <w:r w:rsidRPr="00705E68">
              <w:rPr>
                <w:rFonts w:eastAsia="MS Mincho"/>
              </w:rPr>
              <w:t>кариотип</w:t>
            </w:r>
            <w:r w:rsidR="00926681">
              <w:rPr>
                <w:rFonts w:eastAsia="MS Mincho"/>
              </w:rPr>
              <w:t xml:space="preserve"> </w:t>
            </w:r>
          </w:p>
          <w:p w14:paraId="6D67C425" w14:textId="77777777" w:rsidR="00996E7B" w:rsidRPr="00705E68" w:rsidRDefault="00996E7B" w:rsidP="00834511">
            <w:pPr>
              <w:autoSpaceDE w:val="0"/>
              <w:autoSpaceDN w:val="0"/>
              <w:adjustRightInd w:val="0"/>
              <w:rPr>
                <w:rFonts w:eastAsia="MS Mincho"/>
              </w:rPr>
            </w:pPr>
            <w:r w:rsidRPr="00705E68">
              <w:rPr>
                <w:rFonts w:eastAsia="MS Mincho"/>
              </w:rPr>
              <w:t>Дикий</w:t>
            </w:r>
            <w:r w:rsidR="00926681">
              <w:rPr>
                <w:rFonts w:eastAsia="MS Mincho"/>
              </w:rPr>
              <w:t xml:space="preserve"> </w:t>
            </w:r>
            <w:r w:rsidRPr="00705E68">
              <w:rPr>
                <w:rFonts w:eastAsia="MS Mincho"/>
              </w:rPr>
              <w:t>тип</w:t>
            </w:r>
            <w:r w:rsidR="00926681">
              <w:rPr>
                <w:rFonts w:eastAsia="MS Mincho"/>
              </w:rPr>
              <w:t xml:space="preserve"> </w:t>
            </w:r>
            <w:r w:rsidRPr="00705E68">
              <w:rPr>
                <w:rFonts w:eastAsia="MS Mincho"/>
              </w:rPr>
              <w:t>гена</w:t>
            </w:r>
            <w:r w:rsidR="00926681">
              <w:rPr>
                <w:rFonts w:eastAsia="MS Mincho"/>
              </w:rPr>
              <w:t xml:space="preserve"> </w:t>
            </w:r>
            <w:r w:rsidRPr="00705E68">
              <w:rPr>
                <w:rFonts w:eastAsia="MS Mincho"/>
                <w:i/>
                <w:iCs/>
                <w:lang w:val="en-US"/>
              </w:rPr>
              <w:t>NPM</w:t>
            </w:r>
            <w:r w:rsidRPr="00705E68">
              <w:rPr>
                <w:rFonts w:eastAsia="MS Mincho"/>
                <w:i/>
                <w:iCs/>
              </w:rPr>
              <w:t>1</w:t>
            </w:r>
            <w:r w:rsidR="00926681">
              <w:rPr>
                <w:rFonts w:eastAsia="MS Mincho"/>
                <w:i/>
                <w:iCs/>
              </w:rPr>
              <w:t xml:space="preserve"> </w:t>
            </w:r>
            <w:r w:rsidRPr="00705E68">
              <w:rPr>
                <w:rFonts w:eastAsia="MS Mincho"/>
              </w:rPr>
              <w:t>и</w:t>
            </w:r>
            <w:r w:rsidR="00926681">
              <w:rPr>
                <w:rFonts w:eastAsia="MS Mincho"/>
              </w:rPr>
              <w:t xml:space="preserve"> </w:t>
            </w:r>
            <w:r w:rsidRPr="00705E68">
              <w:rPr>
                <w:rFonts w:eastAsia="MS Mincho"/>
                <w:i/>
                <w:iCs/>
                <w:lang w:val="en-US"/>
              </w:rPr>
              <w:t>FLT</w:t>
            </w:r>
            <w:r w:rsidRPr="00705E68">
              <w:rPr>
                <w:rFonts w:eastAsia="MS Mincho"/>
                <w:i/>
                <w:iCs/>
              </w:rPr>
              <w:t>3</w:t>
            </w:r>
            <w:r w:rsidRPr="00705E68">
              <w:rPr>
                <w:rFonts w:eastAsia="MS Mincho"/>
              </w:rPr>
              <w:t>-</w:t>
            </w:r>
            <w:r w:rsidRPr="00705E68">
              <w:rPr>
                <w:rFonts w:eastAsia="MS Mincho"/>
                <w:lang w:val="en-US"/>
              </w:rPr>
              <w:t>ITD</w:t>
            </w:r>
            <w:r w:rsidR="00926681">
              <w:rPr>
                <w:rFonts w:eastAsia="MS Mincho"/>
              </w:rPr>
              <w:t xml:space="preserve"> </w:t>
            </w:r>
            <w:r w:rsidRPr="00705E68">
              <w:rPr>
                <w:rFonts w:eastAsia="MS Mincho"/>
              </w:rPr>
              <w:t>с</w:t>
            </w:r>
            <w:r w:rsidR="00926681">
              <w:rPr>
                <w:rFonts w:eastAsia="MS Mincho"/>
              </w:rPr>
              <w:t xml:space="preserve"> </w:t>
            </w:r>
            <w:r w:rsidRPr="00705E68">
              <w:rPr>
                <w:rFonts w:eastAsia="MS Mincho"/>
              </w:rPr>
              <w:t>высокой</w:t>
            </w:r>
            <w:r w:rsidR="00926681">
              <w:rPr>
                <w:rFonts w:eastAsia="MS Mincho"/>
              </w:rPr>
              <w:t xml:space="preserve"> </w:t>
            </w:r>
            <w:r w:rsidRPr="00705E68">
              <w:rPr>
                <w:rFonts w:eastAsia="MS Mincho"/>
              </w:rPr>
              <w:t>аллельной</w:t>
            </w:r>
            <w:r w:rsidR="00926681">
              <w:rPr>
                <w:rFonts w:eastAsia="MS Mincho"/>
              </w:rPr>
              <w:t xml:space="preserve"> </w:t>
            </w:r>
            <w:r w:rsidRPr="00705E68">
              <w:rPr>
                <w:rFonts w:eastAsia="MS Mincho"/>
              </w:rPr>
              <w:t>нагрузкой**</w:t>
            </w:r>
          </w:p>
          <w:p w14:paraId="40DCBF0B" w14:textId="77777777" w:rsidR="00996E7B" w:rsidRPr="00705E68" w:rsidRDefault="00996E7B" w:rsidP="00834511">
            <w:pPr>
              <w:autoSpaceDE w:val="0"/>
              <w:autoSpaceDN w:val="0"/>
              <w:adjustRightInd w:val="0"/>
              <w:rPr>
                <w:rFonts w:eastAsia="MS Mincho"/>
              </w:rPr>
            </w:pPr>
            <w:r w:rsidRPr="00705E68">
              <w:rPr>
                <w:rFonts w:eastAsia="MS Mincho"/>
              </w:rPr>
              <w:t>Мутации</w:t>
            </w:r>
            <w:r w:rsidR="00926681">
              <w:rPr>
                <w:rFonts w:eastAsia="MS Mincho"/>
              </w:rPr>
              <w:t xml:space="preserve"> </w:t>
            </w:r>
            <w:r w:rsidRPr="00705E68">
              <w:rPr>
                <w:rFonts w:eastAsia="MS Mincho"/>
                <w:i/>
                <w:iCs/>
                <w:lang w:val="en-US"/>
              </w:rPr>
              <w:t>RUNX</w:t>
            </w:r>
            <w:r w:rsidRPr="00705E68">
              <w:rPr>
                <w:rFonts w:eastAsia="MS Mincho"/>
                <w:i/>
                <w:iCs/>
              </w:rPr>
              <w:t>1***</w:t>
            </w:r>
          </w:p>
          <w:p w14:paraId="6F99EFB8" w14:textId="77777777" w:rsidR="00996E7B" w:rsidRPr="00705E68" w:rsidRDefault="00996E7B" w:rsidP="00834511">
            <w:pPr>
              <w:autoSpaceDE w:val="0"/>
              <w:autoSpaceDN w:val="0"/>
              <w:adjustRightInd w:val="0"/>
              <w:rPr>
                <w:rFonts w:eastAsia="MS Mincho"/>
              </w:rPr>
            </w:pPr>
            <w:r w:rsidRPr="00705E68">
              <w:rPr>
                <w:rFonts w:eastAsia="MS Mincho"/>
              </w:rPr>
              <w:t>Мутации</w:t>
            </w:r>
            <w:r w:rsidR="00926681">
              <w:rPr>
                <w:rFonts w:eastAsia="MS Mincho"/>
              </w:rPr>
              <w:t xml:space="preserve"> </w:t>
            </w:r>
            <w:r w:rsidRPr="00705E68">
              <w:rPr>
                <w:rFonts w:eastAsia="MS Mincho"/>
                <w:i/>
                <w:iCs/>
                <w:lang w:val="en-US"/>
              </w:rPr>
              <w:t>ASXL</w:t>
            </w:r>
            <w:r w:rsidRPr="00705E68">
              <w:rPr>
                <w:rFonts w:eastAsia="MS Mincho"/>
                <w:i/>
                <w:iCs/>
              </w:rPr>
              <w:t>1***</w:t>
            </w:r>
          </w:p>
          <w:p w14:paraId="7F8E672B" w14:textId="77777777" w:rsidR="006D0903" w:rsidRPr="00705E68" w:rsidRDefault="00996E7B" w:rsidP="00834511">
            <w:pPr>
              <w:jc w:val="both"/>
              <w:rPr>
                <w:rFonts w:eastAsia="MS Mincho"/>
              </w:rPr>
            </w:pPr>
            <w:r w:rsidRPr="00705E68">
              <w:rPr>
                <w:rFonts w:eastAsia="MS Mincho"/>
              </w:rPr>
              <w:t>Мутации</w:t>
            </w:r>
            <w:r w:rsidR="00926681">
              <w:rPr>
                <w:rFonts w:eastAsia="MS Mincho"/>
              </w:rPr>
              <w:t xml:space="preserve"> </w:t>
            </w:r>
            <w:r w:rsidRPr="00705E68">
              <w:rPr>
                <w:rFonts w:eastAsia="MS Mincho"/>
                <w:i/>
                <w:iCs/>
                <w:lang w:val="en-US"/>
              </w:rPr>
              <w:t>TP</w:t>
            </w:r>
            <w:r w:rsidRPr="00705E68">
              <w:rPr>
                <w:rFonts w:eastAsia="MS Mincho"/>
                <w:i/>
                <w:iCs/>
              </w:rPr>
              <w:t>53</w:t>
            </w:r>
          </w:p>
        </w:tc>
      </w:tr>
    </w:tbl>
    <w:p w14:paraId="73137C78" w14:textId="77777777" w:rsidR="000A50C2" w:rsidRPr="005A0CCA" w:rsidRDefault="000A50C2" w:rsidP="00705E68">
      <w:pPr>
        <w:spacing w:line="360" w:lineRule="auto"/>
        <w:jc w:val="both"/>
        <w:rPr>
          <w:i/>
        </w:rPr>
      </w:pPr>
      <w:r w:rsidRPr="005A0CCA">
        <w:rPr>
          <w:i/>
        </w:rPr>
        <w:t xml:space="preserve">Пояснения: </w:t>
      </w:r>
    </w:p>
    <w:p w14:paraId="4D9B0087" w14:textId="77777777" w:rsidR="00996E7B" w:rsidRPr="00705E68" w:rsidRDefault="00996E7B" w:rsidP="00705E68">
      <w:pPr>
        <w:spacing w:line="360" w:lineRule="auto"/>
        <w:jc w:val="both"/>
        <w:rPr>
          <w:u w:color="FF0000"/>
        </w:rPr>
      </w:pPr>
      <w:r w:rsidRPr="00705E68">
        <w:rPr>
          <w:u w:color="FF0000"/>
        </w:rPr>
        <w:t>*</w:t>
      </w:r>
      <w:r w:rsidR="00C13817">
        <w:rPr>
          <w:u w:color="FF0000"/>
        </w:rPr>
        <w:t>Н</w:t>
      </w:r>
      <w:r w:rsidRPr="00705E68">
        <w:rPr>
          <w:u w:color="FF0000"/>
        </w:rPr>
        <w:t>изкая</w:t>
      </w:r>
      <w:r w:rsidR="00926681">
        <w:rPr>
          <w:u w:color="FF0000"/>
        </w:rPr>
        <w:t xml:space="preserve"> </w:t>
      </w:r>
      <w:r w:rsidRPr="00705E68">
        <w:rPr>
          <w:u w:color="FF0000"/>
        </w:rPr>
        <w:t>аллельная</w:t>
      </w:r>
      <w:r w:rsidR="00926681">
        <w:rPr>
          <w:u w:color="FF0000"/>
        </w:rPr>
        <w:t xml:space="preserve"> </w:t>
      </w:r>
      <w:r w:rsidRPr="00705E68">
        <w:rPr>
          <w:u w:color="FF0000"/>
        </w:rPr>
        <w:t>нагрузка</w:t>
      </w:r>
      <w:r w:rsidR="00926681">
        <w:rPr>
          <w:u w:color="FF0000"/>
        </w:rPr>
        <w:t xml:space="preserve"> </w:t>
      </w:r>
      <w:r w:rsidRPr="00705E68">
        <w:rPr>
          <w:u w:color="FF0000"/>
        </w:rPr>
        <w:t>(0,5)</w:t>
      </w:r>
      <w:r w:rsidR="00C13817">
        <w:rPr>
          <w:u w:color="FF0000"/>
        </w:rPr>
        <w:t>.</w:t>
      </w:r>
    </w:p>
    <w:p w14:paraId="4E701B7A" w14:textId="77777777" w:rsidR="00996E7B" w:rsidRPr="00705E68" w:rsidRDefault="00996E7B" w:rsidP="00705E68">
      <w:pPr>
        <w:spacing w:line="360" w:lineRule="auto"/>
        <w:jc w:val="both"/>
        <w:rPr>
          <w:u w:color="FF0000"/>
        </w:rPr>
      </w:pPr>
      <w:r w:rsidRPr="00705E68">
        <w:rPr>
          <w:u w:color="FF0000"/>
        </w:rPr>
        <w:t>**</w:t>
      </w:r>
      <w:r w:rsidR="00C13817">
        <w:rPr>
          <w:u w:color="FF0000"/>
        </w:rPr>
        <w:t>В</w:t>
      </w:r>
      <w:r w:rsidRPr="00705E68">
        <w:rPr>
          <w:u w:color="FF0000"/>
        </w:rPr>
        <w:t>ысокая</w:t>
      </w:r>
      <w:r w:rsidR="00926681">
        <w:rPr>
          <w:u w:color="FF0000"/>
        </w:rPr>
        <w:t xml:space="preserve"> </w:t>
      </w:r>
      <w:r w:rsidRPr="00705E68">
        <w:rPr>
          <w:u w:color="FF0000"/>
        </w:rPr>
        <w:t>аллельная</w:t>
      </w:r>
      <w:r w:rsidR="00926681">
        <w:rPr>
          <w:u w:color="FF0000"/>
        </w:rPr>
        <w:t xml:space="preserve"> </w:t>
      </w:r>
      <w:r w:rsidRPr="00705E68">
        <w:rPr>
          <w:u w:color="FF0000"/>
        </w:rPr>
        <w:t>нагрузка</w:t>
      </w:r>
      <w:r w:rsidR="00926681">
        <w:rPr>
          <w:u w:color="FF0000"/>
        </w:rPr>
        <w:t xml:space="preserve"> </w:t>
      </w:r>
      <w:r w:rsidRPr="00705E68">
        <w:rPr>
          <w:u w:color="FF0000"/>
        </w:rPr>
        <w:t>(</w:t>
      </w:r>
      <w:r w:rsidR="00C13817">
        <w:t>≥</w:t>
      </w:r>
      <w:r w:rsidRPr="00705E68">
        <w:rPr>
          <w:u w:color="FF0000"/>
        </w:rPr>
        <w:t>0,5)</w:t>
      </w:r>
      <w:r w:rsidR="00C13817">
        <w:rPr>
          <w:u w:color="FF0000"/>
        </w:rPr>
        <w:t>.</w:t>
      </w:r>
    </w:p>
    <w:p w14:paraId="3DDAE865" w14:textId="77777777" w:rsidR="00996E7B" w:rsidRPr="00AE27D0" w:rsidRDefault="00996E7B" w:rsidP="00AE27D0">
      <w:pPr>
        <w:spacing w:line="360" w:lineRule="auto"/>
        <w:jc w:val="both"/>
        <w:rPr>
          <w:vanish/>
          <w:u w:color="FF0000"/>
        </w:rPr>
      </w:pPr>
      <w:r w:rsidRPr="00705E68">
        <w:rPr>
          <w:u w:color="FF0000"/>
        </w:rPr>
        <w:t>***</w:t>
      </w:r>
      <w:r w:rsidR="00C13817">
        <w:rPr>
          <w:u w:color="FF0000"/>
        </w:rPr>
        <w:t>Е</w:t>
      </w:r>
      <w:r w:rsidRPr="00705E68">
        <w:rPr>
          <w:u w:color="FF0000"/>
        </w:rPr>
        <w:t>сли</w:t>
      </w:r>
      <w:r w:rsidR="00926681">
        <w:rPr>
          <w:u w:color="FF0000"/>
        </w:rPr>
        <w:t xml:space="preserve"> </w:t>
      </w:r>
      <w:r w:rsidRPr="00705E68">
        <w:rPr>
          <w:u w:color="FF0000"/>
        </w:rPr>
        <w:t>указанные</w:t>
      </w:r>
      <w:r w:rsidR="00926681">
        <w:rPr>
          <w:u w:color="FF0000"/>
        </w:rPr>
        <w:t xml:space="preserve"> </w:t>
      </w:r>
      <w:r w:rsidRPr="00705E68">
        <w:rPr>
          <w:u w:color="FF0000"/>
        </w:rPr>
        <w:t>мутации</w:t>
      </w:r>
      <w:r w:rsidR="00926681">
        <w:rPr>
          <w:u w:color="FF0000"/>
        </w:rPr>
        <w:t xml:space="preserve"> </w:t>
      </w:r>
      <w:r w:rsidRPr="00705E68">
        <w:rPr>
          <w:u w:color="FF0000"/>
        </w:rPr>
        <w:t>обнаруживают</w:t>
      </w:r>
      <w:r w:rsidR="00926681">
        <w:rPr>
          <w:u w:color="FF0000"/>
        </w:rPr>
        <w:t xml:space="preserve"> </w:t>
      </w:r>
      <w:r w:rsidRPr="00705E68">
        <w:rPr>
          <w:u w:color="FF0000"/>
        </w:rPr>
        <w:t>у</w:t>
      </w:r>
      <w:r w:rsidR="00926681">
        <w:rPr>
          <w:u w:color="FF0000"/>
        </w:rPr>
        <w:t xml:space="preserve"> </w:t>
      </w:r>
      <w:r w:rsidR="00C0487D" w:rsidRPr="00705E68">
        <w:rPr>
          <w:u w:color="FF0000"/>
        </w:rPr>
        <w:t>пациентов</w:t>
      </w:r>
      <w:r w:rsidR="00926681">
        <w:rPr>
          <w:u w:color="FF0000"/>
        </w:rPr>
        <w:t xml:space="preserve"> </w:t>
      </w:r>
      <w:r w:rsidRPr="00705E68">
        <w:rPr>
          <w:u w:color="FF0000"/>
        </w:rPr>
        <w:t>с</w:t>
      </w:r>
      <w:r w:rsidR="00926681">
        <w:rPr>
          <w:u w:color="FF0000"/>
        </w:rPr>
        <w:t xml:space="preserve"> </w:t>
      </w:r>
      <w:r w:rsidRPr="00705E68">
        <w:rPr>
          <w:u w:color="FF0000"/>
        </w:rPr>
        <w:t>благоприятными</w:t>
      </w:r>
      <w:r w:rsidR="00926681">
        <w:rPr>
          <w:u w:color="FF0000"/>
        </w:rPr>
        <w:t xml:space="preserve"> </w:t>
      </w:r>
      <w:r w:rsidRPr="00705E68">
        <w:rPr>
          <w:u w:color="FF0000"/>
        </w:rPr>
        <w:t>цитогенетическими</w:t>
      </w:r>
      <w:r w:rsidR="00926681">
        <w:rPr>
          <w:u w:color="FF0000"/>
        </w:rPr>
        <w:t xml:space="preserve"> </w:t>
      </w:r>
      <w:r w:rsidRPr="00705E68">
        <w:rPr>
          <w:u w:color="FF0000"/>
        </w:rPr>
        <w:t>аномалиями,</w:t>
      </w:r>
      <w:r w:rsidR="00926681">
        <w:rPr>
          <w:u w:color="FF0000"/>
        </w:rPr>
        <w:t xml:space="preserve"> </w:t>
      </w:r>
      <w:r w:rsidRPr="00705E68">
        <w:rPr>
          <w:u w:color="FF0000"/>
        </w:rPr>
        <w:t>то</w:t>
      </w:r>
      <w:r w:rsidR="00926681">
        <w:rPr>
          <w:u w:color="FF0000"/>
        </w:rPr>
        <w:t xml:space="preserve"> </w:t>
      </w:r>
      <w:r w:rsidRPr="00705E68">
        <w:rPr>
          <w:u w:color="FF0000"/>
        </w:rPr>
        <w:t>их</w:t>
      </w:r>
      <w:r w:rsidR="00926681">
        <w:rPr>
          <w:u w:color="FF0000"/>
        </w:rPr>
        <w:t xml:space="preserve"> </w:t>
      </w:r>
      <w:r w:rsidRPr="00705E68">
        <w:rPr>
          <w:u w:color="FF0000"/>
        </w:rPr>
        <w:t>обнаружение</w:t>
      </w:r>
      <w:r w:rsidR="00926681">
        <w:rPr>
          <w:u w:color="FF0000"/>
        </w:rPr>
        <w:t xml:space="preserve"> </w:t>
      </w:r>
      <w:r w:rsidRPr="00705E68">
        <w:rPr>
          <w:u w:color="FF0000"/>
        </w:rPr>
        <w:t>не</w:t>
      </w:r>
      <w:r w:rsidR="00926681">
        <w:rPr>
          <w:u w:color="FF0000"/>
        </w:rPr>
        <w:t xml:space="preserve"> </w:t>
      </w:r>
      <w:r w:rsidRPr="00705E68">
        <w:rPr>
          <w:u w:color="FF0000"/>
        </w:rPr>
        <w:t>имеет</w:t>
      </w:r>
      <w:r w:rsidR="00926681">
        <w:rPr>
          <w:u w:color="FF0000"/>
        </w:rPr>
        <w:t xml:space="preserve"> </w:t>
      </w:r>
      <w:r w:rsidRPr="00705E68">
        <w:rPr>
          <w:u w:color="FF0000"/>
        </w:rPr>
        <w:t>значимости</w:t>
      </w:r>
      <w:r w:rsidR="00676BDD" w:rsidRPr="00705E68">
        <w:rPr>
          <w:u w:color="FF0000"/>
        </w:rPr>
        <w:t>.</w:t>
      </w:r>
    </w:p>
    <w:p w14:paraId="121232B3" w14:textId="5323399B" w:rsidR="00996E7B" w:rsidRPr="006F01D8" w:rsidRDefault="00996E7B" w:rsidP="00AE27D0">
      <w:pPr>
        <w:pStyle w:val="10"/>
        <w:rPr>
          <w:rStyle w:val="aff7"/>
          <w:b/>
          <w:u w:val="single"/>
        </w:rPr>
      </w:pPr>
      <w:bookmarkStart w:id="141" w:name="_Toc26787589"/>
      <w:bookmarkStart w:id="142" w:name="_Toc24472026"/>
      <w:bookmarkStart w:id="143" w:name="_Toc28678996"/>
      <w:r w:rsidRPr="00AE27D0">
        <w:lastRenderedPageBreak/>
        <w:t>Приложение</w:t>
      </w:r>
      <w:r w:rsidR="00926681" w:rsidRPr="0096372A">
        <w:t xml:space="preserve"> </w:t>
      </w:r>
      <w:r w:rsidR="001C22F4" w:rsidRPr="00033F2A">
        <w:t>Г</w:t>
      </w:r>
      <w:r w:rsidR="001C22F4">
        <w:rPr>
          <w:lang w:val="ru-RU"/>
        </w:rPr>
        <w:t>2</w:t>
      </w:r>
      <w:r w:rsidR="00B260DE" w:rsidRPr="0096372A">
        <w:t>.</w:t>
      </w:r>
      <w:r w:rsidR="00926681" w:rsidRPr="00033F2A">
        <w:t xml:space="preserve"> </w:t>
      </w:r>
      <w:r w:rsidR="00B260DE" w:rsidRPr="00033F2A">
        <w:t>Молекулярно-генетические</w:t>
      </w:r>
      <w:r w:rsidR="00926681" w:rsidRPr="00033F2A">
        <w:t xml:space="preserve"> </w:t>
      </w:r>
      <w:r w:rsidR="00B260DE" w:rsidRPr="00033F2A">
        <w:t>прогностические</w:t>
      </w:r>
      <w:r w:rsidR="00926681" w:rsidRPr="00033F2A">
        <w:t xml:space="preserve"> </w:t>
      </w:r>
      <w:r w:rsidR="00B260DE" w:rsidRPr="00033F2A">
        <w:t>факторы</w:t>
      </w:r>
      <w:r w:rsidR="00926681" w:rsidRPr="00033F2A">
        <w:t xml:space="preserve"> </w:t>
      </w:r>
      <w:r w:rsidR="00B260DE" w:rsidRPr="00033F2A">
        <w:t>при</w:t>
      </w:r>
      <w:r w:rsidR="00926681" w:rsidRPr="00033F2A">
        <w:t xml:space="preserve"> </w:t>
      </w:r>
      <w:r w:rsidR="001F4337" w:rsidRPr="00033F2A">
        <w:t>остром</w:t>
      </w:r>
      <w:r w:rsidR="00926681" w:rsidRPr="00033F2A">
        <w:t xml:space="preserve"> </w:t>
      </w:r>
      <w:r w:rsidR="001F4337" w:rsidRPr="00033F2A">
        <w:t>миелоидном</w:t>
      </w:r>
      <w:r w:rsidR="00926681" w:rsidRPr="00033F2A">
        <w:t xml:space="preserve"> </w:t>
      </w:r>
      <w:r w:rsidR="001F4337" w:rsidRPr="00033F2A">
        <w:t>лейкозе</w:t>
      </w:r>
      <w:bookmarkEnd w:id="141"/>
      <w:bookmarkEnd w:id="142"/>
      <w:bookmarkEnd w:id="143"/>
    </w:p>
    <w:p w14:paraId="41384200" w14:textId="77777777" w:rsidR="000A50C2" w:rsidRPr="006F01D8" w:rsidRDefault="000A50C2" w:rsidP="000A50C2">
      <w:pPr>
        <w:spacing w:line="360" w:lineRule="auto"/>
        <w:rPr>
          <w:szCs w:val="22"/>
        </w:rPr>
      </w:pPr>
      <w:r w:rsidRPr="00FF25C8">
        <w:rPr>
          <w:i/>
        </w:rPr>
        <w:t>Название на русском:</w:t>
      </w:r>
      <w:r>
        <w:t xml:space="preserve"> </w:t>
      </w:r>
      <w:r w:rsidRPr="000A50C2">
        <w:t xml:space="preserve">Молекулярно-генетические и клинические признаки ОМЛ, разделяющие пациентов на благоприятную и неблагоприятную прогностические группы </w:t>
      </w:r>
      <w:r w:rsidRPr="00FF25C8">
        <w:rPr>
          <w:i/>
        </w:rPr>
        <w:t>Оригинальное</w:t>
      </w:r>
      <w:r w:rsidRPr="006F01D8">
        <w:rPr>
          <w:i/>
        </w:rPr>
        <w:t xml:space="preserve"> </w:t>
      </w:r>
      <w:r w:rsidRPr="00FF25C8">
        <w:rPr>
          <w:i/>
        </w:rPr>
        <w:t>название</w:t>
      </w:r>
      <w:r w:rsidRPr="006F01D8">
        <w:rPr>
          <w:i/>
        </w:rPr>
        <w:t>:</w:t>
      </w:r>
      <w:r w:rsidRPr="006F01D8">
        <w:t xml:space="preserve"> </w:t>
      </w:r>
      <w:r w:rsidR="00523A38" w:rsidRPr="00523A38">
        <w:t>AML-related prognostic parameters</w:t>
      </w:r>
    </w:p>
    <w:p w14:paraId="2648BFE9" w14:textId="20CBB0CB" w:rsidR="000A50C2" w:rsidRPr="007A0EB3" w:rsidRDefault="000A50C2" w:rsidP="000A50C2">
      <w:pPr>
        <w:spacing w:line="360" w:lineRule="auto"/>
      </w:pPr>
      <w:r w:rsidRPr="00FF25C8">
        <w:rPr>
          <w:i/>
        </w:rPr>
        <w:t>Источник</w:t>
      </w:r>
      <w:r>
        <w:t xml:space="preserve"> </w:t>
      </w:r>
      <w:r w:rsidRPr="00FF25C8">
        <w:rPr>
          <w:i/>
        </w:rPr>
        <w:t>(официальный сайт разработчиков, публикация с валидацией):</w:t>
      </w:r>
      <w:r w:rsidRPr="00FF25C8">
        <w:t xml:space="preserve"> </w:t>
      </w:r>
      <w:r w:rsidR="00523A38" w:rsidRPr="00FF348F">
        <w:t>Cornelissen, J.,</w:t>
      </w:r>
      <w:r w:rsidR="00523A38" w:rsidRPr="00D81060">
        <w:t xml:space="preserve"> Gratwohl, A., Schlenk, R. et al. </w:t>
      </w:r>
      <w:r w:rsidR="00523A38" w:rsidRPr="00092AC3">
        <w:rPr>
          <w:lang w:val="en-US"/>
        </w:rPr>
        <w:t>The European LeukemiaNet AML Working Party consensus statement on allogeneic HSCT for patients with AML in remission: an integrated-risk adapted approach</w:t>
      </w:r>
      <w:r w:rsidR="007A0EB3" w:rsidRPr="007A0EB3">
        <w:rPr>
          <w:lang w:val="en-US"/>
        </w:rPr>
        <w:t xml:space="preserve"> </w:t>
      </w:r>
      <w:r w:rsidR="007A0EB3">
        <w:rPr>
          <w:lang w:val="en-US"/>
        </w:rPr>
        <w:fldChar w:fldCharType="begin" w:fldLock="1"/>
      </w:r>
      <w:r w:rsidR="0067589B">
        <w:rPr>
          <w:lang w:val="en-US"/>
        </w:rPr>
        <w:instrText>ADDIN CSL_CITATION {"citationItems":[{"id":"ITEM-1","itemData":{"DOI":"10.1038/nrclinonc.2012.150","ISSN":"17594774","abstract":"Allogeneic haematopoietic stem-cell transplantation (HSCT) is frequently applied as part of the treatment in patients with acute myeloid leukaemia (AML) in their first or subsequent remission. Allogeneic HSCT reduces relapse, but nonrelapse mortality and morbidity might counterbalance this beneficial effect. Here, we review recent studies reporting new disease-specific prognostic markers, in addition to allogeneic-HSCT-related risk factors, which can be assessed at specific time points during treatment. We propose risk assessment as a dynamic process during treatment, incorporating both disease-related and transplant-related factors for the decision to proceed either to allogeneic HSCT or to apply a nontransplant strategy. We suggest that allogeneic HSCT might be favoured if the projected disease-free survival is expected to improve by at least 10% based on an individual's risk assessment. The approach requires initial disease risk assessment, identifying a sibling or unrelated donor soon after diagnosis and the incorporation of time-dependent risk factors, all within the context of an integrated therapeutic management approach. © 2012 Macmillan Publishers Limited. All rights reserved.","author":[{"dropping-particle":"","family":"Cornelissen","given":"Jan J.","non-dropping-particle":"","parse-names":false,"suffix":""},{"dropping-particle":"","family":"Gratwohl","given":"Alois","non-dropping-particle":"","parse-names":false,"suffix":""},{"dropping-particle":"","family":"Schlenk","given":"Richard F.","non-dropping-particle":"","parse-names":false,"suffix":""},{"dropping-particle":"","family":"Sierra","given":"Jorge","non-dropping-particle":"","parse-names":false,"suffix":""},{"dropping-particle":"","family":"Bornhäuser","given":"Martin","non-dropping-particle":"","parse-names":false,"suffix":""},{"dropping-particle":"","family":"Juliusson","given":"Gunnar","non-dropping-particle":"","parse-names":false,"suffix":""},{"dropping-particle":"","family":"Råcil","given":"Zdenek","non-dropping-particle":"","parse-names":false,"suffix":"</w:instrText>
      </w:r>
      <w:r w:rsidR="0067589B" w:rsidRPr="00030AEF">
        <w:rPr>
          <w:lang w:val="en-US"/>
        </w:rPr>
        <w:instrText>"},{"</w:instrText>
      </w:r>
      <w:r w:rsidR="0067589B">
        <w:rPr>
          <w:lang w:val="en-US"/>
        </w:rPr>
        <w:instrText>dropping</w:instrText>
      </w:r>
      <w:r w:rsidR="0067589B" w:rsidRPr="00030AEF">
        <w:rPr>
          <w:lang w:val="en-US"/>
        </w:rPr>
        <w:instrText>-</w:instrText>
      </w:r>
      <w:r w:rsidR="0067589B">
        <w:rPr>
          <w:lang w:val="en-US"/>
        </w:rPr>
        <w:instrText>particle</w:instrText>
      </w:r>
      <w:r w:rsidR="0067589B" w:rsidRPr="00030AEF">
        <w:rPr>
          <w:lang w:val="en-US"/>
        </w:rPr>
        <w:instrText>":"","</w:instrText>
      </w:r>
      <w:r w:rsidR="0067589B">
        <w:rPr>
          <w:lang w:val="en-US"/>
        </w:rPr>
        <w:instrText>family</w:instrText>
      </w:r>
      <w:r w:rsidR="0067589B" w:rsidRPr="00030AEF">
        <w:rPr>
          <w:lang w:val="en-US"/>
        </w:rPr>
        <w:instrText>":"</w:instrText>
      </w:r>
      <w:r w:rsidR="0067589B">
        <w:rPr>
          <w:lang w:val="en-US"/>
        </w:rPr>
        <w:instrText>Rowe</w:instrText>
      </w:r>
      <w:r w:rsidR="0067589B" w:rsidRPr="00030AEF">
        <w:rPr>
          <w:lang w:val="en-US"/>
        </w:rPr>
        <w:instrText>","</w:instrText>
      </w:r>
      <w:r w:rsidR="0067589B">
        <w:rPr>
          <w:lang w:val="en-US"/>
        </w:rPr>
        <w:instrText>given</w:instrText>
      </w:r>
      <w:r w:rsidR="0067589B" w:rsidRPr="00030AEF">
        <w:rPr>
          <w:lang w:val="en-US"/>
        </w:rPr>
        <w:instrText>":"</w:instrText>
      </w:r>
      <w:r w:rsidR="0067589B">
        <w:rPr>
          <w:lang w:val="en-US"/>
        </w:rPr>
        <w:instrText>Jacob</w:instrText>
      </w:r>
      <w:r w:rsidR="0067589B" w:rsidRPr="00030AEF">
        <w:rPr>
          <w:lang w:val="en-US"/>
        </w:rPr>
        <w:instrText xml:space="preserve"> </w:instrText>
      </w:r>
      <w:r w:rsidR="0067589B">
        <w:rPr>
          <w:lang w:val="en-US"/>
        </w:rPr>
        <w:instrText>M</w:instrText>
      </w:r>
      <w:r w:rsidR="0067589B" w:rsidRPr="00030AEF">
        <w:rPr>
          <w:lang w:val="en-US"/>
        </w:rPr>
        <w:instrText>.","</w:instrText>
      </w:r>
      <w:r w:rsidR="0067589B">
        <w:rPr>
          <w:lang w:val="en-US"/>
        </w:rPr>
        <w:instrText>non</w:instrText>
      </w:r>
      <w:r w:rsidR="0067589B" w:rsidRPr="00030AEF">
        <w:rPr>
          <w:lang w:val="en-US"/>
        </w:rPr>
        <w:instrText>-</w:instrText>
      </w:r>
      <w:r w:rsidR="0067589B">
        <w:rPr>
          <w:lang w:val="en-US"/>
        </w:rPr>
        <w:instrText>dropping</w:instrText>
      </w:r>
      <w:r w:rsidR="0067589B" w:rsidRPr="00030AEF">
        <w:rPr>
          <w:lang w:val="en-US"/>
        </w:rPr>
        <w:instrText>-</w:instrText>
      </w:r>
      <w:r w:rsidR="0067589B">
        <w:rPr>
          <w:lang w:val="en-US"/>
        </w:rPr>
        <w:instrText>particle</w:instrText>
      </w:r>
      <w:r w:rsidR="0067589B" w:rsidRPr="00030AEF">
        <w:rPr>
          <w:lang w:val="en-US"/>
        </w:rPr>
        <w:instrText>":"","</w:instrText>
      </w:r>
      <w:r w:rsidR="0067589B">
        <w:rPr>
          <w:lang w:val="en-US"/>
        </w:rPr>
        <w:instrText>parse</w:instrText>
      </w:r>
      <w:r w:rsidR="0067589B" w:rsidRPr="00030AEF">
        <w:rPr>
          <w:lang w:val="en-US"/>
        </w:rPr>
        <w:instrText>-</w:instrText>
      </w:r>
      <w:r w:rsidR="0067589B">
        <w:rPr>
          <w:lang w:val="en-US"/>
        </w:rPr>
        <w:instrText>names</w:instrText>
      </w:r>
      <w:r w:rsidR="0067589B" w:rsidRPr="00030AEF">
        <w:rPr>
          <w:lang w:val="en-US"/>
        </w:rPr>
        <w:instrText>":</w:instrText>
      </w:r>
      <w:r w:rsidR="0067589B">
        <w:rPr>
          <w:lang w:val="en-US"/>
        </w:rPr>
        <w:instrText>false</w:instrText>
      </w:r>
      <w:r w:rsidR="0067589B" w:rsidRPr="00030AEF">
        <w:rPr>
          <w:lang w:val="en-US"/>
        </w:rPr>
        <w:instrText>,"</w:instrText>
      </w:r>
      <w:r w:rsidR="0067589B">
        <w:rPr>
          <w:lang w:val="en-US"/>
        </w:rPr>
        <w:instrText>suffix</w:instrText>
      </w:r>
      <w:r w:rsidR="0067589B" w:rsidRPr="00030AEF">
        <w:rPr>
          <w:lang w:val="en-US"/>
        </w:rPr>
        <w:instrText>":""},{"</w:instrText>
      </w:r>
      <w:r w:rsidR="0067589B">
        <w:rPr>
          <w:lang w:val="en-US"/>
        </w:rPr>
        <w:instrText>dropping</w:instrText>
      </w:r>
      <w:r w:rsidR="0067589B" w:rsidRPr="00030AEF">
        <w:rPr>
          <w:lang w:val="en-US"/>
        </w:rPr>
        <w:instrText>-</w:instrText>
      </w:r>
      <w:r w:rsidR="0067589B">
        <w:rPr>
          <w:lang w:val="en-US"/>
        </w:rPr>
        <w:instrText>particle</w:instrText>
      </w:r>
      <w:r w:rsidR="0067589B" w:rsidRPr="00030AEF">
        <w:rPr>
          <w:lang w:val="en-US"/>
        </w:rPr>
        <w:instrText>":"","</w:instrText>
      </w:r>
      <w:r w:rsidR="0067589B">
        <w:rPr>
          <w:lang w:val="en-US"/>
        </w:rPr>
        <w:instrText>family</w:instrText>
      </w:r>
      <w:r w:rsidR="0067589B" w:rsidRPr="00030AEF">
        <w:rPr>
          <w:lang w:val="en-US"/>
        </w:rPr>
        <w:instrText>":"</w:instrText>
      </w:r>
      <w:r w:rsidR="0067589B">
        <w:rPr>
          <w:lang w:val="en-US"/>
        </w:rPr>
        <w:instrText>Russell</w:instrText>
      </w:r>
      <w:r w:rsidR="0067589B" w:rsidRPr="00030AEF">
        <w:rPr>
          <w:lang w:val="en-US"/>
        </w:rPr>
        <w:instrText>","</w:instrText>
      </w:r>
      <w:r w:rsidR="0067589B">
        <w:rPr>
          <w:lang w:val="en-US"/>
        </w:rPr>
        <w:instrText>given</w:instrText>
      </w:r>
      <w:r w:rsidR="0067589B" w:rsidRPr="00030AEF">
        <w:rPr>
          <w:lang w:val="en-US"/>
        </w:rPr>
        <w:instrText>":"</w:instrText>
      </w:r>
      <w:r w:rsidR="0067589B">
        <w:rPr>
          <w:lang w:val="en-US"/>
        </w:rPr>
        <w:instrText>Nigel</w:instrText>
      </w:r>
      <w:r w:rsidR="0067589B" w:rsidRPr="00030AEF">
        <w:rPr>
          <w:lang w:val="en-US"/>
        </w:rPr>
        <w:instrText>","</w:instrText>
      </w:r>
      <w:r w:rsidR="0067589B">
        <w:rPr>
          <w:lang w:val="en-US"/>
        </w:rPr>
        <w:instrText>non</w:instrText>
      </w:r>
      <w:r w:rsidR="0067589B" w:rsidRPr="00030AEF">
        <w:rPr>
          <w:lang w:val="en-US"/>
        </w:rPr>
        <w:instrText>-</w:instrText>
      </w:r>
      <w:r w:rsidR="0067589B">
        <w:rPr>
          <w:lang w:val="en-US"/>
        </w:rPr>
        <w:instrText>dropping</w:instrText>
      </w:r>
      <w:r w:rsidR="0067589B" w:rsidRPr="00030AEF">
        <w:rPr>
          <w:lang w:val="en-US"/>
        </w:rPr>
        <w:instrText>-</w:instrText>
      </w:r>
      <w:r w:rsidR="0067589B">
        <w:rPr>
          <w:lang w:val="en-US"/>
        </w:rPr>
        <w:instrText>particle</w:instrText>
      </w:r>
      <w:r w:rsidR="0067589B" w:rsidRPr="00030AEF">
        <w:rPr>
          <w:lang w:val="en-US"/>
        </w:rPr>
        <w:instrText>":"","</w:instrText>
      </w:r>
      <w:r w:rsidR="0067589B">
        <w:rPr>
          <w:lang w:val="en-US"/>
        </w:rPr>
        <w:instrText>parse</w:instrText>
      </w:r>
      <w:r w:rsidR="0067589B" w:rsidRPr="00030AEF">
        <w:rPr>
          <w:lang w:val="en-US"/>
        </w:rPr>
        <w:instrText>-</w:instrText>
      </w:r>
      <w:r w:rsidR="0067589B">
        <w:rPr>
          <w:lang w:val="en-US"/>
        </w:rPr>
        <w:instrText>names</w:instrText>
      </w:r>
      <w:r w:rsidR="0067589B" w:rsidRPr="00030AEF">
        <w:rPr>
          <w:lang w:val="en-US"/>
        </w:rPr>
        <w:instrText>":</w:instrText>
      </w:r>
      <w:r w:rsidR="0067589B">
        <w:rPr>
          <w:lang w:val="en-US"/>
        </w:rPr>
        <w:instrText>false</w:instrText>
      </w:r>
      <w:r w:rsidR="0067589B" w:rsidRPr="00030AEF">
        <w:rPr>
          <w:lang w:val="en-US"/>
        </w:rPr>
        <w:instrText>,"</w:instrText>
      </w:r>
      <w:r w:rsidR="0067589B">
        <w:rPr>
          <w:lang w:val="en-US"/>
        </w:rPr>
        <w:instrText>suffix</w:instrText>
      </w:r>
      <w:r w:rsidR="0067589B" w:rsidRPr="00030AEF">
        <w:rPr>
          <w:lang w:val="en-US"/>
        </w:rPr>
        <w:instrText>":""},{"</w:instrText>
      </w:r>
      <w:r w:rsidR="0067589B">
        <w:rPr>
          <w:lang w:val="en-US"/>
        </w:rPr>
        <w:instrText>dropping</w:instrText>
      </w:r>
      <w:r w:rsidR="0067589B" w:rsidRPr="00030AEF">
        <w:rPr>
          <w:lang w:val="en-US"/>
        </w:rPr>
        <w:instrText>-</w:instrText>
      </w:r>
      <w:r w:rsidR="0067589B">
        <w:rPr>
          <w:lang w:val="en-US"/>
        </w:rPr>
        <w:instrText>particle</w:instrText>
      </w:r>
      <w:r w:rsidR="0067589B" w:rsidRPr="00030AEF">
        <w:rPr>
          <w:lang w:val="en-US"/>
        </w:rPr>
        <w:instrText>":"","</w:instrText>
      </w:r>
      <w:r w:rsidR="0067589B">
        <w:rPr>
          <w:lang w:val="en-US"/>
        </w:rPr>
        <w:instrText>family</w:instrText>
      </w:r>
      <w:r w:rsidR="0067589B" w:rsidRPr="00030AEF">
        <w:rPr>
          <w:lang w:val="en-US"/>
        </w:rPr>
        <w:instrText>":"</w:instrText>
      </w:r>
      <w:r w:rsidR="0067589B">
        <w:rPr>
          <w:lang w:val="en-US"/>
        </w:rPr>
        <w:instrText>Mohty</w:instrText>
      </w:r>
      <w:r w:rsidR="0067589B" w:rsidRPr="00030AEF">
        <w:rPr>
          <w:lang w:val="en-US"/>
        </w:rPr>
        <w:instrText>","</w:instrText>
      </w:r>
      <w:r w:rsidR="0067589B">
        <w:rPr>
          <w:lang w:val="en-US"/>
        </w:rPr>
        <w:instrText>given</w:instrText>
      </w:r>
      <w:r w:rsidR="0067589B" w:rsidRPr="00030AEF">
        <w:rPr>
          <w:lang w:val="en-US"/>
        </w:rPr>
        <w:instrText>":"</w:instrText>
      </w:r>
      <w:r w:rsidR="0067589B">
        <w:rPr>
          <w:lang w:val="en-US"/>
        </w:rPr>
        <w:instrText>Mohamad</w:instrText>
      </w:r>
      <w:r w:rsidR="0067589B" w:rsidRPr="00030AEF">
        <w:rPr>
          <w:lang w:val="en-US"/>
        </w:rPr>
        <w:instrText>","</w:instrText>
      </w:r>
      <w:r w:rsidR="0067589B">
        <w:rPr>
          <w:lang w:val="en-US"/>
        </w:rPr>
        <w:instrText>non</w:instrText>
      </w:r>
      <w:r w:rsidR="0067589B" w:rsidRPr="00030AEF">
        <w:rPr>
          <w:lang w:val="en-US"/>
        </w:rPr>
        <w:instrText>-</w:instrText>
      </w:r>
      <w:r w:rsidR="0067589B">
        <w:rPr>
          <w:lang w:val="en-US"/>
        </w:rPr>
        <w:instrText>dropping</w:instrText>
      </w:r>
      <w:r w:rsidR="0067589B" w:rsidRPr="00030AEF">
        <w:rPr>
          <w:lang w:val="en-US"/>
        </w:rPr>
        <w:instrText>-</w:instrText>
      </w:r>
      <w:r w:rsidR="0067589B">
        <w:rPr>
          <w:lang w:val="en-US"/>
        </w:rPr>
        <w:instrText>particle</w:instrText>
      </w:r>
      <w:r w:rsidR="0067589B" w:rsidRPr="00030AEF">
        <w:rPr>
          <w:lang w:val="en-US"/>
        </w:rPr>
        <w:instrText>":"","</w:instrText>
      </w:r>
      <w:r w:rsidR="0067589B">
        <w:rPr>
          <w:lang w:val="en-US"/>
        </w:rPr>
        <w:instrText>parse</w:instrText>
      </w:r>
      <w:r w:rsidR="0067589B" w:rsidRPr="00030AEF">
        <w:rPr>
          <w:lang w:val="en-US"/>
        </w:rPr>
        <w:instrText>-</w:instrText>
      </w:r>
      <w:r w:rsidR="0067589B">
        <w:rPr>
          <w:lang w:val="en-US"/>
        </w:rPr>
        <w:instrText>names</w:instrText>
      </w:r>
      <w:r w:rsidR="0067589B" w:rsidRPr="00030AEF">
        <w:rPr>
          <w:lang w:val="en-US"/>
        </w:rPr>
        <w:instrText>":</w:instrText>
      </w:r>
      <w:r w:rsidR="0067589B">
        <w:rPr>
          <w:lang w:val="en-US"/>
        </w:rPr>
        <w:instrText>false</w:instrText>
      </w:r>
      <w:r w:rsidR="0067589B" w:rsidRPr="00030AEF">
        <w:rPr>
          <w:lang w:val="en-US"/>
        </w:rPr>
        <w:instrText>,"</w:instrText>
      </w:r>
      <w:r w:rsidR="0067589B">
        <w:rPr>
          <w:lang w:val="en-US"/>
        </w:rPr>
        <w:instrText>suffix</w:instrText>
      </w:r>
      <w:r w:rsidR="0067589B" w:rsidRPr="00030AEF">
        <w:rPr>
          <w:lang w:val="en-US"/>
        </w:rPr>
        <w:instrText>":""},{"</w:instrText>
      </w:r>
      <w:r w:rsidR="0067589B">
        <w:rPr>
          <w:lang w:val="en-US"/>
        </w:rPr>
        <w:instrText>dropping</w:instrText>
      </w:r>
      <w:r w:rsidR="0067589B" w:rsidRPr="00030AEF">
        <w:rPr>
          <w:lang w:val="en-US"/>
        </w:rPr>
        <w:instrText>-</w:instrText>
      </w:r>
      <w:r w:rsidR="0067589B">
        <w:rPr>
          <w:lang w:val="en-US"/>
        </w:rPr>
        <w:instrText>particle</w:instrText>
      </w:r>
      <w:r w:rsidR="0067589B" w:rsidRPr="00030AEF">
        <w:rPr>
          <w:lang w:val="en-US"/>
        </w:rPr>
        <w:instrText>":"","</w:instrText>
      </w:r>
      <w:r w:rsidR="0067589B">
        <w:rPr>
          <w:lang w:val="en-US"/>
        </w:rPr>
        <w:instrText>family</w:instrText>
      </w:r>
      <w:r w:rsidR="0067589B" w:rsidRPr="00030AEF">
        <w:rPr>
          <w:lang w:val="en-US"/>
        </w:rPr>
        <w:instrText>":"</w:instrText>
      </w:r>
      <w:r w:rsidR="0067589B">
        <w:rPr>
          <w:lang w:val="en-US"/>
        </w:rPr>
        <w:instrText>L</w:instrText>
      </w:r>
      <w:r w:rsidR="0067589B" w:rsidRPr="00030AEF">
        <w:rPr>
          <w:lang w:val="en-US"/>
        </w:rPr>
        <w:instrText>ö</w:instrText>
      </w:r>
      <w:r w:rsidR="0067589B">
        <w:rPr>
          <w:lang w:val="en-US"/>
        </w:rPr>
        <w:instrText>wenberg</w:instrText>
      </w:r>
      <w:r w:rsidR="0067589B" w:rsidRPr="00030AEF">
        <w:rPr>
          <w:lang w:val="en-US"/>
        </w:rPr>
        <w:instrText>","</w:instrText>
      </w:r>
      <w:r w:rsidR="0067589B">
        <w:rPr>
          <w:lang w:val="en-US"/>
        </w:rPr>
        <w:instrText>given</w:instrText>
      </w:r>
      <w:r w:rsidR="0067589B" w:rsidRPr="00030AEF">
        <w:rPr>
          <w:lang w:val="en-US"/>
        </w:rPr>
        <w:instrText>":"</w:instrText>
      </w:r>
      <w:r w:rsidR="0067589B">
        <w:rPr>
          <w:lang w:val="en-US"/>
        </w:rPr>
        <w:instrText>Bob</w:instrText>
      </w:r>
      <w:r w:rsidR="0067589B" w:rsidRPr="00030AEF">
        <w:rPr>
          <w:lang w:val="en-US"/>
        </w:rPr>
        <w:instrText>","</w:instrText>
      </w:r>
      <w:r w:rsidR="0067589B">
        <w:rPr>
          <w:lang w:val="en-US"/>
        </w:rPr>
        <w:instrText>non</w:instrText>
      </w:r>
      <w:r w:rsidR="0067589B" w:rsidRPr="00030AEF">
        <w:rPr>
          <w:lang w:val="en-US"/>
        </w:rPr>
        <w:instrText>-</w:instrText>
      </w:r>
      <w:r w:rsidR="0067589B">
        <w:rPr>
          <w:lang w:val="en-US"/>
        </w:rPr>
        <w:instrText>dropping</w:instrText>
      </w:r>
      <w:r w:rsidR="0067589B" w:rsidRPr="00030AEF">
        <w:rPr>
          <w:lang w:val="en-US"/>
        </w:rPr>
        <w:instrText>-</w:instrText>
      </w:r>
      <w:r w:rsidR="0067589B">
        <w:rPr>
          <w:lang w:val="en-US"/>
        </w:rPr>
        <w:instrText>particle</w:instrText>
      </w:r>
      <w:r w:rsidR="0067589B" w:rsidRPr="00030AEF">
        <w:rPr>
          <w:lang w:val="en-US"/>
        </w:rPr>
        <w:instrText>":"","</w:instrText>
      </w:r>
      <w:r w:rsidR="0067589B">
        <w:rPr>
          <w:lang w:val="en-US"/>
        </w:rPr>
        <w:instrText>parse</w:instrText>
      </w:r>
      <w:r w:rsidR="0067589B" w:rsidRPr="00030AEF">
        <w:rPr>
          <w:lang w:val="en-US"/>
        </w:rPr>
        <w:instrText>-</w:instrText>
      </w:r>
      <w:r w:rsidR="0067589B">
        <w:rPr>
          <w:lang w:val="en-US"/>
        </w:rPr>
        <w:instrText>names</w:instrText>
      </w:r>
      <w:r w:rsidR="0067589B" w:rsidRPr="00030AEF">
        <w:rPr>
          <w:lang w:val="en-US"/>
        </w:rPr>
        <w:instrText>":</w:instrText>
      </w:r>
      <w:r w:rsidR="0067589B">
        <w:rPr>
          <w:lang w:val="en-US"/>
        </w:rPr>
        <w:instrText>false</w:instrText>
      </w:r>
      <w:r w:rsidR="0067589B" w:rsidRPr="00030AEF">
        <w:rPr>
          <w:lang w:val="en-US"/>
        </w:rPr>
        <w:instrText>,"</w:instrText>
      </w:r>
      <w:r w:rsidR="0067589B">
        <w:rPr>
          <w:lang w:val="en-US"/>
        </w:rPr>
        <w:instrText>suffix</w:instrText>
      </w:r>
      <w:r w:rsidR="0067589B" w:rsidRPr="00030AEF">
        <w:rPr>
          <w:lang w:val="en-US"/>
        </w:rPr>
        <w:instrText>":""},{"</w:instrText>
      </w:r>
      <w:r w:rsidR="0067589B">
        <w:rPr>
          <w:lang w:val="en-US"/>
        </w:rPr>
        <w:instrText>dropping</w:instrText>
      </w:r>
      <w:r w:rsidR="0067589B" w:rsidRPr="00030AEF">
        <w:rPr>
          <w:lang w:val="en-US"/>
        </w:rPr>
        <w:instrText>-</w:instrText>
      </w:r>
      <w:r w:rsidR="0067589B">
        <w:rPr>
          <w:lang w:val="en-US"/>
        </w:rPr>
        <w:instrText>particle</w:instrText>
      </w:r>
      <w:r w:rsidR="0067589B" w:rsidRPr="00030AEF">
        <w:rPr>
          <w:lang w:val="en-US"/>
        </w:rPr>
        <w:instrText>":"","</w:instrText>
      </w:r>
      <w:r w:rsidR="0067589B">
        <w:rPr>
          <w:lang w:val="en-US"/>
        </w:rPr>
        <w:instrText>family</w:instrText>
      </w:r>
      <w:r w:rsidR="0067589B" w:rsidRPr="00030AEF">
        <w:rPr>
          <w:lang w:val="en-US"/>
        </w:rPr>
        <w:instrText>":"</w:instrText>
      </w:r>
      <w:r w:rsidR="0067589B">
        <w:rPr>
          <w:lang w:val="en-US"/>
        </w:rPr>
        <w:instrText>Soci</w:instrText>
      </w:r>
      <w:r w:rsidR="0067589B" w:rsidRPr="00030AEF">
        <w:rPr>
          <w:lang w:val="en-US"/>
        </w:rPr>
        <w:instrText>é","</w:instrText>
      </w:r>
      <w:r w:rsidR="0067589B">
        <w:rPr>
          <w:lang w:val="en-US"/>
        </w:rPr>
        <w:instrText>given</w:instrText>
      </w:r>
      <w:r w:rsidR="0067589B" w:rsidRPr="00030AEF">
        <w:rPr>
          <w:lang w:val="en-US"/>
        </w:rPr>
        <w:instrText>":"</w:instrText>
      </w:r>
      <w:r w:rsidR="0067589B">
        <w:rPr>
          <w:lang w:val="en-US"/>
        </w:rPr>
        <w:instrText>Gerard</w:instrText>
      </w:r>
      <w:r w:rsidR="0067589B" w:rsidRPr="00030AEF">
        <w:rPr>
          <w:lang w:val="en-US"/>
        </w:rPr>
        <w:instrText>"</w:instrText>
      </w:r>
      <w:r w:rsidR="0067589B" w:rsidRPr="00C12872">
        <w:instrText>,"</w:instrText>
      </w:r>
      <w:r w:rsidR="0067589B">
        <w:rPr>
          <w:lang w:val="en-US"/>
        </w:rPr>
        <w:instrText>non</w:instrText>
      </w:r>
      <w:r w:rsidR="0067589B" w:rsidRPr="00C12872">
        <w:instrText>-</w:instrText>
      </w:r>
      <w:r w:rsidR="0067589B">
        <w:rPr>
          <w:lang w:val="en-US"/>
        </w:rPr>
        <w:instrText>dropping</w:instrText>
      </w:r>
      <w:r w:rsidR="0067589B" w:rsidRPr="00C12872">
        <w:instrText>-</w:instrText>
      </w:r>
      <w:r w:rsidR="0067589B">
        <w:rPr>
          <w:lang w:val="en-US"/>
        </w:rPr>
        <w:instrText>particle</w:instrText>
      </w:r>
      <w:r w:rsidR="0067589B" w:rsidRPr="00C12872">
        <w:instrText>":"","</w:instrText>
      </w:r>
      <w:r w:rsidR="0067589B">
        <w:rPr>
          <w:lang w:val="en-US"/>
        </w:rPr>
        <w:instrText>parse</w:instrText>
      </w:r>
      <w:r w:rsidR="0067589B" w:rsidRPr="00C12872">
        <w:instrText>-</w:instrText>
      </w:r>
      <w:r w:rsidR="0067589B">
        <w:rPr>
          <w:lang w:val="en-US"/>
        </w:rPr>
        <w:instrText>names</w:instrText>
      </w:r>
      <w:r w:rsidR="0067589B" w:rsidRPr="00C12872">
        <w:instrText>":</w:instrText>
      </w:r>
      <w:r w:rsidR="0067589B">
        <w:rPr>
          <w:lang w:val="en-US"/>
        </w:rPr>
        <w:instrText>false</w:instrText>
      </w:r>
      <w:r w:rsidR="0067589B" w:rsidRPr="00C12872">
        <w:instrText>,"</w:instrText>
      </w:r>
      <w:r w:rsidR="0067589B">
        <w:rPr>
          <w:lang w:val="en-US"/>
        </w:rPr>
        <w:instrText>suffix</w:instrText>
      </w:r>
      <w:r w:rsidR="0067589B" w:rsidRPr="00C12872">
        <w:instrText>":""},{"</w:instrText>
      </w:r>
      <w:r w:rsidR="0067589B">
        <w:rPr>
          <w:lang w:val="en-US"/>
        </w:rPr>
        <w:instrText>dropping</w:instrText>
      </w:r>
      <w:r w:rsidR="0067589B" w:rsidRPr="00C12872">
        <w:instrText>-</w:instrText>
      </w:r>
      <w:r w:rsidR="0067589B">
        <w:rPr>
          <w:lang w:val="en-US"/>
        </w:rPr>
        <w:instrText>particle</w:instrText>
      </w:r>
      <w:r w:rsidR="0067589B" w:rsidRPr="00C12872">
        <w:instrText>":"","</w:instrText>
      </w:r>
      <w:r w:rsidR="0067589B">
        <w:rPr>
          <w:lang w:val="en-US"/>
        </w:rPr>
        <w:instrText>family</w:instrText>
      </w:r>
      <w:r w:rsidR="0067589B" w:rsidRPr="00C12872">
        <w:instrText>":"</w:instrText>
      </w:r>
      <w:r w:rsidR="0067589B">
        <w:rPr>
          <w:lang w:val="en-US"/>
        </w:rPr>
        <w:instrText>Niederwieser</w:instrText>
      </w:r>
      <w:r w:rsidR="0067589B" w:rsidRPr="00C12872">
        <w:instrText>","</w:instrText>
      </w:r>
      <w:r w:rsidR="0067589B">
        <w:rPr>
          <w:lang w:val="en-US"/>
        </w:rPr>
        <w:instrText>given</w:instrText>
      </w:r>
      <w:r w:rsidR="0067589B" w:rsidRPr="00C12872">
        <w:instrText>":"</w:instrText>
      </w:r>
      <w:r w:rsidR="0067589B">
        <w:rPr>
          <w:lang w:val="en-US"/>
        </w:rPr>
        <w:instrText>Dietger</w:instrText>
      </w:r>
      <w:r w:rsidR="0067589B" w:rsidRPr="00C12872">
        <w:instrText>","</w:instrText>
      </w:r>
      <w:r w:rsidR="0067589B">
        <w:rPr>
          <w:lang w:val="en-US"/>
        </w:rPr>
        <w:instrText>non</w:instrText>
      </w:r>
      <w:r w:rsidR="0067589B" w:rsidRPr="00C12872">
        <w:instrText>-</w:instrText>
      </w:r>
      <w:r w:rsidR="0067589B">
        <w:rPr>
          <w:lang w:val="en-US"/>
        </w:rPr>
        <w:instrText>dropping</w:instrText>
      </w:r>
      <w:r w:rsidR="0067589B" w:rsidRPr="00C12872">
        <w:instrText>-</w:instrText>
      </w:r>
      <w:r w:rsidR="0067589B">
        <w:rPr>
          <w:lang w:val="en-US"/>
        </w:rPr>
        <w:instrText>particle</w:instrText>
      </w:r>
      <w:r w:rsidR="0067589B" w:rsidRPr="00C12872">
        <w:instrText>":"","</w:instrText>
      </w:r>
      <w:r w:rsidR="0067589B">
        <w:rPr>
          <w:lang w:val="en-US"/>
        </w:rPr>
        <w:instrText>parse</w:instrText>
      </w:r>
      <w:r w:rsidR="0067589B" w:rsidRPr="00C12872">
        <w:instrText>-</w:instrText>
      </w:r>
      <w:r w:rsidR="0067589B">
        <w:rPr>
          <w:lang w:val="en-US"/>
        </w:rPr>
        <w:instrText>names</w:instrText>
      </w:r>
      <w:r w:rsidR="0067589B" w:rsidRPr="00C12872">
        <w:instrText>":</w:instrText>
      </w:r>
      <w:r w:rsidR="0067589B">
        <w:rPr>
          <w:lang w:val="en-US"/>
        </w:rPr>
        <w:instrText>false</w:instrText>
      </w:r>
      <w:r w:rsidR="0067589B" w:rsidRPr="00C12872">
        <w:instrText>,"</w:instrText>
      </w:r>
      <w:r w:rsidR="0067589B">
        <w:rPr>
          <w:lang w:val="en-US"/>
        </w:rPr>
        <w:instrText>suffix</w:instrText>
      </w:r>
      <w:r w:rsidR="0067589B" w:rsidRPr="00C12872">
        <w:instrText>":""},{"</w:instrText>
      </w:r>
      <w:r w:rsidR="0067589B">
        <w:rPr>
          <w:lang w:val="en-US"/>
        </w:rPr>
        <w:instrText>dropping</w:instrText>
      </w:r>
      <w:r w:rsidR="0067589B" w:rsidRPr="00C12872">
        <w:instrText>-</w:instrText>
      </w:r>
      <w:r w:rsidR="0067589B">
        <w:rPr>
          <w:lang w:val="en-US"/>
        </w:rPr>
        <w:instrText>particle</w:instrText>
      </w:r>
      <w:r w:rsidR="0067589B" w:rsidRPr="00C12872">
        <w:instrText>":"","</w:instrText>
      </w:r>
      <w:r w:rsidR="0067589B">
        <w:rPr>
          <w:lang w:val="en-US"/>
        </w:rPr>
        <w:instrText>family</w:instrText>
      </w:r>
      <w:r w:rsidR="0067589B" w:rsidRPr="00C12872">
        <w:instrText>":"</w:instrText>
      </w:r>
      <w:r w:rsidR="0067589B">
        <w:rPr>
          <w:lang w:val="en-US"/>
        </w:rPr>
        <w:instrText>Ossenkoppele</w:instrText>
      </w:r>
      <w:r w:rsidR="0067589B" w:rsidRPr="00C12872">
        <w:instrText>","</w:instrText>
      </w:r>
      <w:r w:rsidR="0067589B">
        <w:rPr>
          <w:lang w:val="en-US"/>
        </w:rPr>
        <w:instrText>given</w:instrText>
      </w:r>
      <w:r w:rsidR="0067589B" w:rsidRPr="00C12872">
        <w:instrText>":"</w:instrText>
      </w:r>
      <w:r w:rsidR="0067589B">
        <w:rPr>
          <w:lang w:val="en-US"/>
        </w:rPr>
        <w:instrText>Gert</w:instrText>
      </w:r>
      <w:r w:rsidR="0067589B" w:rsidRPr="00C12872">
        <w:instrText xml:space="preserve"> </w:instrText>
      </w:r>
      <w:r w:rsidR="0067589B">
        <w:rPr>
          <w:lang w:val="en-US"/>
        </w:rPr>
        <w:instrText>J</w:instrText>
      </w:r>
      <w:r w:rsidR="0067589B" w:rsidRPr="00C12872">
        <w:instrText>.","</w:instrText>
      </w:r>
      <w:r w:rsidR="0067589B">
        <w:rPr>
          <w:lang w:val="en-US"/>
        </w:rPr>
        <w:instrText>non</w:instrText>
      </w:r>
      <w:r w:rsidR="0067589B" w:rsidRPr="00C12872">
        <w:instrText>-</w:instrText>
      </w:r>
      <w:r w:rsidR="0067589B">
        <w:rPr>
          <w:lang w:val="en-US"/>
        </w:rPr>
        <w:instrText>dropping</w:instrText>
      </w:r>
      <w:r w:rsidR="0067589B" w:rsidRPr="00C12872">
        <w:instrText>-</w:instrText>
      </w:r>
      <w:r w:rsidR="0067589B">
        <w:rPr>
          <w:lang w:val="en-US"/>
        </w:rPr>
        <w:instrText>particle</w:instrText>
      </w:r>
      <w:r w:rsidR="0067589B" w:rsidRPr="00C12872">
        <w:instrText>":"","</w:instrText>
      </w:r>
      <w:r w:rsidR="0067589B">
        <w:rPr>
          <w:lang w:val="en-US"/>
        </w:rPr>
        <w:instrText>parse</w:instrText>
      </w:r>
      <w:r w:rsidR="0067589B" w:rsidRPr="00C12872">
        <w:instrText>-</w:instrText>
      </w:r>
      <w:r w:rsidR="0067589B">
        <w:rPr>
          <w:lang w:val="en-US"/>
        </w:rPr>
        <w:instrText>names</w:instrText>
      </w:r>
      <w:r w:rsidR="0067589B" w:rsidRPr="00C12872">
        <w:instrText>":</w:instrText>
      </w:r>
      <w:r w:rsidR="0067589B">
        <w:rPr>
          <w:lang w:val="en-US"/>
        </w:rPr>
        <w:instrText>false</w:instrText>
      </w:r>
      <w:r w:rsidR="0067589B" w:rsidRPr="00C12872">
        <w:instrText>,"</w:instrText>
      </w:r>
      <w:r w:rsidR="0067589B">
        <w:rPr>
          <w:lang w:val="en-US"/>
        </w:rPr>
        <w:instrText>suffix</w:instrText>
      </w:r>
      <w:r w:rsidR="0067589B" w:rsidRPr="00C12872">
        <w:instrText>":""}],"</w:instrText>
      </w:r>
      <w:r w:rsidR="0067589B">
        <w:rPr>
          <w:lang w:val="en-US"/>
        </w:rPr>
        <w:instrText>container</w:instrText>
      </w:r>
      <w:r w:rsidR="0067589B" w:rsidRPr="00C12872">
        <w:instrText>-</w:instrText>
      </w:r>
      <w:r w:rsidR="0067589B">
        <w:rPr>
          <w:lang w:val="en-US"/>
        </w:rPr>
        <w:instrText>title</w:instrText>
      </w:r>
      <w:r w:rsidR="0067589B" w:rsidRPr="00C12872">
        <w:instrText>":"</w:instrText>
      </w:r>
      <w:r w:rsidR="0067589B">
        <w:rPr>
          <w:lang w:val="en-US"/>
        </w:rPr>
        <w:instrText>Nature</w:instrText>
      </w:r>
      <w:r w:rsidR="0067589B" w:rsidRPr="00C12872">
        <w:instrText xml:space="preserve"> </w:instrText>
      </w:r>
      <w:r w:rsidR="0067589B">
        <w:rPr>
          <w:lang w:val="en-US"/>
        </w:rPr>
        <w:instrText>Reviews</w:instrText>
      </w:r>
      <w:r w:rsidR="0067589B" w:rsidRPr="00C12872">
        <w:instrText xml:space="preserve"> </w:instrText>
      </w:r>
      <w:r w:rsidR="0067589B">
        <w:rPr>
          <w:lang w:val="en-US"/>
        </w:rPr>
        <w:instrText>Clinical</w:instrText>
      </w:r>
      <w:r w:rsidR="0067589B" w:rsidRPr="00C12872">
        <w:instrText xml:space="preserve"> </w:instrText>
      </w:r>
      <w:r w:rsidR="0067589B">
        <w:rPr>
          <w:lang w:val="en-US"/>
        </w:rPr>
        <w:instrText>Oncology</w:instrText>
      </w:r>
      <w:r w:rsidR="0067589B" w:rsidRPr="00C12872">
        <w:instrText>","</w:instrText>
      </w:r>
      <w:r w:rsidR="0067589B">
        <w:rPr>
          <w:lang w:val="en-US"/>
        </w:rPr>
        <w:instrText>id</w:instrText>
      </w:r>
      <w:r w:rsidR="0067589B" w:rsidRPr="00C12872">
        <w:instrText>":"</w:instrText>
      </w:r>
      <w:r w:rsidR="0067589B">
        <w:rPr>
          <w:lang w:val="en-US"/>
        </w:rPr>
        <w:instrText>ITEM</w:instrText>
      </w:r>
      <w:r w:rsidR="0067589B" w:rsidRPr="00C12872">
        <w:instrText>-1","</w:instrText>
      </w:r>
      <w:r w:rsidR="0067589B">
        <w:rPr>
          <w:lang w:val="en-US"/>
        </w:rPr>
        <w:instrText>issue</w:instrText>
      </w:r>
      <w:r w:rsidR="0067589B" w:rsidRPr="00C12872">
        <w:instrText>":"10","</w:instrText>
      </w:r>
      <w:r w:rsidR="0067589B">
        <w:rPr>
          <w:lang w:val="en-US"/>
        </w:rPr>
        <w:instrText>issued</w:instrText>
      </w:r>
      <w:r w:rsidR="0067589B" w:rsidRPr="00C12872">
        <w:instrText>":{"</w:instrText>
      </w:r>
      <w:r w:rsidR="0067589B">
        <w:rPr>
          <w:lang w:val="en-US"/>
        </w:rPr>
        <w:instrText>date</w:instrText>
      </w:r>
      <w:r w:rsidR="0067589B" w:rsidRPr="00C12872">
        <w:instrText>-</w:instrText>
      </w:r>
      <w:r w:rsidR="0067589B">
        <w:rPr>
          <w:lang w:val="en-US"/>
        </w:rPr>
        <w:instrText>parts</w:instrText>
      </w:r>
      <w:r w:rsidR="0067589B" w:rsidRPr="00C12872">
        <w:instrText>":[["2012"]]},"</w:instrText>
      </w:r>
      <w:r w:rsidR="0067589B">
        <w:rPr>
          <w:lang w:val="en-US"/>
        </w:rPr>
        <w:instrText>page</w:instrText>
      </w:r>
      <w:r w:rsidR="0067589B" w:rsidRPr="00C12872">
        <w:instrText>":"579-590","</w:instrText>
      </w:r>
      <w:r w:rsidR="0067589B">
        <w:rPr>
          <w:lang w:val="en-US"/>
        </w:rPr>
        <w:instrText>title</w:instrText>
      </w:r>
      <w:r w:rsidR="0067589B" w:rsidRPr="00C12872">
        <w:instrText>":"</w:instrText>
      </w:r>
      <w:r w:rsidR="0067589B">
        <w:rPr>
          <w:lang w:val="en-US"/>
        </w:rPr>
        <w:instrText>The</w:instrText>
      </w:r>
      <w:r w:rsidR="0067589B" w:rsidRPr="00C12872">
        <w:instrText xml:space="preserve"> </w:instrText>
      </w:r>
      <w:r w:rsidR="0067589B">
        <w:rPr>
          <w:lang w:val="en-US"/>
        </w:rPr>
        <w:instrText>European</w:instrText>
      </w:r>
      <w:r w:rsidR="0067589B" w:rsidRPr="00C12872">
        <w:instrText xml:space="preserve"> </w:instrText>
      </w:r>
      <w:r w:rsidR="0067589B">
        <w:rPr>
          <w:lang w:val="en-US"/>
        </w:rPr>
        <w:instrText>LeukemiaNet</w:instrText>
      </w:r>
      <w:r w:rsidR="0067589B" w:rsidRPr="00C12872">
        <w:instrText xml:space="preserve"> </w:instrText>
      </w:r>
      <w:r w:rsidR="0067589B">
        <w:rPr>
          <w:lang w:val="en-US"/>
        </w:rPr>
        <w:instrText>AML</w:instrText>
      </w:r>
      <w:r w:rsidR="0067589B" w:rsidRPr="00C12872">
        <w:instrText xml:space="preserve"> </w:instrText>
      </w:r>
      <w:r w:rsidR="0067589B">
        <w:rPr>
          <w:lang w:val="en-US"/>
        </w:rPr>
        <w:instrText>Working</w:instrText>
      </w:r>
      <w:r w:rsidR="0067589B" w:rsidRPr="00C12872">
        <w:instrText xml:space="preserve"> </w:instrText>
      </w:r>
      <w:r w:rsidR="0067589B">
        <w:rPr>
          <w:lang w:val="en-US"/>
        </w:rPr>
        <w:instrText>Party</w:instrText>
      </w:r>
      <w:r w:rsidR="0067589B" w:rsidRPr="00C12872">
        <w:instrText xml:space="preserve"> </w:instrText>
      </w:r>
      <w:r w:rsidR="0067589B">
        <w:rPr>
          <w:lang w:val="en-US"/>
        </w:rPr>
        <w:instrText>consensus</w:instrText>
      </w:r>
      <w:r w:rsidR="0067589B" w:rsidRPr="00C12872">
        <w:instrText xml:space="preserve"> </w:instrText>
      </w:r>
      <w:r w:rsidR="0067589B">
        <w:rPr>
          <w:lang w:val="en-US"/>
        </w:rPr>
        <w:instrText>statement</w:instrText>
      </w:r>
      <w:r w:rsidR="0067589B" w:rsidRPr="00C12872">
        <w:instrText xml:space="preserve"> </w:instrText>
      </w:r>
      <w:r w:rsidR="0067589B">
        <w:rPr>
          <w:lang w:val="en-US"/>
        </w:rPr>
        <w:instrText>on</w:instrText>
      </w:r>
      <w:r w:rsidR="0067589B" w:rsidRPr="00C12872">
        <w:instrText xml:space="preserve"> </w:instrText>
      </w:r>
      <w:r w:rsidR="0067589B">
        <w:rPr>
          <w:lang w:val="en-US"/>
        </w:rPr>
        <w:instrText>allogeneic</w:instrText>
      </w:r>
      <w:r w:rsidR="0067589B" w:rsidRPr="00C12872">
        <w:instrText xml:space="preserve"> </w:instrText>
      </w:r>
      <w:r w:rsidR="0067589B">
        <w:rPr>
          <w:lang w:val="en-US"/>
        </w:rPr>
        <w:instrText>HSCT</w:instrText>
      </w:r>
      <w:r w:rsidR="0067589B" w:rsidRPr="00C12872">
        <w:instrText xml:space="preserve"> </w:instrText>
      </w:r>
      <w:r w:rsidR="0067589B">
        <w:rPr>
          <w:lang w:val="en-US"/>
        </w:rPr>
        <w:instrText>for</w:instrText>
      </w:r>
      <w:r w:rsidR="0067589B" w:rsidRPr="00C12872">
        <w:instrText xml:space="preserve"> </w:instrText>
      </w:r>
      <w:r w:rsidR="0067589B">
        <w:rPr>
          <w:lang w:val="en-US"/>
        </w:rPr>
        <w:instrText>patients</w:instrText>
      </w:r>
      <w:r w:rsidR="0067589B" w:rsidRPr="00C12872">
        <w:instrText xml:space="preserve"> </w:instrText>
      </w:r>
      <w:r w:rsidR="0067589B">
        <w:rPr>
          <w:lang w:val="en-US"/>
        </w:rPr>
        <w:instrText>with</w:instrText>
      </w:r>
      <w:r w:rsidR="0067589B" w:rsidRPr="00C12872">
        <w:instrText xml:space="preserve"> </w:instrText>
      </w:r>
      <w:r w:rsidR="0067589B">
        <w:rPr>
          <w:lang w:val="en-US"/>
        </w:rPr>
        <w:instrText>AML</w:instrText>
      </w:r>
      <w:r w:rsidR="0067589B" w:rsidRPr="00C12872">
        <w:instrText xml:space="preserve"> </w:instrText>
      </w:r>
      <w:r w:rsidR="0067589B">
        <w:rPr>
          <w:lang w:val="en-US"/>
        </w:rPr>
        <w:instrText>in</w:instrText>
      </w:r>
      <w:r w:rsidR="0067589B" w:rsidRPr="00C12872">
        <w:instrText xml:space="preserve"> </w:instrText>
      </w:r>
      <w:r w:rsidR="0067589B">
        <w:rPr>
          <w:lang w:val="en-US"/>
        </w:rPr>
        <w:instrText>remission</w:instrText>
      </w:r>
      <w:r w:rsidR="0067589B" w:rsidRPr="00C12872">
        <w:instrText xml:space="preserve">: </w:instrText>
      </w:r>
      <w:r w:rsidR="0067589B">
        <w:rPr>
          <w:lang w:val="en-US"/>
        </w:rPr>
        <w:instrText>An</w:instrText>
      </w:r>
      <w:r w:rsidR="0067589B" w:rsidRPr="00C12872">
        <w:instrText xml:space="preserve"> </w:instrText>
      </w:r>
      <w:r w:rsidR="0067589B">
        <w:rPr>
          <w:lang w:val="en-US"/>
        </w:rPr>
        <w:instrText>integrated</w:instrText>
      </w:r>
      <w:r w:rsidR="0067589B" w:rsidRPr="00C12872">
        <w:instrText>-</w:instrText>
      </w:r>
      <w:r w:rsidR="0067589B">
        <w:rPr>
          <w:lang w:val="en-US"/>
        </w:rPr>
        <w:instrText>risk</w:instrText>
      </w:r>
      <w:r w:rsidR="0067589B" w:rsidRPr="00C12872">
        <w:instrText xml:space="preserve"> </w:instrText>
      </w:r>
      <w:r w:rsidR="0067589B">
        <w:rPr>
          <w:lang w:val="en-US"/>
        </w:rPr>
        <w:instrText>adapted</w:instrText>
      </w:r>
      <w:r w:rsidR="0067589B" w:rsidRPr="00C12872">
        <w:instrText xml:space="preserve"> </w:instrText>
      </w:r>
      <w:r w:rsidR="0067589B">
        <w:rPr>
          <w:lang w:val="en-US"/>
        </w:rPr>
        <w:instrText>approach</w:instrText>
      </w:r>
      <w:r w:rsidR="0067589B" w:rsidRPr="00C12872">
        <w:instrText>","</w:instrText>
      </w:r>
      <w:r w:rsidR="0067589B">
        <w:rPr>
          <w:lang w:val="en-US"/>
        </w:rPr>
        <w:instrText>type</w:instrText>
      </w:r>
      <w:r w:rsidR="0067589B" w:rsidRPr="00C12872">
        <w:instrText>":"</w:instrText>
      </w:r>
      <w:r w:rsidR="0067589B">
        <w:rPr>
          <w:lang w:val="en-US"/>
        </w:rPr>
        <w:instrText>article</w:instrText>
      </w:r>
      <w:r w:rsidR="0067589B" w:rsidRPr="00C12872">
        <w:instrText>","</w:instrText>
      </w:r>
      <w:r w:rsidR="0067589B">
        <w:rPr>
          <w:lang w:val="en-US"/>
        </w:rPr>
        <w:instrText>volume</w:instrText>
      </w:r>
      <w:r w:rsidR="0067589B" w:rsidRPr="00C12872">
        <w:instrText>":"9"},"</w:instrText>
      </w:r>
      <w:r w:rsidR="0067589B">
        <w:rPr>
          <w:lang w:val="en-US"/>
        </w:rPr>
        <w:instrText>uris</w:instrText>
      </w:r>
      <w:r w:rsidR="0067589B" w:rsidRPr="00C12872">
        <w:instrText>":["</w:instrText>
      </w:r>
      <w:r w:rsidR="0067589B">
        <w:rPr>
          <w:lang w:val="en-US"/>
        </w:rPr>
        <w:instrText>http</w:instrText>
      </w:r>
      <w:r w:rsidR="0067589B" w:rsidRPr="00C12872">
        <w:instrText>://</w:instrText>
      </w:r>
      <w:r w:rsidR="0067589B">
        <w:rPr>
          <w:lang w:val="en-US"/>
        </w:rPr>
        <w:instrText>www</w:instrText>
      </w:r>
      <w:r w:rsidR="0067589B" w:rsidRPr="00C12872">
        <w:instrText>.</w:instrText>
      </w:r>
      <w:r w:rsidR="0067589B">
        <w:rPr>
          <w:lang w:val="en-US"/>
        </w:rPr>
        <w:instrText>mendeley</w:instrText>
      </w:r>
      <w:r w:rsidR="0067589B" w:rsidRPr="00C12872">
        <w:instrText>.</w:instrText>
      </w:r>
      <w:r w:rsidR="0067589B">
        <w:rPr>
          <w:lang w:val="en-US"/>
        </w:rPr>
        <w:instrText>com</w:instrText>
      </w:r>
      <w:r w:rsidR="0067589B" w:rsidRPr="00C12872">
        <w:instrText>/</w:instrText>
      </w:r>
      <w:r w:rsidR="0067589B">
        <w:rPr>
          <w:lang w:val="en-US"/>
        </w:rPr>
        <w:instrText>documents</w:instrText>
      </w:r>
      <w:r w:rsidR="0067589B" w:rsidRPr="00C12872">
        <w:instrText>/?</w:instrText>
      </w:r>
      <w:r w:rsidR="0067589B">
        <w:rPr>
          <w:lang w:val="en-US"/>
        </w:rPr>
        <w:instrText>uuid</w:instrText>
      </w:r>
      <w:r w:rsidR="0067589B" w:rsidRPr="00C12872">
        <w:instrText>=</w:instrText>
      </w:r>
      <w:r w:rsidR="0067589B">
        <w:rPr>
          <w:lang w:val="en-US"/>
        </w:rPr>
        <w:instrText>ef</w:instrText>
      </w:r>
      <w:r w:rsidR="0067589B" w:rsidRPr="00C12872">
        <w:instrText>994</w:instrText>
      </w:r>
      <w:r w:rsidR="0067589B">
        <w:rPr>
          <w:lang w:val="en-US"/>
        </w:rPr>
        <w:instrText>b</w:instrText>
      </w:r>
      <w:r w:rsidR="0067589B" w:rsidRPr="00C12872">
        <w:instrText>06-9135-3070-</w:instrText>
      </w:r>
      <w:r w:rsidR="0067589B">
        <w:rPr>
          <w:lang w:val="en-US"/>
        </w:rPr>
        <w:instrText>b</w:instrText>
      </w:r>
      <w:r w:rsidR="0067589B" w:rsidRPr="00C12872">
        <w:instrText>630-</w:instrText>
      </w:r>
      <w:r w:rsidR="0067589B">
        <w:rPr>
          <w:lang w:val="en-US"/>
        </w:rPr>
        <w:instrText>d</w:instrText>
      </w:r>
      <w:r w:rsidR="0067589B" w:rsidRPr="00C12872">
        <w:instrText>2</w:instrText>
      </w:r>
      <w:r w:rsidR="0067589B">
        <w:rPr>
          <w:lang w:val="en-US"/>
        </w:rPr>
        <w:instrText>e</w:instrText>
      </w:r>
      <w:r w:rsidR="0067589B" w:rsidRPr="00C12872">
        <w:instrText>16</w:instrText>
      </w:r>
      <w:r w:rsidR="0067589B">
        <w:rPr>
          <w:lang w:val="en-US"/>
        </w:rPr>
        <w:instrText>b</w:instrText>
      </w:r>
      <w:r w:rsidR="0067589B" w:rsidRPr="00C12872">
        <w:instrText>285099"]}],"</w:instrText>
      </w:r>
      <w:r w:rsidR="0067589B">
        <w:rPr>
          <w:lang w:val="en-US"/>
        </w:rPr>
        <w:instrText>mendeley</w:instrText>
      </w:r>
      <w:r w:rsidR="0067589B" w:rsidRPr="00C12872">
        <w:instrText>":{"</w:instrText>
      </w:r>
      <w:r w:rsidR="0067589B">
        <w:rPr>
          <w:lang w:val="en-US"/>
        </w:rPr>
        <w:instrText>formattedCitation</w:instrText>
      </w:r>
      <w:r w:rsidR="0067589B" w:rsidRPr="00C12872">
        <w:instrText>":"[42]","</w:instrText>
      </w:r>
      <w:r w:rsidR="0067589B">
        <w:rPr>
          <w:lang w:val="en-US"/>
        </w:rPr>
        <w:instrText>plainTextFormattedCitation</w:instrText>
      </w:r>
      <w:r w:rsidR="0067589B" w:rsidRPr="00C12872">
        <w:instrText>":"[42]","</w:instrText>
      </w:r>
      <w:r w:rsidR="0067589B">
        <w:rPr>
          <w:lang w:val="en-US"/>
        </w:rPr>
        <w:instrText>previouslyFormattedCitation</w:instrText>
      </w:r>
      <w:r w:rsidR="0067589B" w:rsidRPr="00C12872">
        <w:instrText>":"[42]"},"</w:instrText>
      </w:r>
      <w:r w:rsidR="0067589B">
        <w:rPr>
          <w:lang w:val="en-US"/>
        </w:rPr>
        <w:instrText>properties</w:instrText>
      </w:r>
      <w:r w:rsidR="0067589B" w:rsidRPr="00C12872">
        <w:instrText>":{"</w:instrText>
      </w:r>
      <w:r w:rsidR="0067589B">
        <w:rPr>
          <w:lang w:val="en-US"/>
        </w:rPr>
        <w:instrText>noteIndex</w:instrText>
      </w:r>
      <w:r w:rsidR="0067589B" w:rsidRPr="00C12872">
        <w:instrText>":0},"</w:instrText>
      </w:r>
      <w:r w:rsidR="0067589B">
        <w:rPr>
          <w:lang w:val="en-US"/>
        </w:rPr>
        <w:instrText>schema</w:instrText>
      </w:r>
      <w:r w:rsidR="0067589B" w:rsidRPr="00C12872">
        <w:instrText>":"</w:instrText>
      </w:r>
      <w:r w:rsidR="0067589B">
        <w:rPr>
          <w:lang w:val="en-US"/>
        </w:rPr>
        <w:instrText>https</w:instrText>
      </w:r>
      <w:r w:rsidR="0067589B" w:rsidRPr="00C12872">
        <w:instrText>://</w:instrText>
      </w:r>
      <w:r w:rsidR="0067589B">
        <w:rPr>
          <w:lang w:val="en-US"/>
        </w:rPr>
        <w:instrText>github</w:instrText>
      </w:r>
      <w:r w:rsidR="0067589B" w:rsidRPr="00C12872">
        <w:instrText>.</w:instrText>
      </w:r>
      <w:r w:rsidR="0067589B">
        <w:rPr>
          <w:lang w:val="en-US"/>
        </w:rPr>
        <w:instrText>com</w:instrText>
      </w:r>
      <w:r w:rsidR="0067589B" w:rsidRPr="00C12872">
        <w:instrText>/</w:instrText>
      </w:r>
      <w:r w:rsidR="0067589B">
        <w:rPr>
          <w:lang w:val="en-US"/>
        </w:rPr>
        <w:instrText>citation</w:instrText>
      </w:r>
      <w:r w:rsidR="0067589B" w:rsidRPr="00C12872">
        <w:instrText>-</w:instrText>
      </w:r>
      <w:r w:rsidR="0067589B">
        <w:rPr>
          <w:lang w:val="en-US"/>
        </w:rPr>
        <w:instrText>style</w:instrText>
      </w:r>
      <w:r w:rsidR="0067589B" w:rsidRPr="00C12872">
        <w:instrText>-</w:instrText>
      </w:r>
      <w:r w:rsidR="0067589B">
        <w:rPr>
          <w:lang w:val="en-US"/>
        </w:rPr>
        <w:instrText>language</w:instrText>
      </w:r>
      <w:r w:rsidR="0067589B" w:rsidRPr="00C12872">
        <w:instrText>/</w:instrText>
      </w:r>
      <w:r w:rsidR="0067589B">
        <w:rPr>
          <w:lang w:val="en-US"/>
        </w:rPr>
        <w:instrText>schema</w:instrText>
      </w:r>
      <w:r w:rsidR="0067589B" w:rsidRPr="00C12872">
        <w:instrText>/</w:instrText>
      </w:r>
      <w:r w:rsidR="0067589B">
        <w:rPr>
          <w:lang w:val="en-US"/>
        </w:rPr>
        <w:instrText>raw</w:instrText>
      </w:r>
      <w:r w:rsidR="0067589B" w:rsidRPr="00C12872">
        <w:instrText>/</w:instrText>
      </w:r>
      <w:r w:rsidR="0067589B">
        <w:rPr>
          <w:lang w:val="en-US"/>
        </w:rPr>
        <w:instrText>master</w:instrText>
      </w:r>
      <w:r w:rsidR="0067589B" w:rsidRPr="00C12872">
        <w:instrText>/</w:instrText>
      </w:r>
      <w:r w:rsidR="0067589B">
        <w:rPr>
          <w:lang w:val="en-US"/>
        </w:rPr>
        <w:instrText>csl</w:instrText>
      </w:r>
      <w:r w:rsidR="0067589B" w:rsidRPr="00C12872">
        <w:instrText>-</w:instrText>
      </w:r>
      <w:r w:rsidR="0067589B">
        <w:rPr>
          <w:lang w:val="en-US"/>
        </w:rPr>
        <w:instrText>citation</w:instrText>
      </w:r>
      <w:r w:rsidR="0067589B" w:rsidRPr="00C12872">
        <w:instrText>.</w:instrText>
      </w:r>
      <w:r w:rsidR="0067589B">
        <w:rPr>
          <w:lang w:val="en-US"/>
        </w:rPr>
        <w:instrText>json</w:instrText>
      </w:r>
      <w:r w:rsidR="0067589B" w:rsidRPr="00C12872">
        <w:instrText>"}</w:instrText>
      </w:r>
      <w:r w:rsidR="007A0EB3">
        <w:rPr>
          <w:lang w:val="en-US"/>
        </w:rPr>
        <w:fldChar w:fldCharType="separate"/>
      </w:r>
      <w:r w:rsidR="007A0EB3" w:rsidRPr="00BF6B3A">
        <w:rPr>
          <w:noProof/>
        </w:rPr>
        <w:t>[42]</w:t>
      </w:r>
      <w:r w:rsidR="007A0EB3">
        <w:rPr>
          <w:lang w:val="en-US"/>
        </w:rPr>
        <w:fldChar w:fldCharType="end"/>
      </w:r>
      <w:r w:rsidR="00523A38" w:rsidRPr="00BF6B3A">
        <w:t xml:space="preserve">. </w:t>
      </w:r>
    </w:p>
    <w:p w14:paraId="4FF7132D" w14:textId="77777777" w:rsidR="000A50C2" w:rsidRDefault="000A50C2" w:rsidP="000A50C2">
      <w:pPr>
        <w:spacing w:line="360" w:lineRule="auto"/>
      </w:pPr>
      <w:r w:rsidRPr="00FF25C8">
        <w:rPr>
          <w:i/>
        </w:rPr>
        <w:t>Тип:</w:t>
      </w:r>
      <w:r>
        <w:t xml:space="preserve"> шкала оценки</w:t>
      </w:r>
    </w:p>
    <w:p w14:paraId="54A794C4" w14:textId="77777777" w:rsidR="000A50C2" w:rsidRPr="00092AC3" w:rsidRDefault="000A50C2" w:rsidP="000A50C2">
      <w:pPr>
        <w:spacing w:line="360" w:lineRule="auto"/>
      </w:pPr>
      <w:r w:rsidRPr="00FF25C8">
        <w:rPr>
          <w:i/>
        </w:rPr>
        <w:t>Назначение:</w:t>
      </w:r>
      <w:r>
        <w:t xml:space="preserve"> прогностическая оценка состояния пациента</w:t>
      </w:r>
    </w:p>
    <w:p w14:paraId="5A44FA12" w14:textId="53C453A6" w:rsidR="00DC1B9F" w:rsidRPr="00705E68" w:rsidRDefault="000A50C2" w:rsidP="00AE27D0">
      <w:pPr>
        <w:pStyle w:val="afa"/>
        <w:spacing w:beforeAutospacing="0" w:afterAutospacing="0" w:line="360" w:lineRule="auto"/>
        <w:jc w:val="both"/>
        <w:rPr>
          <w:b/>
          <w:bCs/>
        </w:rPr>
      </w:pPr>
      <w:r w:rsidRPr="00FF25C8">
        <w:rPr>
          <w:i/>
        </w:rPr>
        <w:t xml:space="preserve">Содержание и интерпретация: </w:t>
      </w:r>
    </w:p>
    <w:tbl>
      <w:tblPr>
        <w:tblW w:w="9654" w:type="dxa"/>
        <w:tblCellMar>
          <w:top w:w="15" w:type="dxa"/>
          <w:left w:w="15" w:type="dxa"/>
          <w:bottom w:w="15" w:type="dxa"/>
          <w:right w:w="15" w:type="dxa"/>
        </w:tblCellMar>
        <w:tblLook w:val="04A0" w:firstRow="1" w:lastRow="0" w:firstColumn="1" w:lastColumn="0" w:noHBand="0" w:noVBand="1"/>
      </w:tblPr>
      <w:tblGrid>
        <w:gridCol w:w="3141"/>
        <w:gridCol w:w="2970"/>
        <w:gridCol w:w="3543"/>
      </w:tblGrid>
      <w:tr w:rsidR="00DC1B9F" w:rsidRPr="00705E68" w14:paraId="52CDA06A" w14:textId="77777777" w:rsidTr="007A0EB3">
        <w:tc>
          <w:tcPr>
            <w:tcW w:w="0" w:type="auto"/>
            <w:tcBorders>
              <w:top w:val="single" w:sz="6" w:space="0" w:color="000000"/>
              <w:left w:val="single" w:sz="6" w:space="0" w:color="000000"/>
              <w:bottom w:val="single" w:sz="6" w:space="0" w:color="000000"/>
              <w:right w:val="single" w:sz="6" w:space="0" w:color="000000"/>
            </w:tcBorders>
            <w:vAlign w:val="center"/>
          </w:tcPr>
          <w:p w14:paraId="233A71F0" w14:textId="77777777" w:rsidR="00DC1B9F" w:rsidRPr="001F4337" w:rsidRDefault="00DC1B9F" w:rsidP="00834511">
            <w:pPr>
              <w:pStyle w:val="afa"/>
              <w:spacing w:beforeAutospacing="0" w:afterAutospacing="0" w:line="240" w:lineRule="auto"/>
              <w:jc w:val="center"/>
              <w:rPr>
                <w:b/>
              </w:rPr>
            </w:pPr>
            <w:r w:rsidRPr="001F4337">
              <w:rPr>
                <w:b/>
              </w:rPr>
              <w:t>Цитогенетические</w:t>
            </w:r>
            <w:r w:rsidR="00926681">
              <w:rPr>
                <w:b/>
              </w:rPr>
              <w:t xml:space="preserve"> </w:t>
            </w:r>
            <w:r w:rsidRPr="001F4337">
              <w:rPr>
                <w:b/>
              </w:rPr>
              <w:t>маркеры</w:t>
            </w:r>
          </w:p>
        </w:tc>
        <w:tc>
          <w:tcPr>
            <w:tcW w:w="2970" w:type="dxa"/>
            <w:tcBorders>
              <w:top w:val="single" w:sz="6" w:space="0" w:color="000000"/>
              <w:left w:val="single" w:sz="6" w:space="0" w:color="000000"/>
              <w:bottom w:val="single" w:sz="6" w:space="0" w:color="000000"/>
              <w:right w:val="single" w:sz="6" w:space="0" w:color="000000"/>
            </w:tcBorders>
            <w:vAlign w:val="center"/>
          </w:tcPr>
          <w:p w14:paraId="1431BF29" w14:textId="77777777" w:rsidR="00DC1B9F" w:rsidRPr="001F4337" w:rsidRDefault="00DC1B9F" w:rsidP="00834511">
            <w:pPr>
              <w:pStyle w:val="afa"/>
              <w:spacing w:beforeAutospacing="0" w:afterAutospacing="0" w:line="240" w:lineRule="auto"/>
              <w:jc w:val="center"/>
              <w:rPr>
                <w:b/>
              </w:rPr>
            </w:pPr>
            <w:r w:rsidRPr="001F4337">
              <w:rPr>
                <w:b/>
              </w:rPr>
              <w:t>Молекулярные</w:t>
            </w:r>
            <w:r w:rsidR="00926681">
              <w:rPr>
                <w:b/>
              </w:rPr>
              <w:t xml:space="preserve"> </w:t>
            </w:r>
            <w:r w:rsidRPr="001F4337">
              <w:rPr>
                <w:b/>
              </w:rPr>
              <w:t>маркеры</w:t>
            </w:r>
          </w:p>
        </w:tc>
        <w:tc>
          <w:tcPr>
            <w:tcW w:w="3543" w:type="dxa"/>
            <w:tcBorders>
              <w:top w:val="single" w:sz="6" w:space="0" w:color="000000"/>
              <w:left w:val="single" w:sz="6" w:space="0" w:color="000000"/>
              <w:bottom w:val="single" w:sz="6" w:space="0" w:color="000000"/>
              <w:right w:val="single" w:sz="6" w:space="0" w:color="000000"/>
            </w:tcBorders>
            <w:vAlign w:val="center"/>
          </w:tcPr>
          <w:p w14:paraId="537F397F" w14:textId="77777777" w:rsidR="00DC1B9F" w:rsidRPr="001F4337" w:rsidRDefault="00DC1B9F" w:rsidP="00834511">
            <w:pPr>
              <w:pStyle w:val="afa"/>
              <w:spacing w:beforeAutospacing="0" w:afterAutospacing="0" w:line="240" w:lineRule="auto"/>
              <w:jc w:val="center"/>
              <w:rPr>
                <w:b/>
              </w:rPr>
            </w:pPr>
            <w:r w:rsidRPr="001F4337">
              <w:rPr>
                <w:b/>
              </w:rPr>
              <w:t>Клинические</w:t>
            </w:r>
            <w:r w:rsidR="00926681">
              <w:rPr>
                <w:b/>
              </w:rPr>
              <w:t xml:space="preserve"> </w:t>
            </w:r>
            <w:r w:rsidRPr="001F4337">
              <w:rPr>
                <w:b/>
              </w:rPr>
              <w:t>факторы</w:t>
            </w:r>
          </w:p>
        </w:tc>
      </w:tr>
      <w:tr w:rsidR="00CB24FD" w:rsidRPr="00705E68" w14:paraId="6EE4C762" w14:textId="77777777" w:rsidTr="007A0EB3">
        <w:tc>
          <w:tcPr>
            <w:tcW w:w="9654" w:type="dxa"/>
            <w:gridSpan w:val="3"/>
            <w:tcBorders>
              <w:top w:val="single" w:sz="6" w:space="0" w:color="000000"/>
              <w:left w:val="single" w:sz="6" w:space="0" w:color="000000"/>
              <w:bottom w:val="single" w:sz="6" w:space="0" w:color="000000"/>
            </w:tcBorders>
            <w:vAlign w:val="center"/>
          </w:tcPr>
          <w:p w14:paraId="358FF633" w14:textId="77777777" w:rsidR="00CB24FD" w:rsidRPr="001F4337" w:rsidRDefault="00CB24FD" w:rsidP="00834511">
            <w:pPr>
              <w:jc w:val="center"/>
              <w:rPr>
                <w:b/>
                <w:i/>
              </w:rPr>
            </w:pPr>
            <w:r w:rsidRPr="001F4337">
              <w:rPr>
                <w:b/>
                <w:i/>
              </w:rPr>
              <w:t>Благоприятные</w:t>
            </w:r>
            <w:r w:rsidR="00926681">
              <w:rPr>
                <w:b/>
                <w:i/>
              </w:rPr>
              <w:t xml:space="preserve"> </w:t>
            </w:r>
            <w:r w:rsidRPr="001F4337">
              <w:rPr>
                <w:b/>
                <w:i/>
              </w:rPr>
              <w:t>прогностические</w:t>
            </w:r>
            <w:r w:rsidR="00926681">
              <w:rPr>
                <w:b/>
                <w:i/>
              </w:rPr>
              <w:t xml:space="preserve"> </w:t>
            </w:r>
            <w:r w:rsidRPr="001F4337">
              <w:rPr>
                <w:b/>
                <w:i/>
              </w:rPr>
              <w:t>факторы</w:t>
            </w:r>
          </w:p>
        </w:tc>
      </w:tr>
      <w:tr w:rsidR="00DC1B9F" w:rsidRPr="00705E68" w14:paraId="15B47E19" w14:textId="77777777" w:rsidTr="007A0EB3">
        <w:tc>
          <w:tcPr>
            <w:tcW w:w="0" w:type="auto"/>
            <w:tcBorders>
              <w:top w:val="single" w:sz="6" w:space="0" w:color="000000"/>
              <w:left w:val="single" w:sz="6" w:space="0" w:color="000000"/>
              <w:bottom w:val="single" w:sz="6" w:space="0" w:color="000000"/>
              <w:right w:val="single" w:sz="6" w:space="0" w:color="000000"/>
            </w:tcBorders>
            <w:vAlign w:val="center"/>
          </w:tcPr>
          <w:p w14:paraId="59C1F808" w14:textId="77777777" w:rsidR="00DC1B9F" w:rsidRPr="00705E68" w:rsidRDefault="00DC1B9F" w:rsidP="00834511">
            <w:pPr>
              <w:pStyle w:val="afa"/>
              <w:spacing w:beforeAutospacing="0" w:afterAutospacing="0" w:line="240" w:lineRule="auto"/>
            </w:pPr>
            <w:r w:rsidRPr="00705E68">
              <w:rPr>
                <w:lang w:val="fr-FR"/>
              </w:rPr>
              <w:t>t</w:t>
            </w:r>
            <w:r w:rsidRPr="00705E68">
              <w:t>(15;17),</w:t>
            </w:r>
            <w:r w:rsidR="00926681">
              <w:t xml:space="preserve"> </w:t>
            </w:r>
            <w:r w:rsidRPr="00705E68">
              <w:rPr>
                <w:lang w:val="fr-FR"/>
              </w:rPr>
              <w:t>t</w:t>
            </w:r>
            <w:r w:rsidRPr="00705E68">
              <w:t>(8;21)(</w:t>
            </w:r>
            <w:r w:rsidRPr="00705E68">
              <w:rPr>
                <w:lang w:val="fr-FR"/>
              </w:rPr>
              <w:t>q</w:t>
            </w:r>
            <w:r w:rsidRPr="00705E68">
              <w:t>22;</w:t>
            </w:r>
            <w:r w:rsidRPr="00705E68">
              <w:rPr>
                <w:lang w:val="fr-FR"/>
              </w:rPr>
              <w:t>q</w:t>
            </w:r>
            <w:r w:rsidRPr="00705E68">
              <w:t>22);</w:t>
            </w:r>
            <w:r w:rsidR="00926681">
              <w:t xml:space="preserve"> </w:t>
            </w:r>
            <w:r w:rsidRPr="00705E68">
              <w:rPr>
                <w:lang w:val="fr-FR"/>
              </w:rPr>
              <w:t>inv</w:t>
            </w:r>
            <w:r w:rsidRPr="00705E68">
              <w:t>(16)(</w:t>
            </w:r>
            <w:r w:rsidRPr="00705E68">
              <w:rPr>
                <w:lang w:val="fr-FR"/>
              </w:rPr>
              <w:t>p</w:t>
            </w:r>
            <w:r w:rsidRPr="00705E68">
              <w:t>13.1</w:t>
            </w:r>
            <w:r w:rsidRPr="00705E68">
              <w:rPr>
                <w:lang w:val="fr-FR"/>
              </w:rPr>
              <w:t>q</w:t>
            </w:r>
            <w:r w:rsidRPr="00705E68">
              <w:t>22)</w:t>
            </w:r>
            <w:r w:rsidR="00926681">
              <w:t xml:space="preserve"> </w:t>
            </w:r>
            <w:r w:rsidRPr="00705E68">
              <w:t>или</w:t>
            </w:r>
            <w:r w:rsidR="00926681">
              <w:t xml:space="preserve"> </w:t>
            </w:r>
            <w:r w:rsidRPr="00705E68">
              <w:rPr>
                <w:lang w:val="fr-FR"/>
              </w:rPr>
              <w:t>t</w:t>
            </w:r>
            <w:r w:rsidRPr="00705E68">
              <w:t>(16;16)(</w:t>
            </w:r>
            <w:r w:rsidRPr="00705E68">
              <w:rPr>
                <w:lang w:val="fr-FR"/>
              </w:rPr>
              <w:t>p</w:t>
            </w:r>
            <w:r w:rsidRPr="00705E68">
              <w:t>13.1;</w:t>
            </w:r>
            <w:r w:rsidRPr="00705E68">
              <w:rPr>
                <w:lang w:val="fr-FR"/>
              </w:rPr>
              <w:t>q</w:t>
            </w:r>
            <w:r w:rsidRPr="00705E68">
              <w:t>22)</w:t>
            </w:r>
          </w:p>
        </w:tc>
        <w:tc>
          <w:tcPr>
            <w:tcW w:w="2970" w:type="dxa"/>
            <w:tcBorders>
              <w:top w:val="single" w:sz="6" w:space="0" w:color="000000"/>
              <w:left w:val="single" w:sz="6" w:space="0" w:color="000000"/>
              <w:bottom w:val="single" w:sz="6" w:space="0" w:color="000000"/>
              <w:right w:val="single" w:sz="6" w:space="0" w:color="000000"/>
            </w:tcBorders>
            <w:vAlign w:val="center"/>
          </w:tcPr>
          <w:p w14:paraId="01552772" w14:textId="77777777" w:rsidR="00DC1B9F" w:rsidRPr="00705E68" w:rsidRDefault="00DC1B9F" w:rsidP="00834511">
            <w:pPr>
              <w:pStyle w:val="afa"/>
              <w:spacing w:beforeAutospacing="0" w:afterAutospacing="0" w:line="240" w:lineRule="auto"/>
            </w:pPr>
            <w:r w:rsidRPr="00705E68">
              <w:t>Мутированный</w:t>
            </w:r>
            <w:r w:rsidR="00926681">
              <w:t xml:space="preserve"> </w:t>
            </w:r>
            <w:r w:rsidRPr="00705E68">
              <w:rPr>
                <w:rStyle w:val="aff8"/>
              </w:rPr>
              <w:t>CEBPA</w:t>
            </w:r>
            <w:r w:rsidR="00926681">
              <w:t xml:space="preserve"> </w:t>
            </w:r>
            <w:r w:rsidRPr="00705E68">
              <w:t>(биаллельная</w:t>
            </w:r>
            <w:r w:rsidR="00926681">
              <w:t xml:space="preserve"> </w:t>
            </w:r>
            <w:r w:rsidRPr="00705E68">
              <w:t>мутация),</w:t>
            </w:r>
          </w:p>
          <w:p w14:paraId="3AD70067" w14:textId="77777777" w:rsidR="00DC1B9F" w:rsidRPr="00705E68" w:rsidRDefault="00DC1B9F" w:rsidP="00834511">
            <w:pPr>
              <w:pStyle w:val="afa"/>
              <w:spacing w:beforeAutospacing="0" w:afterAutospacing="0" w:line="240" w:lineRule="auto"/>
            </w:pPr>
            <w:r w:rsidRPr="00705E68">
              <w:t>мутированный</w:t>
            </w:r>
            <w:r w:rsidR="00926681">
              <w:t xml:space="preserve"> </w:t>
            </w:r>
            <w:r w:rsidRPr="00705E68">
              <w:rPr>
                <w:rStyle w:val="aff8"/>
              </w:rPr>
              <w:t>NPM1</w:t>
            </w:r>
            <w:r w:rsidR="00926681">
              <w:t xml:space="preserve"> </w:t>
            </w:r>
            <w:r w:rsidRPr="00705E68">
              <w:t>без</w:t>
            </w:r>
            <w:r w:rsidR="00926681">
              <w:t xml:space="preserve"> </w:t>
            </w:r>
            <w:r w:rsidRPr="00705E68">
              <w:rPr>
                <w:rStyle w:val="aff8"/>
              </w:rPr>
              <w:t>FLT3-ITD</w:t>
            </w:r>
            <w:r w:rsidR="00926681">
              <w:t xml:space="preserve"> </w:t>
            </w:r>
            <w:r w:rsidRPr="00705E68">
              <w:t>при</w:t>
            </w:r>
            <w:r w:rsidR="00926681">
              <w:t xml:space="preserve"> </w:t>
            </w:r>
            <w:r w:rsidRPr="00705E68">
              <w:t>нормальном</w:t>
            </w:r>
            <w:r w:rsidR="00926681">
              <w:t xml:space="preserve"> </w:t>
            </w:r>
            <w:r w:rsidRPr="00705E68">
              <w:t>кариотипе</w:t>
            </w:r>
          </w:p>
        </w:tc>
        <w:tc>
          <w:tcPr>
            <w:tcW w:w="3543" w:type="dxa"/>
            <w:tcBorders>
              <w:top w:val="single" w:sz="6" w:space="0" w:color="000000"/>
              <w:left w:val="single" w:sz="6" w:space="0" w:color="000000"/>
              <w:bottom w:val="single" w:sz="6" w:space="0" w:color="000000"/>
              <w:right w:val="single" w:sz="6" w:space="0" w:color="000000"/>
            </w:tcBorders>
            <w:vAlign w:val="center"/>
          </w:tcPr>
          <w:p w14:paraId="65374DE7" w14:textId="77777777" w:rsidR="00DC1B9F" w:rsidRPr="00705E68" w:rsidRDefault="00DC1B9F" w:rsidP="00834511">
            <w:pPr>
              <w:pStyle w:val="afa"/>
              <w:spacing w:beforeAutospacing="0" w:afterAutospacing="0" w:line="240" w:lineRule="auto"/>
            </w:pPr>
            <w:r w:rsidRPr="00705E68">
              <w:t>Негативные</w:t>
            </w:r>
            <w:r w:rsidR="00926681">
              <w:t xml:space="preserve"> </w:t>
            </w:r>
            <w:r w:rsidRPr="00705E68">
              <w:t>маркеры</w:t>
            </w:r>
            <w:r w:rsidR="00926681">
              <w:t xml:space="preserve"> </w:t>
            </w:r>
            <w:r w:rsidR="00297A50" w:rsidRPr="00705E68">
              <w:t>МОБ</w:t>
            </w:r>
          </w:p>
        </w:tc>
      </w:tr>
      <w:tr w:rsidR="00FE1310" w:rsidRPr="00705E68" w14:paraId="0DC0C37C" w14:textId="77777777" w:rsidTr="00FE1310">
        <w:tc>
          <w:tcPr>
            <w:tcW w:w="9654" w:type="dxa"/>
            <w:gridSpan w:val="3"/>
            <w:tcBorders>
              <w:top w:val="single" w:sz="6" w:space="0" w:color="000000"/>
              <w:left w:val="single" w:sz="6" w:space="0" w:color="000000"/>
              <w:bottom w:val="single" w:sz="6" w:space="0" w:color="000000"/>
            </w:tcBorders>
            <w:vAlign w:val="center"/>
          </w:tcPr>
          <w:p w14:paraId="2F73EFBC" w14:textId="6CF2248F" w:rsidR="00FE1310" w:rsidRPr="00705E68" w:rsidRDefault="00FE1310" w:rsidP="00834511">
            <w:pPr>
              <w:jc w:val="center"/>
            </w:pPr>
            <w:r w:rsidRPr="00926681">
              <w:rPr>
                <w:b/>
                <w:i/>
              </w:rPr>
              <w:t>Неблагоприятные прогностические факторы</w:t>
            </w:r>
          </w:p>
        </w:tc>
      </w:tr>
      <w:tr w:rsidR="00DC1B9F" w:rsidRPr="00705E68" w14:paraId="5AC8E81D" w14:textId="77777777" w:rsidTr="007A0EB3">
        <w:tc>
          <w:tcPr>
            <w:tcW w:w="0" w:type="auto"/>
            <w:tcBorders>
              <w:top w:val="single" w:sz="6" w:space="0" w:color="000000"/>
              <w:left w:val="single" w:sz="6" w:space="0" w:color="000000"/>
              <w:bottom w:val="single" w:sz="6" w:space="0" w:color="000000"/>
              <w:right w:val="single" w:sz="6" w:space="0" w:color="000000"/>
            </w:tcBorders>
            <w:vAlign w:val="center"/>
          </w:tcPr>
          <w:p w14:paraId="37182AC3" w14:textId="77777777" w:rsidR="00DC1B9F" w:rsidRPr="00705E68" w:rsidRDefault="00DC1B9F" w:rsidP="00834511">
            <w:pPr>
              <w:pStyle w:val="afa"/>
              <w:spacing w:beforeAutospacing="0" w:afterAutospacing="0" w:line="240" w:lineRule="auto"/>
            </w:pPr>
            <w:r w:rsidRPr="00705E68">
              <w:rPr>
                <w:lang w:val="fr-FR"/>
              </w:rPr>
              <w:t>inv</w:t>
            </w:r>
            <w:r w:rsidRPr="00705E68">
              <w:t>(3)(</w:t>
            </w:r>
            <w:r w:rsidRPr="00705E68">
              <w:rPr>
                <w:lang w:val="fr-FR"/>
              </w:rPr>
              <w:t>q</w:t>
            </w:r>
            <w:r w:rsidRPr="00705E68">
              <w:t>21</w:t>
            </w:r>
            <w:r w:rsidRPr="00705E68">
              <w:rPr>
                <w:lang w:val="fr-FR"/>
              </w:rPr>
              <w:t>q</w:t>
            </w:r>
            <w:r w:rsidRPr="00705E68">
              <w:t>26.2)</w:t>
            </w:r>
            <w:r w:rsidR="00926681">
              <w:t xml:space="preserve"> </w:t>
            </w:r>
            <w:r w:rsidRPr="00705E68">
              <w:t>или</w:t>
            </w:r>
            <w:r w:rsidR="00926681">
              <w:t xml:space="preserve"> </w:t>
            </w:r>
            <w:r w:rsidRPr="00705E68">
              <w:rPr>
                <w:lang w:val="fr-FR"/>
              </w:rPr>
              <w:t>t</w:t>
            </w:r>
            <w:r w:rsidRPr="00705E68">
              <w:t>(3;3)(</w:t>
            </w:r>
            <w:r w:rsidRPr="00705E68">
              <w:rPr>
                <w:lang w:val="fr-FR"/>
              </w:rPr>
              <w:t>q</w:t>
            </w:r>
            <w:r w:rsidRPr="00705E68">
              <w:t>21;</w:t>
            </w:r>
            <w:r w:rsidRPr="00705E68">
              <w:rPr>
                <w:lang w:val="fr-FR"/>
              </w:rPr>
              <w:t>q</w:t>
            </w:r>
            <w:r w:rsidRPr="00705E68">
              <w:t>26.2);</w:t>
            </w:r>
          </w:p>
          <w:p w14:paraId="352D55F4" w14:textId="77777777" w:rsidR="00DC1B9F" w:rsidRPr="007A0EB3" w:rsidRDefault="00DC1B9F" w:rsidP="00834511">
            <w:pPr>
              <w:pStyle w:val="afa"/>
              <w:spacing w:beforeAutospacing="0" w:afterAutospacing="0" w:line="240" w:lineRule="auto"/>
              <w:rPr>
                <w:lang w:val="en-US"/>
              </w:rPr>
            </w:pPr>
            <w:r w:rsidRPr="00705E68">
              <w:rPr>
                <w:lang w:val="fr-FR"/>
              </w:rPr>
              <w:t>t</w:t>
            </w:r>
            <w:r w:rsidRPr="007A0EB3">
              <w:rPr>
                <w:lang w:val="en-US"/>
              </w:rPr>
              <w:t>(9;22),</w:t>
            </w:r>
          </w:p>
          <w:p w14:paraId="274746B0" w14:textId="77777777" w:rsidR="00DC1B9F" w:rsidRPr="007A0EB3" w:rsidRDefault="00DC1B9F" w:rsidP="00834511">
            <w:pPr>
              <w:pStyle w:val="afa"/>
              <w:spacing w:beforeAutospacing="0" w:afterAutospacing="0" w:line="240" w:lineRule="auto"/>
              <w:rPr>
                <w:lang w:val="en-US"/>
              </w:rPr>
            </w:pPr>
            <w:r w:rsidRPr="00705E68">
              <w:rPr>
                <w:lang w:val="fr-FR"/>
              </w:rPr>
              <w:t>t</w:t>
            </w:r>
            <w:r w:rsidRPr="007A0EB3">
              <w:rPr>
                <w:lang w:val="en-US"/>
              </w:rPr>
              <w:t>(6;9)(</w:t>
            </w:r>
            <w:r w:rsidRPr="00705E68">
              <w:rPr>
                <w:lang w:val="fr-FR"/>
              </w:rPr>
              <w:t>p</w:t>
            </w:r>
            <w:r w:rsidRPr="007A0EB3">
              <w:rPr>
                <w:lang w:val="en-US"/>
              </w:rPr>
              <w:t>23;</w:t>
            </w:r>
            <w:r w:rsidRPr="00705E68">
              <w:rPr>
                <w:lang w:val="fr-FR"/>
              </w:rPr>
              <w:t>q</w:t>
            </w:r>
            <w:r w:rsidRPr="007A0EB3">
              <w:rPr>
                <w:lang w:val="en-US"/>
              </w:rPr>
              <w:t>34);</w:t>
            </w:r>
          </w:p>
          <w:p w14:paraId="746F87A1" w14:textId="77777777" w:rsidR="00DC1B9F" w:rsidRPr="007A0EB3" w:rsidRDefault="00DC1B9F" w:rsidP="00834511">
            <w:pPr>
              <w:pStyle w:val="afa"/>
              <w:spacing w:beforeAutospacing="0" w:afterAutospacing="0" w:line="240" w:lineRule="auto"/>
              <w:rPr>
                <w:lang w:val="en-US"/>
              </w:rPr>
            </w:pPr>
            <w:r w:rsidRPr="00705E68">
              <w:rPr>
                <w:lang w:val="fr-FR"/>
              </w:rPr>
              <w:t>t</w:t>
            </w:r>
            <w:r w:rsidRPr="007A0EB3">
              <w:rPr>
                <w:lang w:val="en-US"/>
              </w:rPr>
              <w:t>(</w:t>
            </w:r>
            <w:r w:rsidRPr="00705E68">
              <w:rPr>
                <w:lang w:val="fr-FR"/>
              </w:rPr>
              <w:t>v</w:t>
            </w:r>
            <w:r w:rsidRPr="007A0EB3">
              <w:rPr>
                <w:lang w:val="en-US"/>
              </w:rPr>
              <w:t>;11)(</w:t>
            </w:r>
            <w:r w:rsidRPr="00705E68">
              <w:rPr>
                <w:lang w:val="fr-FR"/>
              </w:rPr>
              <w:t>v</w:t>
            </w:r>
            <w:r w:rsidRPr="007A0EB3">
              <w:rPr>
                <w:lang w:val="en-US"/>
              </w:rPr>
              <w:t>;</w:t>
            </w:r>
            <w:r w:rsidRPr="00705E68">
              <w:rPr>
                <w:lang w:val="fr-FR"/>
              </w:rPr>
              <w:t>q</w:t>
            </w:r>
            <w:r w:rsidRPr="007A0EB3">
              <w:rPr>
                <w:lang w:val="en-US"/>
              </w:rPr>
              <w:t>23);</w:t>
            </w:r>
          </w:p>
          <w:p w14:paraId="75B32671" w14:textId="77777777" w:rsidR="00DC1B9F" w:rsidRPr="007A0EB3" w:rsidRDefault="00DC1B9F" w:rsidP="00834511">
            <w:pPr>
              <w:pStyle w:val="afa"/>
              <w:spacing w:beforeAutospacing="0" w:afterAutospacing="0" w:line="240" w:lineRule="auto"/>
              <w:rPr>
                <w:lang w:val="en-US"/>
              </w:rPr>
            </w:pPr>
            <w:r w:rsidRPr="007A0EB3">
              <w:rPr>
                <w:lang w:val="en-US"/>
              </w:rPr>
              <w:t>-5</w:t>
            </w:r>
            <w:r w:rsidR="00926681" w:rsidRPr="007A0EB3">
              <w:rPr>
                <w:lang w:val="en-US"/>
              </w:rPr>
              <w:t xml:space="preserve"> </w:t>
            </w:r>
            <w:r w:rsidRPr="00705E68">
              <w:t>или</w:t>
            </w:r>
            <w:r w:rsidR="00926681" w:rsidRPr="007A0EB3">
              <w:rPr>
                <w:lang w:val="en-US"/>
              </w:rPr>
              <w:t xml:space="preserve"> </w:t>
            </w:r>
            <w:r w:rsidRPr="00705E68">
              <w:rPr>
                <w:lang w:val="fr-FR"/>
              </w:rPr>
              <w:t>del</w:t>
            </w:r>
            <w:r w:rsidRPr="007A0EB3">
              <w:rPr>
                <w:lang w:val="en-US"/>
              </w:rPr>
              <w:t>(5</w:t>
            </w:r>
            <w:r w:rsidRPr="00705E68">
              <w:rPr>
                <w:lang w:val="fr-FR"/>
              </w:rPr>
              <w:t>q</w:t>
            </w:r>
            <w:r w:rsidRPr="007A0EB3">
              <w:rPr>
                <w:lang w:val="en-US"/>
              </w:rPr>
              <w:t>);</w:t>
            </w:r>
          </w:p>
          <w:p w14:paraId="74D6C019" w14:textId="77777777" w:rsidR="00DC1B9F" w:rsidRPr="00705E68" w:rsidRDefault="00DC1B9F" w:rsidP="00834511">
            <w:pPr>
              <w:pStyle w:val="afa"/>
              <w:spacing w:beforeAutospacing="0" w:afterAutospacing="0" w:line="240" w:lineRule="auto"/>
            </w:pPr>
            <w:r w:rsidRPr="00705E68">
              <w:t>-7;</w:t>
            </w:r>
          </w:p>
          <w:p w14:paraId="6D947371" w14:textId="77777777" w:rsidR="00DC1B9F" w:rsidRPr="00705E68" w:rsidRDefault="00DC1B9F" w:rsidP="00834511">
            <w:pPr>
              <w:pStyle w:val="afa"/>
              <w:spacing w:beforeAutospacing="0" w:afterAutospacing="0" w:line="240" w:lineRule="auto"/>
            </w:pPr>
            <w:r w:rsidRPr="00705E68">
              <w:t>аберрации</w:t>
            </w:r>
            <w:r w:rsidR="00926681">
              <w:t xml:space="preserve"> </w:t>
            </w:r>
            <w:r w:rsidRPr="00705E68">
              <w:t>(17р);</w:t>
            </w:r>
          </w:p>
          <w:p w14:paraId="731DB9B2" w14:textId="77777777" w:rsidR="00DC1B9F" w:rsidRPr="00705E68" w:rsidRDefault="00DC1B9F" w:rsidP="00834511">
            <w:pPr>
              <w:pStyle w:val="afa"/>
              <w:spacing w:beforeAutospacing="0" w:afterAutospacing="0" w:line="240" w:lineRule="auto"/>
            </w:pPr>
            <w:r w:rsidRPr="00705E68">
              <w:t>комплексный</w:t>
            </w:r>
            <w:r w:rsidR="00926681">
              <w:t xml:space="preserve"> </w:t>
            </w:r>
            <w:r w:rsidRPr="00705E68">
              <w:t>кариотип,</w:t>
            </w:r>
            <w:r w:rsidR="00926681">
              <w:t xml:space="preserve"> </w:t>
            </w:r>
            <w:r w:rsidRPr="00705E68">
              <w:t>моносомный</w:t>
            </w:r>
            <w:r w:rsidR="00926681">
              <w:t xml:space="preserve"> </w:t>
            </w:r>
            <w:r w:rsidRPr="00705E68">
              <w:t>кариотип</w:t>
            </w:r>
          </w:p>
        </w:tc>
        <w:tc>
          <w:tcPr>
            <w:tcW w:w="2970" w:type="dxa"/>
            <w:tcBorders>
              <w:top w:val="single" w:sz="6" w:space="0" w:color="000000"/>
              <w:left w:val="single" w:sz="6" w:space="0" w:color="000000"/>
              <w:bottom w:val="single" w:sz="6" w:space="0" w:color="000000"/>
              <w:right w:val="single" w:sz="6" w:space="0" w:color="000000"/>
            </w:tcBorders>
            <w:vAlign w:val="center"/>
          </w:tcPr>
          <w:p w14:paraId="5669E769" w14:textId="77777777" w:rsidR="00DC1B9F" w:rsidRPr="00705E68" w:rsidRDefault="00DC1B9F" w:rsidP="00834511">
            <w:pPr>
              <w:pStyle w:val="afa"/>
              <w:spacing w:beforeAutospacing="0" w:afterAutospacing="0" w:line="240" w:lineRule="auto"/>
            </w:pPr>
            <w:r w:rsidRPr="00705E68">
              <w:t>Увеличена</w:t>
            </w:r>
            <w:r w:rsidR="00926681">
              <w:t xml:space="preserve"> </w:t>
            </w:r>
            <w:r w:rsidRPr="00705E68">
              <w:t>экспрессия</w:t>
            </w:r>
            <w:r w:rsidR="00926681">
              <w:t xml:space="preserve"> </w:t>
            </w:r>
            <w:r w:rsidRPr="00705E68">
              <w:rPr>
                <w:rStyle w:val="aff8"/>
              </w:rPr>
              <w:t>Evi1</w:t>
            </w:r>
            <w:r w:rsidRPr="00705E68">
              <w:t>;</w:t>
            </w:r>
          </w:p>
          <w:p w14:paraId="37DF89D3" w14:textId="77777777" w:rsidR="00DC1B9F" w:rsidRPr="00705E68" w:rsidRDefault="00DC1B9F" w:rsidP="00834511">
            <w:pPr>
              <w:pStyle w:val="afa"/>
              <w:spacing w:beforeAutospacing="0" w:afterAutospacing="0" w:line="240" w:lineRule="auto"/>
            </w:pPr>
            <w:r w:rsidRPr="00705E68">
              <w:rPr>
                <w:rStyle w:val="aff8"/>
              </w:rPr>
              <w:t>MLL</w:t>
            </w:r>
            <w:r w:rsidRPr="00705E68">
              <w:t>-реаранжировки;</w:t>
            </w:r>
          </w:p>
          <w:p w14:paraId="15B745F6" w14:textId="77777777" w:rsidR="00DC1B9F" w:rsidRPr="00705E68" w:rsidRDefault="00DC1B9F" w:rsidP="00834511">
            <w:pPr>
              <w:pStyle w:val="afa"/>
              <w:spacing w:beforeAutospacing="0" w:afterAutospacing="0" w:line="240" w:lineRule="auto"/>
            </w:pPr>
            <w:r w:rsidRPr="00705E68">
              <w:rPr>
                <w:rStyle w:val="aff8"/>
              </w:rPr>
              <w:t>FLT3-ITD</w:t>
            </w:r>
            <w:r w:rsidRPr="00705E68">
              <w:t>-мутация;</w:t>
            </w:r>
          </w:p>
          <w:p w14:paraId="3303ADD5" w14:textId="77777777" w:rsidR="00DC1B9F" w:rsidRPr="00705E68" w:rsidRDefault="00DC1B9F" w:rsidP="00834511">
            <w:pPr>
              <w:pStyle w:val="afa"/>
              <w:spacing w:beforeAutospacing="0" w:afterAutospacing="0" w:line="240" w:lineRule="auto"/>
            </w:pPr>
            <w:r w:rsidRPr="00705E68">
              <w:rPr>
                <w:rStyle w:val="aff8"/>
              </w:rPr>
              <w:t>DNMT3A</w:t>
            </w:r>
            <w:r w:rsidRPr="00705E68">
              <w:t>-мутация;</w:t>
            </w:r>
          </w:p>
          <w:p w14:paraId="2F309873" w14:textId="77777777" w:rsidR="00DC1B9F" w:rsidRPr="00705E68" w:rsidRDefault="00DC1B9F" w:rsidP="00834511">
            <w:pPr>
              <w:pStyle w:val="afa"/>
              <w:spacing w:beforeAutospacing="0" w:afterAutospacing="0" w:line="240" w:lineRule="auto"/>
            </w:pPr>
            <w:r w:rsidRPr="00705E68">
              <w:rPr>
                <w:rStyle w:val="aff8"/>
              </w:rPr>
              <w:t>С-KIT-</w:t>
            </w:r>
            <w:r w:rsidRPr="00705E68">
              <w:t>мутация</w:t>
            </w:r>
            <w:r w:rsidR="00926681">
              <w:t xml:space="preserve"> </w:t>
            </w:r>
            <w:r w:rsidRPr="00705E68">
              <w:t>(для</w:t>
            </w:r>
            <w:r w:rsidR="00926681">
              <w:t xml:space="preserve"> </w:t>
            </w:r>
            <w:r w:rsidRPr="00705E68">
              <w:t>t(8;21);</w:t>
            </w:r>
            <w:r w:rsidR="00926681">
              <w:t xml:space="preserve"> </w:t>
            </w:r>
            <w:r w:rsidRPr="00705E68">
              <w:t>inv(16))</w:t>
            </w:r>
          </w:p>
          <w:p w14:paraId="765545F8" w14:textId="77777777" w:rsidR="00DC1B9F" w:rsidRPr="00705E68" w:rsidRDefault="00DC1B9F" w:rsidP="00834511">
            <w:pPr>
              <w:pStyle w:val="afa"/>
              <w:spacing w:beforeAutospacing="0" w:afterAutospacing="0" w:line="240" w:lineRule="auto"/>
            </w:pPr>
            <w:r w:rsidRPr="00705E68">
              <w:rPr>
                <w:rStyle w:val="aff8"/>
              </w:rPr>
              <w:t>BAALC-</w:t>
            </w:r>
            <w:r w:rsidRPr="00705E68">
              <w:t>экспрессия</w:t>
            </w:r>
          </w:p>
          <w:p w14:paraId="406A4543" w14:textId="77777777" w:rsidR="00DC1B9F" w:rsidRPr="00705E68" w:rsidRDefault="00DC1B9F" w:rsidP="00834511">
            <w:pPr>
              <w:pStyle w:val="afa"/>
              <w:spacing w:beforeAutospacing="0" w:afterAutospacing="0" w:line="240" w:lineRule="auto"/>
            </w:pPr>
            <w:r w:rsidRPr="00705E68">
              <w:rPr>
                <w:rStyle w:val="aff8"/>
              </w:rPr>
              <w:t>ERG-</w:t>
            </w:r>
            <w:r w:rsidRPr="00705E68">
              <w:t>экспрессия</w:t>
            </w:r>
          </w:p>
          <w:p w14:paraId="47EFF315" w14:textId="77777777" w:rsidR="00DC1B9F" w:rsidRPr="00705E68" w:rsidRDefault="00DC1B9F" w:rsidP="00834511">
            <w:pPr>
              <w:pStyle w:val="afa"/>
              <w:spacing w:beforeAutospacing="0" w:afterAutospacing="0" w:line="240" w:lineRule="auto"/>
            </w:pPr>
            <w:r w:rsidRPr="00705E68">
              <w:rPr>
                <w:rStyle w:val="aff8"/>
              </w:rPr>
              <w:t>MN1</w:t>
            </w:r>
            <w:r w:rsidRPr="00705E68">
              <w:t>-экспрессия</w:t>
            </w:r>
          </w:p>
          <w:p w14:paraId="5B4D3B01" w14:textId="77777777" w:rsidR="00DC1B9F" w:rsidRPr="00705E68" w:rsidRDefault="00DC1B9F" w:rsidP="00834511">
            <w:pPr>
              <w:pStyle w:val="afa"/>
              <w:spacing w:beforeAutospacing="0" w:afterAutospacing="0" w:line="240" w:lineRule="auto"/>
            </w:pPr>
            <w:r w:rsidRPr="00705E68">
              <w:rPr>
                <w:rStyle w:val="aff8"/>
              </w:rPr>
              <w:t>WT1-</w:t>
            </w:r>
            <w:r w:rsidRPr="00705E68">
              <w:t>полиморфизм</w:t>
            </w:r>
          </w:p>
          <w:p w14:paraId="3CDD6F0E" w14:textId="77777777" w:rsidR="00DC1B9F" w:rsidRPr="00705E68" w:rsidRDefault="00DC1B9F" w:rsidP="00834511">
            <w:pPr>
              <w:pStyle w:val="afa"/>
              <w:spacing w:beforeAutospacing="0" w:afterAutospacing="0" w:line="240" w:lineRule="auto"/>
            </w:pPr>
            <w:r w:rsidRPr="00705E68">
              <w:rPr>
                <w:rStyle w:val="aff8"/>
              </w:rPr>
              <w:t>BCR-ABL-</w:t>
            </w:r>
            <w:r w:rsidRPr="00705E68">
              <w:t>позитивность</w:t>
            </w:r>
          </w:p>
        </w:tc>
        <w:tc>
          <w:tcPr>
            <w:tcW w:w="3543" w:type="dxa"/>
            <w:tcBorders>
              <w:top w:val="single" w:sz="6" w:space="0" w:color="000000"/>
              <w:left w:val="single" w:sz="6" w:space="0" w:color="000000"/>
              <w:bottom w:val="single" w:sz="6" w:space="0" w:color="000000"/>
              <w:right w:val="single" w:sz="6" w:space="0" w:color="000000"/>
            </w:tcBorders>
            <w:vAlign w:val="center"/>
          </w:tcPr>
          <w:p w14:paraId="15FA2FD3" w14:textId="77777777" w:rsidR="00DC1B9F" w:rsidRPr="00705E68" w:rsidRDefault="00DC1B9F" w:rsidP="00834511">
            <w:pPr>
              <w:pStyle w:val="afa"/>
              <w:spacing w:beforeAutospacing="0" w:afterAutospacing="0" w:line="240" w:lineRule="auto"/>
            </w:pPr>
            <w:r w:rsidRPr="00705E68">
              <w:t>Вторичный</w:t>
            </w:r>
            <w:r w:rsidR="00926681">
              <w:t xml:space="preserve"> </w:t>
            </w:r>
            <w:r w:rsidRPr="00705E68">
              <w:t>ОМЛ</w:t>
            </w:r>
          </w:p>
          <w:p w14:paraId="3A096CEC" w14:textId="77777777" w:rsidR="00DC1B9F" w:rsidRPr="00705E68" w:rsidRDefault="00DC1B9F" w:rsidP="00834511">
            <w:pPr>
              <w:pStyle w:val="afa"/>
              <w:spacing w:beforeAutospacing="0" w:afterAutospacing="0" w:line="240" w:lineRule="auto"/>
            </w:pPr>
            <w:r w:rsidRPr="00705E68">
              <w:t>Старший</w:t>
            </w:r>
            <w:r w:rsidR="00926681">
              <w:t xml:space="preserve"> </w:t>
            </w:r>
            <w:r w:rsidRPr="00705E68">
              <w:t>возраст</w:t>
            </w:r>
            <w:r w:rsidR="00926681">
              <w:t xml:space="preserve"> </w:t>
            </w:r>
            <w:r w:rsidRPr="00705E68">
              <w:t>(40</w:t>
            </w:r>
            <w:r w:rsidR="00B020B5">
              <w:t>–</w:t>
            </w:r>
            <w:r w:rsidRPr="00705E68">
              <w:t>60</w:t>
            </w:r>
            <w:r w:rsidR="00926681">
              <w:t xml:space="preserve"> </w:t>
            </w:r>
            <w:r w:rsidRPr="00705E68">
              <w:t>лет),</w:t>
            </w:r>
            <w:r w:rsidR="00926681">
              <w:t xml:space="preserve"> </w:t>
            </w:r>
            <w:r w:rsidRPr="00705E68">
              <w:t>для</w:t>
            </w:r>
            <w:r w:rsidR="00926681">
              <w:t xml:space="preserve"> </w:t>
            </w:r>
            <w:r w:rsidRPr="00705E68">
              <w:t>inv(16)</w:t>
            </w:r>
            <w:r w:rsidR="00926681">
              <w:t xml:space="preserve"> </w:t>
            </w:r>
            <w:r w:rsidR="00B020B5">
              <w:t>–</w:t>
            </w:r>
            <w:r w:rsidR="00926681">
              <w:t xml:space="preserve"> </w:t>
            </w:r>
            <w:r w:rsidRPr="00705E68">
              <w:t>старше</w:t>
            </w:r>
            <w:r w:rsidR="00926681">
              <w:t xml:space="preserve"> </w:t>
            </w:r>
            <w:r w:rsidRPr="00705E68">
              <w:t>35</w:t>
            </w:r>
            <w:r w:rsidR="00926681">
              <w:t xml:space="preserve"> </w:t>
            </w:r>
            <w:r w:rsidRPr="00705E68">
              <w:t>лет</w:t>
            </w:r>
          </w:p>
          <w:p w14:paraId="16A46737" w14:textId="77777777" w:rsidR="00DC1B9F" w:rsidRPr="00705E68" w:rsidRDefault="00DC1B9F" w:rsidP="00834511">
            <w:pPr>
              <w:pStyle w:val="afa"/>
              <w:spacing w:beforeAutospacing="0" w:afterAutospacing="0" w:line="240" w:lineRule="auto"/>
            </w:pPr>
            <w:r w:rsidRPr="00705E68">
              <w:t>Гиперлейкоцитоз</w:t>
            </w:r>
            <w:r w:rsidR="00926681">
              <w:t xml:space="preserve"> </w:t>
            </w:r>
            <w:r w:rsidRPr="00705E68">
              <w:t>(&gt;100</w:t>
            </w:r>
            <w:r w:rsidR="006F3D83">
              <w:t xml:space="preserve"> </w:t>
            </w:r>
            <w:r w:rsidR="006F3D83">
              <w:sym w:font="Symbol" w:char="F0B4"/>
            </w:r>
            <w:r w:rsidR="006F3D83">
              <w:t xml:space="preserve"> </w:t>
            </w:r>
            <w:r w:rsidRPr="00705E68">
              <w:t>10</w:t>
            </w:r>
            <w:r w:rsidRPr="00705E68">
              <w:rPr>
                <w:vertAlign w:val="superscript"/>
              </w:rPr>
              <w:t>9</w:t>
            </w:r>
            <w:r w:rsidRPr="00705E68">
              <w:t>/л</w:t>
            </w:r>
            <w:r w:rsidR="00926681">
              <w:t xml:space="preserve"> </w:t>
            </w:r>
            <w:r w:rsidRPr="00705E68">
              <w:t>для</w:t>
            </w:r>
            <w:r w:rsidR="00926681">
              <w:t xml:space="preserve"> </w:t>
            </w:r>
            <w:r w:rsidRPr="00705E68">
              <w:t>любого</w:t>
            </w:r>
            <w:r w:rsidR="00926681">
              <w:t xml:space="preserve"> </w:t>
            </w:r>
            <w:r w:rsidRPr="00705E68">
              <w:t>варианта,</w:t>
            </w:r>
            <w:r w:rsidR="00926681">
              <w:t xml:space="preserve"> </w:t>
            </w:r>
            <w:r w:rsidRPr="00705E68">
              <w:t>для</w:t>
            </w:r>
            <w:r w:rsidR="00926681">
              <w:t xml:space="preserve"> </w:t>
            </w:r>
            <w:r w:rsidRPr="00705E68">
              <w:t>t(8;21)</w:t>
            </w:r>
            <w:r w:rsidR="00926681">
              <w:t xml:space="preserve"> </w:t>
            </w:r>
            <w:r w:rsidR="00B020B5">
              <w:t>–</w:t>
            </w:r>
            <w:r w:rsidR="00926681">
              <w:t xml:space="preserve"> </w:t>
            </w:r>
            <w:r w:rsidRPr="00705E68">
              <w:t>&gt;20</w:t>
            </w:r>
            <w:r w:rsidR="006F3D83">
              <w:t xml:space="preserve"> </w:t>
            </w:r>
            <w:r w:rsidR="006F3D83">
              <w:sym w:font="Symbol" w:char="F0B4"/>
            </w:r>
            <w:r w:rsidR="006F3D83">
              <w:t xml:space="preserve"> </w:t>
            </w:r>
            <w:r w:rsidRPr="00705E68">
              <w:t>10</w:t>
            </w:r>
            <w:r w:rsidRPr="00705E68">
              <w:rPr>
                <w:vertAlign w:val="superscript"/>
              </w:rPr>
              <w:t>9</w:t>
            </w:r>
            <w:r w:rsidRPr="00705E68">
              <w:t>/л)</w:t>
            </w:r>
          </w:p>
          <w:p w14:paraId="3C18556A" w14:textId="77777777" w:rsidR="00DC1B9F" w:rsidRPr="00705E68" w:rsidRDefault="00DC1B9F" w:rsidP="00834511">
            <w:pPr>
              <w:pStyle w:val="afa"/>
              <w:spacing w:beforeAutospacing="0" w:afterAutospacing="0" w:line="240" w:lineRule="auto"/>
            </w:pPr>
            <w:r w:rsidRPr="00705E68">
              <w:t>М0-вариант</w:t>
            </w:r>
            <w:r w:rsidR="00926681">
              <w:t xml:space="preserve"> </w:t>
            </w:r>
            <w:r w:rsidRPr="00705E68">
              <w:t>по</w:t>
            </w:r>
            <w:r w:rsidR="00926681">
              <w:t xml:space="preserve"> </w:t>
            </w:r>
            <w:r w:rsidRPr="00705E68">
              <w:t>FAB</w:t>
            </w:r>
          </w:p>
          <w:p w14:paraId="0C919256" w14:textId="77777777" w:rsidR="00DC1B9F" w:rsidRPr="00705E68" w:rsidRDefault="00DC1B9F" w:rsidP="00834511">
            <w:pPr>
              <w:pStyle w:val="afa"/>
              <w:spacing w:beforeAutospacing="0" w:afterAutospacing="0" w:line="240" w:lineRule="auto"/>
            </w:pPr>
            <w:r w:rsidRPr="00705E68">
              <w:t>Экспрессия</w:t>
            </w:r>
            <w:r w:rsidR="00926681">
              <w:t xml:space="preserve"> </w:t>
            </w:r>
            <w:r w:rsidRPr="00705E68">
              <w:t>CD34</w:t>
            </w:r>
            <w:r w:rsidR="00926681">
              <w:t xml:space="preserve"> </w:t>
            </w:r>
            <w:r w:rsidRPr="00705E68">
              <w:t>на</w:t>
            </w:r>
            <w:r w:rsidR="00926681">
              <w:t xml:space="preserve"> </w:t>
            </w:r>
            <w:r w:rsidRPr="00705E68">
              <w:t>бластных</w:t>
            </w:r>
            <w:r w:rsidR="00926681">
              <w:t xml:space="preserve"> </w:t>
            </w:r>
            <w:r w:rsidRPr="00705E68">
              <w:t>клетках</w:t>
            </w:r>
          </w:p>
          <w:p w14:paraId="47A7A404" w14:textId="77777777" w:rsidR="00DC1B9F" w:rsidRPr="00705E68" w:rsidRDefault="00DC1B9F" w:rsidP="00834511">
            <w:pPr>
              <w:pStyle w:val="afa"/>
              <w:spacing w:beforeAutospacing="0" w:afterAutospacing="0" w:line="240" w:lineRule="auto"/>
            </w:pPr>
            <w:r w:rsidRPr="00705E68">
              <w:t>Экстрамедуллярные</w:t>
            </w:r>
            <w:r w:rsidR="00926681">
              <w:t xml:space="preserve"> </w:t>
            </w:r>
            <w:r w:rsidRPr="00705E68">
              <w:t>поражения</w:t>
            </w:r>
            <w:r w:rsidR="00926681">
              <w:t xml:space="preserve"> </w:t>
            </w:r>
            <w:r w:rsidRPr="00705E68">
              <w:t>(особенно,</w:t>
            </w:r>
            <w:r w:rsidR="00926681">
              <w:t xml:space="preserve"> </w:t>
            </w:r>
            <w:r w:rsidRPr="00705E68">
              <w:t>кожа)</w:t>
            </w:r>
          </w:p>
          <w:p w14:paraId="054BFED4" w14:textId="77777777" w:rsidR="00DC1B9F" w:rsidRPr="00705E68" w:rsidRDefault="00DC1B9F" w:rsidP="00834511">
            <w:pPr>
              <w:pStyle w:val="afa"/>
              <w:spacing w:beforeAutospacing="0" w:afterAutospacing="0" w:line="240" w:lineRule="auto"/>
            </w:pPr>
            <w:r w:rsidRPr="00705E68">
              <w:t>Отсутствие</w:t>
            </w:r>
            <w:r w:rsidR="00926681">
              <w:t xml:space="preserve"> </w:t>
            </w:r>
            <w:r w:rsidRPr="00705E68">
              <w:t>ремиссии</w:t>
            </w:r>
            <w:r w:rsidR="00926681">
              <w:t xml:space="preserve"> </w:t>
            </w:r>
            <w:r w:rsidRPr="00705E68">
              <w:t>после</w:t>
            </w:r>
            <w:r w:rsidR="00926681">
              <w:t xml:space="preserve"> </w:t>
            </w:r>
            <w:r w:rsidR="006F3D83">
              <w:t>1-</w:t>
            </w:r>
            <w:r w:rsidRPr="00705E68">
              <w:t>го</w:t>
            </w:r>
            <w:r w:rsidR="00926681">
              <w:t xml:space="preserve"> </w:t>
            </w:r>
            <w:r w:rsidRPr="00705E68">
              <w:t>курса</w:t>
            </w:r>
          </w:p>
          <w:p w14:paraId="4F7BC888" w14:textId="77777777" w:rsidR="00DC1B9F" w:rsidRPr="00705E68" w:rsidRDefault="00DC1B9F" w:rsidP="00834511">
            <w:pPr>
              <w:pStyle w:val="afa"/>
              <w:spacing w:beforeAutospacing="0" w:afterAutospacing="0" w:line="240" w:lineRule="auto"/>
            </w:pPr>
            <w:r w:rsidRPr="00705E68">
              <w:t>Персистенция</w:t>
            </w:r>
            <w:r w:rsidR="00926681">
              <w:t xml:space="preserve"> </w:t>
            </w:r>
            <w:r w:rsidRPr="00705E68">
              <w:t>маркеров</w:t>
            </w:r>
            <w:r w:rsidR="00926681">
              <w:t xml:space="preserve"> </w:t>
            </w:r>
            <w:r w:rsidR="00297A50" w:rsidRPr="00705E68">
              <w:t>МОБ</w:t>
            </w:r>
          </w:p>
        </w:tc>
      </w:tr>
    </w:tbl>
    <w:p w14:paraId="687D9126" w14:textId="77777777" w:rsidR="00B260DE" w:rsidRPr="00705E68" w:rsidRDefault="00B260DE" w:rsidP="00705E68">
      <w:pPr>
        <w:spacing w:line="360" w:lineRule="auto"/>
        <w:jc w:val="both"/>
        <w:rPr>
          <w:b/>
        </w:rPr>
      </w:pPr>
    </w:p>
    <w:p w14:paraId="34365F3C" w14:textId="77777777" w:rsidR="00033F2A" w:rsidRDefault="00033F2A" w:rsidP="00033F2A">
      <w:pPr>
        <w:pStyle w:val="2"/>
        <w:jc w:val="center"/>
        <w:rPr>
          <w:sz w:val="28"/>
          <w:u w:val="none"/>
        </w:rPr>
        <w:sectPr w:rsidR="00033F2A" w:rsidSect="005B61F1">
          <w:headerReference w:type="default" r:id="rId13"/>
          <w:footerReference w:type="default" r:id="rId14"/>
          <w:pgSz w:w="11906" w:h="16838" w:code="9"/>
          <w:pgMar w:top="1134" w:right="850" w:bottom="1134" w:left="1701" w:header="708" w:footer="708" w:gutter="0"/>
          <w:cols w:space="720"/>
          <w:formProt w:val="0"/>
          <w:titlePg/>
          <w:docGrid w:linePitch="360" w:charSpace="-6145"/>
        </w:sectPr>
      </w:pPr>
      <w:bookmarkStart w:id="144" w:name="_Toc520213134"/>
      <w:bookmarkStart w:id="145" w:name="_Toc16607562"/>
    </w:p>
    <w:p w14:paraId="24F04103" w14:textId="1047627B" w:rsidR="006D61F7" w:rsidRPr="00033F2A" w:rsidRDefault="006D61F7" w:rsidP="00AE27D0">
      <w:pPr>
        <w:pStyle w:val="10"/>
      </w:pPr>
      <w:bookmarkStart w:id="146" w:name="_Toc26787590"/>
      <w:bookmarkStart w:id="147" w:name="_Toc24472027"/>
      <w:bookmarkStart w:id="148" w:name="_Toc28678997"/>
      <w:r w:rsidRPr="0096372A">
        <w:lastRenderedPageBreak/>
        <w:t>Приложение</w:t>
      </w:r>
      <w:r w:rsidR="00926681" w:rsidRPr="00DC4FD7">
        <w:t xml:space="preserve"> </w:t>
      </w:r>
      <w:bookmarkEnd w:id="144"/>
      <w:bookmarkEnd w:id="145"/>
      <w:r w:rsidR="001C22F4" w:rsidRPr="00033F2A">
        <w:t>Г</w:t>
      </w:r>
      <w:r w:rsidR="001C22F4">
        <w:rPr>
          <w:lang w:val="ru-RU"/>
        </w:rPr>
        <w:t>3</w:t>
      </w:r>
      <w:r w:rsidRPr="0096372A">
        <w:t>.</w:t>
      </w:r>
      <w:r w:rsidR="00926681" w:rsidRPr="00033F2A">
        <w:t xml:space="preserve"> </w:t>
      </w:r>
      <w:r w:rsidRPr="00033F2A">
        <w:t>Шкала</w:t>
      </w:r>
      <w:r w:rsidR="00926681" w:rsidRPr="00033F2A">
        <w:t xml:space="preserve"> </w:t>
      </w:r>
      <w:r w:rsidRPr="00033F2A">
        <w:t>оценки</w:t>
      </w:r>
      <w:r w:rsidR="00926681" w:rsidRPr="00033F2A">
        <w:t xml:space="preserve"> </w:t>
      </w:r>
      <w:r w:rsidRPr="00033F2A">
        <w:t>общего</w:t>
      </w:r>
      <w:r w:rsidR="00926681" w:rsidRPr="00033F2A">
        <w:t xml:space="preserve"> </w:t>
      </w:r>
      <w:r w:rsidRPr="00033F2A">
        <w:t>состояния</w:t>
      </w:r>
      <w:r w:rsidR="00926681" w:rsidRPr="00033F2A">
        <w:t xml:space="preserve"> </w:t>
      </w:r>
      <w:r w:rsidRPr="00033F2A">
        <w:t>пациента</w:t>
      </w:r>
      <w:r w:rsidR="00926681" w:rsidRPr="00033F2A">
        <w:t xml:space="preserve"> </w:t>
      </w:r>
      <w:r w:rsidRPr="00033F2A">
        <w:t>ECOG</w:t>
      </w:r>
      <w:bookmarkEnd w:id="146"/>
      <w:bookmarkEnd w:id="147"/>
      <w:bookmarkEnd w:id="148"/>
    </w:p>
    <w:p w14:paraId="46143370" w14:textId="4E9951B8" w:rsidR="00C74576" w:rsidRDefault="00942908" w:rsidP="00AE27D0">
      <w:pPr>
        <w:spacing w:line="360" w:lineRule="auto"/>
        <w:ind w:firstLine="567"/>
      </w:pPr>
      <w:r w:rsidRPr="006F01D8">
        <w:rPr>
          <w:i/>
        </w:rPr>
        <w:t>Название на русском:</w:t>
      </w:r>
      <w:r>
        <w:t xml:space="preserve"> </w:t>
      </w:r>
      <w:bookmarkStart w:id="149" w:name="_Toc16755716"/>
      <w:bookmarkStart w:id="150" w:name="_Toc19799875"/>
      <w:r w:rsidR="00C74576" w:rsidRPr="006F3D83">
        <w:t>Шкала</w:t>
      </w:r>
      <w:r w:rsidR="00926681" w:rsidRPr="006F3D83">
        <w:t xml:space="preserve"> </w:t>
      </w:r>
      <w:r w:rsidR="00C74576" w:rsidRPr="006F3D83">
        <w:t>оценки</w:t>
      </w:r>
      <w:r w:rsidR="00926681" w:rsidRPr="006F3D83">
        <w:t xml:space="preserve"> </w:t>
      </w:r>
      <w:r w:rsidR="00C74576" w:rsidRPr="006F3D83">
        <w:t>общего</w:t>
      </w:r>
      <w:r w:rsidR="00926681" w:rsidRPr="006F3D83">
        <w:t xml:space="preserve"> </w:t>
      </w:r>
      <w:r w:rsidR="00C74576" w:rsidRPr="006F3D83">
        <w:t>состояния</w:t>
      </w:r>
      <w:r w:rsidR="00926681" w:rsidRPr="006F3D83">
        <w:t xml:space="preserve"> </w:t>
      </w:r>
      <w:r w:rsidR="00C74576" w:rsidRPr="006F3D83">
        <w:t>пациента</w:t>
      </w:r>
      <w:r w:rsidR="00926681" w:rsidRPr="006F3D83">
        <w:t xml:space="preserve"> </w:t>
      </w:r>
      <w:r w:rsidR="00C74576" w:rsidRPr="006F3D83">
        <w:t>Восточной</w:t>
      </w:r>
      <w:r w:rsidR="00926681" w:rsidRPr="006F3D83">
        <w:t xml:space="preserve"> </w:t>
      </w:r>
      <w:r w:rsidR="00C74576" w:rsidRPr="006F3D83">
        <w:t>объединенной</w:t>
      </w:r>
      <w:r w:rsidR="00926681" w:rsidRPr="006F3D83">
        <w:t xml:space="preserve"> </w:t>
      </w:r>
      <w:r w:rsidR="00C74576" w:rsidRPr="006F3D83">
        <w:t>онкологической</w:t>
      </w:r>
      <w:r w:rsidR="00926681" w:rsidRPr="006F3D83">
        <w:t xml:space="preserve"> </w:t>
      </w:r>
      <w:r w:rsidR="00C74576" w:rsidRPr="006F3D83">
        <w:t>группы</w:t>
      </w:r>
      <w:r w:rsidR="00926681" w:rsidRPr="006F3D83">
        <w:t xml:space="preserve"> </w:t>
      </w:r>
      <w:bookmarkEnd w:id="149"/>
      <w:bookmarkEnd w:id="150"/>
    </w:p>
    <w:p w14:paraId="10062A94" w14:textId="77777777" w:rsidR="00942908" w:rsidRDefault="00942908" w:rsidP="006F01D8">
      <w:pPr>
        <w:spacing w:line="360" w:lineRule="auto"/>
        <w:rPr>
          <w:szCs w:val="22"/>
          <w:lang w:val="en-US"/>
        </w:rPr>
      </w:pPr>
      <w:r w:rsidRPr="006F01D8">
        <w:rPr>
          <w:i/>
        </w:rPr>
        <w:t>Оригинальное</w:t>
      </w:r>
      <w:r w:rsidRPr="006F01D8">
        <w:rPr>
          <w:i/>
          <w:lang w:val="en-US"/>
        </w:rPr>
        <w:t xml:space="preserve"> </w:t>
      </w:r>
      <w:r w:rsidRPr="006F01D8">
        <w:rPr>
          <w:i/>
        </w:rPr>
        <w:t>название</w:t>
      </w:r>
      <w:r w:rsidRPr="006F01D8">
        <w:rPr>
          <w:i/>
          <w:lang w:val="en-US"/>
        </w:rPr>
        <w:t>:</w:t>
      </w:r>
      <w:r>
        <w:rPr>
          <w:lang w:val="en-US"/>
        </w:rPr>
        <w:t xml:space="preserve"> The ECOG Scale of Performance Status</w:t>
      </w:r>
    </w:p>
    <w:p w14:paraId="579C2FE7" w14:textId="77777777" w:rsidR="00942908" w:rsidRDefault="00942908" w:rsidP="006F01D8">
      <w:pPr>
        <w:spacing w:line="360" w:lineRule="auto"/>
      </w:pPr>
      <w:r w:rsidRPr="006F01D8">
        <w:rPr>
          <w:i/>
        </w:rPr>
        <w:t>Источник</w:t>
      </w:r>
      <w:r>
        <w:t xml:space="preserve"> </w:t>
      </w:r>
      <w:r w:rsidRPr="006F01D8">
        <w:rPr>
          <w:i/>
        </w:rPr>
        <w:t>(официальный сайт разработчиков, публикация с валидацией):</w:t>
      </w:r>
      <w:r w:rsidRPr="006F01D8">
        <w:t xml:space="preserve"> </w:t>
      </w:r>
      <w:r>
        <w:rPr>
          <w:lang w:val="en-US"/>
        </w:rPr>
        <w:t>Oken</w:t>
      </w:r>
      <w:r w:rsidRPr="006F01D8">
        <w:t xml:space="preserve"> </w:t>
      </w:r>
      <w:r>
        <w:rPr>
          <w:lang w:val="en-US"/>
        </w:rPr>
        <w:t>M</w:t>
      </w:r>
      <w:r w:rsidRPr="006F01D8">
        <w:t>.</w:t>
      </w:r>
      <w:r>
        <w:rPr>
          <w:lang w:val="en-US"/>
        </w:rPr>
        <w:t>M</w:t>
      </w:r>
      <w:r w:rsidRPr="006F01D8">
        <w:t xml:space="preserve">. </w:t>
      </w:r>
      <w:r>
        <w:rPr>
          <w:lang w:val="en-US"/>
        </w:rPr>
        <w:t>et</w:t>
      </w:r>
      <w:r w:rsidRPr="006F01D8">
        <w:t xml:space="preserve"> </w:t>
      </w:r>
      <w:r>
        <w:rPr>
          <w:lang w:val="en-US"/>
        </w:rPr>
        <w:t>al</w:t>
      </w:r>
      <w:r w:rsidRPr="006F01D8">
        <w:t xml:space="preserve">. </w:t>
      </w:r>
      <w:r>
        <w:rPr>
          <w:lang w:val="en-US"/>
        </w:rPr>
        <w:t>Toxicity and response criteria of the Eastern Cooperative Oncology Group // Am. J. Clin. Oncol</w:t>
      </w:r>
      <w:r w:rsidRPr="008B28A5">
        <w:rPr>
          <w:lang w:val="en-US"/>
        </w:rPr>
        <w:t xml:space="preserve">. 1982. </w:t>
      </w:r>
      <w:r>
        <w:t xml:space="preserve">Vol. 5, № 6. P. 649–65 </w:t>
      </w:r>
      <w:r w:rsidRPr="00705E68">
        <w:fldChar w:fldCharType="begin" w:fldLock="1"/>
      </w:r>
      <w:r w:rsidRPr="00AD299D">
        <w:rPr>
          <w:lang w:val="en-US"/>
        </w:rPr>
        <w:instrText>ADDIN</w:instrText>
      </w:r>
      <w:r w:rsidRPr="00926681">
        <w:instrText xml:space="preserve"> </w:instrText>
      </w:r>
      <w:r w:rsidRPr="00AD299D">
        <w:rPr>
          <w:lang w:val="en-US"/>
        </w:rPr>
        <w:instrText>CSL</w:instrText>
      </w:r>
      <w:r w:rsidRPr="00926681">
        <w:instrText>_</w:instrText>
      </w:r>
      <w:r w:rsidRPr="00AD299D">
        <w:rPr>
          <w:lang w:val="en-US"/>
        </w:rPr>
        <w:instrText>CITATION</w:instrText>
      </w:r>
      <w:r w:rsidRPr="00926681">
        <w:instrText xml:space="preserve"> {"</w:instrText>
      </w:r>
      <w:r w:rsidRPr="00AD299D">
        <w:rPr>
          <w:lang w:val="en-US"/>
        </w:rPr>
        <w:instrText>citationItems</w:instrText>
      </w:r>
      <w:r w:rsidRPr="00926681">
        <w:instrText>":[{"</w:instrText>
      </w:r>
      <w:r w:rsidRPr="00AD299D">
        <w:rPr>
          <w:lang w:val="en-US"/>
        </w:rPr>
        <w:instrText>id</w:instrText>
      </w:r>
      <w:r w:rsidRPr="00926681">
        <w:instrText>":"</w:instrText>
      </w:r>
      <w:r w:rsidRPr="00AD299D">
        <w:rPr>
          <w:lang w:val="en-US"/>
        </w:rPr>
        <w:instrText>ITEM</w:instrText>
      </w:r>
      <w:r w:rsidRPr="00926681">
        <w:instrText>-1","</w:instrText>
      </w:r>
      <w:r w:rsidRPr="00AD299D">
        <w:rPr>
          <w:lang w:val="en-US"/>
        </w:rPr>
        <w:instrText>itemData</w:instrText>
      </w:r>
      <w:r w:rsidRPr="00926681">
        <w:instrText>":{"</w:instrText>
      </w:r>
      <w:r w:rsidRPr="00AD299D">
        <w:rPr>
          <w:lang w:val="en-US"/>
        </w:rPr>
        <w:instrText>PMID</w:instrText>
      </w:r>
      <w:r w:rsidRPr="00926681">
        <w:instrText>":"7165009","</w:instrText>
      </w:r>
      <w:r w:rsidRPr="00AD299D">
        <w:rPr>
          <w:lang w:val="en-US"/>
        </w:rPr>
        <w:instrText>author</w:instrText>
      </w:r>
      <w:r w:rsidRPr="00926681">
        <w:instrText>":[{"</w:instrText>
      </w:r>
      <w:r w:rsidRPr="00AD299D">
        <w:rPr>
          <w:lang w:val="en-US"/>
        </w:rPr>
        <w:instrText>dropping</w:instrText>
      </w:r>
      <w:r w:rsidRPr="00926681">
        <w:instrText>-</w:instrText>
      </w:r>
      <w:r w:rsidRPr="00AD299D">
        <w:rPr>
          <w:lang w:val="en-US"/>
        </w:rPr>
        <w:instrText>particle</w:instrText>
      </w:r>
      <w:r w:rsidRPr="00926681">
        <w:instrText>":"","</w:instrText>
      </w:r>
      <w:r w:rsidRPr="00AD299D">
        <w:rPr>
          <w:lang w:val="en-US"/>
        </w:rPr>
        <w:instrText>family</w:instrText>
      </w:r>
      <w:r w:rsidRPr="00926681">
        <w:instrText>":"</w:instrText>
      </w:r>
      <w:r w:rsidRPr="00AD299D">
        <w:rPr>
          <w:lang w:val="en-US"/>
        </w:rPr>
        <w:instrText>Oken</w:instrText>
      </w:r>
      <w:r w:rsidRPr="00926681">
        <w:instrText>","</w:instrText>
      </w:r>
      <w:r w:rsidRPr="00AD299D">
        <w:rPr>
          <w:lang w:val="en-US"/>
        </w:rPr>
        <w:instrText>given</w:instrText>
      </w:r>
      <w:r w:rsidRPr="00926681">
        <w:instrText>":"</w:instrText>
      </w:r>
      <w:r w:rsidRPr="00AD299D">
        <w:rPr>
          <w:lang w:val="en-US"/>
        </w:rPr>
        <w:instrText>M</w:instrText>
      </w:r>
      <w:r w:rsidRPr="00926681">
        <w:instrText>.</w:instrText>
      </w:r>
      <w:r w:rsidRPr="00AD299D">
        <w:rPr>
          <w:lang w:val="en-US"/>
        </w:rPr>
        <w:instrText>M</w:instrText>
      </w:r>
      <w:r w:rsidRPr="00926681">
        <w:instrText>.","</w:instrText>
      </w:r>
      <w:r w:rsidRPr="00AD299D">
        <w:rPr>
          <w:lang w:val="en-US"/>
        </w:rPr>
        <w:instrText>non</w:instrText>
      </w:r>
      <w:r w:rsidRPr="00926681">
        <w:instrText>-</w:instrText>
      </w:r>
      <w:r w:rsidRPr="00AD299D">
        <w:rPr>
          <w:lang w:val="en-US"/>
        </w:rPr>
        <w:instrText>dropping</w:instrText>
      </w:r>
      <w:r w:rsidRPr="00926681">
        <w:instrText>-</w:instrText>
      </w:r>
      <w:r w:rsidRPr="00AD299D">
        <w:rPr>
          <w:lang w:val="en-US"/>
        </w:rPr>
        <w:instrText>particle</w:instrText>
      </w:r>
      <w:r w:rsidRPr="00926681">
        <w:instrText>":"","</w:instrText>
      </w:r>
      <w:r w:rsidRPr="00AD299D">
        <w:rPr>
          <w:lang w:val="en-US"/>
        </w:rPr>
        <w:instrText>parse</w:instrText>
      </w:r>
      <w:r w:rsidRPr="00926681">
        <w:instrText>-</w:instrText>
      </w:r>
      <w:r w:rsidRPr="00AD299D">
        <w:rPr>
          <w:lang w:val="en-US"/>
        </w:rPr>
        <w:instrText>names</w:instrText>
      </w:r>
      <w:r w:rsidRPr="00926681">
        <w:instrText>":</w:instrText>
      </w:r>
      <w:r w:rsidRPr="00AD299D">
        <w:rPr>
          <w:lang w:val="en-US"/>
        </w:rPr>
        <w:instrText>false</w:instrText>
      </w:r>
      <w:r w:rsidRPr="00926681">
        <w:instrText>,"</w:instrText>
      </w:r>
      <w:r w:rsidRPr="00AD299D">
        <w:rPr>
          <w:lang w:val="en-US"/>
        </w:rPr>
        <w:instrText>suffix</w:instrText>
      </w:r>
      <w:r w:rsidRPr="00926681">
        <w:instrText>":""},{"</w:instrText>
      </w:r>
      <w:r w:rsidRPr="00AD299D">
        <w:rPr>
          <w:lang w:val="en-US"/>
        </w:rPr>
        <w:instrText>dropping</w:instrText>
      </w:r>
      <w:r w:rsidRPr="00926681">
        <w:instrText>-</w:instrText>
      </w:r>
      <w:r w:rsidRPr="00AD299D">
        <w:rPr>
          <w:lang w:val="en-US"/>
        </w:rPr>
        <w:instrText>particle</w:instrText>
      </w:r>
      <w:r w:rsidRPr="00926681">
        <w:instrText>":"","</w:instrText>
      </w:r>
      <w:r w:rsidRPr="00AD299D">
        <w:rPr>
          <w:lang w:val="en-US"/>
        </w:rPr>
        <w:instrText>family</w:instrText>
      </w:r>
      <w:r w:rsidRPr="00926681">
        <w:instrText>":"</w:instrText>
      </w:r>
      <w:r w:rsidRPr="00AD299D">
        <w:rPr>
          <w:lang w:val="en-US"/>
        </w:rPr>
        <w:instrText>Creech</w:instrText>
      </w:r>
      <w:r w:rsidRPr="00926681">
        <w:instrText>","</w:instrText>
      </w:r>
      <w:r w:rsidRPr="00AD299D">
        <w:rPr>
          <w:lang w:val="en-US"/>
        </w:rPr>
        <w:instrText>given</w:instrText>
      </w:r>
      <w:r w:rsidRPr="00926681">
        <w:instrText>":"</w:instrText>
      </w:r>
      <w:r w:rsidRPr="00AD299D">
        <w:rPr>
          <w:lang w:val="en-US"/>
        </w:rPr>
        <w:instrText>R</w:instrText>
      </w:r>
      <w:r w:rsidRPr="00926681">
        <w:instrText>.</w:instrText>
      </w:r>
      <w:r w:rsidRPr="00AD299D">
        <w:rPr>
          <w:lang w:val="en-US"/>
        </w:rPr>
        <w:instrText>H</w:instrText>
      </w:r>
      <w:r w:rsidRPr="00926681">
        <w:instrText>.","</w:instrText>
      </w:r>
      <w:r w:rsidRPr="00AD299D">
        <w:rPr>
          <w:lang w:val="en-US"/>
        </w:rPr>
        <w:instrText>non</w:instrText>
      </w:r>
      <w:r w:rsidRPr="00926681">
        <w:instrText>-</w:instrText>
      </w:r>
      <w:r w:rsidRPr="00AD299D">
        <w:rPr>
          <w:lang w:val="en-US"/>
        </w:rPr>
        <w:instrText>dropping</w:instrText>
      </w:r>
      <w:r w:rsidRPr="006F3D83">
        <w:instrText>-</w:instrText>
      </w:r>
      <w:r w:rsidRPr="00AD299D">
        <w:rPr>
          <w:lang w:val="en-US"/>
        </w:rPr>
        <w:instrText>particle</w:instrText>
      </w:r>
      <w:r w:rsidRPr="006F3D83">
        <w:instrText>":"","</w:instrText>
      </w:r>
      <w:r w:rsidRPr="00AD299D">
        <w:rPr>
          <w:lang w:val="en-US"/>
        </w:rPr>
        <w:instrText>parse</w:instrText>
      </w:r>
      <w:r w:rsidRPr="006F3D83">
        <w:instrText>-</w:instrText>
      </w:r>
      <w:r w:rsidRPr="00AD299D">
        <w:rPr>
          <w:lang w:val="en-US"/>
        </w:rPr>
        <w:instrText>names</w:instrText>
      </w:r>
      <w:r w:rsidRPr="006F3D83">
        <w:instrText>":</w:instrText>
      </w:r>
      <w:r w:rsidRPr="00AD299D">
        <w:rPr>
          <w:lang w:val="en-US"/>
        </w:rPr>
        <w:instrText>false</w:instrText>
      </w:r>
      <w:r w:rsidRPr="006F3D83">
        <w:instrText>,"</w:instrText>
      </w:r>
      <w:r w:rsidRPr="00AD299D">
        <w:rPr>
          <w:lang w:val="en-US"/>
        </w:rPr>
        <w:instrText>suffix</w:instrText>
      </w:r>
      <w:r w:rsidRPr="006F3D83">
        <w:instrText>":""},{"</w:instrText>
      </w:r>
      <w:r w:rsidRPr="00AD299D">
        <w:rPr>
          <w:lang w:val="en-US"/>
        </w:rPr>
        <w:instrText>dropping</w:instrText>
      </w:r>
      <w:r w:rsidRPr="006F3D83">
        <w:instrText>-</w:instrText>
      </w:r>
      <w:r w:rsidRPr="00AD299D">
        <w:rPr>
          <w:lang w:val="en-US"/>
        </w:rPr>
        <w:instrText>particle</w:instrText>
      </w:r>
      <w:r w:rsidRPr="006F3D83">
        <w:instrText>":"","</w:instrText>
      </w:r>
      <w:r w:rsidRPr="00AD299D">
        <w:rPr>
          <w:lang w:val="en-US"/>
        </w:rPr>
        <w:instrText>family</w:instrText>
      </w:r>
      <w:r w:rsidRPr="006F3D83">
        <w:instrText>":"</w:instrText>
      </w:r>
      <w:r w:rsidRPr="00AD299D">
        <w:rPr>
          <w:lang w:val="en-US"/>
        </w:rPr>
        <w:instrText>Tormey</w:instrText>
      </w:r>
      <w:r w:rsidRPr="006F3D83">
        <w:instrText>","</w:instrText>
      </w:r>
      <w:r w:rsidRPr="00AD299D">
        <w:rPr>
          <w:lang w:val="en-US"/>
        </w:rPr>
        <w:instrText>given</w:instrText>
      </w:r>
      <w:r w:rsidRPr="006F3D83">
        <w:instrText>":"</w:instrText>
      </w:r>
      <w:r w:rsidRPr="00AD299D">
        <w:rPr>
          <w:lang w:val="en-US"/>
        </w:rPr>
        <w:instrText>D</w:instrText>
      </w:r>
      <w:r w:rsidRPr="006F3D83">
        <w:instrText>.</w:instrText>
      </w:r>
      <w:r w:rsidRPr="00AD299D">
        <w:rPr>
          <w:lang w:val="en-US"/>
        </w:rPr>
        <w:instrText>C</w:instrText>
      </w:r>
      <w:r w:rsidRPr="006F3D83">
        <w:instrText>.","</w:instrText>
      </w:r>
      <w:r w:rsidRPr="00AD299D">
        <w:rPr>
          <w:lang w:val="en-US"/>
        </w:rPr>
        <w:instrText>non</w:instrText>
      </w:r>
      <w:r w:rsidRPr="006F3D83">
        <w:instrText>-</w:instrText>
      </w:r>
      <w:r w:rsidRPr="00AD299D">
        <w:rPr>
          <w:lang w:val="en-US"/>
        </w:rPr>
        <w:instrText>dropping</w:instrText>
      </w:r>
      <w:r w:rsidRPr="006F3D83">
        <w:instrText>-</w:instrText>
      </w:r>
      <w:r w:rsidRPr="00AD299D">
        <w:rPr>
          <w:lang w:val="en-US"/>
        </w:rPr>
        <w:instrText>particle</w:instrText>
      </w:r>
      <w:r w:rsidRPr="006F3D83">
        <w:instrText>":"","</w:instrText>
      </w:r>
      <w:r w:rsidRPr="00AD299D">
        <w:rPr>
          <w:lang w:val="en-US"/>
        </w:rPr>
        <w:instrText>parse</w:instrText>
      </w:r>
      <w:r w:rsidRPr="006F3D83">
        <w:instrText>-</w:instrText>
      </w:r>
      <w:r w:rsidRPr="00AD299D">
        <w:rPr>
          <w:lang w:val="en-US"/>
        </w:rPr>
        <w:instrText>names</w:instrText>
      </w:r>
      <w:r w:rsidRPr="006F3D83">
        <w:instrText>":</w:instrText>
      </w:r>
      <w:r w:rsidRPr="00AD299D">
        <w:rPr>
          <w:lang w:val="en-US"/>
        </w:rPr>
        <w:instrText>false</w:instrText>
      </w:r>
      <w:r w:rsidRPr="006F3D83">
        <w:instrText>,"</w:instrText>
      </w:r>
      <w:r w:rsidRPr="00AD299D">
        <w:rPr>
          <w:lang w:val="en-US"/>
        </w:rPr>
        <w:instrText>suffix</w:instrText>
      </w:r>
      <w:r w:rsidRPr="006F3D83">
        <w:instrText>":""},{"</w:instrText>
      </w:r>
      <w:r w:rsidRPr="00AD299D">
        <w:rPr>
          <w:lang w:val="en-US"/>
        </w:rPr>
        <w:instrText>dropping</w:instrText>
      </w:r>
      <w:r w:rsidRPr="006F3D83">
        <w:instrText>-</w:instrText>
      </w:r>
      <w:r w:rsidRPr="00AD299D">
        <w:rPr>
          <w:lang w:val="en-US"/>
        </w:rPr>
        <w:instrText>particle</w:instrText>
      </w:r>
      <w:r w:rsidRPr="006F3D83">
        <w:instrText>":"","</w:instrText>
      </w:r>
      <w:r w:rsidRPr="00AD299D">
        <w:rPr>
          <w:lang w:val="en-US"/>
        </w:rPr>
        <w:instrText>family</w:instrText>
      </w:r>
      <w:r w:rsidRPr="006F3D83">
        <w:instrText>":"</w:instrText>
      </w:r>
      <w:r w:rsidRPr="00AD299D">
        <w:rPr>
          <w:lang w:val="en-US"/>
        </w:rPr>
        <w:instrText>Horton</w:instrText>
      </w:r>
      <w:r w:rsidRPr="006F3D83">
        <w:instrText>","</w:instrText>
      </w:r>
      <w:r w:rsidRPr="00AD299D">
        <w:rPr>
          <w:lang w:val="en-US"/>
        </w:rPr>
        <w:instrText>given</w:instrText>
      </w:r>
      <w:r w:rsidRPr="006F3D83">
        <w:instrText>":"</w:instrText>
      </w:r>
      <w:r w:rsidRPr="00AD299D">
        <w:rPr>
          <w:lang w:val="en-US"/>
        </w:rPr>
        <w:instrText>J</w:instrText>
      </w:r>
      <w:r w:rsidRPr="006F3D83">
        <w:instrText>.","</w:instrText>
      </w:r>
      <w:r w:rsidRPr="00AD299D">
        <w:rPr>
          <w:lang w:val="en-US"/>
        </w:rPr>
        <w:instrText>non</w:instrText>
      </w:r>
      <w:r w:rsidRPr="006F3D83">
        <w:instrText>-</w:instrText>
      </w:r>
      <w:r w:rsidRPr="00AD299D">
        <w:rPr>
          <w:lang w:val="en-US"/>
        </w:rPr>
        <w:instrText>dropping</w:instrText>
      </w:r>
      <w:r w:rsidRPr="006F3D83">
        <w:instrText>-</w:instrText>
      </w:r>
      <w:r w:rsidRPr="00AD299D">
        <w:rPr>
          <w:lang w:val="en-US"/>
        </w:rPr>
        <w:instrText>particle</w:instrText>
      </w:r>
      <w:r w:rsidRPr="006F3D83">
        <w:instrText>":"","</w:instrText>
      </w:r>
      <w:r w:rsidRPr="00AD299D">
        <w:rPr>
          <w:lang w:val="en-US"/>
        </w:rPr>
        <w:instrText>parse</w:instrText>
      </w:r>
      <w:r w:rsidRPr="006F3D83">
        <w:instrText>-</w:instrText>
      </w:r>
      <w:r w:rsidRPr="00AD299D">
        <w:rPr>
          <w:lang w:val="en-US"/>
        </w:rPr>
        <w:instrText>names</w:instrText>
      </w:r>
      <w:r w:rsidRPr="006F3D83">
        <w:instrText>":</w:instrText>
      </w:r>
      <w:r w:rsidRPr="00AD299D">
        <w:rPr>
          <w:lang w:val="en-US"/>
        </w:rPr>
        <w:instrText>false</w:instrText>
      </w:r>
      <w:r w:rsidRPr="006F3D83">
        <w:instrText>,"</w:instrText>
      </w:r>
      <w:r w:rsidRPr="00AD299D">
        <w:rPr>
          <w:lang w:val="en-US"/>
        </w:rPr>
        <w:instrText>suffix</w:instrText>
      </w:r>
      <w:r w:rsidRPr="006F3D83">
        <w:instrText>":""},{"</w:instrText>
      </w:r>
      <w:r w:rsidRPr="00AD299D">
        <w:rPr>
          <w:lang w:val="en-US"/>
        </w:rPr>
        <w:instrText>dropping</w:instrText>
      </w:r>
      <w:r w:rsidRPr="006F3D83">
        <w:instrText>-</w:instrText>
      </w:r>
      <w:r w:rsidRPr="00AD299D">
        <w:rPr>
          <w:lang w:val="en-US"/>
        </w:rPr>
        <w:instrText>particle</w:instrText>
      </w:r>
      <w:r w:rsidRPr="006F3D83">
        <w:instrText>":"","</w:instrText>
      </w:r>
      <w:r w:rsidRPr="00AD299D">
        <w:rPr>
          <w:lang w:val="en-US"/>
        </w:rPr>
        <w:instrText>family</w:instrText>
      </w:r>
      <w:r w:rsidRPr="006F3D83">
        <w:instrText>":"</w:instrText>
      </w:r>
      <w:r w:rsidRPr="00AD299D">
        <w:rPr>
          <w:lang w:val="en-US"/>
        </w:rPr>
        <w:instrText>Davis</w:instrText>
      </w:r>
      <w:r w:rsidRPr="006F3D83">
        <w:instrText>","</w:instrText>
      </w:r>
      <w:r w:rsidRPr="00AD299D">
        <w:rPr>
          <w:lang w:val="en-US"/>
        </w:rPr>
        <w:instrText>given</w:instrText>
      </w:r>
      <w:r w:rsidRPr="006F3D83">
        <w:instrText>":"</w:instrText>
      </w:r>
      <w:r w:rsidRPr="00AD299D">
        <w:rPr>
          <w:lang w:val="en-US"/>
        </w:rPr>
        <w:instrText>T</w:instrText>
      </w:r>
      <w:r w:rsidRPr="006F3D83">
        <w:instrText>.</w:instrText>
      </w:r>
      <w:r w:rsidRPr="00AD299D">
        <w:rPr>
          <w:lang w:val="en-US"/>
        </w:rPr>
        <w:instrText>E</w:instrText>
      </w:r>
      <w:r w:rsidRPr="006F3D83">
        <w:instrText>.","</w:instrText>
      </w:r>
      <w:r w:rsidRPr="00AD299D">
        <w:rPr>
          <w:lang w:val="en-US"/>
        </w:rPr>
        <w:instrText>non</w:instrText>
      </w:r>
      <w:r w:rsidRPr="006F3D83">
        <w:instrText>-</w:instrText>
      </w:r>
      <w:r w:rsidRPr="00AD299D">
        <w:rPr>
          <w:lang w:val="en-US"/>
        </w:rPr>
        <w:instrText>dropping</w:instrText>
      </w:r>
      <w:r w:rsidRPr="006F3D83">
        <w:instrText>-</w:instrText>
      </w:r>
      <w:r w:rsidRPr="00AD299D">
        <w:rPr>
          <w:lang w:val="en-US"/>
        </w:rPr>
        <w:instrText>particle</w:instrText>
      </w:r>
      <w:r w:rsidRPr="006F3D83">
        <w:instrText>":"","</w:instrText>
      </w:r>
      <w:r w:rsidRPr="00AD299D">
        <w:rPr>
          <w:lang w:val="en-US"/>
        </w:rPr>
        <w:instrText>parse</w:instrText>
      </w:r>
      <w:r w:rsidRPr="006F3D83">
        <w:instrText>-</w:instrText>
      </w:r>
      <w:r w:rsidRPr="00AD299D">
        <w:rPr>
          <w:lang w:val="en-US"/>
        </w:rPr>
        <w:instrText>names</w:instrText>
      </w:r>
      <w:r w:rsidRPr="006F3D83">
        <w:instrText>":</w:instrText>
      </w:r>
      <w:r w:rsidRPr="00AD299D">
        <w:rPr>
          <w:lang w:val="en-US"/>
        </w:rPr>
        <w:instrText>false</w:instrText>
      </w:r>
      <w:r w:rsidRPr="006F3D83">
        <w:instrText>,"</w:instrText>
      </w:r>
      <w:r w:rsidRPr="00AD299D">
        <w:rPr>
          <w:lang w:val="en-US"/>
        </w:rPr>
        <w:instrText>suffix</w:instrText>
      </w:r>
      <w:r w:rsidRPr="006F3D83">
        <w:instrText>":""},{"</w:instrText>
      </w:r>
      <w:r w:rsidRPr="00AD299D">
        <w:rPr>
          <w:lang w:val="en-US"/>
        </w:rPr>
        <w:instrText>dropping</w:instrText>
      </w:r>
      <w:r w:rsidRPr="006F3D83">
        <w:instrText>-</w:instrText>
      </w:r>
      <w:r w:rsidRPr="00AD299D">
        <w:rPr>
          <w:lang w:val="en-US"/>
        </w:rPr>
        <w:instrText>particle</w:instrText>
      </w:r>
      <w:r w:rsidRPr="006F3D83">
        <w:instrText>":"","</w:instrText>
      </w:r>
      <w:r w:rsidRPr="00AD299D">
        <w:rPr>
          <w:lang w:val="en-US"/>
        </w:rPr>
        <w:instrText>family</w:instrText>
      </w:r>
      <w:r w:rsidRPr="006F3D83">
        <w:instrText>":"</w:instrText>
      </w:r>
      <w:r w:rsidRPr="00AD299D">
        <w:rPr>
          <w:lang w:val="en-US"/>
        </w:rPr>
        <w:instrText>McFadden</w:instrText>
      </w:r>
      <w:r w:rsidRPr="006F3D83">
        <w:instrText>","</w:instrText>
      </w:r>
      <w:r w:rsidRPr="00AD299D">
        <w:rPr>
          <w:lang w:val="en-US"/>
        </w:rPr>
        <w:instrText>given</w:instrText>
      </w:r>
      <w:r w:rsidRPr="006F3D83">
        <w:instrText>":"</w:instrText>
      </w:r>
      <w:r w:rsidRPr="00AD299D">
        <w:rPr>
          <w:lang w:val="en-US"/>
        </w:rPr>
        <w:instrText>E</w:instrText>
      </w:r>
      <w:r w:rsidRPr="006F3D83">
        <w:instrText>.</w:instrText>
      </w:r>
      <w:r w:rsidRPr="00AD299D">
        <w:rPr>
          <w:lang w:val="en-US"/>
        </w:rPr>
        <w:instrText>T</w:instrText>
      </w:r>
      <w:r w:rsidRPr="006F3D83">
        <w:instrText>.","</w:instrText>
      </w:r>
      <w:r w:rsidRPr="00AD299D">
        <w:rPr>
          <w:lang w:val="en-US"/>
        </w:rPr>
        <w:instrText>non</w:instrText>
      </w:r>
      <w:r w:rsidRPr="006F3D83">
        <w:instrText>-</w:instrText>
      </w:r>
      <w:r w:rsidRPr="00AD299D">
        <w:rPr>
          <w:lang w:val="en-US"/>
        </w:rPr>
        <w:instrText>dropping</w:instrText>
      </w:r>
      <w:r w:rsidRPr="006F3D83">
        <w:instrText>-</w:instrText>
      </w:r>
      <w:r w:rsidRPr="00AD299D">
        <w:rPr>
          <w:lang w:val="en-US"/>
        </w:rPr>
        <w:instrText>particle</w:instrText>
      </w:r>
      <w:r w:rsidRPr="006F3D83">
        <w:instrText>":"","</w:instrText>
      </w:r>
      <w:r w:rsidRPr="00AD299D">
        <w:rPr>
          <w:lang w:val="en-US"/>
        </w:rPr>
        <w:instrText>parse</w:instrText>
      </w:r>
      <w:r w:rsidRPr="006F3D83">
        <w:instrText>-</w:instrText>
      </w:r>
      <w:r w:rsidRPr="00AD299D">
        <w:rPr>
          <w:lang w:val="en-US"/>
        </w:rPr>
        <w:instrText>names</w:instrText>
      </w:r>
      <w:r w:rsidRPr="006F3D83">
        <w:instrText>":</w:instrText>
      </w:r>
      <w:r w:rsidRPr="00AD299D">
        <w:rPr>
          <w:lang w:val="en-US"/>
        </w:rPr>
        <w:instrText>false</w:instrText>
      </w:r>
      <w:r w:rsidRPr="006F3D83">
        <w:instrText>,"</w:instrText>
      </w:r>
      <w:r w:rsidRPr="00AD299D">
        <w:rPr>
          <w:lang w:val="en-US"/>
        </w:rPr>
        <w:instrText>suffix</w:instrText>
      </w:r>
      <w:r w:rsidRPr="006F3D83">
        <w:instrText>":""},{"</w:instrText>
      </w:r>
      <w:r w:rsidRPr="00AD299D">
        <w:rPr>
          <w:lang w:val="en-US"/>
        </w:rPr>
        <w:instrText>dropping</w:instrText>
      </w:r>
      <w:r w:rsidRPr="006F3D83">
        <w:instrText>-</w:instrText>
      </w:r>
      <w:r w:rsidRPr="00AD299D">
        <w:rPr>
          <w:lang w:val="en-US"/>
        </w:rPr>
        <w:instrText>particle</w:instrText>
      </w:r>
      <w:r w:rsidRPr="006F3D83">
        <w:instrText>":"","</w:instrText>
      </w:r>
      <w:r w:rsidRPr="00AD299D">
        <w:rPr>
          <w:lang w:val="en-US"/>
        </w:rPr>
        <w:instrText>family</w:instrText>
      </w:r>
      <w:r w:rsidRPr="006F3D83">
        <w:instrText>":"</w:instrText>
      </w:r>
      <w:r w:rsidRPr="00AD299D">
        <w:rPr>
          <w:lang w:val="en-US"/>
        </w:rPr>
        <w:instrText>Carbone</w:instrText>
      </w:r>
      <w:r w:rsidRPr="006F3D83">
        <w:instrText>","</w:instrText>
      </w:r>
      <w:r w:rsidRPr="00AD299D">
        <w:rPr>
          <w:lang w:val="en-US"/>
        </w:rPr>
        <w:instrText>given</w:instrText>
      </w:r>
      <w:r w:rsidRPr="006F3D83">
        <w:instrText>":"</w:instrText>
      </w:r>
      <w:r w:rsidRPr="00AD299D">
        <w:rPr>
          <w:lang w:val="en-US"/>
        </w:rPr>
        <w:instrText>P</w:instrText>
      </w:r>
      <w:r w:rsidRPr="006F3D83">
        <w:instrText>.</w:instrText>
      </w:r>
      <w:r w:rsidRPr="00AD299D">
        <w:rPr>
          <w:lang w:val="en-US"/>
        </w:rPr>
        <w:instrText>P</w:instrText>
      </w:r>
      <w:r w:rsidRPr="006F3D83">
        <w:instrText>.","</w:instrText>
      </w:r>
      <w:r w:rsidRPr="00AD299D">
        <w:rPr>
          <w:lang w:val="en-US"/>
        </w:rPr>
        <w:instrText>non</w:instrText>
      </w:r>
      <w:r w:rsidRPr="006F3D83">
        <w:instrText>-</w:instrText>
      </w:r>
      <w:r w:rsidRPr="00AD299D">
        <w:rPr>
          <w:lang w:val="en-US"/>
        </w:rPr>
        <w:instrText>dropping</w:instrText>
      </w:r>
      <w:r w:rsidRPr="006F3D83">
        <w:instrText>-</w:instrText>
      </w:r>
      <w:r w:rsidRPr="00AD299D">
        <w:rPr>
          <w:lang w:val="en-US"/>
        </w:rPr>
        <w:instrText>particle</w:instrText>
      </w:r>
      <w:r w:rsidRPr="006F3D83">
        <w:instrText>":"","</w:instrText>
      </w:r>
      <w:r w:rsidRPr="00AD299D">
        <w:rPr>
          <w:lang w:val="en-US"/>
        </w:rPr>
        <w:instrText>parse</w:instrText>
      </w:r>
      <w:r w:rsidRPr="006F3D83">
        <w:instrText>-</w:instrText>
      </w:r>
      <w:r w:rsidRPr="00AD299D">
        <w:rPr>
          <w:lang w:val="en-US"/>
        </w:rPr>
        <w:instrText>names</w:instrText>
      </w:r>
      <w:r w:rsidRPr="006F3D83">
        <w:instrText>":</w:instrText>
      </w:r>
      <w:r w:rsidRPr="00AD299D">
        <w:rPr>
          <w:lang w:val="en-US"/>
        </w:rPr>
        <w:instrText>false</w:instrText>
      </w:r>
      <w:r w:rsidRPr="006F3D83">
        <w:instrText>,"</w:instrText>
      </w:r>
      <w:r w:rsidRPr="00AD299D">
        <w:rPr>
          <w:lang w:val="en-US"/>
        </w:rPr>
        <w:instrText>suffix</w:instrText>
      </w:r>
      <w:r w:rsidRPr="006F3D83">
        <w:instrText>":""}],"</w:instrText>
      </w:r>
      <w:r w:rsidRPr="00AD299D">
        <w:rPr>
          <w:lang w:val="en-US"/>
        </w:rPr>
        <w:instrText>container</w:instrText>
      </w:r>
      <w:r w:rsidRPr="006F3D83">
        <w:instrText>-</w:instrText>
      </w:r>
      <w:r w:rsidRPr="00AD299D">
        <w:rPr>
          <w:lang w:val="en-US"/>
        </w:rPr>
        <w:instrText>title</w:instrText>
      </w:r>
      <w:r w:rsidRPr="006F3D83">
        <w:instrText>":"</w:instrText>
      </w:r>
      <w:r w:rsidRPr="00AD299D">
        <w:rPr>
          <w:lang w:val="en-US"/>
        </w:rPr>
        <w:instrText>American</w:instrText>
      </w:r>
      <w:r w:rsidRPr="006F3D83">
        <w:instrText xml:space="preserve"> </w:instrText>
      </w:r>
      <w:r w:rsidRPr="00AD299D">
        <w:rPr>
          <w:lang w:val="en-US"/>
        </w:rPr>
        <w:instrText>Journal</w:instrText>
      </w:r>
      <w:r w:rsidRPr="006F3D83">
        <w:instrText xml:space="preserve"> </w:instrText>
      </w:r>
      <w:r w:rsidRPr="00AD299D">
        <w:rPr>
          <w:lang w:val="en-US"/>
        </w:rPr>
        <w:instrText>of</w:instrText>
      </w:r>
      <w:r w:rsidRPr="006F3D83">
        <w:instrText xml:space="preserve"> </w:instrText>
      </w:r>
      <w:r w:rsidRPr="00AD299D">
        <w:rPr>
          <w:lang w:val="en-US"/>
        </w:rPr>
        <w:instrText>Clinical</w:instrText>
      </w:r>
      <w:r w:rsidRPr="006F3D83">
        <w:instrText xml:space="preserve"> </w:instrText>
      </w:r>
      <w:r w:rsidRPr="00AD299D">
        <w:rPr>
          <w:lang w:val="en-US"/>
        </w:rPr>
        <w:instrText>Oncology</w:instrText>
      </w:r>
      <w:r w:rsidRPr="006F3D83">
        <w:instrText>","</w:instrText>
      </w:r>
      <w:r w:rsidRPr="00AD299D">
        <w:rPr>
          <w:lang w:val="en-US"/>
        </w:rPr>
        <w:instrText>id</w:instrText>
      </w:r>
      <w:r w:rsidRPr="006F3D83">
        <w:instrText>":"</w:instrText>
      </w:r>
      <w:r w:rsidRPr="00AD299D">
        <w:rPr>
          <w:lang w:val="en-US"/>
        </w:rPr>
        <w:instrText>ITEM</w:instrText>
      </w:r>
      <w:r w:rsidRPr="006F3D83">
        <w:instrText>-1","</w:instrText>
      </w:r>
      <w:r w:rsidRPr="00AD299D">
        <w:rPr>
          <w:lang w:val="en-US"/>
        </w:rPr>
        <w:instrText>issue</w:instrText>
      </w:r>
      <w:r w:rsidRPr="006F3D83">
        <w:instrText>":"6","</w:instrText>
      </w:r>
      <w:r w:rsidRPr="00AD299D">
        <w:rPr>
          <w:lang w:val="en-US"/>
        </w:rPr>
        <w:instrText>issued</w:instrText>
      </w:r>
      <w:r w:rsidRPr="006F3D83">
        <w:instrText>":{"</w:instrText>
      </w:r>
      <w:r w:rsidRPr="00AD299D">
        <w:rPr>
          <w:lang w:val="en-US"/>
        </w:rPr>
        <w:instrText>date</w:instrText>
      </w:r>
      <w:r w:rsidRPr="006F3D83">
        <w:instrText>-</w:instrText>
      </w:r>
      <w:r w:rsidRPr="00AD299D">
        <w:rPr>
          <w:lang w:val="en-US"/>
        </w:rPr>
        <w:instrText>parts</w:instrText>
      </w:r>
      <w:r w:rsidRPr="006F3D83">
        <w:instrText>":[["1982"]]},"</w:instrText>
      </w:r>
      <w:r w:rsidRPr="00AD299D">
        <w:rPr>
          <w:lang w:val="en-US"/>
        </w:rPr>
        <w:instrText>page</w:instrText>
      </w:r>
      <w:r w:rsidRPr="006F3D83">
        <w:instrText>":"649-655","</w:instrText>
      </w:r>
      <w:r w:rsidRPr="00AD299D">
        <w:rPr>
          <w:lang w:val="en-US"/>
        </w:rPr>
        <w:instrText>title</w:instrText>
      </w:r>
      <w:r w:rsidRPr="006F3D83">
        <w:instrText>":"</w:instrText>
      </w:r>
      <w:r w:rsidRPr="00AD299D">
        <w:rPr>
          <w:lang w:val="en-US"/>
        </w:rPr>
        <w:instrText>Toxicity</w:instrText>
      </w:r>
      <w:r w:rsidRPr="006F3D83">
        <w:instrText xml:space="preserve"> </w:instrText>
      </w:r>
      <w:r w:rsidRPr="00AD299D">
        <w:rPr>
          <w:lang w:val="en-US"/>
        </w:rPr>
        <w:instrText>and</w:instrText>
      </w:r>
      <w:r w:rsidRPr="006F3D83">
        <w:instrText xml:space="preserve"> </w:instrText>
      </w:r>
      <w:r w:rsidRPr="00AD299D">
        <w:rPr>
          <w:lang w:val="en-US"/>
        </w:rPr>
        <w:instrText>response</w:instrText>
      </w:r>
      <w:r w:rsidRPr="006F3D83">
        <w:instrText xml:space="preserve"> </w:instrText>
      </w:r>
      <w:r w:rsidRPr="00AD299D">
        <w:rPr>
          <w:lang w:val="en-US"/>
        </w:rPr>
        <w:instrText>criteria</w:instrText>
      </w:r>
      <w:r w:rsidRPr="006F3D83">
        <w:instrText xml:space="preserve"> </w:instrText>
      </w:r>
      <w:r w:rsidRPr="00AD299D">
        <w:rPr>
          <w:lang w:val="en-US"/>
        </w:rPr>
        <w:instrText>of</w:instrText>
      </w:r>
      <w:r w:rsidRPr="006F3D83">
        <w:instrText xml:space="preserve"> </w:instrText>
      </w:r>
      <w:r w:rsidRPr="00AD299D">
        <w:rPr>
          <w:lang w:val="en-US"/>
        </w:rPr>
        <w:instrText>the</w:instrText>
      </w:r>
      <w:r w:rsidRPr="006F3D83">
        <w:instrText xml:space="preserve"> </w:instrText>
      </w:r>
      <w:r w:rsidRPr="00AD299D">
        <w:rPr>
          <w:lang w:val="en-US"/>
        </w:rPr>
        <w:instrText>Eastern</w:instrText>
      </w:r>
      <w:r w:rsidRPr="006F3D83">
        <w:instrText xml:space="preserve"> </w:instrText>
      </w:r>
      <w:r w:rsidRPr="00AD299D">
        <w:rPr>
          <w:lang w:val="en-US"/>
        </w:rPr>
        <w:instrText>Cooperative</w:instrText>
      </w:r>
      <w:r w:rsidRPr="006F3D83">
        <w:instrText xml:space="preserve"> </w:instrText>
      </w:r>
      <w:r w:rsidRPr="00AD299D">
        <w:rPr>
          <w:lang w:val="en-US"/>
        </w:rPr>
        <w:instrText>Oncology</w:instrText>
      </w:r>
      <w:r w:rsidRPr="006F3D83">
        <w:instrText xml:space="preserve"> </w:instrText>
      </w:r>
      <w:r w:rsidRPr="00AD299D">
        <w:rPr>
          <w:lang w:val="en-US"/>
        </w:rPr>
        <w:instrText>Group</w:instrText>
      </w:r>
      <w:r w:rsidRPr="006F3D83">
        <w:instrText>","</w:instrText>
      </w:r>
      <w:r w:rsidRPr="00AD299D">
        <w:rPr>
          <w:lang w:val="en-US"/>
        </w:rPr>
        <w:instrText>type</w:instrText>
      </w:r>
      <w:r w:rsidRPr="006F3D83">
        <w:instrText>":"</w:instrText>
      </w:r>
      <w:r w:rsidRPr="00AD299D">
        <w:rPr>
          <w:lang w:val="en-US"/>
        </w:rPr>
        <w:instrText>article</w:instrText>
      </w:r>
      <w:r w:rsidRPr="006F3D83">
        <w:instrText>-</w:instrText>
      </w:r>
      <w:r w:rsidRPr="00AD299D">
        <w:rPr>
          <w:lang w:val="en-US"/>
        </w:rPr>
        <w:instrText>journal</w:instrText>
      </w:r>
      <w:r w:rsidRPr="006F3D83">
        <w:instrText>","</w:instrText>
      </w:r>
      <w:r w:rsidRPr="00AD299D">
        <w:rPr>
          <w:lang w:val="en-US"/>
        </w:rPr>
        <w:instrText>volume</w:instrText>
      </w:r>
      <w:r w:rsidRPr="006F3D83">
        <w:instrText>":"5"},"</w:instrText>
      </w:r>
      <w:r w:rsidRPr="00AD299D">
        <w:rPr>
          <w:lang w:val="en-US"/>
        </w:rPr>
        <w:instrText>uris</w:instrText>
      </w:r>
      <w:r w:rsidRPr="006F3D83">
        <w:instrText>":["</w:instrText>
      </w:r>
      <w:r w:rsidRPr="00AD299D">
        <w:rPr>
          <w:lang w:val="en-US"/>
        </w:rPr>
        <w:instrText>http</w:instrText>
      </w:r>
      <w:r w:rsidRPr="006F3D83">
        <w:instrText>://</w:instrText>
      </w:r>
      <w:r w:rsidRPr="00AD299D">
        <w:rPr>
          <w:lang w:val="en-US"/>
        </w:rPr>
        <w:instrText>www</w:instrText>
      </w:r>
      <w:r w:rsidRPr="006F3D83">
        <w:instrText>.</w:instrText>
      </w:r>
      <w:r w:rsidRPr="00AD299D">
        <w:rPr>
          <w:lang w:val="en-US"/>
        </w:rPr>
        <w:instrText>mendeley</w:instrText>
      </w:r>
      <w:r w:rsidRPr="006F3D83">
        <w:instrText>.</w:instrText>
      </w:r>
      <w:r w:rsidRPr="00AD299D">
        <w:rPr>
          <w:lang w:val="en-US"/>
        </w:rPr>
        <w:instrText>com</w:instrText>
      </w:r>
      <w:r w:rsidRPr="006F3D83">
        <w:instrText>/</w:instrText>
      </w:r>
      <w:r w:rsidRPr="00AD299D">
        <w:rPr>
          <w:lang w:val="en-US"/>
        </w:rPr>
        <w:instrText>documents</w:instrText>
      </w:r>
      <w:r w:rsidRPr="006F3D83">
        <w:instrText>/?</w:instrText>
      </w:r>
      <w:r w:rsidRPr="00AD299D">
        <w:rPr>
          <w:lang w:val="en-US"/>
        </w:rPr>
        <w:instrText>uuid</w:instrText>
      </w:r>
      <w:r w:rsidRPr="006F3D83">
        <w:instrText>=37</w:instrText>
      </w:r>
      <w:r w:rsidRPr="00AD299D">
        <w:rPr>
          <w:lang w:val="en-US"/>
        </w:rPr>
        <w:instrText>e</w:instrText>
      </w:r>
      <w:r w:rsidRPr="006F3D83">
        <w:instrText>4803</w:instrText>
      </w:r>
      <w:r w:rsidRPr="00AD299D">
        <w:rPr>
          <w:lang w:val="en-US"/>
        </w:rPr>
        <w:instrText>f</w:instrText>
      </w:r>
      <w:r w:rsidRPr="006F3D83">
        <w:instrText>-2468-3082-</w:instrText>
      </w:r>
      <w:r w:rsidRPr="00AD299D">
        <w:rPr>
          <w:lang w:val="en-US"/>
        </w:rPr>
        <w:instrText>ae</w:instrText>
      </w:r>
      <w:r w:rsidRPr="006F3D83">
        <w:instrText>4</w:instrText>
      </w:r>
      <w:r w:rsidRPr="00AD299D">
        <w:rPr>
          <w:lang w:val="en-US"/>
        </w:rPr>
        <w:instrText>c</w:instrText>
      </w:r>
      <w:r w:rsidRPr="006F3D83">
        <w:instrText>-</w:instrText>
      </w:r>
      <w:r w:rsidRPr="00AD299D">
        <w:rPr>
          <w:lang w:val="en-US"/>
        </w:rPr>
        <w:instrText>dc</w:instrText>
      </w:r>
      <w:r w:rsidRPr="006F3D83">
        <w:instrText>5</w:instrText>
      </w:r>
      <w:r w:rsidRPr="00AD299D">
        <w:rPr>
          <w:lang w:val="en-US"/>
        </w:rPr>
        <w:instrText>ab</w:instrText>
      </w:r>
      <w:r w:rsidRPr="006F3D83">
        <w:instrText>1419394"]}],"</w:instrText>
      </w:r>
      <w:r w:rsidRPr="00AD299D">
        <w:rPr>
          <w:lang w:val="en-US"/>
        </w:rPr>
        <w:instrText>mendeley</w:instrText>
      </w:r>
      <w:r w:rsidRPr="006F3D83">
        <w:instrText>":{"</w:instrText>
      </w:r>
      <w:r w:rsidRPr="00AD299D">
        <w:rPr>
          <w:lang w:val="en-US"/>
        </w:rPr>
        <w:instrText>formattedCitation</w:instrText>
      </w:r>
      <w:r w:rsidRPr="006F3D83">
        <w:instrText>":"[11]","</w:instrText>
      </w:r>
      <w:r w:rsidRPr="00AD299D">
        <w:rPr>
          <w:lang w:val="en-US"/>
        </w:rPr>
        <w:instrText>plainTextFormattedCitation</w:instrText>
      </w:r>
      <w:r w:rsidRPr="006F3D83">
        <w:instrText>":"[11]","</w:instrText>
      </w:r>
      <w:r w:rsidRPr="00AD299D">
        <w:rPr>
          <w:lang w:val="en-US"/>
        </w:rPr>
        <w:instrText>previouslyFormattedCitation</w:instrText>
      </w:r>
      <w:r w:rsidRPr="006F3D83">
        <w:instrText>":"[11]"},"</w:instrText>
      </w:r>
      <w:r w:rsidRPr="00AD299D">
        <w:rPr>
          <w:lang w:val="en-US"/>
        </w:rPr>
        <w:instrText>properties</w:instrText>
      </w:r>
      <w:r w:rsidRPr="006F3D83">
        <w:instrText>":{"</w:instrText>
      </w:r>
      <w:r w:rsidRPr="00AD299D">
        <w:rPr>
          <w:lang w:val="en-US"/>
        </w:rPr>
        <w:instrText>noteIndex</w:instrText>
      </w:r>
      <w:r w:rsidRPr="006F3D83">
        <w:instrText>":0},"</w:instrText>
      </w:r>
      <w:r w:rsidRPr="00AD299D">
        <w:rPr>
          <w:lang w:val="en-US"/>
        </w:rPr>
        <w:instrText>schema</w:instrText>
      </w:r>
      <w:r w:rsidRPr="006F3D83">
        <w:instrText>":"</w:instrText>
      </w:r>
      <w:r w:rsidRPr="00AD299D">
        <w:rPr>
          <w:lang w:val="en-US"/>
        </w:rPr>
        <w:instrText>https</w:instrText>
      </w:r>
      <w:r w:rsidRPr="006F3D83">
        <w:instrText>://</w:instrText>
      </w:r>
      <w:r w:rsidRPr="00AD299D">
        <w:rPr>
          <w:lang w:val="en-US"/>
        </w:rPr>
        <w:instrText>github</w:instrText>
      </w:r>
      <w:r w:rsidRPr="006F3D83">
        <w:instrText>.</w:instrText>
      </w:r>
      <w:r w:rsidRPr="00AD299D">
        <w:rPr>
          <w:lang w:val="en-US"/>
        </w:rPr>
        <w:instrText>com</w:instrText>
      </w:r>
      <w:r w:rsidRPr="006F3D83">
        <w:instrText>/</w:instrText>
      </w:r>
      <w:r w:rsidRPr="00AD299D">
        <w:rPr>
          <w:lang w:val="en-US"/>
        </w:rPr>
        <w:instrText>citation</w:instrText>
      </w:r>
      <w:r w:rsidRPr="006F3D83">
        <w:instrText>-</w:instrText>
      </w:r>
      <w:r w:rsidRPr="00AD299D">
        <w:rPr>
          <w:lang w:val="en-US"/>
        </w:rPr>
        <w:instrText>style</w:instrText>
      </w:r>
      <w:r w:rsidRPr="006F3D83">
        <w:instrText>-</w:instrText>
      </w:r>
      <w:r w:rsidRPr="00AD299D">
        <w:rPr>
          <w:lang w:val="en-US"/>
        </w:rPr>
        <w:instrText>language</w:instrText>
      </w:r>
      <w:r w:rsidRPr="006F3D83">
        <w:instrText>/</w:instrText>
      </w:r>
      <w:r w:rsidRPr="00AD299D">
        <w:rPr>
          <w:lang w:val="en-US"/>
        </w:rPr>
        <w:instrText>schema</w:instrText>
      </w:r>
      <w:r w:rsidRPr="006F3D83">
        <w:instrText>/</w:instrText>
      </w:r>
      <w:r w:rsidRPr="00AD299D">
        <w:rPr>
          <w:lang w:val="en-US"/>
        </w:rPr>
        <w:instrText>raw</w:instrText>
      </w:r>
      <w:r w:rsidRPr="006F3D83">
        <w:instrText>/</w:instrText>
      </w:r>
      <w:r w:rsidRPr="00AD299D">
        <w:rPr>
          <w:lang w:val="en-US"/>
        </w:rPr>
        <w:instrText>master</w:instrText>
      </w:r>
      <w:r w:rsidRPr="006F3D83">
        <w:instrText>/</w:instrText>
      </w:r>
      <w:r w:rsidRPr="00AD299D">
        <w:rPr>
          <w:lang w:val="en-US"/>
        </w:rPr>
        <w:instrText>csl</w:instrText>
      </w:r>
      <w:r w:rsidRPr="006F3D83">
        <w:instrText>-</w:instrText>
      </w:r>
      <w:r w:rsidRPr="00AD299D">
        <w:rPr>
          <w:lang w:val="en-US"/>
        </w:rPr>
        <w:instrText>citation</w:instrText>
      </w:r>
      <w:r w:rsidRPr="006F3D83">
        <w:instrText>.</w:instrText>
      </w:r>
      <w:r w:rsidRPr="00AD299D">
        <w:rPr>
          <w:lang w:val="en-US"/>
        </w:rPr>
        <w:instrText>json</w:instrText>
      </w:r>
      <w:r w:rsidRPr="006F3D83">
        <w:instrText>"}</w:instrText>
      </w:r>
      <w:r w:rsidRPr="00705E68">
        <w:fldChar w:fldCharType="separate"/>
      </w:r>
      <w:r w:rsidRPr="006F3D83">
        <w:rPr>
          <w:noProof/>
        </w:rPr>
        <w:t>[11]</w:t>
      </w:r>
      <w:r w:rsidRPr="00705E68">
        <w:fldChar w:fldCharType="end"/>
      </w:r>
    </w:p>
    <w:p w14:paraId="1DE69D57" w14:textId="77777777" w:rsidR="00942908" w:rsidRDefault="00942908" w:rsidP="006F01D8">
      <w:pPr>
        <w:spacing w:line="360" w:lineRule="auto"/>
      </w:pPr>
      <w:r w:rsidRPr="006F01D8">
        <w:rPr>
          <w:i/>
        </w:rPr>
        <w:t>Тип:</w:t>
      </w:r>
      <w:r>
        <w:t xml:space="preserve"> шкала оценки</w:t>
      </w:r>
    </w:p>
    <w:p w14:paraId="332EE614" w14:textId="77777777" w:rsidR="00942908" w:rsidRDefault="00942908" w:rsidP="006F01D8">
      <w:pPr>
        <w:spacing w:line="360" w:lineRule="auto"/>
      </w:pPr>
      <w:r w:rsidRPr="006F01D8">
        <w:rPr>
          <w:i/>
        </w:rPr>
        <w:t>Назначение:</w:t>
      </w:r>
      <w:r>
        <w:t xml:space="preserve"> клиническая оценка общего состояния пациента </w:t>
      </w:r>
    </w:p>
    <w:p w14:paraId="293D4E15" w14:textId="77777777" w:rsidR="00942908" w:rsidRPr="006F01D8" w:rsidRDefault="00942908" w:rsidP="006F01D8">
      <w:pPr>
        <w:spacing w:line="360" w:lineRule="auto"/>
        <w:rPr>
          <w:i/>
        </w:rPr>
      </w:pPr>
      <w:r w:rsidRPr="006F01D8">
        <w:rPr>
          <w:i/>
        </w:rPr>
        <w:t xml:space="preserve">Содержание и интерпретация: </w:t>
      </w:r>
    </w:p>
    <w:p w14:paraId="2FE933AD" w14:textId="77777777" w:rsidR="00942908" w:rsidRDefault="00942908" w:rsidP="00033F2A">
      <w:pPr>
        <w:spacing w:line="360" w:lineRule="auto"/>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951"/>
        <w:gridCol w:w="7620"/>
      </w:tblGrid>
      <w:tr w:rsidR="00AE27D0" w:rsidRPr="00E61EE5" w14:paraId="52F85B7F" w14:textId="77777777">
        <w:tc>
          <w:tcPr>
            <w:tcW w:w="1951" w:type="dxa"/>
            <w:shd w:val="clear" w:color="auto" w:fill="EDEDED"/>
            <w:vAlign w:val="center"/>
          </w:tcPr>
          <w:p w14:paraId="20704898" w14:textId="77777777" w:rsidR="006D61F7" w:rsidRPr="00E61EE5" w:rsidRDefault="00C74576" w:rsidP="00834511">
            <w:pPr>
              <w:pStyle w:val="afa"/>
              <w:spacing w:beforeAutospacing="0" w:afterAutospacing="0" w:line="240" w:lineRule="auto"/>
              <w:jc w:val="center"/>
              <w:rPr>
                <w:rStyle w:val="aff7"/>
              </w:rPr>
            </w:pPr>
            <w:r w:rsidRPr="00E61EE5">
              <w:rPr>
                <w:rStyle w:val="aff7"/>
              </w:rPr>
              <w:t>Статус</w:t>
            </w:r>
            <w:r w:rsidR="00926681">
              <w:rPr>
                <w:rStyle w:val="aff7"/>
              </w:rPr>
              <w:t xml:space="preserve"> </w:t>
            </w:r>
            <w:r w:rsidRPr="00E61EE5">
              <w:rPr>
                <w:rStyle w:val="aff7"/>
              </w:rPr>
              <w:t>(баллы)</w:t>
            </w:r>
          </w:p>
        </w:tc>
        <w:tc>
          <w:tcPr>
            <w:tcW w:w="7620" w:type="dxa"/>
            <w:shd w:val="clear" w:color="auto" w:fill="EDEDED"/>
            <w:vAlign w:val="center"/>
          </w:tcPr>
          <w:p w14:paraId="0E9DB368" w14:textId="77777777" w:rsidR="006D61F7" w:rsidRPr="00E61EE5" w:rsidRDefault="00C74576" w:rsidP="00834511">
            <w:pPr>
              <w:pStyle w:val="afa"/>
              <w:spacing w:beforeAutospacing="0" w:afterAutospacing="0" w:line="240" w:lineRule="auto"/>
              <w:jc w:val="center"/>
              <w:rPr>
                <w:rStyle w:val="aff7"/>
              </w:rPr>
            </w:pPr>
            <w:r w:rsidRPr="00E61EE5">
              <w:rPr>
                <w:rStyle w:val="aff7"/>
              </w:rPr>
              <w:t>Описание</w:t>
            </w:r>
            <w:r w:rsidR="00926681">
              <w:rPr>
                <w:rStyle w:val="aff7"/>
              </w:rPr>
              <w:t xml:space="preserve"> </w:t>
            </w:r>
            <w:r w:rsidRPr="00E61EE5">
              <w:rPr>
                <w:rStyle w:val="aff7"/>
              </w:rPr>
              <w:t>общего</w:t>
            </w:r>
            <w:r w:rsidR="00926681">
              <w:rPr>
                <w:rStyle w:val="aff7"/>
              </w:rPr>
              <w:t xml:space="preserve"> </w:t>
            </w:r>
            <w:r w:rsidRPr="00E61EE5">
              <w:rPr>
                <w:rStyle w:val="aff7"/>
              </w:rPr>
              <w:t>состояния</w:t>
            </w:r>
            <w:r w:rsidR="00926681">
              <w:rPr>
                <w:rStyle w:val="aff7"/>
              </w:rPr>
              <w:t xml:space="preserve"> </w:t>
            </w:r>
            <w:r w:rsidRPr="00E61EE5">
              <w:rPr>
                <w:rStyle w:val="aff7"/>
              </w:rPr>
              <w:t>пациента</w:t>
            </w:r>
          </w:p>
        </w:tc>
      </w:tr>
      <w:tr w:rsidR="00AE27D0" w:rsidRPr="00E61EE5" w14:paraId="20D75B4E" w14:textId="77777777">
        <w:tc>
          <w:tcPr>
            <w:tcW w:w="1951" w:type="dxa"/>
            <w:shd w:val="clear" w:color="auto" w:fill="EDEDED"/>
            <w:vAlign w:val="center"/>
          </w:tcPr>
          <w:p w14:paraId="1CDAF241" w14:textId="77777777" w:rsidR="00C74576" w:rsidRPr="00E61EE5" w:rsidRDefault="00C74576" w:rsidP="00834511">
            <w:pPr>
              <w:pStyle w:val="afa"/>
              <w:spacing w:beforeAutospacing="0" w:afterAutospacing="0" w:line="240" w:lineRule="auto"/>
              <w:jc w:val="center"/>
              <w:rPr>
                <w:rStyle w:val="aff7"/>
                <w:b w:val="0"/>
                <w:lang w:val="en-US"/>
              </w:rPr>
            </w:pPr>
            <w:r w:rsidRPr="00E61EE5">
              <w:rPr>
                <w:rStyle w:val="aff7"/>
                <w:b w:val="0"/>
                <w:lang w:val="en-US"/>
              </w:rPr>
              <w:t>0</w:t>
            </w:r>
          </w:p>
        </w:tc>
        <w:tc>
          <w:tcPr>
            <w:tcW w:w="7620" w:type="dxa"/>
            <w:shd w:val="clear" w:color="auto" w:fill="EDEDED"/>
          </w:tcPr>
          <w:p w14:paraId="168C564C" w14:textId="77777777" w:rsidR="00C74576" w:rsidRPr="00E61EE5" w:rsidRDefault="00C74576" w:rsidP="00834511">
            <w:pPr>
              <w:pStyle w:val="afa"/>
              <w:spacing w:beforeAutospacing="0" w:afterAutospacing="0" w:line="240" w:lineRule="auto"/>
              <w:rPr>
                <w:rStyle w:val="aff7"/>
                <w:b w:val="0"/>
              </w:rPr>
            </w:pPr>
            <w:r w:rsidRPr="00E61EE5">
              <w:rPr>
                <w:rStyle w:val="aff7"/>
                <w:b w:val="0"/>
              </w:rPr>
              <w:t>Пациент</w:t>
            </w:r>
            <w:r w:rsidR="00926681">
              <w:rPr>
                <w:rStyle w:val="aff7"/>
                <w:b w:val="0"/>
              </w:rPr>
              <w:t xml:space="preserve"> </w:t>
            </w:r>
            <w:r w:rsidRPr="00E61EE5">
              <w:rPr>
                <w:rStyle w:val="aff7"/>
                <w:b w:val="0"/>
              </w:rPr>
              <w:t>полностью</w:t>
            </w:r>
            <w:r w:rsidR="00926681">
              <w:rPr>
                <w:rStyle w:val="aff7"/>
                <w:b w:val="0"/>
              </w:rPr>
              <w:t xml:space="preserve"> </w:t>
            </w:r>
            <w:r w:rsidRPr="00E61EE5">
              <w:rPr>
                <w:rStyle w:val="aff7"/>
                <w:b w:val="0"/>
              </w:rPr>
              <w:t>активен,</w:t>
            </w:r>
            <w:r w:rsidR="00926681">
              <w:rPr>
                <w:rStyle w:val="aff7"/>
                <w:b w:val="0"/>
              </w:rPr>
              <w:t xml:space="preserve"> </w:t>
            </w:r>
            <w:r w:rsidRPr="00E61EE5">
              <w:rPr>
                <w:rStyle w:val="aff7"/>
                <w:b w:val="0"/>
              </w:rPr>
              <w:t>способен</w:t>
            </w:r>
            <w:r w:rsidR="00926681">
              <w:rPr>
                <w:rStyle w:val="aff7"/>
                <w:b w:val="0"/>
              </w:rPr>
              <w:t xml:space="preserve"> </w:t>
            </w:r>
            <w:r w:rsidRPr="00E61EE5">
              <w:rPr>
                <w:rStyle w:val="aff7"/>
                <w:b w:val="0"/>
              </w:rPr>
              <w:t>выполнять</w:t>
            </w:r>
            <w:r w:rsidR="00926681">
              <w:rPr>
                <w:rStyle w:val="aff7"/>
                <w:b w:val="0"/>
              </w:rPr>
              <w:t xml:space="preserve"> </w:t>
            </w:r>
            <w:r w:rsidRPr="00E61EE5">
              <w:rPr>
                <w:rStyle w:val="aff7"/>
                <w:b w:val="0"/>
              </w:rPr>
              <w:t>все,</w:t>
            </w:r>
            <w:r w:rsidR="00926681">
              <w:rPr>
                <w:rStyle w:val="aff7"/>
                <w:b w:val="0"/>
              </w:rPr>
              <w:t xml:space="preserve"> </w:t>
            </w:r>
            <w:r w:rsidRPr="00E61EE5">
              <w:rPr>
                <w:rStyle w:val="aff7"/>
                <w:b w:val="0"/>
              </w:rPr>
              <w:t>как</w:t>
            </w:r>
            <w:r w:rsidR="00926681">
              <w:rPr>
                <w:rStyle w:val="aff7"/>
                <w:b w:val="0"/>
              </w:rPr>
              <w:t xml:space="preserve"> </w:t>
            </w:r>
            <w:r w:rsidRPr="00E61EE5">
              <w:rPr>
                <w:rStyle w:val="aff7"/>
                <w:b w:val="0"/>
              </w:rPr>
              <w:t>и</w:t>
            </w:r>
            <w:r w:rsidR="00926681">
              <w:rPr>
                <w:rStyle w:val="aff7"/>
                <w:b w:val="0"/>
              </w:rPr>
              <w:t xml:space="preserve"> </w:t>
            </w:r>
            <w:r w:rsidRPr="00E61EE5">
              <w:rPr>
                <w:rStyle w:val="aff7"/>
                <w:b w:val="0"/>
              </w:rPr>
              <w:t>до</w:t>
            </w:r>
            <w:r w:rsidR="00926681">
              <w:rPr>
                <w:rStyle w:val="aff7"/>
                <w:b w:val="0"/>
              </w:rPr>
              <w:t xml:space="preserve"> </w:t>
            </w:r>
            <w:r w:rsidRPr="00E61EE5">
              <w:rPr>
                <w:rStyle w:val="aff7"/>
                <w:b w:val="0"/>
              </w:rPr>
              <w:t>заболевания</w:t>
            </w:r>
          </w:p>
        </w:tc>
      </w:tr>
      <w:tr w:rsidR="006D61F7" w:rsidRPr="00E61EE5" w14:paraId="6FBB15DC" w14:textId="77777777" w:rsidTr="006F01D8">
        <w:tc>
          <w:tcPr>
            <w:tcW w:w="1951" w:type="dxa"/>
            <w:shd w:val="clear" w:color="auto" w:fill="auto"/>
            <w:vAlign w:val="center"/>
          </w:tcPr>
          <w:p w14:paraId="00D693EF" w14:textId="77777777" w:rsidR="006D61F7" w:rsidRPr="00E61EE5" w:rsidRDefault="006D61F7" w:rsidP="00834511">
            <w:pPr>
              <w:pStyle w:val="afa"/>
              <w:spacing w:beforeAutospacing="0" w:afterAutospacing="0" w:line="240" w:lineRule="auto"/>
              <w:jc w:val="center"/>
              <w:rPr>
                <w:rStyle w:val="aff7"/>
                <w:b w:val="0"/>
              </w:rPr>
            </w:pPr>
            <w:r w:rsidRPr="00E61EE5">
              <w:rPr>
                <w:rStyle w:val="aff7"/>
                <w:b w:val="0"/>
              </w:rPr>
              <w:t>1</w:t>
            </w:r>
          </w:p>
        </w:tc>
        <w:tc>
          <w:tcPr>
            <w:tcW w:w="7620" w:type="dxa"/>
            <w:shd w:val="clear" w:color="auto" w:fill="auto"/>
          </w:tcPr>
          <w:p w14:paraId="42F5EE13" w14:textId="77777777" w:rsidR="006D61F7" w:rsidRPr="00E61EE5" w:rsidRDefault="006D61F7" w:rsidP="00834511">
            <w:pPr>
              <w:pStyle w:val="afa"/>
              <w:spacing w:beforeAutospacing="0" w:afterAutospacing="0" w:line="240" w:lineRule="auto"/>
              <w:rPr>
                <w:rStyle w:val="aff7"/>
                <w:b w:val="0"/>
              </w:rPr>
            </w:pPr>
            <w:r w:rsidRPr="00E61EE5">
              <w:rPr>
                <w:rStyle w:val="aff7"/>
                <w:b w:val="0"/>
              </w:rPr>
              <w:t>Пациент</w:t>
            </w:r>
            <w:r w:rsidR="00926681">
              <w:rPr>
                <w:rStyle w:val="aff7"/>
                <w:b w:val="0"/>
              </w:rPr>
              <w:t xml:space="preserve"> </w:t>
            </w:r>
            <w:r w:rsidRPr="00E61EE5">
              <w:rPr>
                <w:rStyle w:val="aff7"/>
                <w:b w:val="0"/>
              </w:rPr>
              <w:t>неспособен</w:t>
            </w:r>
            <w:r w:rsidR="00926681">
              <w:rPr>
                <w:rStyle w:val="aff7"/>
                <w:b w:val="0"/>
              </w:rPr>
              <w:t xml:space="preserve"> </w:t>
            </w:r>
            <w:r w:rsidRPr="00E61EE5">
              <w:rPr>
                <w:rStyle w:val="aff7"/>
                <w:b w:val="0"/>
              </w:rPr>
              <w:t>выполнять</w:t>
            </w:r>
            <w:r w:rsidR="00926681">
              <w:rPr>
                <w:rStyle w:val="aff7"/>
                <w:b w:val="0"/>
              </w:rPr>
              <w:t xml:space="preserve"> </w:t>
            </w:r>
            <w:r w:rsidRPr="00E61EE5">
              <w:rPr>
                <w:rStyle w:val="aff7"/>
                <w:b w:val="0"/>
              </w:rPr>
              <w:t>тяжелую,</w:t>
            </w:r>
            <w:r w:rsidR="00926681">
              <w:rPr>
                <w:rStyle w:val="aff7"/>
                <w:b w:val="0"/>
              </w:rPr>
              <w:t xml:space="preserve"> </w:t>
            </w:r>
            <w:r w:rsidRPr="00E61EE5">
              <w:rPr>
                <w:rStyle w:val="aff7"/>
                <w:b w:val="0"/>
              </w:rPr>
              <w:t>но</w:t>
            </w:r>
            <w:r w:rsidR="00926681">
              <w:rPr>
                <w:rStyle w:val="aff7"/>
                <w:b w:val="0"/>
              </w:rPr>
              <w:t xml:space="preserve"> </w:t>
            </w:r>
            <w:r w:rsidRPr="00E61EE5">
              <w:rPr>
                <w:rStyle w:val="aff7"/>
                <w:b w:val="0"/>
              </w:rPr>
              <w:t>может</w:t>
            </w:r>
            <w:r w:rsidR="00926681">
              <w:rPr>
                <w:rStyle w:val="aff7"/>
                <w:b w:val="0"/>
              </w:rPr>
              <w:t xml:space="preserve"> </w:t>
            </w:r>
            <w:r w:rsidRPr="00E61EE5">
              <w:rPr>
                <w:rStyle w:val="aff7"/>
                <w:b w:val="0"/>
              </w:rPr>
              <w:t>выполнять</w:t>
            </w:r>
            <w:r w:rsidR="00926681">
              <w:rPr>
                <w:rStyle w:val="aff7"/>
                <w:b w:val="0"/>
              </w:rPr>
              <w:t xml:space="preserve"> </w:t>
            </w:r>
            <w:r w:rsidRPr="00E61EE5">
              <w:rPr>
                <w:rStyle w:val="aff7"/>
                <w:b w:val="0"/>
              </w:rPr>
              <w:t>легкую</w:t>
            </w:r>
            <w:r w:rsidR="00926681">
              <w:rPr>
                <w:rStyle w:val="aff7"/>
                <w:b w:val="0"/>
              </w:rPr>
              <w:t xml:space="preserve"> </w:t>
            </w:r>
            <w:r w:rsidRPr="00E61EE5">
              <w:rPr>
                <w:rStyle w:val="aff7"/>
                <w:b w:val="0"/>
              </w:rPr>
              <w:t>или</w:t>
            </w:r>
            <w:r w:rsidR="00926681">
              <w:rPr>
                <w:rStyle w:val="aff7"/>
                <w:b w:val="0"/>
              </w:rPr>
              <w:t xml:space="preserve"> </w:t>
            </w:r>
            <w:r w:rsidRPr="00E61EE5">
              <w:rPr>
                <w:rStyle w:val="aff7"/>
                <w:b w:val="0"/>
              </w:rPr>
              <w:t>сидячую</w:t>
            </w:r>
            <w:r w:rsidR="00926681">
              <w:rPr>
                <w:rStyle w:val="aff7"/>
                <w:b w:val="0"/>
              </w:rPr>
              <w:t xml:space="preserve"> </w:t>
            </w:r>
            <w:r w:rsidRPr="00E61EE5">
              <w:rPr>
                <w:rStyle w:val="aff7"/>
                <w:b w:val="0"/>
              </w:rPr>
              <w:t>работу</w:t>
            </w:r>
            <w:r w:rsidR="00926681">
              <w:rPr>
                <w:rStyle w:val="aff7"/>
                <w:b w:val="0"/>
              </w:rPr>
              <w:t xml:space="preserve"> </w:t>
            </w:r>
            <w:r w:rsidRPr="00E61EE5">
              <w:rPr>
                <w:rStyle w:val="aff7"/>
                <w:b w:val="0"/>
              </w:rPr>
              <w:t>(например,</w:t>
            </w:r>
            <w:r w:rsidR="00926681">
              <w:rPr>
                <w:rStyle w:val="aff7"/>
                <w:b w:val="0"/>
              </w:rPr>
              <w:t xml:space="preserve"> </w:t>
            </w:r>
            <w:r w:rsidRPr="00E61EE5">
              <w:rPr>
                <w:rStyle w:val="aff7"/>
                <w:b w:val="0"/>
              </w:rPr>
              <w:t>легкую</w:t>
            </w:r>
            <w:r w:rsidR="00926681">
              <w:rPr>
                <w:rStyle w:val="aff7"/>
                <w:b w:val="0"/>
              </w:rPr>
              <w:t xml:space="preserve"> </w:t>
            </w:r>
            <w:r w:rsidRPr="00E61EE5">
              <w:rPr>
                <w:rStyle w:val="aff7"/>
                <w:b w:val="0"/>
              </w:rPr>
              <w:t>домашнюю</w:t>
            </w:r>
            <w:r w:rsidR="00926681">
              <w:rPr>
                <w:rStyle w:val="aff7"/>
                <w:b w:val="0"/>
              </w:rPr>
              <w:t xml:space="preserve"> </w:t>
            </w:r>
            <w:r w:rsidRPr="00E61EE5">
              <w:rPr>
                <w:rStyle w:val="aff7"/>
                <w:b w:val="0"/>
              </w:rPr>
              <w:t>или</w:t>
            </w:r>
            <w:r w:rsidR="00926681">
              <w:rPr>
                <w:rStyle w:val="aff7"/>
                <w:b w:val="0"/>
              </w:rPr>
              <w:t xml:space="preserve"> </w:t>
            </w:r>
            <w:r w:rsidRPr="00E61EE5">
              <w:rPr>
                <w:rStyle w:val="aff7"/>
                <w:b w:val="0"/>
              </w:rPr>
              <w:t>канцелярскую</w:t>
            </w:r>
            <w:r w:rsidR="00926681">
              <w:rPr>
                <w:rStyle w:val="aff7"/>
                <w:b w:val="0"/>
              </w:rPr>
              <w:t xml:space="preserve"> </w:t>
            </w:r>
            <w:r w:rsidRPr="00E61EE5">
              <w:rPr>
                <w:rStyle w:val="aff7"/>
                <w:b w:val="0"/>
              </w:rPr>
              <w:t>работу)</w:t>
            </w:r>
          </w:p>
        </w:tc>
      </w:tr>
      <w:tr w:rsidR="00AE27D0" w:rsidRPr="00E61EE5" w14:paraId="623CAD6E" w14:textId="77777777">
        <w:tc>
          <w:tcPr>
            <w:tcW w:w="1951" w:type="dxa"/>
            <w:shd w:val="clear" w:color="auto" w:fill="EDEDED"/>
            <w:vAlign w:val="center"/>
          </w:tcPr>
          <w:p w14:paraId="77427EBF" w14:textId="77777777" w:rsidR="006D61F7" w:rsidRPr="00E61EE5" w:rsidRDefault="006D61F7" w:rsidP="00834511">
            <w:pPr>
              <w:pStyle w:val="afa"/>
              <w:spacing w:beforeAutospacing="0" w:afterAutospacing="0" w:line="240" w:lineRule="auto"/>
              <w:jc w:val="center"/>
              <w:rPr>
                <w:rStyle w:val="aff7"/>
                <w:b w:val="0"/>
              </w:rPr>
            </w:pPr>
            <w:r w:rsidRPr="00E61EE5">
              <w:rPr>
                <w:rStyle w:val="aff7"/>
                <w:b w:val="0"/>
              </w:rPr>
              <w:t>2</w:t>
            </w:r>
          </w:p>
        </w:tc>
        <w:tc>
          <w:tcPr>
            <w:tcW w:w="7620" w:type="dxa"/>
            <w:shd w:val="clear" w:color="auto" w:fill="EDEDED"/>
          </w:tcPr>
          <w:p w14:paraId="4D055FE5" w14:textId="77777777" w:rsidR="006D61F7" w:rsidRPr="00E61EE5" w:rsidRDefault="006D61F7" w:rsidP="00834511">
            <w:pPr>
              <w:pStyle w:val="afa"/>
              <w:spacing w:beforeAutospacing="0" w:afterAutospacing="0" w:line="240" w:lineRule="auto"/>
              <w:rPr>
                <w:rStyle w:val="aff7"/>
                <w:b w:val="0"/>
              </w:rPr>
            </w:pPr>
            <w:r w:rsidRPr="00E61EE5">
              <w:rPr>
                <w:rStyle w:val="aff7"/>
                <w:b w:val="0"/>
              </w:rPr>
              <w:t>Пациент</w:t>
            </w:r>
            <w:r w:rsidR="00926681">
              <w:rPr>
                <w:rStyle w:val="aff7"/>
                <w:b w:val="0"/>
              </w:rPr>
              <w:t xml:space="preserve"> </w:t>
            </w:r>
            <w:r w:rsidRPr="00E61EE5">
              <w:rPr>
                <w:rStyle w:val="aff7"/>
                <w:b w:val="0"/>
              </w:rPr>
              <w:t>лечится</w:t>
            </w:r>
            <w:r w:rsidR="00926681">
              <w:rPr>
                <w:rStyle w:val="aff7"/>
                <w:b w:val="0"/>
              </w:rPr>
              <w:t xml:space="preserve"> </w:t>
            </w:r>
            <w:r w:rsidRPr="00E61EE5">
              <w:rPr>
                <w:rStyle w:val="aff7"/>
                <w:b w:val="0"/>
              </w:rPr>
              <w:t>амбулаторно,</w:t>
            </w:r>
            <w:r w:rsidR="00926681">
              <w:rPr>
                <w:rStyle w:val="aff7"/>
                <w:b w:val="0"/>
              </w:rPr>
              <w:t xml:space="preserve"> </w:t>
            </w:r>
            <w:r w:rsidRPr="00E61EE5">
              <w:rPr>
                <w:rStyle w:val="aff7"/>
                <w:b w:val="0"/>
              </w:rPr>
              <w:t>способен</w:t>
            </w:r>
            <w:r w:rsidR="00926681">
              <w:rPr>
                <w:rStyle w:val="aff7"/>
                <w:b w:val="0"/>
              </w:rPr>
              <w:t xml:space="preserve"> </w:t>
            </w:r>
            <w:r w:rsidRPr="00E61EE5">
              <w:rPr>
                <w:rStyle w:val="aff7"/>
                <w:b w:val="0"/>
              </w:rPr>
              <w:t>к</w:t>
            </w:r>
            <w:r w:rsidR="00926681">
              <w:rPr>
                <w:rStyle w:val="aff7"/>
                <w:b w:val="0"/>
              </w:rPr>
              <w:t xml:space="preserve"> </w:t>
            </w:r>
            <w:r w:rsidRPr="00E61EE5">
              <w:rPr>
                <w:rStyle w:val="aff7"/>
                <w:b w:val="0"/>
              </w:rPr>
              <w:t>самообслуживанию,</w:t>
            </w:r>
            <w:r w:rsidR="00926681">
              <w:rPr>
                <w:rStyle w:val="aff7"/>
                <w:b w:val="0"/>
              </w:rPr>
              <w:t xml:space="preserve"> </w:t>
            </w:r>
            <w:r w:rsidRPr="00E61EE5">
              <w:rPr>
                <w:rStyle w:val="aff7"/>
                <w:b w:val="0"/>
              </w:rPr>
              <w:t>но</w:t>
            </w:r>
            <w:r w:rsidR="00926681">
              <w:rPr>
                <w:rStyle w:val="aff7"/>
                <w:b w:val="0"/>
              </w:rPr>
              <w:t xml:space="preserve"> </w:t>
            </w:r>
            <w:r w:rsidRPr="00E61EE5">
              <w:rPr>
                <w:rStyle w:val="aff7"/>
                <w:b w:val="0"/>
              </w:rPr>
              <w:t>не</w:t>
            </w:r>
            <w:r w:rsidR="00926681">
              <w:rPr>
                <w:rStyle w:val="aff7"/>
                <w:b w:val="0"/>
              </w:rPr>
              <w:t xml:space="preserve"> </w:t>
            </w:r>
            <w:r w:rsidRPr="00E61EE5">
              <w:rPr>
                <w:rStyle w:val="aff7"/>
                <w:b w:val="0"/>
              </w:rPr>
              <w:t>может</w:t>
            </w:r>
            <w:r w:rsidR="00926681">
              <w:rPr>
                <w:rStyle w:val="aff7"/>
                <w:b w:val="0"/>
              </w:rPr>
              <w:t xml:space="preserve"> </w:t>
            </w:r>
            <w:r w:rsidRPr="00E61EE5">
              <w:rPr>
                <w:rStyle w:val="aff7"/>
                <w:b w:val="0"/>
              </w:rPr>
              <w:t>выполнять</w:t>
            </w:r>
            <w:r w:rsidR="00926681">
              <w:rPr>
                <w:rStyle w:val="aff7"/>
                <w:b w:val="0"/>
              </w:rPr>
              <w:t xml:space="preserve"> </w:t>
            </w:r>
            <w:r w:rsidRPr="00E61EE5">
              <w:rPr>
                <w:rStyle w:val="aff7"/>
                <w:b w:val="0"/>
              </w:rPr>
              <w:t>работу.</w:t>
            </w:r>
            <w:r w:rsidR="00926681">
              <w:rPr>
                <w:rStyle w:val="aff7"/>
                <w:b w:val="0"/>
              </w:rPr>
              <w:t xml:space="preserve"> </w:t>
            </w:r>
            <w:r w:rsidRPr="00E61EE5">
              <w:rPr>
                <w:rStyle w:val="aff7"/>
                <w:b w:val="0"/>
              </w:rPr>
              <w:t>Более</w:t>
            </w:r>
            <w:r w:rsidR="00926681">
              <w:rPr>
                <w:rStyle w:val="aff7"/>
                <w:b w:val="0"/>
              </w:rPr>
              <w:t xml:space="preserve"> </w:t>
            </w:r>
            <w:r w:rsidRPr="00E61EE5">
              <w:rPr>
                <w:rStyle w:val="aff7"/>
                <w:b w:val="0"/>
              </w:rPr>
              <w:t>50</w:t>
            </w:r>
            <w:r w:rsidR="001E4EF3">
              <w:rPr>
                <w:rStyle w:val="aff7"/>
                <w:b w:val="0"/>
              </w:rPr>
              <w:t xml:space="preserve"> </w:t>
            </w:r>
            <w:r w:rsidRPr="00E61EE5">
              <w:rPr>
                <w:rStyle w:val="aff7"/>
                <w:b w:val="0"/>
              </w:rPr>
              <w:t>%</w:t>
            </w:r>
            <w:r w:rsidR="00926681">
              <w:rPr>
                <w:rStyle w:val="aff7"/>
                <w:b w:val="0"/>
              </w:rPr>
              <w:t xml:space="preserve"> </w:t>
            </w:r>
            <w:r w:rsidRPr="00E61EE5">
              <w:rPr>
                <w:rStyle w:val="aff7"/>
                <w:b w:val="0"/>
              </w:rPr>
              <w:t>времени</w:t>
            </w:r>
            <w:r w:rsidR="00926681">
              <w:rPr>
                <w:rStyle w:val="aff7"/>
                <w:b w:val="0"/>
              </w:rPr>
              <w:t xml:space="preserve"> </w:t>
            </w:r>
            <w:r w:rsidRPr="00E61EE5">
              <w:rPr>
                <w:rStyle w:val="aff7"/>
                <w:b w:val="0"/>
              </w:rPr>
              <w:t>проводит</w:t>
            </w:r>
            <w:r w:rsidR="00926681">
              <w:rPr>
                <w:rStyle w:val="aff7"/>
                <w:b w:val="0"/>
              </w:rPr>
              <w:t xml:space="preserve"> </w:t>
            </w:r>
            <w:r w:rsidRPr="00E61EE5">
              <w:rPr>
                <w:rStyle w:val="aff7"/>
                <w:b w:val="0"/>
              </w:rPr>
              <w:t>активно</w:t>
            </w:r>
            <w:r w:rsidR="00926681">
              <w:rPr>
                <w:rStyle w:val="aff7"/>
                <w:b w:val="0"/>
              </w:rPr>
              <w:t xml:space="preserve"> </w:t>
            </w:r>
            <w:r w:rsidRPr="00E61EE5">
              <w:rPr>
                <w:rStyle w:val="aff7"/>
                <w:b w:val="0"/>
              </w:rPr>
              <w:t>–</w:t>
            </w:r>
            <w:r w:rsidR="00926681">
              <w:rPr>
                <w:rStyle w:val="aff7"/>
                <w:b w:val="0"/>
              </w:rPr>
              <w:t xml:space="preserve"> </w:t>
            </w:r>
            <w:r w:rsidRPr="00E61EE5">
              <w:rPr>
                <w:rStyle w:val="aff7"/>
                <w:b w:val="0"/>
              </w:rPr>
              <w:t>в</w:t>
            </w:r>
            <w:r w:rsidR="00926681">
              <w:rPr>
                <w:rStyle w:val="aff7"/>
                <w:b w:val="0"/>
              </w:rPr>
              <w:t xml:space="preserve"> </w:t>
            </w:r>
            <w:r w:rsidRPr="00E61EE5">
              <w:rPr>
                <w:rStyle w:val="aff7"/>
                <w:b w:val="0"/>
              </w:rPr>
              <w:t>вертикальном</w:t>
            </w:r>
            <w:r w:rsidR="00926681">
              <w:rPr>
                <w:rStyle w:val="aff7"/>
                <w:b w:val="0"/>
              </w:rPr>
              <w:t xml:space="preserve"> </w:t>
            </w:r>
            <w:r w:rsidRPr="00E61EE5">
              <w:rPr>
                <w:rStyle w:val="aff7"/>
                <w:b w:val="0"/>
              </w:rPr>
              <w:t>положении</w:t>
            </w:r>
          </w:p>
        </w:tc>
      </w:tr>
      <w:tr w:rsidR="006D61F7" w:rsidRPr="00E61EE5" w14:paraId="5F886022" w14:textId="77777777" w:rsidTr="006F01D8">
        <w:tc>
          <w:tcPr>
            <w:tcW w:w="1951" w:type="dxa"/>
            <w:shd w:val="clear" w:color="auto" w:fill="auto"/>
            <w:vAlign w:val="center"/>
          </w:tcPr>
          <w:p w14:paraId="4CD63B9D" w14:textId="77777777" w:rsidR="006D61F7" w:rsidRPr="00E61EE5" w:rsidRDefault="006D61F7" w:rsidP="00834511">
            <w:pPr>
              <w:pStyle w:val="afa"/>
              <w:spacing w:beforeAutospacing="0" w:afterAutospacing="0" w:line="240" w:lineRule="auto"/>
              <w:jc w:val="center"/>
              <w:rPr>
                <w:rStyle w:val="aff7"/>
                <w:b w:val="0"/>
              </w:rPr>
            </w:pPr>
            <w:r w:rsidRPr="00E61EE5">
              <w:rPr>
                <w:rStyle w:val="aff7"/>
                <w:b w:val="0"/>
              </w:rPr>
              <w:t>3</w:t>
            </w:r>
          </w:p>
        </w:tc>
        <w:tc>
          <w:tcPr>
            <w:tcW w:w="7620" w:type="dxa"/>
            <w:shd w:val="clear" w:color="auto" w:fill="auto"/>
          </w:tcPr>
          <w:p w14:paraId="51B9CA07" w14:textId="77777777" w:rsidR="006D61F7" w:rsidRPr="00E61EE5" w:rsidRDefault="006D61F7" w:rsidP="00834511">
            <w:pPr>
              <w:pStyle w:val="afa"/>
              <w:spacing w:beforeAutospacing="0" w:afterAutospacing="0" w:line="240" w:lineRule="auto"/>
              <w:rPr>
                <w:rStyle w:val="aff7"/>
                <w:b w:val="0"/>
              </w:rPr>
            </w:pPr>
            <w:r w:rsidRPr="00E61EE5">
              <w:rPr>
                <w:rStyle w:val="aff7"/>
                <w:b w:val="0"/>
              </w:rPr>
              <w:t>Пациент</w:t>
            </w:r>
            <w:r w:rsidR="00926681">
              <w:rPr>
                <w:rStyle w:val="aff7"/>
                <w:b w:val="0"/>
              </w:rPr>
              <w:t xml:space="preserve"> </w:t>
            </w:r>
            <w:r w:rsidRPr="00E61EE5">
              <w:rPr>
                <w:rStyle w:val="aff7"/>
                <w:b w:val="0"/>
              </w:rPr>
              <w:t>способен</w:t>
            </w:r>
            <w:r w:rsidR="00926681">
              <w:rPr>
                <w:rStyle w:val="aff7"/>
                <w:b w:val="0"/>
              </w:rPr>
              <w:t xml:space="preserve"> </w:t>
            </w:r>
            <w:r w:rsidRPr="00E61EE5">
              <w:rPr>
                <w:rStyle w:val="aff7"/>
                <w:b w:val="0"/>
              </w:rPr>
              <w:t>лишь</w:t>
            </w:r>
            <w:r w:rsidR="00926681">
              <w:rPr>
                <w:rStyle w:val="aff7"/>
                <w:b w:val="0"/>
              </w:rPr>
              <w:t xml:space="preserve"> </w:t>
            </w:r>
            <w:r w:rsidRPr="00E61EE5">
              <w:rPr>
                <w:rStyle w:val="aff7"/>
                <w:b w:val="0"/>
              </w:rPr>
              <w:t>к</w:t>
            </w:r>
            <w:r w:rsidR="00926681">
              <w:rPr>
                <w:rStyle w:val="aff7"/>
                <w:b w:val="0"/>
              </w:rPr>
              <w:t xml:space="preserve"> </w:t>
            </w:r>
            <w:r w:rsidRPr="00E61EE5">
              <w:rPr>
                <w:rStyle w:val="aff7"/>
                <w:b w:val="0"/>
              </w:rPr>
              <w:t>ограниченному</w:t>
            </w:r>
            <w:r w:rsidR="00926681">
              <w:rPr>
                <w:rStyle w:val="aff7"/>
                <w:b w:val="0"/>
              </w:rPr>
              <w:t xml:space="preserve"> </w:t>
            </w:r>
            <w:r w:rsidRPr="00E61EE5">
              <w:rPr>
                <w:rStyle w:val="aff7"/>
                <w:b w:val="0"/>
              </w:rPr>
              <w:t>самообслуживанию,</w:t>
            </w:r>
            <w:r w:rsidR="00926681">
              <w:rPr>
                <w:rStyle w:val="aff7"/>
                <w:b w:val="0"/>
              </w:rPr>
              <w:t xml:space="preserve"> </w:t>
            </w:r>
            <w:r w:rsidRPr="00E61EE5">
              <w:rPr>
                <w:rStyle w:val="aff7"/>
                <w:b w:val="0"/>
              </w:rPr>
              <w:t>проводит</w:t>
            </w:r>
            <w:r w:rsidR="00926681">
              <w:rPr>
                <w:rStyle w:val="aff7"/>
                <w:b w:val="0"/>
              </w:rPr>
              <w:t xml:space="preserve"> </w:t>
            </w:r>
            <w:r w:rsidRPr="00E61EE5">
              <w:rPr>
                <w:rStyle w:val="aff7"/>
                <w:b w:val="0"/>
              </w:rPr>
              <w:t>в</w:t>
            </w:r>
            <w:r w:rsidR="00926681">
              <w:rPr>
                <w:rStyle w:val="aff7"/>
                <w:b w:val="0"/>
              </w:rPr>
              <w:t xml:space="preserve"> </w:t>
            </w:r>
            <w:r w:rsidRPr="00E61EE5">
              <w:rPr>
                <w:rStyle w:val="aff7"/>
                <w:b w:val="0"/>
              </w:rPr>
              <w:t>кресле</w:t>
            </w:r>
            <w:r w:rsidR="00926681">
              <w:rPr>
                <w:rStyle w:val="aff7"/>
                <w:b w:val="0"/>
              </w:rPr>
              <w:t xml:space="preserve"> </w:t>
            </w:r>
            <w:r w:rsidRPr="00E61EE5">
              <w:rPr>
                <w:rStyle w:val="aff7"/>
                <w:b w:val="0"/>
              </w:rPr>
              <w:t>или</w:t>
            </w:r>
            <w:r w:rsidR="00926681">
              <w:rPr>
                <w:rStyle w:val="aff7"/>
                <w:b w:val="0"/>
              </w:rPr>
              <w:t xml:space="preserve"> </w:t>
            </w:r>
            <w:r w:rsidRPr="00E61EE5">
              <w:rPr>
                <w:rStyle w:val="aff7"/>
                <w:b w:val="0"/>
              </w:rPr>
              <w:t>постели</w:t>
            </w:r>
            <w:r w:rsidR="00926681">
              <w:rPr>
                <w:rStyle w:val="aff7"/>
                <w:b w:val="0"/>
              </w:rPr>
              <w:t xml:space="preserve"> </w:t>
            </w:r>
            <w:r w:rsidRPr="00E61EE5">
              <w:rPr>
                <w:rStyle w:val="aff7"/>
                <w:b w:val="0"/>
              </w:rPr>
              <w:t>более</w:t>
            </w:r>
            <w:r w:rsidR="00926681">
              <w:rPr>
                <w:rStyle w:val="aff7"/>
                <w:b w:val="0"/>
              </w:rPr>
              <w:t xml:space="preserve"> </w:t>
            </w:r>
            <w:r w:rsidRPr="00E61EE5">
              <w:rPr>
                <w:rStyle w:val="aff7"/>
                <w:b w:val="0"/>
              </w:rPr>
              <w:t>50</w:t>
            </w:r>
            <w:r w:rsidR="001E4EF3">
              <w:rPr>
                <w:rStyle w:val="aff7"/>
                <w:b w:val="0"/>
              </w:rPr>
              <w:t xml:space="preserve"> </w:t>
            </w:r>
            <w:r w:rsidRPr="00E61EE5">
              <w:rPr>
                <w:rStyle w:val="aff7"/>
                <w:b w:val="0"/>
              </w:rPr>
              <w:t>%</w:t>
            </w:r>
            <w:r w:rsidR="00926681">
              <w:rPr>
                <w:rStyle w:val="aff7"/>
                <w:b w:val="0"/>
              </w:rPr>
              <w:t xml:space="preserve"> </w:t>
            </w:r>
            <w:r w:rsidRPr="00E61EE5">
              <w:rPr>
                <w:rStyle w:val="aff7"/>
                <w:b w:val="0"/>
              </w:rPr>
              <w:t>времени</w:t>
            </w:r>
            <w:r w:rsidR="00926681">
              <w:rPr>
                <w:rStyle w:val="aff7"/>
                <w:b w:val="0"/>
              </w:rPr>
              <w:t xml:space="preserve"> </w:t>
            </w:r>
            <w:r w:rsidRPr="00E61EE5">
              <w:rPr>
                <w:rStyle w:val="aff7"/>
                <w:b w:val="0"/>
              </w:rPr>
              <w:t>бодрствования</w:t>
            </w:r>
          </w:p>
        </w:tc>
      </w:tr>
      <w:tr w:rsidR="00AE27D0" w:rsidRPr="00E61EE5" w14:paraId="02A885CC" w14:textId="77777777">
        <w:tc>
          <w:tcPr>
            <w:tcW w:w="1951" w:type="dxa"/>
            <w:shd w:val="clear" w:color="auto" w:fill="EDEDED"/>
            <w:vAlign w:val="center"/>
          </w:tcPr>
          <w:p w14:paraId="0DDCE048" w14:textId="77777777" w:rsidR="006D61F7" w:rsidRPr="00E61EE5" w:rsidRDefault="006D61F7" w:rsidP="00834511">
            <w:pPr>
              <w:pStyle w:val="afa"/>
              <w:spacing w:beforeAutospacing="0" w:afterAutospacing="0" w:line="240" w:lineRule="auto"/>
              <w:jc w:val="center"/>
              <w:rPr>
                <w:rStyle w:val="aff7"/>
                <w:b w:val="0"/>
              </w:rPr>
            </w:pPr>
            <w:r w:rsidRPr="00E61EE5">
              <w:rPr>
                <w:rStyle w:val="aff7"/>
                <w:b w:val="0"/>
              </w:rPr>
              <w:t>4</w:t>
            </w:r>
          </w:p>
        </w:tc>
        <w:tc>
          <w:tcPr>
            <w:tcW w:w="7620" w:type="dxa"/>
            <w:shd w:val="clear" w:color="auto" w:fill="EDEDED"/>
          </w:tcPr>
          <w:p w14:paraId="6D94DB28" w14:textId="77777777" w:rsidR="006D61F7" w:rsidRPr="00E61EE5" w:rsidRDefault="006D61F7" w:rsidP="00834511">
            <w:pPr>
              <w:pStyle w:val="afa"/>
              <w:spacing w:beforeAutospacing="0" w:afterAutospacing="0" w:line="240" w:lineRule="auto"/>
              <w:rPr>
                <w:rStyle w:val="aff7"/>
                <w:b w:val="0"/>
              </w:rPr>
            </w:pPr>
            <w:r w:rsidRPr="00E61EE5">
              <w:rPr>
                <w:rStyle w:val="aff7"/>
                <w:b w:val="0"/>
              </w:rPr>
              <w:t>Инвалид,</w:t>
            </w:r>
            <w:r w:rsidR="00926681">
              <w:rPr>
                <w:rStyle w:val="aff7"/>
                <w:b w:val="0"/>
              </w:rPr>
              <w:t xml:space="preserve"> </w:t>
            </w:r>
            <w:r w:rsidRPr="00E61EE5">
              <w:rPr>
                <w:rStyle w:val="aff7"/>
                <w:b w:val="0"/>
              </w:rPr>
              <w:t>совершенно</w:t>
            </w:r>
            <w:r w:rsidR="00926681">
              <w:rPr>
                <w:rStyle w:val="aff7"/>
                <w:b w:val="0"/>
              </w:rPr>
              <w:t xml:space="preserve"> </w:t>
            </w:r>
            <w:r w:rsidRPr="00E61EE5">
              <w:rPr>
                <w:rStyle w:val="aff7"/>
                <w:b w:val="0"/>
              </w:rPr>
              <w:t>не</w:t>
            </w:r>
            <w:r w:rsidR="00926681">
              <w:rPr>
                <w:rStyle w:val="aff7"/>
                <w:b w:val="0"/>
              </w:rPr>
              <w:t xml:space="preserve"> </w:t>
            </w:r>
            <w:r w:rsidRPr="00E61EE5">
              <w:rPr>
                <w:rStyle w:val="aff7"/>
                <w:b w:val="0"/>
              </w:rPr>
              <w:t>способен</w:t>
            </w:r>
            <w:r w:rsidR="00926681">
              <w:rPr>
                <w:rStyle w:val="aff7"/>
                <w:b w:val="0"/>
              </w:rPr>
              <w:t xml:space="preserve"> </w:t>
            </w:r>
            <w:r w:rsidRPr="00E61EE5">
              <w:rPr>
                <w:rStyle w:val="aff7"/>
                <w:b w:val="0"/>
              </w:rPr>
              <w:t>к</w:t>
            </w:r>
            <w:r w:rsidR="00926681">
              <w:rPr>
                <w:rStyle w:val="aff7"/>
                <w:b w:val="0"/>
              </w:rPr>
              <w:t xml:space="preserve"> </w:t>
            </w:r>
            <w:r w:rsidRPr="00E61EE5">
              <w:rPr>
                <w:rStyle w:val="aff7"/>
                <w:b w:val="0"/>
              </w:rPr>
              <w:t>самообслуживанию,</w:t>
            </w:r>
            <w:r w:rsidR="00926681">
              <w:rPr>
                <w:rStyle w:val="aff7"/>
                <w:b w:val="0"/>
              </w:rPr>
              <w:t xml:space="preserve"> </w:t>
            </w:r>
            <w:r w:rsidRPr="00E61EE5">
              <w:rPr>
                <w:rStyle w:val="aff7"/>
                <w:b w:val="0"/>
              </w:rPr>
              <w:t>прикован</w:t>
            </w:r>
            <w:r w:rsidR="00926681">
              <w:rPr>
                <w:rStyle w:val="aff7"/>
                <w:b w:val="0"/>
              </w:rPr>
              <w:t xml:space="preserve"> </w:t>
            </w:r>
            <w:r w:rsidRPr="00E61EE5">
              <w:rPr>
                <w:rStyle w:val="aff7"/>
                <w:b w:val="0"/>
              </w:rPr>
              <w:t>к</w:t>
            </w:r>
            <w:r w:rsidR="00926681">
              <w:rPr>
                <w:rStyle w:val="aff7"/>
                <w:b w:val="0"/>
              </w:rPr>
              <w:t xml:space="preserve"> </w:t>
            </w:r>
            <w:r w:rsidRPr="00E61EE5">
              <w:rPr>
                <w:rStyle w:val="aff7"/>
                <w:b w:val="0"/>
              </w:rPr>
              <w:t>креслу</w:t>
            </w:r>
            <w:r w:rsidR="00926681">
              <w:rPr>
                <w:rStyle w:val="aff7"/>
                <w:b w:val="0"/>
              </w:rPr>
              <w:t xml:space="preserve"> </w:t>
            </w:r>
            <w:r w:rsidRPr="00E61EE5">
              <w:rPr>
                <w:rStyle w:val="aff7"/>
                <w:b w:val="0"/>
              </w:rPr>
              <w:t>или</w:t>
            </w:r>
            <w:r w:rsidR="00926681">
              <w:rPr>
                <w:rStyle w:val="aff7"/>
                <w:b w:val="0"/>
              </w:rPr>
              <w:t xml:space="preserve"> </w:t>
            </w:r>
            <w:r w:rsidRPr="00E61EE5">
              <w:rPr>
                <w:rStyle w:val="aff7"/>
                <w:b w:val="0"/>
              </w:rPr>
              <w:t>постели</w:t>
            </w:r>
          </w:p>
        </w:tc>
      </w:tr>
      <w:tr w:rsidR="00942908" w:rsidRPr="00E61EE5" w14:paraId="24C1F93A" w14:textId="77777777" w:rsidTr="006F01D8">
        <w:tc>
          <w:tcPr>
            <w:tcW w:w="1951" w:type="dxa"/>
            <w:shd w:val="clear" w:color="auto" w:fill="auto"/>
            <w:vAlign w:val="center"/>
          </w:tcPr>
          <w:p w14:paraId="00948D00" w14:textId="48E43B20" w:rsidR="00942908" w:rsidRPr="006F01D8" w:rsidRDefault="00942908" w:rsidP="00834511">
            <w:pPr>
              <w:pStyle w:val="afa"/>
              <w:spacing w:beforeAutospacing="0" w:afterAutospacing="0" w:line="240" w:lineRule="auto"/>
              <w:jc w:val="center"/>
              <w:rPr>
                <w:rStyle w:val="aff7"/>
                <w:b w:val="0"/>
              </w:rPr>
            </w:pPr>
            <w:r>
              <w:rPr>
                <w:rStyle w:val="aff7"/>
                <w:b w:val="0"/>
              </w:rPr>
              <w:t>5</w:t>
            </w:r>
          </w:p>
        </w:tc>
        <w:tc>
          <w:tcPr>
            <w:tcW w:w="7620" w:type="dxa"/>
            <w:shd w:val="clear" w:color="auto" w:fill="auto"/>
          </w:tcPr>
          <w:p w14:paraId="5DF1EA9A" w14:textId="77777777" w:rsidR="00942908" w:rsidRPr="00E61EE5" w:rsidRDefault="00942908" w:rsidP="00834511">
            <w:pPr>
              <w:pStyle w:val="afa"/>
              <w:spacing w:beforeAutospacing="0" w:afterAutospacing="0" w:line="240" w:lineRule="auto"/>
              <w:rPr>
                <w:rStyle w:val="aff7"/>
                <w:b w:val="0"/>
              </w:rPr>
            </w:pPr>
            <w:r>
              <w:rPr>
                <w:rStyle w:val="aff7"/>
                <w:b w:val="0"/>
              </w:rPr>
              <w:t>Смерть</w:t>
            </w:r>
          </w:p>
        </w:tc>
      </w:tr>
    </w:tbl>
    <w:p w14:paraId="5982129C" w14:textId="77777777" w:rsidR="00033F2A" w:rsidRDefault="00033F2A" w:rsidP="00033F2A">
      <w:pPr>
        <w:pStyle w:val="2"/>
        <w:jc w:val="center"/>
        <w:rPr>
          <w:sz w:val="28"/>
          <w:u w:val="none"/>
        </w:rPr>
        <w:sectPr w:rsidR="00033F2A" w:rsidSect="005B61F1">
          <w:pgSz w:w="11906" w:h="16838" w:code="9"/>
          <w:pgMar w:top="1134" w:right="850" w:bottom="1134" w:left="1701" w:header="708" w:footer="708" w:gutter="0"/>
          <w:cols w:space="720"/>
          <w:formProt w:val="0"/>
          <w:titlePg/>
          <w:docGrid w:linePitch="360" w:charSpace="-6145"/>
        </w:sectPr>
      </w:pPr>
    </w:p>
    <w:p w14:paraId="580E0B7C" w14:textId="20B6DEBA" w:rsidR="009D0466" w:rsidRDefault="00471C13" w:rsidP="003A3DD0">
      <w:pPr>
        <w:pStyle w:val="10"/>
        <w:divId w:val="1225602369"/>
      </w:pPr>
      <w:bookmarkStart w:id="151" w:name="_Toc26787593"/>
      <w:bookmarkStart w:id="152" w:name="_Toc24472030"/>
      <w:bookmarkStart w:id="153" w:name="_Toc28678998"/>
      <w:r w:rsidRPr="006F01D8">
        <w:rPr>
          <w:lang w:val="ru-RU"/>
        </w:rPr>
        <w:lastRenderedPageBreak/>
        <w:t xml:space="preserve">Приложение </w:t>
      </w:r>
      <w:r>
        <w:rPr>
          <w:lang w:val="ru-RU"/>
        </w:rPr>
        <w:t>Г</w:t>
      </w:r>
      <w:r w:rsidR="001C22F4">
        <w:rPr>
          <w:lang w:val="ru-RU"/>
        </w:rPr>
        <w:t>4</w:t>
      </w:r>
      <w:r w:rsidRPr="006F01D8">
        <w:rPr>
          <w:lang w:val="ru-RU"/>
        </w:rPr>
        <w:t xml:space="preserve">. </w:t>
      </w:r>
      <w:r w:rsidR="0010126D" w:rsidRPr="00033F2A">
        <w:t>Факторы</w:t>
      </w:r>
      <w:r w:rsidR="00926681" w:rsidRPr="00033F2A">
        <w:t xml:space="preserve"> </w:t>
      </w:r>
      <w:r w:rsidR="0010126D" w:rsidRPr="00033F2A">
        <w:t>риска,</w:t>
      </w:r>
      <w:r w:rsidR="00926681" w:rsidRPr="00033F2A">
        <w:t xml:space="preserve"> </w:t>
      </w:r>
      <w:r w:rsidR="0010126D" w:rsidRPr="00033F2A">
        <w:t>ассоциированные</w:t>
      </w:r>
      <w:r w:rsidR="00926681" w:rsidRPr="00033F2A">
        <w:t xml:space="preserve"> </w:t>
      </w:r>
      <w:r w:rsidR="0010126D" w:rsidRPr="00033F2A">
        <w:t>с</w:t>
      </w:r>
      <w:r w:rsidR="00926681" w:rsidRPr="00033F2A">
        <w:t xml:space="preserve"> </w:t>
      </w:r>
      <w:r w:rsidR="0010126D" w:rsidRPr="00033F2A">
        <w:t>трансплантационной</w:t>
      </w:r>
      <w:r w:rsidR="00926681" w:rsidRPr="00033F2A">
        <w:t xml:space="preserve"> </w:t>
      </w:r>
      <w:r w:rsidR="0010126D" w:rsidRPr="00033F2A">
        <w:t>летальностью</w:t>
      </w:r>
      <w:bookmarkEnd w:id="151"/>
      <w:bookmarkEnd w:id="152"/>
      <w:bookmarkEnd w:id="153"/>
    </w:p>
    <w:p w14:paraId="2DDB80FE" w14:textId="77777777" w:rsidR="00FF348F" w:rsidRDefault="00FF348F" w:rsidP="00FF348F">
      <w:pPr>
        <w:spacing w:line="360" w:lineRule="auto"/>
        <w:divId w:val="1225602369"/>
      </w:pPr>
      <w:r w:rsidRPr="00092AC3">
        <w:rPr>
          <w:i/>
        </w:rPr>
        <w:t>Название на русском:</w:t>
      </w:r>
      <w:r>
        <w:t xml:space="preserve"> </w:t>
      </w:r>
      <w:r w:rsidRPr="00D81060">
        <w:t>Факторы риска, ассоциированные с трансплантационной летальностью</w:t>
      </w:r>
    </w:p>
    <w:p w14:paraId="58F06E28" w14:textId="77777777" w:rsidR="00FF348F" w:rsidRDefault="00FF348F" w:rsidP="00FF348F">
      <w:pPr>
        <w:spacing w:line="360" w:lineRule="auto"/>
        <w:divId w:val="1225602369"/>
        <w:rPr>
          <w:szCs w:val="22"/>
          <w:lang w:val="en-US"/>
        </w:rPr>
      </w:pPr>
      <w:r w:rsidRPr="00092AC3">
        <w:rPr>
          <w:i/>
        </w:rPr>
        <w:t>Оригинальное</w:t>
      </w:r>
      <w:r w:rsidRPr="00092AC3">
        <w:rPr>
          <w:i/>
          <w:lang w:val="en-US"/>
        </w:rPr>
        <w:t xml:space="preserve"> </w:t>
      </w:r>
      <w:r w:rsidRPr="00092AC3">
        <w:rPr>
          <w:i/>
        </w:rPr>
        <w:t>название</w:t>
      </w:r>
      <w:r w:rsidRPr="00092AC3">
        <w:rPr>
          <w:i/>
          <w:lang w:val="en-US"/>
        </w:rPr>
        <w:t>:</w:t>
      </w:r>
      <w:r>
        <w:rPr>
          <w:lang w:val="en-US"/>
        </w:rPr>
        <w:t xml:space="preserve"> </w:t>
      </w:r>
      <w:r w:rsidRPr="00D81060">
        <w:rPr>
          <w:lang w:val="en-US"/>
        </w:rPr>
        <w:t>Prognostic factors for allogeneic-HSCT-related nonrelapse mortality</w:t>
      </w:r>
    </w:p>
    <w:p w14:paraId="1ABEE53A" w14:textId="77777777" w:rsidR="00FF348F" w:rsidRPr="00FF348F" w:rsidRDefault="00FF348F" w:rsidP="00FF348F">
      <w:pPr>
        <w:spacing w:line="360" w:lineRule="auto"/>
        <w:divId w:val="1225602369"/>
      </w:pPr>
      <w:r w:rsidRPr="00092AC3">
        <w:rPr>
          <w:i/>
        </w:rPr>
        <w:t>Источник</w:t>
      </w:r>
      <w:r>
        <w:t xml:space="preserve"> </w:t>
      </w:r>
      <w:r w:rsidRPr="00092AC3">
        <w:rPr>
          <w:i/>
        </w:rPr>
        <w:t>(официальный сайт разработчиков, публикация с валидацией):</w:t>
      </w:r>
      <w:r w:rsidRPr="00092AC3">
        <w:t xml:space="preserve"> </w:t>
      </w:r>
      <w:r w:rsidRPr="00FF348F">
        <w:t>Cornelissen, J.,</w:t>
      </w:r>
      <w:r w:rsidRPr="00D81060">
        <w:t xml:space="preserve"> Gratwohl, A., Schlenk, R. et al. </w:t>
      </w:r>
      <w:r w:rsidRPr="00092AC3">
        <w:rPr>
          <w:lang w:val="en-US"/>
        </w:rPr>
        <w:t xml:space="preserve">The European LeukemiaNet AML Working Party consensus statement on allogeneic HSCT for patients with AML in remission: an integrated-risk adapted approach. </w:t>
      </w:r>
      <w:r w:rsidRPr="00D81060">
        <w:t>Nat Rev Clin Oncol 9, 579–590 (2012) doi:</w:t>
      </w:r>
      <w:r>
        <w:t xml:space="preserve"> </w:t>
      </w:r>
      <w:r w:rsidRPr="00D81060">
        <w:t>10.1038/nrclinonc.2012.150</w:t>
      </w:r>
    </w:p>
    <w:p w14:paraId="286C9CBE" w14:textId="77777777" w:rsidR="00FF348F" w:rsidRDefault="00FF348F" w:rsidP="00FF348F">
      <w:pPr>
        <w:spacing w:line="360" w:lineRule="auto"/>
        <w:divId w:val="1225602369"/>
      </w:pPr>
      <w:r w:rsidRPr="00092AC3">
        <w:rPr>
          <w:i/>
        </w:rPr>
        <w:t>Тип:</w:t>
      </w:r>
      <w:r>
        <w:t xml:space="preserve"> шкала оценки</w:t>
      </w:r>
    </w:p>
    <w:p w14:paraId="69C5E11D" w14:textId="77777777" w:rsidR="00FF348F" w:rsidRDefault="00FF348F" w:rsidP="00FF348F">
      <w:pPr>
        <w:spacing w:line="360" w:lineRule="auto"/>
        <w:divId w:val="1225602369"/>
      </w:pPr>
      <w:r w:rsidRPr="00092AC3">
        <w:rPr>
          <w:i/>
        </w:rPr>
        <w:t>Назначение:</w:t>
      </w:r>
      <w:r>
        <w:t xml:space="preserve"> прогностическая оценка состояния пациента </w:t>
      </w:r>
    </w:p>
    <w:p w14:paraId="675A094C" w14:textId="77777777" w:rsidR="00FF348F" w:rsidRPr="006F01D8" w:rsidRDefault="00FF348F" w:rsidP="006F01D8">
      <w:pPr>
        <w:spacing w:line="360" w:lineRule="auto"/>
        <w:divId w:val="1225602369"/>
        <w:rPr>
          <w:i/>
        </w:rPr>
      </w:pPr>
      <w:r>
        <w:rPr>
          <w:i/>
        </w:rPr>
        <w:t xml:space="preserve">Содержание и интерпретация: </w:t>
      </w:r>
    </w:p>
    <w:tbl>
      <w:tblPr>
        <w:tblW w:w="10207" w:type="dxa"/>
        <w:tblInd w:w="-6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822"/>
        <w:gridCol w:w="3260"/>
        <w:gridCol w:w="3125"/>
      </w:tblGrid>
      <w:tr w:rsidR="00E96B12" w:rsidRPr="00705E68" w14:paraId="417371BF" w14:textId="77777777" w:rsidTr="006F01D8">
        <w:trPr>
          <w:divId w:val="1225602369"/>
          <w:trHeight w:val="230"/>
        </w:trPr>
        <w:tc>
          <w:tcPr>
            <w:tcW w:w="38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239ACE" w14:textId="77777777" w:rsidR="00E96B12" w:rsidRPr="005B488D" w:rsidRDefault="00E96B12" w:rsidP="00834511">
            <w:pPr>
              <w:jc w:val="center"/>
              <w:rPr>
                <w:b/>
              </w:rPr>
            </w:pPr>
            <w:r w:rsidRPr="005B488D">
              <w:rPr>
                <w:b/>
              </w:rPr>
              <w:t>Предтрансплантационный</w:t>
            </w:r>
            <w:r w:rsidR="00926681" w:rsidRPr="005B488D">
              <w:rPr>
                <w:b/>
              </w:rPr>
              <w:t xml:space="preserve"> </w:t>
            </w:r>
            <w:r w:rsidRPr="005B488D">
              <w:rPr>
                <w:b/>
              </w:rPr>
              <w:t>показатель</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F67D6B" w14:textId="77777777" w:rsidR="00E96B12" w:rsidRPr="005B488D" w:rsidRDefault="00E96B12" w:rsidP="00834511">
            <w:pPr>
              <w:jc w:val="center"/>
              <w:rPr>
                <w:b/>
              </w:rPr>
            </w:pPr>
            <w:r w:rsidRPr="005B488D">
              <w:rPr>
                <w:b/>
              </w:rPr>
              <w:t>Перитрансплантационный</w:t>
            </w:r>
            <w:r w:rsidR="00926681" w:rsidRPr="005B488D">
              <w:rPr>
                <w:b/>
              </w:rPr>
              <w:t xml:space="preserve"> </w:t>
            </w:r>
            <w:r w:rsidRPr="005B488D">
              <w:rPr>
                <w:b/>
              </w:rPr>
              <w:t>показатель</w:t>
            </w:r>
          </w:p>
        </w:tc>
        <w:tc>
          <w:tcPr>
            <w:tcW w:w="31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364EA1" w14:textId="77777777" w:rsidR="00E96B12" w:rsidRPr="005B488D" w:rsidRDefault="00E96B12" w:rsidP="00834511">
            <w:pPr>
              <w:jc w:val="center"/>
              <w:rPr>
                <w:b/>
              </w:rPr>
            </w:pPr>
            <w:r w:rsidRPr="005B488D">
              <w:rPr>
                <w:b/>
              </w:rPr>
              <w:t>Посттрансплантационный</w:t>
            </w:r>
            <w:r w:rsidR="00926681" w:rsidRPr="005B488D">
              <w:rPr>
                <w:b/>
              </w:rPr>
              <w:t xml:space="preserve"> </w:t>
            </w:r>
            <w:r w:rsidRPr="005B488D">
              <w:rPr>
                <w:b/>
              </w:rPr>
              <w:t>показатель</w:t>
            </w:r>
          </w:p>
        </w:tc>
      </w:tr>
      <w:tr w:rsidR="00E96B12" w:rsidRPr="00705E68" w14:paraId="7AA8A9B9" w14:textId="77777777" w:rsidTr="006F01D8">
        <w:trPr>
          <w:divId w:val="1225602369"/>
          <w:trHeight w:val="230"/>
        </w:trPr>
        <w:tc>
          <w:tcPr>
            <w:tcW w:w="38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DF7E83" w14:textId="77777777" w:rsidR="00E96B12" w:rsidRPr="00705E68" w:rsidRDefault="00E96B12" w:rsidP="00834511">
            <w:r w:rsidRPr="00705E68">
              <w:t>Благоприятный</w:t>
            </w:r>
            <w:r w:rsidR="00926681">
              <w:t xml:space="preserve"> </w:t>
            </w:r>
            <w:r w:rsidRPr="00705E68">
              <w:t>фактор:</w:t>
            </w:r>
          </w:p>
          <w:p w14:paraId="0D051E11" w14:textId="77777777" w:rsidR="00485367" w:rsidRDefault="00E96B12" w:rsidP="00834511">
            <w:pPr>
              <w:numPr>
                <w:ilvl w:val="0"/>
                <w:numId w:val="26"/>
              </w:numPr>
              <w:ind w:left="360"/>
            </w:pPr>
            <w:r w:rsidRPr="00705E68">
              <w:t>родственный</w:t>
            </w:r>
            <w:r w:rsidR="00926681">
              <w:t xml:space="preserve"> </w:t>
            </w:r>
            <w:r w:rsidRPr="00485367">
              <w:rPr>
                <w:lang w:val="en-US"/>
              </w:rPr>
              <w:t>HLA</w:t>
            </w:r>
            <w:r w:rsidRPr="00705E68">
              <w:t>-совместимый</w:t>
            </w:r>
            <w:r w:rsidR="00926681">
              <w:t xml:space="preserve"> </w:t>
            </w:r>
            <w:r w:rsidRPr="00705E68">
              <w:t>донор</w:t>
            </w:r>
          </w:p>
          <w:p w14:paraId="185F27AD" w14:textId="77777777" w:rsidR="00485367" w:rsidRDefault="00E96B12" w:rsidP="00834511">
            <w:pPr>
              <w:numPr>
                <w:ilvl w:val="0"/>
                <w:numId w:val="26"/>
              </w:numPr>
              <w:ind w:left="360"/>
            </w:pPr>
            <w:r w:rsidRPr="00705E68">
              <w:t>более</w:t>
            </w:r>
            <w:r w:rsidR="00926681">
              <w:t xml:space="preserve"> </w:t>
            </w:r>
            <w:r w:rsidRPr="00705E68">
              <w:t>короткий</w:t>
            </w:r>
            <w:r w:rsidR="00926681">
              <w:t xml:space="preserve"> </w:t>
            </w:r>
            <w:r w:rsidRPr="00705E68">
              <w:t>срок</w:t>
            </w:r>
            <w:r w:rsidR="00926681">
              <w:t xml:space="preserve"> </w:t>
            </w:r>
            <w:r w:rsidRPr="00705E68">
              <w:t>между</w:t>
            </w:r>
            <w:r w:rsidR="00926681">
              <w:t xml:space="preserve"> </w:t>
            </w:r>
            <w:r w:rsidRPr="00705E68">
              <w:t>диагностикой</w:t>
            </w:r>
            <w:r w:rsidR="00926681">
              <w:t xml:space="preserve"> </w:t>
            </w:r>
            <w:r w:rsidR="00AC0E8E">
              <w:t>ОЛ</w:t>
            </w:r>
            <w:r w:rsidR="00AC0E8E" w:rsidRPr="00705E68">
              <w:t xml:space="preserve"> </w:t>
            </w:r>
            <w:r w:rsidRPr="00705E68">
              <w:t>и</w:t>
            </w:r>
            <w:r w:rsidR="00926681">
              <w:t xml:space="preserve"> </w:t>
            </w:r>
            <w:r w:rsidRPr="00705E68">
              <w:t>ТГСК</w:t>
            </w:r>
          </w:p>
          <w:p w14:paraId="1581E5DA" w14:textId="77777777" w:rsidR="00E96B12" w:rsidRPr="00705E68" w:rsidRDefault="00E96B12" w:rsidP="00834511">
            <w:pPr>
              <w:numPr>
                <w:ilvl w:val="0"/>
                <w:numId w:val="26"/>
              </w:numPr>
              <w:ind w:left="360"/>
            </w:pPr>
            <w:r w:rsidRPr="00705E68">
              <w:t>принадлежность</w:t>
            </w:r>
            <w:r w:rsidR="00926681">
              <w:t xml:space="preserve"> </w:t>
            </w:r>
            <w:r w:rsidRPr="00705E68">
              <w:t>к</w:t>
            </w:r>
            <w:r w:rsidR="00926681">
              <w:t xml:space="preserve"> </w:t>
            </w:r>
            <w:r w:rsidRPr="00705E68">
              <w:t>белой</w:t>
            </w:r>
            <w:r w:rsidR="00926681">
              <w:t xml:space="preserve"> </w:t>
            </w:r>
            <w:r w:rsidRPr="00705E68">
              <w:t>расе</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5B930B" w14:textId="77777777" w:rsidR="00E96B12" w:rsidRPr="00705E68" w:rsidRDefault="00E96B12" w:rsidP="00834511">
            <w:r w:rsidRPr="00705E68">
              <w:t>Немиелоаблативное</w:t>
            </w:r>
            <w:r w:rsidR="00926681">
              <w:t xml:space="preserve"> </w:t>
            </w:r>
            <w:r w:rsidRPr="00705E68">
              <w:t>кондиционирование</w:t>
            </w:r>
          </w:p>
          <w:p w14:paraId="5B24E556" w14:textId="77777777" w:rsidR="00E96B12" w:rsidRPr="00705E68" w:rsidRDefault="00E96B12" w:rsidP="00834511">
            <w:r w:rsidRPr="00705E68">
              <w:t>Источник</w:t>
            </w:r>
            <w:r w:rsidR="00926681">
              <w:t xml:space="preserve"> </w:t>
            </w:r>
            <w:r w:rsidRPr="00705E68">
              <w:t>стволовых</w:t>
            </w:r>
            <w:r w:rsidR="00926681">
              <w:t xml:space="preserve"> </w:t>
            </w:r>
            <w:r w:rsidRPr="00705E68">
              <w:t>клеток</w:t>
            </w:r>
            <w:r w:rsidR="00926681">
              <w:t xml:space="preserve"> </w:t>
            </w:r>
            <w:r w:rsidRPr="00705E68">
              <w:t>(костный</w:t>
            </w:r>
            <w:r w:rsidR="00926681">
              <w:t xml:space="preserve"> </w:t>
            </w:r>
            <w:r w:rsidRPr="00705E68">
              <w:t>мозг</w:t>
            </w:r>
            <w:r w:rsidR="00926681">
              <w:t xml:space="preserve"> </w:t>
            </w:r>
            <w:r w:rsidRPr="00705E68">
              <w:t>или</w:t>
            </w:r>
            <w:r w:rsidR="00926681">
              <w:t xml:space="preserve"> </w:t>
            </w:r>
            <w:r w:rsidRPr="00705E68">
              <w:t>периферическая</w:t>
            </w:r>
            <w:r w:rsidR="00926681">
              <w:t xml:space="preserve"> </w:t>
            </w:r>
            <w:r w:rsidRPr="00705E68">
              <w:t>кровь)</w:t>
            </w:r>
          </w:p>
          <w:p w14:paraId="317EF400" w14:textId="77777777" w:rsidR="00E96B12" w:rsidRPr="00705E68" w:rsidRDefault="00662366" w:rsidP="00834511">
            <w:r w:rsidRPr="00705E68">
              <w:t>Т-де</w:t>
            </w:r>
            <w:r w:rsidR="00E96B12" w:rsidRPr="00705E68">
              <w:t>леция</w:t>
            </w:r>
            <w:r w:rsidR="00926681">
              <w:t xml:space="preserve"> </w:t>
            </w:r>
            <w:r w:rsidR="00E96B12" w:rsidRPr="00705E68">
              <w:t>трансплантата</w:t>
            </w:r>
          </w:p>
        </w:tc>
        <w:tc>
          <w:tcPr>
            <w:tcW w:w="31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638315" w14:textId="77777777" w:rsidR="00E96B12" w:rsidRPr="00705E68" w:rsidRDefault="00E96B12" w:rsidP="00834511">
            <w:r w:rsidRPr="00705E68">
              <w:t>Ранняя</w:t>
            </w:r>
            <w:r w:rsidR="00926681">
              <w:t xml:space="preserve"> </w:t>
            </w:r>
            <w:r w:rsidRPr="00705E68">
              <w:t>иммунная</w:t>
            </w:r>
            <w:r w:rsidR="00926681">
              <w:t xml:space="preserve"> </w:t>
            </w:r>
            <w:r w:rsidRPr="00705E68">
              <w:t>реконституция</w:t>
            </w:r>
          </w:p>
        </w:tc>
      </w:tr>
      <w:tr w:rsidR="00E96B12" w:rsidRPr="00705E68" w14:paraId="64F82081" w14:textId="77777777" w:rsidTr="006F01D8">
        <w:trPr>
          <w:divId w:val="1225602369"/>
          <w:trHeight w:val="230"/>
        </w:trPr>
        <w:tc>
          <w:tcPr>
            <w:tcW w:w="38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840A08" w14:textId="77777777" w:rsidR="00E96B12" w:rsidRPr="00705E68" w:rsidRDefault="00E96B12" w:rsidP="00834511">
            <w:r w:rsidRPr="00705E68">
              <w:t>Неблагоприятный</w:t>
            </w:r>
            <w:r w:rsidR="00926681">
              <w:t xml:space="preserve"> </w:t>
            </w:r>
            <w:r w:rsidRPr="00705E68">
              <w:t>фактор:</w:t>
            </w:r>
          </w:p>
          <w:p w14:paraId="6B819711" w14:textId="77777777" w:rsidR="00EA4A56" w:rsidRDefault="00E96B12" w:rsidP="00834511">
            <w:pPr>
              <w:numPr>
                <w:ilvl w:val="0"/>
                <w:numId w:val="27"/>
              </w:numPr>
              <w:ind w:left="360"/>
            </w:pPr>
            <w:r w:rsidRPr="00705E68">
              <w:t>старший</w:t>
            </w:r>
            <w:r w:rsidR="00926681">
              <w:t xml:space="preserve"> </w:t>
            </w:r>
            <w:r w:rsidRPr="00705E68">
              <w:t>возраст</w:t>
            </w:r>
            <w:r w:rsidR="00926681">
              <w:t xml:space="preserve"> </w:t>
            </w:r>
            <w:r w:rsidRPr="00705E68">
              <w:t>реципиента</w:t>
            </w:r>
          </w:p>
          <w:p w14:paraId="658D4FEC" w14:textId="77777777" w:rsidR="00EA4A56" w:rsidRDefault="00E96B12" w:rsidP="00834511">
            <w:pPr>
              <w:numPr>
                <w:ilvl w:val="0"/>
                <w:numId w:val="27"/>
              </w:numPr>
              <w:ind w:left="360"/>
            </w:pPr>
            <w:r w:rsidRPr="00705E68">
              <w:t>пол</w:t>
            </w:r>
            <w:r w:rsidR="00926681">
              <w:t xml:space="preserve"> </w:t>
            </w:r>
            <w:r w:rsidRPr="00705E68">
              <w:t>донора</w:t>
            </w:r>
            <w:r w:rsidR="00926681">
              <w:t xml:space="preserve"> </w:t>
            </w:r>
            <w:r w:rsidRPr="00705E68">
              <w:t>и</w:t>
            </w:r>
            <w:r w:rsidR="00926681">
              <w:t xml:space="preserve"> </w:t>
            </w:r>
            <w:r w:rsidRPr="00705E68">
              <w:t>реципиента</w:t>
            </w:r>
          </w:p>
          <w:p w14:paraId="79400E89" w14:textId="77777777" w:rsidR="00EA4A56" w:rsidRDefault="00E96B12" w:rsidP="00834511">
            <w:pPr>
              <w:numPr>
                <w:ilvl w:val="0"/>
                <w:numId w:val="27"/>
              </w:numPr>
              <w:ind w:left="360"/>
            </w:pPr>
            <w:r w:rsidRPr="00705E68">
              <w:t>коморбидность</w:t>
            </w:r>
          </w:p>
          <w:p w14:paraId="297A9D00" w14:textId="77777777" w:rsidR="00EA4A56" w:rsidRDefault="00D710F4" w:rsidP="00834511">
            <w:pPr>
              <w:numPr>
                <w:ilvl w:val="0"/>
                <w:numId w:val="27"/>
              </w:numPr>
              <w:ind w:left="360"/>
            </w:pPr>
            <w:r w:rsidRPr="00D710F4">
              <w:t>цитомегаловирус</w:t>
            </w:r>
            <w:r>
              <w:t>ный</w:t>
            </w:r>
            <w:r w:rsidR="00926681">
              <w:t xml:space="preserve"> </w:t>
            </w:r>
            <w:r w:rsidR="00E96B12" w:rsidRPr="00705E68">
              <w:t>серостатус</w:t>
            </w:r>
          </w:p>
          <w:p w14:paraId="5FE5CCF5" w14:textId="77777777" w:rsidR="00EA4A56" w:rsidRDefault="00E96B12" w:rsidP="00834511">
            <w:pPr>
              <w:numPr>
                <w:ilvl w:val="0"/>
                <w:numId w:val="27"/>
              </w:numPr>
              <w:ind w:left="360"/>
            </w:pPr>
            <w:r w:rsidRPr="00705E68">
              <w:t>полиморфизм</w:t>
            </w:r>
            <w:r w:rsidR="00926681">
              <w:t xml:space="preserve"> </w:t>
            </w:r>
            <w:r w:rsidRPr="00705E68">
              <w:t>генов</w:t>
            </w:r>
            <w:r w:rsidR="00926681">
              <w:t xml:space="preserve"> </w:t>
            </w:r>
            <w:r w:rsidRPr="00705E68">
              <w:t>цитокинов</w:t>
            </w:r>
          </w:p>
          <w:p w14:paraId="0DF4C98B" w14:textId="77777777" w:rsidR="00EA4A56" w:rsidRDefault="00E96B12" w:rsidP="00834511">
            <w:pPr>
              <w:numPr>
                <w:ilvl w:val="0"/>
                <w:numId w:val="27"/>
              </w:numPr>
              <w:ind w:left="360"/>
            </w:pPr>
            <w:r w:rsidRPr="00705E68">
              <w:t>неродственный</w:t>
            </w:r>
            <w:r w:rsidR="00926681">
              <w:t xml:space="preserve"> </w:t>
            </w:r>
            <w:r w:rsidRPr="00705E68">
              <w:t>донор</w:t>
            </w:r>
          </w:p>
          <w:p w14:paraId="02E49A9D" w14:textId="77777777" w:rsidR="00EA4A56" w:rsidRDefault="00E96B12" w:rsidP="00834511">
            <w:pPr>
              <w:numPr>
                <w:ilvl w:val="0"/>
                <w:numId w:val="27"/>
              </w:numPr>
              <w:ind w:left="360"/>
            </w:pPr>
            <w:r w:rsidRPr="00EA4A56">
              <w:rPr>
                <w:lang w:val="en-US"/>
              </w:rPr>
              <w:t>HLA</w:t>
            </w:r>
            <w:r w:rsidRPr="00705E68">
              <w:t>-несовместимость</w:t>
            </w:r>
          </w:p>
          <w:p w14:paraId="170C2698" w14:textId="77777777" w:rsidR="00EA4A56" w:rsidRDefault="00E96B12" w:rsidP="00834511">
            <w:pPr>
              <w:numPr>
                <w:ilvl w:val="0"/>
                <w:numId w:val="27"/>
              </w:numPr>
              <w:ind w:left="360"/>
            </w:pPr>
            <w:r w:rsidRPr="00705E68">
              <w:t>физикальный</w:t>
            </w:r>
            <w:r w:rsidR="00926681">
              <w:t xml:space="preserve"> </w:t>
            </w:r>
            <w:r w:rsidRPr="00705E68">
              <w:t>статус</w:t>
            </w:r>
          </w:p>
          <w:p w14:paraId="4831597B" w14:textId="77777777" w:rsidR="00EA4A56" w:rsidRDefault="00E96B12" w:rsidP="00834511">
            <w:pPr>
              <w:numPr>
                <w:ilvl w:val="0"/>
                <w:numId w:val="27"/>
              </w:numPr>
              <w:ind w:left="360"/>
            </w:pPr>
            <w:r w:rsidRPr="00705E68">
              <w:t>рефрактерная</w:t>
            </w:r>
            <w:r w:rsidR="00926681">
              <w:t xml:space="preserve"> </w:t>
            </w:r>
            <w:r w:rsidRPr="00705E68">
              <w:t>лейкемия</w:t>
            </w:r>
          </w:p>
          <w:p w14:paraId="2842A05F" w14:textId="77777777" w:rsidR="00E96B12" w:rsidRPr="00705E68" w:rsidRDefault="00E96B12" w:rsidP="00834511">
            <w:pPr>
              <w:numPr>
                <w:ilvl w:val="0"/>
                <w:numId w:val="27"/>
              </w:numPr>
              <w:ind w:left="360"/>
            </w:pPr>
            <w:r w:rsidRPr="00705E68">
              <w:t>ОМЛ,</w:t>
            </w:r>
            <w:r w:rsidR="00926681">
              <w:t xml:space="preserve"> </w:t>
            </w:r>
            <w:r w:rsidRPr="00705E68">
              <w:t>ассоциированный</w:t>
            </w:r>
            <w:r w:rsidR="00926681">
              <w:t xml:space="preserve"> </w:t>
            </w:r>
            <w:r w:rsidRPr="00705E68">
              <w:t>с</w:t>
            </w:r>
            <w:r w:rsidR="00926681">
              <w:t xml:space="preserve"> </w:t>
            </w:r>
            <w:r w:rsidRPr="00705E68">
              <w:t>предшествующей</w:t>
            </w:r>
            <w:r w:rsidR="00926681">
              <w:t xml:space="preserve"> </w:t>
            </w:r>
            <w:r w:rsidRPr="00705E68">
              <w:t>ХТ</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0F2A71" w14:textId="77777777" w:rsidR="00E96B12" w:rsidRPr="00705E68" w:rsidRDefault="00E96B12" w:rsidP="00834511">
            <w:r w:rsidRPr="00705E68">
              <w:t>Миелоаблативный</w:t>
            </w:r>
            <w:r w:rsidR="00926681">
              <w:t xml:space="preserve"> </w:t>
            </w:r>
            <w:r w:rsidRPr="00705E68">
              <w:t>режим</w:t>
            </w:r>
            <w:r w:rsidR="00926681">
              <w:t xml:space="preserve"> </w:t>
            </w:r>
            <w:r w:rsidRPr="00705E68">
              <w:t>кондиционирования</w:t>
            </w:r>
          </w:p>
          <w:p w14:paraId="23DBE0EF" w14:textId="77777777" w:rsidR="00E96B12" w:rsidRPr="00705E68" w:rsidRDefault="00E96B12" w:rsidP="00834511">
            <w:r w:rsidRPr="00705E68">
              <w:t>Альтернативный</w:t>
            </w:r>
            <w:r w:rsidR="00926681">
              <w:t xml:space="preserve"> </w:t>
            </w:r>
            <w:r w:rsidRPr="00705E68">
              <w:t>источник</w:t>
            </w:r>
            <w:r w:rsidR="00926681">
              <w:t xml:space="preserve"> </w:t>
            </w:r>
            <w:r w:rsidRPr="00705E68">
              <w:t>трансплантата</w:t>
            </w:r>
            <w:r w:rsidR="00926681">
              <w:t xml:space="preserve"> </w:t>
            </w:r>
            <w:r w:rsidRPr="00705E68">
              <w:t>(пуповинная</w:t>
            </w:r>
            <w:r w:rsidR="00926681">
              <w:t xml:space="preserve"> </w:t>
            </w:r>
            <w:r w:rsidRPr="00705E68">
              <w:t>кровь)</w:t>
            </w:r>
          </w:p>
        </w:tc>
        <w:tc>
          <w:tcPr>
            <w:tcW w:w="31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50E6EC" w14:textId="77777777" w:rsidR="00E96B12" w:rsidRPr="00705E68" w:rsidRDefault="00E96B12" w:rsidP="00834511">
            <w:r w:rsidRPr="00705E68">
              <w:t>Тяжелая</w:t>
            </w:r>
            <w:r w:rsidR="00926681">
              <w:t xml:space="preserve"> </w:t>
            </w:r>
            <w:r w:rsidRPr="00705E68">
              <w:t>острая</w:t>
            </w:r>
            <w:r w:rsidR="00926681">
              <w:t xml:space="preserve"> </w:t>
            </w:r>
            <w:r w:rsidR="00EA4A56" w:rsidRPr="00EA4A56">
              <w:t>реакция «трансплантат против хозяина»</w:t>
            </w:r>
            <w:r w:rsidR="00926681">
              <w:t xml:space="preserve"> </w:t>
            </w:r>
            <w:r w:rsidRPr="00705E68">
              <w:t>(</w:t>
            </w:r>
            <w:r w:rsidRPr="00705E68">
              <w:rPr>
                <w:lang w:val="en-US"/>
              </w:rPr>
              <w:t>III</w:t>
            </w:r>
            <w:r w:rsidR="00EA4A56">
              <w:t>–</w:t>
            </w:r>
            <w:r w:rsidRPr="00705E68">
              <w:rPr>
                <w:lang w:val="en-US"/>
              </w:rPr>
              <w:t>IV</w:t>
            </w:r>
            <w:r w:rsidRPr="00705E68">
              <w:t>)</w:t>
            </w:r>
          </w:p>
          <w:p w14:paraId="4BB7CB1E" w14:textId="77777777" w:rsidR="00E96B12" w:rsidRPr="00705E68" w:rsidRDefault="00E96B12" w:rsidP="00834511">
            <w:r w:rsidRPr="00705E68">
              <w:t>Персистирующая</w:t>
            </w:r>
            <w:r w:rsidR="00926681">
              <w:t xml:space="preserve"> </w:t>
            </w:r>
            <w:r w:rsidRPr="00705E68">
              <w:t>хроническая</w:t>
            </w:r>
            <w:r w:rsidR="00926681">
              <w:t xml:space="preserve"> </w:t>
            </w:r>
            <w:r w:rsidR="00EA4A56" w:rsidRPr="00EA4A56">
              <w:t>реакция «трансплантат против хозяина»</w:t>
            </w:r>
            <w:r w:rsidR="00926681">
              <w:t xml:space="preserve"> </w:t>
            </w:r>
            <w:r w:rsidRPr="00705E68">
              <w:t>экстенсивной</w:t>
            </w:r>
            <w:r w:rsidR="00926681">
              <w:t xml:space="preserve"> </w:t>
            </w:r>
            <w:r w:rsidRPr="00705E68">
              <w:t>формы</w:t>
            </w:r>
          </w:p>
        </w:tc>
      </w:tr>
    </w:tbl>
    <w:p w14:paraId="13571E7B" w14:textId="2097097F" w:rsidR="00B54E5A" w:rsidRPr="00033F2A" w:rsidRDefault="00B54E5A" w:rsidP="00AE27D0">
      <w:pPr>
        <w:pStyle w:val="10"/>
        <w:divId w:val="1225602369"/>
      </w:pPr>
      <w:bookmarkStart w:id="154" w:name="_Toc26787594"/>
      <w:bookmarkStart w:id="155" w:name="_Toc24472031"/>
      <w:bookmarkStart w:id="156" w:name="_Toc28678999"/>
      <w:r w:rsidRPr="0096372A">
        <w:lastRenderedPageBreak/>
        <w:t>Приложение</w:t>
      </w:r>
      <w:r w:rsidR="00926681" w:rsidRPr="00DC4FD7">
        <w:t xml:space="preserve"> </w:t>
      </w:r>
      <w:r w:rsidRPr="00033F2A">
        <w:t>Г</w:t>
      </w:r>
      <w:r w:rsidR="001C22F4">
        <w:rPr>
          <w:lang w:val="ru-RU"/>
        </w:rPr>
        <w:t>5</w:t>
      </w:r>
      <w:r w:rsidR="00BD563B" w:rsidRPr="00033F2A">
        <w:t>.</w:t>
      </w:r>
      <w:r w:rsidR="00926681" w:rsidRPr="00033F2A">
        <w:t xml:space="preserve"> </w:t>
      </w:r>
      <w:r w:rsidR="00BD563B" w:rsidRPr="00033F2A">
        <w:t>Прогностический</w:t>
      </w:r>
      <w:r w:rsidR="00926681" w:rsidRPr="00033F2A">
        <w:t xml:space="preserve"> </w:t>
      </w:r>
      <w:r w:rsidR="00BD563B" w:rsidRPr="00033F2A">
        <w:t>индекс</w:t>
      </w:r>
      <w:r w:rsidR="00926681" w:rsidRPr="00033F2A">
        <w:t xml:space="preserve"> </w:t>
      </w:r>
      <w:r w:rsidR="00BD563B" w:rsidRPr="00033F2A">
        <w:t>для</w:t>
      </w:r>
      <w:r w:rsidR="00926681" w:rsidRPr="00033F2A">
        <w:t xml:space="preserve"> </w:t>
      </w:r>
      <w:r w:rsidR="00BD563B" w:rsidRPr="00033F2A">
        <w:t>молодых</w:t>
      </w:r>
      <w:r w:rsidR="00926681" w:rsidRPr="00033F2A">
        <w:t xml:space="preserve"> </w:t>
      </w:r>
      <w:r w:rsidR="00C0487D" w:rsidRPr="00033F2A">
        <w:t>пациентов</w:t>
      </w:r>
      <w:r w:rsidR="00926681" w:rsidRPr="00033F2A">
        <w:t xml:space="preserve"> </w:t>
      </w:r>
      <w:r w:rsidR="00BD563B" w:rsidRPr="00033F2A">
        <w:t>с</w:t>
      </w:r>
      <w:r w:rsidR="00926681" w:rsidRPr="00033F2A">
        <w:t xml:space="preserve"> </w:t>
      </w:r>
      <w:r w:rsidR="00BD563B" w:rsidRPr="00033F2A">
        <w:t>рецидивом</w:t>
      </w:r>
      <w:r w:rsidR="00926681" w:rsidRPr="00033F2A">
        <w:t xml:space="preserve"> </w:t>
      </w:r>
      <w:r w:rsidR="006A4F06" w:rsidRPr="00033F2A">
        <w:t>острого миелоидного лейкоза</w:t>
      </w:r>
      <w:bookmarkEnd w:id="154"/>
      <w:bookmarkEnd w:id="155"/>
      <w:bookmarkEnd w:id="156"/>
    </w:p>
    <w:p w14:paraId="3EAB4F08" w14:textId="77777777" w:rsidR="00A11EED" w:rsidRDefault="00A11EED" w:rsidP="006A4F06">
      <w:pPr>
        <w:spacing w:line="360" w:lineRule="auto"/>
        <w:ind w:firstLine="708"/>
        <w:jc w:val="both"/>
        <w:divId w:val="1225602369"/>
      </w:pPr>
    </w:p>
    <w:p w14:paraId="4D03BBD9" w14:textId="77777777" w:rsidR="00771E82" w:rsidRDefault="00771E82" w:rsidP="006A4F06">
      <w:pPr>
        <w:spacing w:line="360" w:lineRule="auto"/>
        <w:ind w:firstLine="708"/>
        <w:jc w:val="both"/>
        <w:divId w:val="1225602369"/>
      </w:pPr>
      <w:r w:rsidRPr="00FF25C8">
        <w:rPr>
          <w:i/>
        </w:rPr>
        <w:t>Название на русском:</w:t>
      </w:r>
      <w:r>
        <w:t xml:space="preserve"> </w:t>
      </w:r>
      <w:r w:rsidR="006C1E2C" w:rsidRPr="006C1E2C">
        <w:t>Прогностический индекс для молодых пациентов с рецидивом острого миелоидного лейкоза</w:t>
      </w:r>
    </w:p>
    <w:p w14:paraId="234A5AC9" w14:textId="77777777" w:rsidR="00771E82" w:rsidRPr="00771E82" w:rsidRDefault="00771E82" w:rsidP="006A4F06">
      <w:pPr>
        <w:spacing w:line="360" w:lineRule="auto"/>
        <w:ind w:firstLine="708"/>
        <w:jc w:val="both"/>
        <w:divId w:val="1225602369"/>
        <w:rPr>
          <w:lang w:val="en-US"/>
        </w:rPr>
      </w:pPr>
      <w:r w:rsidRPr="00FF25C8">
        <w:rPr>
          <w:i/>
        </w:rPr>
        <w:t>Оригинальное</w:t>
      </w:r>
      <w:r w:rsidRPr="00771E82">
        <w:rPr>
          <w:i/>
          <w:lang w:val="en-US"/>
        </w:rPr>
        <w:t xml:space="preserve"> </w:t>
      </w:r>
      <w:r w:rsidRPr="00FF25C8">
        <w:rPr>
          <w:i/>
        </w:rPr>
        <w:t>название</w:t>
      </w:r>
      <w:r w:rsidRPr="00771E82">
        <w:rPr>
          <w:i/>
          <w:lang w:val="en-US"/>
        </w:rPr>
        <w:t>:</w:t>
      </w:r>
      <w:r w:rsidRPr="00771E82">
        <w:rPr>
          <w:lang w:val="en-US"/>
        </w:rPr>
        <w:t xml:space="preserve"> European Prognostic Score for acute myeloid leukaemia at </w:t>
      </w:r>
      <w:r w:rsidRPr="00771E82">
        <w:t>ﬁ</w:t>
      </w:r>
      <w:r w:rsidRPr="00771E82">
        <w:rPr>
          <w:lang w:val="en-US"/>
        </w:rPr>
        <w:t>rst relapse.</w:t>
      </w:r>
    </w:p>
    <w:p w14:paraId="76899A85" w14:textId="77777777" w:rsidR="00771E82" w:rsidRDefault="00771E82" w:rsidP="006A4F06">
      <w:pPr>
        <w:spacing w:line="360" w:lineRule="auto"/>
        <w:ind w:firstLine="708"/>
        <w:jc w:val="both"/>
        <w:divId w:val="1225602369"/>
      </w:pPr>
      <w:r w:rsidRPr="00FF25C8">
        <w:rPr>
          <w:i/>
        </w:rPr>
        <w:t>Источник</w:t>
      </w:r>
      <w:r>
        <w:t xml:space="preserve"> </w:t>
      </w:r>
      <w:r w:rsidRPr="00FF25C8">
        <w:rPr>
          <w:i/>
        </w:rPr>
        <w:t>(официальный сайт разработчиков, публикация с валидацией):</w:t>
      </w:r>
      <w:r w:rsidRPr="00FF25C8">
        <w:t xml:space="preserve"> </w:t>
      </w:r>
      <w:r w:rsidRPr="00771E82">
        <w:t xml:space="preserve">Giles F., Verstovsek S., Garcia-Manero G. et al. </w:t>
      </w:r>
      <w:r w:rsidRPr="00771E82">
        <w:rPr>
          <w:lang w:val="en-US"/>
        </w:rPr>
        <w:t xml:space="preserve">Validation of the European Prognostic Index for younger adult patients with acute myeloid leukaemia in first relapse. </w:t>
      </w:r>
      <w:r w:rsidRPr="00771E82">
        <w:t>Br J Haematol 2006;134(1):58–60</w:t>
      </w:r>
      <w:r w:rsidR="006C1E2C">
        <w:t xml:space="preserve"> </w:t>
      </w:r>
      <w:r w:rsidR="006C1E2C" w:rsidRPr="00F519A5">
        <w:t>[69]</w:t>
      </w:r>
      <w:r w:rsidRPr="00771E82">
        <w:t>.</w:t>
      </w:r>
    </w:p>
    <w:p w14:paraId="17F9E7CA" w14:textId="77777777" w:rsidR="00771E82" w:rsidRDefault="00771E82" w:rsidP="006A4F06">
      <w:pPr>
        <w:spacing w:line="360" w:lineRule="auto"/>
        <w:ind w:firstLine="708"/>
        <w:jc w:val="both"/>
        <w:divId w:val="1225602369"/>
      </w:pPr>
      <w:r w:rsidRPr="00FF25C8">
        <w:rPr>
          <w:i/>
        </w:rPr>
        <w:t>Тип:</w:t>
      </w:r>
      <w:r>
        <w:t xml:space="preserve"> индекс</w:t>
      </w:r>
    </w:p>
    <w:p w14:paraId="693DF371" w14:textId="77777777" w:rsidR="008F1886" w:rsidRPr="00705E68" w:rsidRDefault="00771E82" w:rsidP="006A4F06">
      <w:pPr>
        <w:spacing w:line="360" w:lineRule="auto"/>
        <w:ind w:firstLine="708"/>
        <w:jc w:val="both"/>
        <w:divId w:val="1225602369"/>
      </w:pPr>
      <w:r w:rsidRPr="00FF25C8">
        <w:rPr>
          <w:i/>
        </w:rPr>
        <w:t>Назначение:</w:t>
      </w:r>
      <w:r>
        <w:t xml:space="preserve"> </w:t>
      </w:r>
      <w:r w:rsidR="00B54E5A" w:rsidRPr="00705E68">
        <w:t>Прогностический</w:t>
      </w:r>
      <w:r w:rsidR="00926681">
        <w:t xml:space="preserve"> </w:t>
      </w:r>
      <w:r w:rsidR="00B54E5A" w:rsidRPr="00705E68">
        <w:t>индекс</w:t>
      </w:r>
      <w:r w:rsidR="00926681">
        <w:t xml:space="preserve"> </w:t>
      </w:r>
      <w:r w:rsidR="00B54E5A" w:rsidRPr="00705E68">
        <w:t>для</w:t>
      </w:r>
      <w:r w:rsidR="00926681">
        <w:t xml:space="preserve"> </w:t>
      </w:r>
      <w:r w:rsidR="00B54E5A" w:rsidRPr="00705E68">
        <w:t>молодых</w:t>
      </w:r>
      <w:r w:rsidR="00926681">
        <w:t xml:space="preserve"> </w:t>
      </w:r>
      <w:r w:rsidR="00C0487D" w:rsidRPr="00705E68">
        <w:t>пациентов</w:t>
      </w:r>
      <w:r w:rsidR="00926681">
        <w:t xml:space="preserve"> </w:t>
      </w:r>
      <w:r w:rsidR="00B54E5A" w:rsidRPr="00705E68">
        <w:t>с</w:t>
      </w:r>
      <w:r w:rsidR="00926681">
        <w:t xml:space="preserve"> </w:t>
      </w:r>
      <w:r w:rsidR="00B54E5A" w:rsidRPr="00705E68">
        <w:t>рецидивом</w:t>
      </w:r>
      <w:r w:rsidR="00926681">
        <w:t xml:space="preserve"> </w:t>
      </w:r>
      <w:r w:rsidR="00B54E5A" w:rsidRPr="00705E68">
        <w:t>ОМЛ</w:t>
      </w:r>
      <w:r w:rsidR="00926681">
        <w:t xml:space="preserve"> </w:t>
      </w:r>
      <w:r w:rsidR="008F1886" w:rsidRPr="00705E68">
        <w:t>(</w:t>
      </w:r>
      <w:r w:rsidR="008F1886" w:rsidRPr="00705E68">
        <w:rPr>
          <w:shd w:val="clear" w:color="auto" w:fill="FFFFFF"/>
        </w:rPr>
        <w:t>15</w:t>
      </w:r>
      <w:r w:rsidR="006A4F06">
        <w:t>–</w:t>
      </w:r>
      <w:r w:rsidR="008F1886" w:rsidRPr="00705E68">
        <w:t>60</w:t>
      </w:r>
      <w:r w:rsidR="00926681">
        <w:t xml:space="preserve"> </w:t>
      </w:r>
      <w:r w:rsidR="008F1886" w:rsidRPr="00705E68">
        <w:t>лет,</w:t>
      </w:r>
      <w:r w:rsidR="00926681">
        <w:t xml:space="preserve"> </w:t>
      </w:r>
      <w:r w:rsidR="008F1886" w:rsidRPr="00705E68">
        <w:t>исключая</w:t>
      </w:r>
      <w:r w:rsidR="00926681">
        <w:t xml:space="preserve"> </w:t>
      </w:r>
      <w:r w:rsidR="006F0EAC" w:rsidRPr="006F0EAC">
        <w:t>острый промиелоцитарный лейкоз</w:t>
      </w:r>
      <w:r w:rsidR="00926681">
        <w:t xml:space="preserve"> </w:t>
      </w:r>
      <w:r w:rsidR="008F1886" w:rsidRPr="00705E68">
        <w:rPr>
          <w:lang w:val="en-US"/>
        </w:rPr>
        <w:t>t</w:t>
      </w:r>
      <w:r w:rsidR="008F1886" w:rsidRPr="00705E68">
        <w:t>(15;17)</w:t>
      </w:r>
      <w:r w:rsidR="006A4F06">
        <w:t>)</w:t>
      </w:r>
    </w:p>
    <w:p w14:paraId="08B125B3" w14:textId="77777777" w:rsidR="00771E82" w:rsidRDefault="00771E82" w:rsidP="00771E82">
      <w:pPr>
        <w:spacing w:line="360" w:lineRule="auto"/>
        <w:ind w:firstLine="360"/>
        <w:jc w:val="both"/>
        <w:divId w:val="1225602369"/>
      </w:pPr>
      <w:r>
        <w:rPr>
          <w:i/>
        </w:rPr>
        <w:t>Содержание</w:t>
      </w:r>
      <w:r w:rsidRPr="00771E82">
        <w:rPr>
          <w:i/>
        </w:rPr>
        <w:t xml:space="preserve"> </w:t>
      </w:r>
      <w:r w:rsidRPr="00FF25C8">
        <w:rPr>
          <w:i/>
        </w:rPr>
        <w:t>интерпретация</w:t>
      </w:r>
      <w:r>
        <w:rPr>
          <w:i/>
        </w:rPr>
        <w:t>:</w:t>
      </w:r>
      <w:r w:rsidRPr="00771E82">
        <w:t xml:space="preserve"> </w:t>
      </w:r>
    </w:p>
    <w:p w14:paraId="0ABBB913" w14:textId="77777777" w:rsidR="008F1886" w:rsidRPr="00705E68" w:rsidRDefault="008F1886" w:rsidP="006A4F06">
      <w:pPr>
        <w:spacing w:line="360" w:lineRule="auto"/>
        <w:ind w:firstLine="360"/>
        <w:jc w:val="both"/>
        <w:divId w:val="1225602369"/>
      </w:pPr>
      <w:r w:rsidRPr="00705E68">
        <w:t>Вычисляется</w:t>
      </w:r>
      <w:r w:rsidR="00926681">
        <w:t xml:space="preserve"> </w:t>
      </w:r>
      <w:r w:rsidRPr="00705E68">
        <w:t>в</w:t>
      </w:r>
      <w:r w:rsidR="00926681">
        <w:t xml:space="preserve"> </w:t>
      </w:r>
      <w:r w:rsidRPr="00705E68">
        <w:t>соответствии</w:t>
      </w:r>
      <w:r w:rsidR="00926681">
        <w:t xml:space="preserve"> </w:t>
      </w:r>
      <w:r w:rsidRPr="00705E68">
        <w:t>со</w:t>
      </w:r>
      <w:r w:rsidR="00926681">
        <w:t xml:space="preserve"> </w:t>
      </w:r>
      <w:r w:rsidRPr="00705E68">
        <w:t>следующими</w:t>
      </w:r>
      <w:r w:rsidR="00926681">
        <w:t xml:space="preserve"> </w:t>
      </w:r>
      <w:r w:rsidRPr="00705E68">
        <w:t>факторами:</w:t>
      </w:r>
    </w:p>
    <w:p w14:paraId="5EB7D60F" w14:textId="4C1B0A06" w:rsidR="008F1886" w:rsidRPr="00705E68" w:rsidRDefault="006A4F06" w:rsidP="00AE27D0">
      <w:pPr>
        <w:pStyle w:val="afb"/>
        <w:numPr>
          <w:ilvl w:val="0"/>
          <w:numId w:val="12"/>
        </w:numPr>
        <w:jc w:val="both"/>
        <w:divId w:val="1225602369"/>
        <w:rPr>
          <w:rFonts w:cs="Times New Roman"/>
          <w:szCs w:val="24"/>
        </w:rPr>
      </w:pPr>
      <w:r>
        <w:rPr>
          <w:rFonts w:cs="Times New Roman"/>
          <w:szCs w:val="24"/>
        </w:rPr>
        <w:t>п</w:t>
      </w:r>
      <w:r w:rsidR="008F1886" w:rsidRPr="00705E68">
        <w:rPr>
          <w:rFonts w:cs="Times New Roman"/>
          <w:szCs w:val="24"/>
        </w:rPr>
        <w:t>родолжительность</w:t>
      </w:r>
      <w:r w:rsidR="00926681">
        <w:rPr>
          <w:rFonts w:cs="Times New Roman"/>
          <w:szCs w:val="24"/>
        </w:rPr>
        <w:t xml:space="preserve"> </w:t>
      </w:r>
      <w:r w:rsidR="008F1886" w:rsidRPr="00705E68">
        <w:rPr>
          <w:rFonts w:cs="Times New Roman"/>
          <w:szCs w:val="24"/>
        </w:rPr>
        <w:t>ремиссии</w:t>
      </w:r>
      <w:r w:rsidR="00926681">
        <w:rPr>
          <w:rFonts w:cs="Times New Roman"/>
          <w:szCs w:val="24"/>
        </w:rPr>
        <w:t xml:space="preserve"> </w:t>
      </w:r>
      <w:r w:rsidR="008F1886" w:rsidRPr="00705E68">
        <w:rPr>
          <w:rFonts w:cs="Times New Roman"/>
          <w:szCs w:val="24"/>
        </w:rPr>
        <w:t>до</w:t>
      </w:r>
      <w:r w:rsidR="00926681">
        <w:rPr>
          <w:rFonts w:cs="Times New Roman"/>
          <w:szCs w:val="24"/>
        </w:rPr>
        <w:t xml:space="preserve"> </w:t>
      </w:r>
      <w:r w:rsidR="008F1886" w:rsidRPr="00705E68">
        <w:rPr>
          <w:rFonts w:cs="Times New Roman"/>
          <w:szCs w:val="24"/>
        </w:rPr>
        <w:t>рецидива</w:t>
      </w:r>
      <w:r w:rsidR="00682C6A">
        <w:rPr>
          <w:rFonts w:cs="Times New Roman"/>
          <w:szCs w:val="24"/>
        </w:rPr>
        <w:t>:</w:t>
      </w:r>
      <w:r w:rsidR="00926681">
        <w:rPr>
          <w:rFonts w:cs="Times New Roman"/>
          <w:szCs w:val="24"/>
        </w:rPr>
        <w:t xml:space="preserve"> </w:t>
      </w:r>
      <w:r w:rsidR="008F1886" w:rsidRPr="00705E68">
        <w:rPr>
          <w:rFonts w:cs="Times New Roman"/>
          <w:szCs w:val="24"/>
        </w:rPr>
        <w:t>18</w:t>
      </w:r>
      <w:r w:rsidR="00926681">
        <w:rPr>
          <w:rFonts w:cs="Times New Roman"/>
          <w:szCs w:val="24"/>
        </w:rPr>
        <w:t xml:space="preserve"> </w:t>
      </w:r>
      <w:r w:rsidR="005E7775">
        <w:rPr>
          <w:rFonts w:cs="Times New Roman"/>
          <w:szCs w:val="24"/>
        </w:rPr>
        <w:t>месяцев</w:t>
      </w:r>
      <w:r w:rsidR="00926681">
        <w:rPr>
          <w:rFonts w:cs="Times New Roman"/>
          <w:szCs w:val="24"/>
        </w:rPr>
        <w:t xml:space="preserve"> </w:t>
      </w:r>
      <w:r>
        <w:rPr>
          <w:rFonts w:cs="Times New Roman"/>
          <w:szCs w:val="24"/>
        </w:rPr>
        <w:t xml:space="preserve">– </w:t>
      </w:r>
      <w:r w:rsidR="008F1886" w:rsidRPr="00705E68">
        <w:rPr>
          <w:rFonts w:cs="Times New Roman"/>
          <w:szCs w:val="24"/>
        </w:rPr>
        <w:t>0</w:t>
      </w:r>
      <w:r w:rsidR="00926681">
        <w:rPr>
          <w:rFonts w:cs="Times New Roman"/>
          <w:szCs w:val="24"/>
        </w:rPr>
        <w:t xml:space="preserve"> </w:t>
      </w:r>
      <w:r w:rsidR="008F1886" w:rsidRPr="00705E68">
        <w:rPr>
          <w:rFonts w:cs="Times New Roman"/>
          <w:szCs w:val="24"/>
        </w:rPr>
        <w:t>баллов,</w:t>
      </w:r>
      <w:r w:rsidR="00926681">
        <w:rPr>
          <w:rFonts w:cs="Times New Roman"/>
          <w:szCs w:val="24"/>
        </w:rPr>
        <w:t xml:space="preserve"> </w:t>
      </w:r>
      <w:r w:rsidR="008F1886" w:rsidRPr="00705E68">
        <w:rPr>
          <w:rFonts w:cs="Times New Roman"/>
          <w:szCs w:val="24"/>
        </w:rPr>
        <w:t>7</w:t>
      </w:r>
      <w:r w:rsidR="00B020B5">
        <w:t>–</w:t>
      </w:r>
      <w:r w:rsidR="008F1886" w:rsidRPr="00705E68">
        <w:rPr>
          <w:rFonts w:cs="Times New Roman"/>
          <w:szCs w:val="24"/>
        </w:rPr>
        <w:t>17</w:t>
      </w:r>
      <w:r w:rsidR="00926681">
        <w:rPr>
          <w:rFonts w:cs="Times New Roman"/>
          <w:szCs w:val="24"/>
        </w:rPr>
        <w:t xml:space="preserve"> </w:t>
      </w:r>
      <w:r w:rsidR="005E7775">
        <w:rPr>
          <w:rFonts w:cs="Times New Roman"/>
          <w:szCs w:val="24"/>
        </w:rPr>
        <w:t>месяцев</w:t>
      </w:r>
      <w:r w:rsidR="00926681">
        <w:rPr>
          <w:rFonts w:cs="Times New Roman"/>
          <w:szCs w:val="24"/>
        </w:rPr>
        <w:t xml:space="preserve"> </w:t>
      </w:r>
      <w:r>
        <w:rPr>
          <w:rFonts w:cs="Times New Roman"/>
          <w:szCs w:val="24"/>
        </w:rPr>
        <w:t xml:space="preserve">– </w:t>
      </w:r>
      <w:r w:rsidR="008F1886" w:rsidRPr="00705E68">
        <w:rPr>
          <w:rFonts w:cs="Times New Roman"/>
          <w:szCs w:val="24"/>
        </w:rPr>
        <w:t>3</w:t>
      </w:r>
      <w:r w:rsidR="00926681">
        <w:rPr>
          <w:rFonts w:cs="Times New Roman"/>
          <w:szCs w:val="24"/>
        </w:rPr>
        <w:t xml:space="preserve"> </w:t>
      </w:r>
      <w:r w:rsidR="008F1886" w:rsidRPr="00705E68">
        <w:rPr>
          <w:rFonts w:cs="Times New Roman"/>
          <w:szCs w:val="24"/>
        </w:rPr>
        <w:t>балла,</w:t>
      </w:r>
      <w:r w:rsidR="00926681">
        <w:rPr>
          <w:rFonts w:cs="Times New Roman"/>
          <w:szCs w:val="24"/>
        </w:rPr>
        <w:t xml:space="preserve"> </w:t>
      </w:r>
      <w:r>
        <w:rPr>
          <w:rFonts w:cs="Times New Roman"/>
          <w:szCs w:val="24"/>
        </w:rPr>
        <w:t>≤</w:t>
      </w:r>
      <w:r w:rsidR="008F1886" w:rsidRPr="00705E68">
        <w:rPr>
          <w:rFonts w:cs="Times New Roman"/>
          <w:szCs w:val="24"/>
        </w:rPr>
        <w:t>6</w:t>
      </w:r>
      <w:r w:rsidR="00926681">
        <w:rPr>
          <w:rFonts w:cs="Times New Roman"/>
          <w:szCs w:val="24"/>
        </w:rPr>
        <w:t xml:space="preserve"> </w:t>
      </w:r>
      <w:r w:rsidR="005E7775">
        <w:rPr>
          <w:rFonts w:cs="Times New Roman"/>
          <w:szCs w:val="24"/>
        </w:rPr>
        <w:t>месяцев</w:t>
      </w:r>
      <w:r w:rsidR="00926681">
        <w:rPr>
          <w:rFonts w:cs="Times New Roman"/>
          <w:szCs w:val="24"/>
        </w:rPr>
        <w:t xml:space="preserve"> </w:t>
      </w:r>
      <w:r>
        <w:rPr>
          <w:rFonts w:cs="Times New Roman"/>
          <w:szCs w:val="24"/>
        </w:rPr>
        <w:t xml:space="preserve">– </w:t>
      </w:r>
      <w:r w:rsidR="008F1886" w:rsidRPr="00705E68">
        <w:rPr>
          <w:rFonts w:cs="Times New Roman"/>
          <w:szCs w:val="24"/>
        </w:rPr>
        <w:t>5</w:t>
      </w:r>
      <w:r w:rsidR="00926681">
        <w:rPr>
          <w:rFonts w:cs="Times New Roman"/>
          <w:szCs w:val="24"/>
        </w:rPr>
        <w:t xml:space="preserve"> </w:t>
      </w:r>
      <w:r w:rsidR="008F1886" w:rsidRPr="00705E68">
        <w:rPr>
          <w:rFonts w:cs="Times New Roman"/>
          <w:szCs w:val="24"/>
        </w:rPr>
        <w:t>баллов</w:t>
      </w:r>
      <w:r>
        <w:rPr>
          <w:rFonts w:cs="Times New Roman"/>
          <w:szCs w:val="24"/>
        </w:rPr>
        <w:t>;</w:t>
      </w:r>
    </w:p>
    <w:p w14:paraId="4D9BD437" w14:textId="77777777" w:rsidR="008F1886" w:rsidRPr="00705E68" w:rsidRDefault="006A4F06" w:rsidP="00AE27D0">
      <w:pPr>
        <w:pStyle w:val="afb"/>
        <w:numPr>
          <w:ilvl w:val="0"/>
          <w:numId w:val="12"/>
        </w:numPr>
        <w:jc w:val="both"/>
        <w:divId w:val="1225602369"/>
        <w:rPr>
          <w:rFonts w:cs="Times New Roman"/>
          <w:szCs w:val="24"/>
        </w:rPr>
      </w:pPr>
      <w:r>
        <w:rPr>
          <w:rFonts w:cs="Times New Roman"/>
          <w:szCs w:val="24"/>
        </w:rPr>
        <w:t>ц</w:t>
      </w:r>
      <w:r w:rsidR="008F1886" w:rsidRPr="00705E68">
        <w:rPr>
          <w:rFonts w:cs="Times New Roman"/>
          <w:szCs w:val="24"/>
        </w:rPr>
        <w:t>итогенетические</w:t>
      </w:r>
      <w:r w:rsidR="00926681">
        <w:rPr>
          <w:rFonts w:cs="Times New Roman"/>
          <w:szCs w:val="24"/>
        </w:rPr>
        <w:t xml:space="preserve"> </w:t>
      </w:r>
      <w:r w:rsidR="008F1886" w:rsidRPr="00705E68">
        <w:rPr>
          <w:rFonts w:cs="Times New Roman"/>
          <w:szCs w:val="24"/>
        </w:rPr>
        <w:t>аномалии</w:t>
      </w:r>
      <w:r w:rsidR="00926681">
        <w:rPr>
          <w:rFonts w:cs="Times New Roman"/>
          <w:szCs w:val="24"/>
        </w:rPr>
        <w:t xml:space="preserve"> </w:t>
      </w:r>
      <w:r w:rsidR="008F1886" w:rsidRPr="00705E68">
        <w:rPr>
          <w:rFonts w:cs="Times New Roman"/>
          <w:szCs w:val="24"/>
        </w:rPr>
        <w:t>на</w:t>
      </w:r>
      <w:r w:rsidR="00926681">
        <w:rPr>
          <w:rFonts w:cs="Times New Roman"/>
          <w:szCs w:val="24"/>
        </w:rPr>
        <w:t xml:space="preserve"> </w:t>
      </w:r>
      <w:r w:rsidR="008F1886" w:rsidRPr="00705E68">
        <w:rPr>
          <w:rFonts w:cs="Times New Roman"/>
          <w:szCs w:val="24"/>
        </w:rPr>
        <w:t>момент</w:t>
      </w:r>
      <w:r w:rsidR="00926681">
        <w:rPr>
          <w:rFonts w:cs="Times New Roman"/>
          <w:szCs w:val="24"/>
        </w:rPr>
        <w:t xml:space="preserve"> </w:t>
      </w:r>
      <w:r w:rsidR="008F1886" w:rsidRPr="00705E68">
        <w:rPr>
          <w:rFonts w:cs="Times New Roman"/>
          <w:szCs w:val="24"/>
        </w:rPr>
        <w:t>инициального</w:t>
      </w:r>
      <w:r w:rsidR="00926681">
        <w:rPr>
          <w:rFonts w:cs="Times New Roman"/>
          <w:szCs w:val="24"/>
        </w:rPr>
        <w:t xml:space="preserve"> </w:t>
      </w:r>
      <w:r w:rsidR="008F1886" w:rsidRPr="00705E68">
        <w:rPr>
          <w:rFonts w:cs="Times New Roman"/>
          <w:szCs w:val="24"/>
        </w:rPr>
        <w:t>диагноза:</w:t>
      </w:r>
      <w:r w:rsidR="00926681">
        <w:rPr>
          <w:rFonts w:cs="Times New Roman"/>
          <w:szCs w:val="24"/>
        </w:rPr>
        <w:t xml:space="preserve"> </w:t>
      </w:r>
      <w:r w:rsidR="008F1886" w:rsidRPr="00705E68">
        <w:rPr>
          <w:rFonts w:cs="Times New Roman"/>
          <w:szCs w:val="24"/>
          <w:lang w:val="en-US"/>
        </w:rPr>
        <w:t>inv</w:t>
      </w:r>
      <w:r w:rsidR="008F1886" w:rsidRPr="00705E68">
        <w:rPr>
          <w:rFonts w:cs="Times New Roman"/>
          <w:szCs w:val="24"/>
        </w:rPr>
        <w:t>(16)</w:t>
      </w:r>
      <w:r w:rsidR="00926681">
        <w:rPr>
          <w:rFonts w:cs="Times New Roman"/>
          <w:szCs w:val="24"/>
        </w:rPr>
        <w:t xml:space="preserve"> </w:t>
      </w:r>
      <w:r w:rsidR="008F1886" w:rsidRPr="00705E68">
        <w:rPr>
          <w:rFonts w:cs="Times New Roman"/>
          <w:szCs w:val="24"/>
        </w:rPr>
        <w:t>или</w:t>
      </w:r>
      <w:r w:rsidR="00926681">
        <w:rPr>
          <w:rFonts w:cs="Times New Roman"/>
          <w:szCs w:val="24"/>
        </w:rPr>
        <w:t xml:space="preserve"> </w:t>
      </w:r>
      <w:r w:rsidR="008F1886" w:rsidRPr="00705E68">
        <w:rPr>
          <w:rFonts w:cs="Times New Roman"/>
          <w:szCs w:val="24"/>
          <w:lang w:val="en-US"/>
        </w:rPr>
        <w:t>t</w:t>
      </w:r>
      <w:r w:rsidR="008F1886" w:rsidRPr="00705E68">
        <w:rPr>
          <w:rFonts w:cs="Times New Roman"/>
          <w:szCs w:val="24"/>
        </w:rPr>
        <w:t>(16;16)</w:t>
      </w:r>
      <w:r w:rsidR="00926681">
        <w:rPr>
          <w:rFonts w:cs="Times New Roman"/>
          <w:szCs w:val="24"/>
        </w:rPr>
        <w:t xml:space="preserve"> </w:t>
      </w:r>
      <w:r>
        <w:rPr>
          <w:rFonts w:cs="Times New Roman"/>
          <w:szCs w:val="24"/>
        </w:rPr>
        <w:t xml:space="preserve">– </w:t>
      </w:r>
      <w:r w:rsidR="008F1886" w:rsidRPr="00705E68">
        <w:rPr>
          <w:rFonts w:cs="Times New Roman"/>
          <w:szCs w:val="24"/>
        </w:rPr>
        <w:t>0</w:t>
      </w:r>
      <w:r w:rsidR="00926681">
        <w:rPr>
          <w:rFonts w:cs="Times New Roman"/>
          <w:szCs w:val="24"/>
        </w:rPr>
        <w:t xml:space="preserve"> </w:t>
      </w:r>
      <w:r w:rsidR="008F1886" w:rsidRPr="00705E68">
        <w:rPr>
          <w:rFonts w:cs="Times New Roman"/>
          <w:szCs w:val="24"/>
        </w:rPr>
        <w:t>баллов</w:t>
      </w:r>
      <w:r w:rsidR="00682C6A">
        <w:rPr>
          <w:rFonts w:cs="Times New Roman"/>
          <w:szCs w:val="24"/>
        </w:rPr>
        <w:t>,</w:t>
      </w:r>
      <w:r w:rsidR="00926681">
        <w:rPr>
          <w:rFonts w:cs="Times New Roman"/>
          <w:szCs w:val="24"/>
        </w:rPr>
        <w:t xml:space="preserve"> </w:t>
      </w:r>
      <w:r w:rsidR="008F1886" w:rsidRPr="00705E68">
        <w:rPr>
          <w:rFonts w:cs="Times New Roman"/>
          <w:szCs w:val="24"/>
          <w:lang w:val="en-US"/>
        </w:rPr>
        <w:t>t</w:t>
      </w:r>
      <w:r w:rsidR="008F1886" w:rsidRPr="00705E68">
        <w:rPr>
          <w:rFonts w:cs="Times New Roman"/>
          <w:szCs w:val="24"/>
        </w:rPr>
        <w:t>(8;21)</w:t>
      </w:r>
      <w:r w:rsidR="00926681">
        <w:rPr>
          <w:rFonts w:cs="Times New Roman"/>
          <w:szCs w:val="24"/>
        </w:rPr>
        <w:t xml:space="preserve"> </w:t>
      </w:r>
      <w:r>
        <w:rPr>
          <w:rFonts w:cs="Times New Roman"/>
          <w:szCs w:val="24"/>
        </w:rPr>
        <w:t xml:space="preserve">– </w:t>
      </w:r>
      <w:r w:rsidR="008F1886" w:rsidRPr="00705E68">
        <w:rPr>
          <w:rFonts w:cs="Times New Roman"/>
          <w:szCs w:val="24"/>
        </w:rPr>
        <w:t>3</w:t>
      </w:r>
      <w:r w:rsidR="00926681">
        <w:rPr>
          <w:rFonts w:cs="Times New Roman"/>
          <w:szCs w:val="24"/>
        </w:rPr>
        <w:t xml:space="preserve"> </w:t>
      </w:r>
      <w:r w:rsidR="008F1886" w:rsidRPr="00705E68">
        <w:rPr>
          <w:rFonts w:cs="Times New Roman"/>
          <w:szCs w:val="24"/>
        </w:rPr>
        <w:t>балла</w:t>
      </w:r>
      <w:r w:rsidR="00682C6A">
        <w:rPr>
          <w:rFonts w:cs="Times New Roman"/>
          <w:szCs w:val="24"/>
        </w:rPr>
        <w:t>,</w:t>
      </w:r>
      <w:r w:rsidR="00926681">
        <w:rPr>
          <w:rFonts w:cs="Times New Roman"/>
          <w:szCs w:val="24"/>
        </w:rPr>
        <w:t xml:space="preserve"> </w:t>
      </w:r>
      <w:r w:rsidR="008F1886" w:rsidRPr="00705E68">
        <w:rPr>
          <w:rFonts w:cs="Times New Roman"/>
          <w:szCs w:val="24"/>
        </w:rPr>
        <w:t>другие</w:t>
      </w:r>
      <w:r w:rsidR="00926681">
        <w:rPr>
          <w:rFonts w:cs="Times New Roman"/>
          <w:szCs w:val="24"/>
        </w:rPr>
        <w:t xml:space="preserve"> </w:t>
      </w:r>
      <w:r>
        <w:rPr>
          <w:rFonts w:cs="Times New Roman"/>
          <w:szCs w:val="24"/>
        </w:rPr>
        <w:t xml:space="preserve">– </w:t>
      </w:r>
      <w:r w:rsidR="008F1886" w:rsidRPr="00705E68">
        <w:rPr>
          <w:rFonts w:cs="Times New Roman"/>
          <w:szCs w:val="24"/>
        </w:rPr>
        <w:t>5</w:t>
      </w:r>
      <w:r w:rsidR="00926681">
        <w:rPr>
          <w:rFonts w:cs="Times New Roman"/>
          <w:szCs w:val="24"/>
        </w:rPr>
        <w:t xml:space="preserve"> </w:t>
      </w:r>
      <w:r w:rsidR="008F1886" w:rsidRPr="00705E68">
        <w:rPr>
          <w:rFonts w:cs="Times New Roman"/>
          <w:szCs w:val="24"/>
        </w:rPr>
        <w:t>баллов</w:t>
      </w:r>
      <w:r>
        <w:rPr>
          <w:rFonts w:cs="Times New Roman"/>
          <w:szCs w:val="24"/>
        </w:rPr>
        <w:t>;</w:t>
      </w:r>
    </w:p>
    <w:p w14:paraId="6E2928DB" w14:textId="77777777" w:rsidR="008F1886" w:rsidRPr="00705E68" w:rsidRDefault="006A4F06">
      <w:pPr>
        <w:pStyle w:val="afb"/>
        <w:numPr>
          <w:ilvl w:val="0"/>
          <w:numId w:val="12"/>
        </w:numPr>
        <w:jc w:val="both"/>
        <w:divId w:val="1225602369"/>
        <w:rPr>
          <w:rFonts w:cs="Times New Roman"/>
          <w:szCs w:val="24"/>
        </w:rPr>
      </w:pPr>
      <w:r>
        <w:rPr>
          <w:rFonts w:cs="Times New Roman"/>
          <w:szCs w:val="24"/>
        </w:rPr>
        <w:t>п</w:t>
      </w:r>
      <w:r w:rsidR="008F1886" w:rsidRPr="00705E68">
        <w:rPr>
          <w:rFonts w:cs="Times New Roman"/>
          <w:szCs w:val="24"/>
        </w:rPr>
        <w:t>редшествующая</w:t>
      </w:r>
      <w:r w:rsidR="00926681">
        <w:rPr>
          <w:rFonts w:cs="Times New Roman"/>
          <w:szCs w:val="24"/>
        </w:rPr>
        <w:t xml:space="preserve"> </w:t>
      </w:r>
      <w:r w:rsidR="008F1886" w:rsidRPr="00705E68">
        <w:rPr>
          <w:rFonts w:cs="Times New Roman"/>
          <w:szCs w:val="24"/>
        </w:rPr>
        <w:t>ТГСК:</w:t>
      </w:r>
      <w:r w:rsidR="00926681">
        <w:rPr>
          <w:rFonts w:cs="Times New Roman"/>
          <w:szCs w:val="24"/>
        </w:rPr>
        <w:t xml:space="preserve"> </w:t>
      </w:r>
      <w:r w:rsidR="008F1886" w:rsidRPr="00705E68">
        <w:rPr>
          <w:rFonts w:cs="Times New Roman"/>
          <w:szCs w:val="24"/>
        </w:rPr>
        <w:t>нет</w:t>
      </w:r>
      <w:r w:rsidR="00926681">
        <w:rPr>
          <w:rFonts w:cs="Times New Roman"/>
          <w:szCs w:val="24"/>
        </w:rPr>
        <w:t xml:space="preserve"> </w:t>
      </w:r>
      <w:r>
        <w:rPr>
          <w:rFonts w:cs="Times New Roman"/>
          <w:szCs w:val="24"/>
        </w:rPr>
        <w:t xml:space="preserve">– </w:t>
      </w:r>
      <w:r w:rsidR="008F1886" w:rsidRPr="00705E68">
        <w:rPr>
          <w:rFonts w:cs="Times New Roman"/>
          <w:szCs w:val="24"/>
        </w:rPr>
        <w:t>0</w:t>
      </w:r>
      <w:r w:rsidR="00926681">
        <w:rPr>
          <w:rFonts w:cs="Times New Roman"/>
          <w:szCs w:val="24"/>
        </w:rPr>
        <w:t xml:space="preserve"> </w:t>
      </w:r>
      <w:r w:rsidR="008F1886" w:rsidRPr="00705E68">
        <w:rPr>
          <w:rFonts w:cs="Times New Roman"/>
          <w:szCs w:val="24"/>
        </w:rPr>
        <w:t>баллов</w:t>
      </w:r>
      <w:r w:rsidR="00682C6A">
        <w:rPr>
          <w:rFonts w:cs="Times New Roman"/>
          <w:szCs w:val="24"/>
        </w:rPr>
        <w:t>,</w:t>
      </w:r>
      <w:r w:rsidR="00926681">
        <w:rPr>
          <w:rFonts w:cs="Times New Roman"/>
          <w:szCs w:val="24"/>
        </w:rPr>
        <w:t xml:space="preserve"> </w:t>
      </w:r>
      <w:r w:rsidR="008F1886" w:rsidRPr="00705E68">
        <w:rPr>
          <w:rFonts w:cs="Times New Roman"/>
          <w:szCs w:val="24"/>
        </w:rPr>
        <w:t>да</w:t>
      </w:r>
      <w:r w:rsidR="00926681">
        <w:rPr>
          <w:rFonts w:cs="Times New Roman"/>
          <w:szCs w:val="24"/>
        </w:rPr>
        <w:t xml:space="preserve"> </w:t>
      </w:r>
      <w:r>
        <w:rPr>
          <w:rFonts w:cs="Times New Roman"/>
          <w:szCs w:val="24"/>
        </w:rPr>
        <w:t xml:space="preserve">– </w:t>
      </w:r>
      <w:r w:rsidR="008F1886" w:rsidRPr="00705E68">
        <w:rPr>
          <w:rFonts w:cs="Times New Roman"/>
          <w:szCs w:val="24"/>
        </w:rPr>
        <w:t>2</w:t>
      </w:r>
      <w:r w:rsidR="00926681">
        <w:rPr>
          <w:rFonts w:cs="Times New Roman"/>
          <w:szCs w:val="24"/>
        </w:rPr>
        <w:t xml:space="preserve"> </w:t>
      </w:r>
      <w:r w:rsidR="008F1886" w:rsidRPr="00705E68">
        <w:rPr>
          <w:rFonts w:cs="Times New Roman"/>
          <w:szCs w:val="24"/>
        </w:rPr>
        <w:t>балла</w:t>
      </w:r>
      <w:r>
        <w:rPr>
          <w:rFonts w:cs="Times New Roman"/>
          <w:szCs w:val="24"/>
        </w:rPr>
        <w:t>;</w:t>
      </w:r>
    </w:p>
    <w:p w14:paraId="3C114275" w14:textId="77777777" w:rsidR="008F1886" w:rsidRPr="00705E68" w:rsidRDefault="006A4F06">
      <w:pPr>
        <w:pStyle w:val="afb"/>
        <w:numPr>
          <w:ilvl w:val="0"/>
          <w:numId w:val="12"/>
        </w:numPr>
        <w:jc w:val="both"/>
        <w:divId w:val="1225602369"/>
        <w:rPr>
          <w:rFonts w:cs="Times New Roman"/>
          <w:szCs w:val="24"/>
        </w:rPr>
      </w:pPr>
      <w:r>
        <w:rPr>
          <w:rFonts w:cs="Times New Roman"/>
          <w:szCs w:val="24"/>
        </w:rPr>
        <w:t>в</w:t>
      </w:r>
      <w:r w:rsidR="008F1886" w:rsidRPr="00705E68">
        <w:rPr>
          <w:rFonts w:cs="Times New Roman"/>
          <w:szCs w:val="24"/>
        </w:rPr>
        <w:t>озраст</w:t>
      </w:r>
      <w:r w:rsidR="00926681">
        <w:rPr>
          <w:rFonts w:cs="Times New Roman"/>
          <w:szCs w:val="24"/>
        </w:rPr>
        <w:t xml:space="preserve"> </w:t>
      </w:r>
      <w:r w:rsidR="008F1886" w:rsidRPr="00705E68">
        <w:rPr>
          <w:rFonts w:cs="Times New Roman"/>
          <w:szCs w:val="24"/>
        </w:rPr>
        <w:t>на</w:t>
      </w:r>
      <w:r w:rsidR="00926681">
        <w:rPr>
          <w:rFonts w:cs="Times New Roman"/>
          <w:szCs w:val="24"/>
        </w:rPr>
        <w:t xml:space="preserve"> </w:t>
      </w:r>
      <w:r w:rsidR="008F1886" w:rsidRPr="00705E68">
        <w:rPr>
          <w:rFonts w:cs="Times New Roman"/>
          <w:szCs w:val="24"/>
        </w:rPr>
        <w:t>момент</w:t>
      </w:r>
      <w:r w:rsidR="00926681">
        <w:rPr>
          <w:rFonts w:cs="Times New Roman"/>
          <w:szCs w:val="24"/>
        </w:rPr>
        <w:t xml:space="preserve"> </w:t>
      </w:r>
      <w:r w:rsidR="008F1886" w:rsidRPr="00705E68">
        <w:rPr>
          <w:rFonts w:cs="Times New Roman"/>
          <w:szCs w:val="24"/>
        </w:rPr>
        <w:t>рецидива:</w:t>
      </w:r>
      <w:r w:rsidR="00926681">
        <w:rPr>
          <w:rFonts w:cs="Times New Roman"/>
          <w:szCs w:val="24"/>
        </w:rPr>
        <w:t xml:space="preserve"> </w:t>
      </w:r>
      <w:r w:rsidR="008F1886" w:rsidRPr="00705E68">
        <w:rPr>
          <w:rFonts w:cs="Times New Roman"/>
          <w:szCs w:val="24"/>
        </w:rPr>
        <w:t>35</w:t>
      </w:r>
      <w:r w:rsidR="00926681">
        <w:rPr>
          <w:rFonts w:cs="Times New Roman"/>
          <w:szCs w:val="24"/>
        </w:rPr>
        <w:t xml:space="preserve"> </w:t>
      </w:r>
      <w:r w:rsidR="008F1886" w:rsidRPr="00705E68">
        <w:rPr>
          <w:rFonts w:cs="Times New Roman"/>
          <w:szCs w:val="24"/>
        </w:rPr>
        <w:t>лет</w:t>
      </w:r>
      <w:r w:rsidR="00926681">
        <w:rPr>
          <w:rFonts w:cs="Times New Roman"/>
          <w:szCs w:val="24"/>
        </w:rPr>
        <w:t xml:space="preserve"> </w:t>
      </w:r>
      <w:r w:rsidR="008F1886" w:rsidRPr="00705E68">
        <w:rPr>
          <w:rFonts w:cs="Times New Roman"/>
          <w:szCs w:val="24"/>
        </w:rPr>
        <w:t>и</w:t>
      </w:r>
      <w:r w:rsidR="00926681">
        <w:rPr>
          <w:rFonts w:cs="Times New Roman"/>
          <w:szCs w:val="24"/>
        </w:rPr>
        <w:t xml:space="preserve"> </w:t>
      </w:r>
      <w:r w:rsidR="008F1886" w:rsidRPr="00705E68">
        <w:rPr>
          <w:rFonts w:cs="Times New Roman"/>
          <w:szCs w:val="24"/>
        </w:rPr>
        <w:t>менее</w:t>
      </w:r>
      <w:r w:rsidR="00926681">
        <w:rPr>
          <w:rFonts w:cs="Times New Roman"/>
          <w:szCs w:val="24"/>
        </w:rPr>
        <w:t xml:space="preserve"> </w:t>
      </w:r>
      <w:r>
        <w:rPr>
          <w:rFonts w:cs="Times New Roman"/>
          <w:szCs w:val="24"/>
        </w:rPr>
        <w:t xml:space="preserve">– </w:t>
      </w:r>
      <w:r w:rsidR="008F1886" w:rsidRPr="00705E68">
        <w:rPr>
          <w:rFonts w:cs="Times New Roman"/>
          <w:szCs w:val="24"/>
        </w:rPr>
        <w:t>0</w:t>
      </w:r>
      <w:r w:rsidR="00926681">
        <w:rPr>
          <w:rFonts w:cs="Times New Roman"/>
          <w:szCs w:val="24"/>
        </w:rPr>
        <w:t xml:space="preserve"> </w:t>
      </w:r>
      <w:r w:rsidR="008F1886" w:rsidRPr="00705E68">
        <w:rPr>
          <w:rFonts w:cs="Times New Roman"/>
          <w:szCs w:val="24"/>
        </w:rPr>
        <w:t>баллов,</w:t>
      </w:r>
      <w:r w:rsidR="00926681">
        <w:rPr>
          <w:rFonts w:cs="Times New Roman"/>
          <w:szCs w:val="24"/>
        </w:rPr>
        <w:t xml:space="preserve"> </w:t>
      </w:r>
      <w:r w:rsidR="008F1886" w:rsidRPr="00705E68">
        <w:rPr>
          <w:rFonts w:cs="Times New Roman"/>
          <w:szCs w:val="24"/>
        </w:rPr>
        <w:t>36</w:t>
      </w:r>
      <w:r w:rsidR="00B020B5">
        <w:t>–</w:t>
      </w:r>
      <w:r w:rsidR="008F1886" w:rsidRPr="00705E68">
        <w:rPr>
          <w:rFonts w:cs="Times New Roman"/>
          <w:szCs w:val="24"/>
        </w:rPr>
        <w:t>45</w:t>
      </w:r>
      <w:r w:rsidR="00926681">
        <w:rPr>
          <w:rFonts w:cs="Times New Roman"/>
          <w:szCs w:val="24"/>
        </w:rPr>
        <w:t xml:space="preserve"> </w:t>
      </w:r>
      <w:r w:rsidR="008F1886" w:rsidRPr="00705E68">
        <w:rPr>
          <w:rFonts w:cs="Times New Roman"/>
          <w:szCs w:val="24"/>
        </w:rPr>
        <w:t>лет</w:t>
      </w:r>
      <w:r w:rsidR="00926681">
        <w:rPr>
          <w:rFonts w:cs="Times New Roman"/>
          <w:szCs w:val="24"/>
        </w:rPr>
        <w:t xml:space="preserve"> </w:t>
      </w:r>
      <w:r>
        <w:rPr>
          <w:rFonts w:cs="Times New Roman"/>
          <w:szCs w:val="24"/>
        </w:rPr>
        <w:t xml:space="preserve">– </w:t>
      </w:r>
      <w:r w:rsidR="008F1886" w:rsidRPr="00705E68">
        <w:rPr>
          <w:rFonts w:cs="Times New Roman"/>
          <w:szCs w:val="24"/>
        </w:rPr>
        <w:t>1</w:t>
      </w:r>
      <w:r w:rsidR="00926681">
        <w:rPr>
          <w:rFonts w:cs="Times New Roman"/>
          <w:szCs w:val="24"/>
        </w:rPr>
        <w:t xml:space="preserve"> </w:t>
      </w:r>
      <w:r w:rsidR="008F1886" w:rsidRPr="00705E68">
        <w:rPr>
          <w:rFonts w:cs="Times New Roman"/>
          <w:szCs w:val="24"/>
        </w:rPr>
        <w:t>балл</w:t>
      </w:r>
      <w:r>
        <w:rPr>
          <w:rFonts w:cs="Times New Roman"/>
          <w:szCs w:val="24"/>
        </w:rPr>
        <w:t>,</w:t>
      </w:r>
      <w:r w:rsidR="00926681">
        <w:rPr>
          <w:rFonts w:cs="Times New Roman"/>
          <w:szCs w:val="24"/>
        </w:rPr>
        <w:t xml:space="preserve"> </w:t>
      </w:r>
      <w:r w:rsidR="008F1886" w:rsidRPr="00705E68">
        <w:rPr>
          <w:rFonts w:cs="Times New Roman"/>
          <w:szCs w:val="24"/>
        </w:rPr>
        <w:t>старше</w:t>
      </w:r>
      <w:r w:rsidR="00926681">
        <w:rPr>
          <w:rFonts w:cs="Times New Roman"/>
          <w:szCs w:val="24"/>
        </w:rPr>
        <w:t xml:space="preserve"> </w:t>
      </w:r>
      <w:r w:rsidR="008F1886" w:rsidRPr="00705E68">
        <w:rPr>
          <w:rFonts w:cs="Times New Roman"/>
          <w:szCs w:val="24"/>
        </w:rPr>
        <w:t>45</w:t>
      </w:r>
      <w:r w:rsidR="00926681">
        <w:rPr>
          <w:rFonts w:cs="Times New Roman"/>
          <w:szCs w:val="24"/>
        </w:rPr>
        <w:t xml:space="preserve"> </w:t>
      </w:r>
      <w:r w:rsidR="008F1886" w:rsidRPr="00705E68">
        <w:rPr>
          <w:rFonts w:cs="Times New Roman"/>
          <w:szCs w:val="24"/>
        </w:rPr>
        <w:t>лет</w:t>
      </w:r>
      <w:r w:rsidR="00926681">
        <w:rPr>
          <w:rFonts w:cs="Times New Roman"/>
          <w:szCs w:val="24"/>
        </w:rPr>
        <w:t xml:space="preserve"> </w:t>
      </w:r>
      <w:r>
        <w:rPr>
          <w:rFonts w:cs="Times New Roman"/>
          <w:szCs w:val="24"/>
        </w:rPr>
        <w:t xml:space="preserve">– </w:t>
      </w:r>
      <w:r w:rsidR="008F1886" w:rsidRPr="00705E68">
        <w:rPr>
          <w:rFonts w:cs="Times New Roman"/>
          <w:szCs w:val="24"/>
        </w:rPr>
        <w:t>2</w:t>
      </w:r>
      <w:r w:rsidR="00926681">
        <w:rPr>
          <w:rFonts w:cs="Times New Roman"/>
          <w:szCs w:val="24"/>
        </w:rPr>
        <w:t xml:space="preserve"> </w:t>
      </w:r>
      <w:r w:rsidR="008F1886" w:rsidRPr="00705E68">
        <w:rPr>
          <w:rFonts w:cs="Times New Roman"/>
          <w:szCs w:val="24"/>
        </w:rPr>
        <w:t>балла.</w:t>
      </w:r>
    </w:p>
    <w:tbl>
      <w:tblPr>
        <w:tblW w:w="9776" w:type="dxa"/>
        <w:tblInd w:w="-3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694"/>
        <w:gridCol w:w="2657"/>
        <w:gridCol w:w="2157"/>
        <w:gridCol w:w="2268"/>
      </w:tblGrid>
      <w:tr w:rsidR="00B54E5A" w:rsidRPr="00705E68" w14:paraId="7A1C27E1" w14:textId="77777777" w:rsidTr="006F01D8">
        <w:trPr>
          <w:divId w:val="1225602369"/>
          <w:trHeight w:val="230"/>
        </w:trPr>
        <w:tc>
          <w:tcPr>
            <w:tcW w:w="26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2F67BB" w14:textId="77777777" w:rsidR="00B54E5A" w:rsidRPr="00682C6A" w:rsidRDefault="00B54E5A" w:rsidP="0060549B">
            <w:pPr>
              <w:jc w:val="center"/>
              <w:rPr>
                <w:b/>
              </w:rPr>
            </w:pPr>
            <w:r w:rsidRPr="00682C6A">
              <w:rPr>
                <w:b/>
              </w:rPr>
              <w:t>Риск</w:t>
            </w:r>
          </w:p>
        </w:tc>
        <w:tc>
          <w:tcPr>
            <w:tcW w:w="265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AB59FC" w14:textId="77777777" w:rsidR="00B54E5A" w:rsidRPr="00682C6A" w:rsidRDefault="00B54E5A" w:rsidP="0060549B">
            <w:pPr>
              <w:jc w:val="center"/>
              <w:rPr>
                <w:b/>
              </w:rPr>
            </w:pPr>
            <w:r w:rsidRPr="00682C6A">
              <w:rPr>
                <w:b/>
              </w:rPr>
              <w:t>Суммарный</w:t>
            </w:r>
            <w:r w:rsidR="00926681" w:rsidRPr="00682C6A">
              <w:rPr>
                <w:b/>
              </w:rPr>
              <w:t xml:space="preserve"> </w:t>
            </w:r>
            <w:r w:rsidRPr="00682C6A">
              <w:rPr>
                <w:b/>
              </w:rPr>
              <w:t>индекс</w:t>
            </w:r>
            <w:r w:rsidR="00682C6A" w:rsidRPr="00682C6A">
              <w:rPr>
                <w:b/>
              </w:rPr>
              <w:t>,</w:t>
            </w:r>
            <w:r w:rsidR="00926681" w:rsidRPr="00682C6A">
              <w:rPr>
                <w:b/>
              </w:rPr>
              <w:t xml:space="preserve"> </w:t>
            </w:r>
            <w:r w:rsidRPr="00682C6A">
              <w:rPr>
                <w:b/>
              </w:rPr>
              <w:t>балл</w:t>
            </w:r>
            <w:r w:rsidR="00682C6A" w:rsidRPr="00682C6A">
              <w:rPr>
                <w:b/>
              </w:rPr>
              <w:t>ы</w:t>
            </w:r>
          </w:p>
        </w:tc>
        <w:tc>
          <w:tcPr>
            <w:tcW w:w="442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A7E580" w14:textId="77777777" w:rsidR="00B54E5A" w:rsidRPr="00682C6A" w:rsidRDefault="00B54E5A" w:rsidP="0060549B">
            <w:pPr>
              <w:jc w:val="center"/>
              <w:rPr>
                <w:b/>
              </w:rPr>
            </w:pPr>
            <w:r w:rsidRPr="00682C6A">
              <w:rPr>
                <w:b/>
              </w:rPr>
              <w:t>Вероятность</w:t>
            </w:r>
            <w:r w:rsidR="00926681" w:rsidRPr="00682C6A">
              <w:rPr>
                <w:b/>
              </w:rPr>
              <w:t xml:space="preserve"> </w:t>
            </w:r>
            <w:r w:rsidRPr="00682C6A">
              <w:rPr>
                <w:b/>
              </w:rPr>
              <w:t>выживаемости,</w:t>
            </w:r>
            <w:r w:rsidR="00926681" w:rsidRPr="00682C6A">
              <w:rPr>
                <w:b/>
              </w:rPr>
              <w:t xml:space="preserve"> </w:t>
            </w:r>
            <w:r w:rsidRPr="00682C6A">
              <w:rPr>
                <w:b/>
              </w:rPr>
              <w:t>%</w:t>
            </w:r>
          </w:p>
        </w:tc>
      </w:tr>
      <w:tr w:rsidR="00B54E5A" w:rsidRPr="00705E68" w14:paraId="51F4598D" w14:textId="77777777" w:rsidTr="006F01D8">
        <w:trPr>
          <w:divId w:val="1225602369"/>
          <w:trHeight w:val="230"/>
        </w:trPr>
        <w:tc>
          <w:tcPr>
            <w:tcW w:w="2694" w:type="dxa"/>
            <w:vMerge/>
            <w:tcBorders>
              <w:top w:val="single" w:sz="4" w:space="0" w:color="000000"/>
              <w:left w:val="single" w:sz="4" w:space="0" w:color="000000"/>
              <w:bottom w:val="single" w:sz="4" w:space="0" w:color="000000"/>
              <w:right w:val="single" w:sz="4" w:space="0" w:color="000000"/>
            </w:tcBorders>
            <w:vAlign w:val="center"/>
          </w:tcPr>
          <w:p w14:paraId="2532CE6A" w14:textId="77777777" w:rsidR="00B54E5A" w:rsidRPr="00705E68" w:rsidRDefault="00B54E5A" w:rsidP="0060549B">
            <w:pPr>
              <w:jc w:val="center"/>
            </w:pPr>
          </w:p>
        </w:tc>
        <w:tc>
          <w:tcPr>
            <w:tcW w:w="2657" w:type="dxa"/>
            <w:vMerge/>
            <w:tcBorders>
              <w:top w:val="single" w:sz="4" w:space="0" w:color="000000"/>
              <w:left w:val="single" w:sz="4" w:space="0" w:color="000000"/>
              <w:bottom w:val="single" w:sz="4" w:space="0" w:color="000000"/>
              <w:right w:val="single" w:sz="4" w:space="0" w:color="000000"/>
            </w:tcBorders>
            <w:vAlign w:val="center"/>
          </w:tcPr>
          <w:p w14:paraId="29256CBC" w14:textId="77777777" w:rsidR="00B54E5A" w:rsidRPr="00705E68" w:rsidRDefault="00B54E5A" w:rsidP="0060549B">
            <w:pPr>
              <w:jc w:val="center"/>
            </w:pPr>
          </w:p>
        </w:tc>
        <w:tc>
          <w:tcPr>
            <w:tcW w:w="2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C932EE" w14:textId="77777777" w:rsidR="00B54E5A" w:rsidRPr="00705E68" w:rsidRDefault="00B54E5A" w:rsidP="0060549B">
            <w:pPr>
              <w:jc w:val="center"/>
            </w:pPr>
            <w:r w:rsidRPr="00705E68">
              <w:t>к</w:t>
            </w:r>
            <w:r w:rsidR="00926681">
              <w:t xml:space="preserve"> </w:t>
            </w:r>
            <w:r w:rsidRPr="00705E68">
              <w:t>1-му</w:t>
            </w:r>
            <w:r w:rsidR="00926681">
              <w:t xml:space="preserve"> </w:t>
            </w:r>
            <w:r w:rsidRPr="00705E68">
              <w:t>году</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B384A5" w14:textId="77777777" w:rsidR="00B54E5A" w:rsidRPr="00705E68" w:rsidRDefault="00B54E5A" w:rsidP="0060549B">
            <w:pPr>
              <w:jc w:val="center"/>
            </w:pPr>
            <w:r w:rsidRPr="00705E68">
              <w:t>к</w:t>
            </w:r>
            <w:r w:rsidR="00926681">
              <w:t xml:space="preserve"> </w:t>
            </w:r>
            <w:r w:rsidRPr="00705E68">
              <w:t>5</w:t>
            </w:r>
            <w:r w:rsidR="00926681">
              <w:t xml:space="preserve"> </w:t>
            </w:r>
            <w:r w:rsidRPr="00705E68">
              <w:t>годам</w:t>
            </w:r>
          </w:p>
        </w:tc>
      </w:tr>
      <w:tr w:rsidR="00B54E5A" w:rsidRPr="00705E68" w14:paraId="63ED47E3" w14:textId="77777777" w:rsidTr="006F01D8">
        <w:trPr>
          <w:divId w:val="1225602369"/>
          <w:trHeight w:val="230"/>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1C4520" w14:textId="77777777" w:rsidR="00B54E5A" w:rsidRPr="00705E68" w:rsidRDefault="00B54E5A" w:rsidP="0060549B">
            <w:pPr>
              <w:jc w:val="center"/>
            </w:pPr>
            <w:r w:rsidRPr="00705E68">
              <w:t>Благоприятный</w:t>
            </w:r>
            <w:r w:rsidR="00926681">
              <w:t xml:space="preserve"> </w:t>
            </w:r>
            <w:r w:rsidRPr="00705E68">
              <w:t>(9</w:t>
            </w:r>
            <w:r w:rsidR="00682C6A">
              <w:t xml:space="preserve"> </w:t>
            </w:r>
            <w:r w:rsidRPr="00705E68">
              <w:t>%</w:t>
            </w:r>
            <w:r w:rsidR="00926681">
              <w:t xml:space="preserve"> </w:t>
            </w:r>
            <w:r w:rsidRPr="00705E68">
              <w:t>пациентов)</w:t>
            </w:r>
          </w:p>
        </w:tc>
        <w:tc>
          <w:tcPr>
            <w:tcW w:w="2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949A5E" w14:textId="77777777" w:rsidR="00B54E5A" w:rsidRPr="00705E68" w:rsidRDefault="00B54E5A" w:rsidP="0060549B">
            <w:pPr>
              <w:jc w:val="center"/>
            </w:pPr>
            <w:r w:rsidRPr="00705E68">
              <w:t>0</w:t>
            </w:r>
            <w:r w:rsidR="00E61EE5">
              <w:t>–</w:t>
            </w:r>
            <w:r w:rsidRPr="00705E68">
              <w:t>6</w:t>
            </w:r>
          </w:p>
        </w:tc>
        <w:tc>
          <w:tcPr>
            <w:tcW w:w="2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F2D566" w14:textId="77777777" w:rsidR="00B54E5A" w:rsidRPr="00705E68" w:rsidRDefault="00B54E5A" w:rsidP="0060549B">
            <w:pPr>
              <w:jc w:val="center"/>
            </w:pPr>
            <w:r w:rsidRPr="00705E68">
              <w:t>70</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F18E50" w14:textId="77777777" w:rsidR="00B54E5A" w:rsidRPr="00705E68" w:rsidRDefault="00B54E5A" w:rsidP="0060549B">
            <w:pPr>
              <w:jc w:val="center"/>
            </w:pPr>
            <w:r w:rsidRPr="00705E68">
              <w:t>46</w:t>
            </w:r>
          </w:p>
        </w:tc>
      </w:tr>
      <w:tr w:rsidR="00B54E5A" w:rsidRPr="00705E68" w14:paraId="32D04F15" w14:textId="77777777" w:rsidTr="006F01D8">
        <w:trPr>
          <w:divId w:val="1225602369"/>
          <w:trHeight w:val="230"/>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EBAB7B" w14:textId="77777777" w:rsidR="00B54E5A" w:rsidRPr="00705E68" w:rsidRDefault="00B54E5A" w:rsidP="0060549B">
            <w:pPr>
              <w:jc w:val="center"/>
            </w:pPr>
            <w:r w:rsidRPr="00705E68">
              <w:t>Промежуточный</w:t>
            </w:r>
            <w:r w:rsidR="00926681">
              <w:t xml:space="preserve"> </w:t>
            </w:r>
            <w:r w:rsidRPr="00705E68">
              <w:t>(25</w:t>
            </w:r>
            <w:r w:rsidR="00682C6A">
              <w:t xml:space="preserve"> </w:t>
            </w:r>
            <w:r w:rsidRPr="00705E68">
              <w:t>%</w:t>
            </w:r>
            <w:r w:rsidR="00926681">
              <w:t xml:space="preserve"> </w:t>
            </w:r>
            <w:r w:rsidRPr="00705E68">
              <w:t>пациентов)</w:t>
            </w:r>
          </w:p>
        </w:tc>
        <w:tc>
          <w:tcPr>
            <w:tcW w:w="2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1E4343" w14:textId="77777777" w:rsidR="00B54E5A" w:rsidRPr="00705E68" w:rsidRDefault="00B54E5A" w:rsidP="0060549B">
            <w:pPr>
              <w:jc w:val="center"/>
            </w:pPr>
            <w:r w:rsidRPr="00705E68">
              <w:t>7</w:t>
            </w:r>
            <w:r w:rsidR="00E61EE5">
              <w:t>–</w:t>
            </w:r>
            <w:r w:rsidRPr="00705E68">
              <w:t>9</w:t>
            </w:r>
          </w:p>
        </w:tc>
        <w:tc>
          <w:tcPr>
            <w:tcW w:w="2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070FF3" w14:textId="77777777" w:rsidR="00B54E5A" w:rsidRPr="00705E68" w:rsidRDefault="00B54E5A" w:rsidP="0060549B">
            <w:pPr>
              <w:jc w:val="center"/>
            </w:pPr>
            <w:r w:rsidRPr="00705E68">
              <w:t>49</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FB9001" w14:textId="77777777" w:rsidR="00B54E5A" w:rsidRPr="00705E68" w:rsidRDefault="00B54E5A" w:rsidP="0060549B">
            <w:pPr>
              <w:jc w:val="center"/>
            </w:pPr>
            <w:r w:rsidRPr="00705E68">
              <w:t>18</w:t>
            </w:r>
          </w:p>
        </w:tc>
      </w:tr>
      <w:tr w:rsidR="00B54E5A" w:rsidRPr="00705E68" w14:paraId="12D27694" w14:textId="77777777" w:rsidTr="006F01D8">
        <w:trPr>
          <w:divId w:val="1225602369"/>
          <w:trHeight w:val="230"/>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769C23" w14:textId="77777777" w:rsidR="00B54E5A" w:rsidRPr="00705E68" w:rsidRDefault="00B54E5A" w:rsidP="0060549B">
            <w:pPr>
              <w:jc w:val="center"/>
            </w:pPr>
            <w:r w:rsidRPr="00705E68">
              <w:t>Неблагоприятный</w:t>
            </w:r>
            <w:r w:rsidR="00926681">
              <w:t xml:space="preserve"> </w:t>
            </w:r>
            <w:r w:rsidRPr="00705E68">
              <w:t>(66</w:t>
            </w:r>
            <w:r w:rsidR="00682C6A">
              <w:t xml:space="preserve"> </w:t>
            </w:r>
            <w:r w:rsidRPr="00705E68">
              <w:t>%</w:t>
            </w:r>
            <w:r w:rsidR="00926681">
              <w:t xml:space="preserve"> </w:t>
            </w:r>
            <w:r w:rsidRPr="00705E68">
              <w:t>пациентов)</w:t>
            </w:r>
          </w:p>
        </w:tc>
        <w:tc>
          <w:tcPr>
            <w:tcW w:w="2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50DDCD" w14:textId="77777777" w:rsidR="00B54E5A" w:rsidRPr="00705E68" w:rsidRDefault="00B54E5A" w:rsidP="0060549B">
            <w:pPr>
              <w:jc w:val="center"/>
            </w:pPr>
            <w:r w:rsidRPr="00705E68">
              <w:t>10</w:t>
            </w:r>
            <w:r w:rsidR="00E61EE5">
              <w:t>–</w:t>
            </w:r>
            <w:r w:rsidRPr="00705E68">
              <w:t>14</w:t>
            </w:r>
          </w:p>
        </w:tc>
        <w:tc>
          <w:tcPr>
            <w:tcW w:w="2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5A01AD" w14:textId="77777777" w:rsidR="00B54E5A" w:rsidRPr="00705E68" w:rsidRDefault="00B54E5A" w:rsidP="0060549B">
            <w:pPr>
              <w:jc w:val="center"/>
            </w:pPr>
            <w:r w:rsidRPr="00705E68">
              <w:t>16</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FF1B98" w14:textId="77777777" w:rsidR="00B54E5A" w:rsidRPr="00705E68" w:rsidRDefault="00B54E5A" w:rsidP="0060549B">
            <w:pPr>
              <w:jc w:val="center"/>
            </w:pPr>
            <w:r w:rsidRPr="00705E68">
              <w:t>4</w:t>
            </w:r>
          </w:p>
        </w:tc>
      </w:tr>
    </w:tbl>
    <w:p w14:paraId="59E89823" w14:textId="77777777" w:rsidR="00B54E5A" w:rsidRPr="00705E68" w:rsidRDefault="00B54E5A">
      <w:pPr>
        <w:pStyle w:val="afa"/>
        <w:spacing w:beforeAutospacing="0" w:afterAutospacing="0" w:line="360" w:lineRule="auto"/>
        <w:divId w:val="1225602369"/>
      </w:pPr>
    </w:p>
    <w:sectPr w:rsidR="00B54E5A" w:rsidRPr="00705E68" w:rsidSect="005B61F1">
      <w:headerReference w:type="default" r:id="rId15"/>
      <w:footerReference w:type="default" r:id="rId16"/>
      <w:pgSz w:w="11906" w:h="16838" w:code="9"/>
      <w:pgMar w:top="1134" w:right="850"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68C93" w14:textId="77777777" w:rsidR="004C6F44" w:rsidRDefault="004C6F44">
      <w:r>
        <w:separator/>
      </w:r>
    </w:p>
  </w:endnote>
  <w:endnote w:type="continuationSeparator" w:id="0">
    <w:p w14:paraId="528FD7E0" w14:textId="77777777" w:rsidR="004C6F44" w:rsidRDefault="004C6F44">
      <w:r>
        <w:continuationSeparator/>
      </w:r>
    </w:p>
  </w:endnote>
  <w:endnote w:type="continuationNotice" w:id="1">
    <w:p w14:paraId="4C0EA2B2" w14:textId="77777777" w:rsidR="004C6F44" w:rsidRDefault="004C6F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2AEF" w:usb1="4000207B"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CC"/>
    <w:family w:val="swiss"/>
    <w:notTrueType/>
    <w:pitch w:val="variable"/>
    <w:sig w:usb0="00000203" w:usb1="00000000" w:usb2="00000000" w:usb3="00000000" w:csb0="00000005" w:csb1="00000000"/>
  </w:font>
  <w:font w:name="Microsoft YaHei">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ans">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GalsLightC">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2712D" w14:textId="77777777" w:rsidR="008B28A5" w:rsidRDefault="008B28A5">
    <w:pPr>
      <w:pStyle w:val="af9"/>
      <w:jc w:val="center"/>
    </w:pPr>
    <w:r>
      <w:fldChar w:fldCharType="begin"/>
    </w:r>
    <w:r>
      <w:instrText>PAGE</w:instrText>
    </w:r>
    <w:r>
      <w:fldChar w:fldCharType="separate"/>
    </w:r>
    <w:r>
      <w:rPr>
        <w:noProof/>
      </w:rPr>
      <w:t>89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0C00C" w14:textId="0849E1B1" w:rsidR="008B28A5" w:rsidRDefault="008B28A5">
    <w:pPr>
      <w:pStyle w:val="af9"/>
      <w:jc w:val="center"/>
    </w:pPr>
    <w:r>
      <w:fldChar w:fldCharType="begin"/>
    </w:r>
    <w:r>
      <w:instrText>PAGE</w:instrText>
    </w:r>
    <w:r>
      <w:fldChar w:fldCharType="separate"/>
    </w:r>
    <w:r w:rsidR="00703294">
      <w:rPr>
        <w:noProof/>
      </w:rPr>
      <w:t>94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5F07E" w14:textId="0EC113C9" w:rsidR="008B28A5" w:rsidRDefault="008B28A5" w:rsidP="00AE27D0">
    <w:pPr>
      <w:pStyle w:val="af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8F2295" w14:textId="77777777" w:rsidR="004C6F44" w:rsidRDefault="004C6F44">
      <w:r>
        <w:separator/>
      </w:r>
    </w:p>
  </w:footnote>
  <w:footnote w:type="continuationSeparator" w:id="0">
    <w:p w14:paraId="0FB574AA" w14:textId="77777777" w:rsidR="004C6F44" w:rsidRDefault="004C6F44">
      <w:r>
        <w:continuationSeparator/>
      </w:r>
    </w:p>
  </w:footnote>
  <w:footnote w:type="continuationNotice" w:id="1">
    <w:p w14:paraId="7A737FD4" w14:textId="77777777" w:rsidR="004C6F44" w:rsidRDefault="004C6F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7F806" w14:textId="77777777" w:rsidR="008B28A5" w:rsidRDefault="008B28A5">
    <w:pPr>
      <w:pStyle w:val="af8"/>
      <w:jc w:val="right"/>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941D2" w14:textId="77777777" w:rsidR="008B28A5" w:rsidRDefault="008B28A5">
    <w:pPr>
      <w:pStyle w:val="af8"/>
      <w:jc w:val="right"/>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86E5D" w14:textId="77777777" w:rsidR="008B28A5" w:rsidRPr="00AE27D0" w:rsidRDefault="008B28A5" w:rsidP="00AE27D0">
    <w:pPr>
      <w:pStyle w:val="af8"/>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8CC4FA"/>
    <w:lvl w:ilvl="0">
      <w:start w:val="1"/>
      <w:numFmt w:val="decimal"/>
      <w:lvlText w:val="%1."/>
      <w:lvlJc w:val="left"/>
      <w:pPr>
        <w:tabs>
          <w:tab w:val="num" w:pos="1492"/>
        </w:tabs>
        <w:ind w:left="1492" w:hanging="360"/>
      </w:pPr>
    </w:lvl>
  </w:abstractNum>
  <w:abstractNum w:abstractNumId="1">
    <w:nsid w:val="FFFFFF7D"/>
    <w:multiLevelType w:val="singleLevel"/>
    <w:tmpl w:val="3DBCA18C"/>
    <w:lvl w:ilvl="0">
      <w:start w:val="1"/>
      <w:numFmt w:val="decimal"/>
      <w:lvlText w:val="%1."/>
      <w:lvlJc w:val="left"/>
      <w:pPr>
        <w:tabs>
          <w:tab w:val="num" w:pos="1209"/>
        </w:tabs>
        <w:ind w:left="1209" w:hanging="360"/>
      </w:pPr>
    </w:lvl>
  </w:abstractNum>
  <w:abstractNum w:abstractNumId="2">
    <w:nsid w:val="FFFFFF7E"/>
    <w:multiLevelType w:val="singleLevel"/>
    <w:tmpl w:val="FDDA4664"/>
    <w:lvl w:ilvl="0">
      <w:start w:val="1"/>
      <w:numFmt w:val="decimal"/>
      <w:lvlText w:val="%1."/>
      <w:lvlJc w:val="left"/>
      <w:pPr>
        <w:tabs>
          <w:tab w:val="num" w:pos="926"/>
        </w:tabs>
        <w:ind w:left="926" w:hanging="360"/>
      </w:pPr>
    </w:lvl>
  </w:abstractNum>
  <w:abstractNum w:abstractNumId="3">
    <w:nsid w:val="FFFFFF7F"/>
    <w:multiLevelType w:val="singleLevel"/>
    <w:tmpl w:val="E1CAC67C"/>
    <w:lvl w:ilvl="0">
      <w:start w:val="1"/>
      <w:numFmt w:val="decimal"/>
      <w:lvlText w:val="%1."/>
      <w:lvlJc w:val="left"/>
      <w:pPr>
        <w:tabs>
          <w:tab w:val="num" w:pos="643"/>
        </w:tabs>
        <w:ind w:left="643" w:hanging="360"/>
      </w:pPr>
    </w:lvl>
  </w:abstractNum>
  <w:abstractNum w:abstractNumId="4">
    <w:nsid w:val="FFFFFF80"/>
    <w:multiLevelType w:val="singleLevel"/>
    <w:tmpl w:val="98DE05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2124E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63C4DC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14ED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A06D630"/>
    <w:lvl w:ilvl="0">
      <w:start w:val="1"/>
      <w:numFmt w:val="decimal"/>
      <w:lvlText w:val="%1."/>
      <w:lvlJc w:val="left"/>
      <w:pPr>
        <w:tabs>
          <w:tab w:val="num" w:pos="360"/>
        </w:tabs>
        <w:ind w:left="360" w:hanging="360"/>
      </w:pPr>
    </w:lvl>
  </w:abstractNum>
  <w:abstractNum w:abstractNumId="9">
    <w:nsid w:val="FFFFFF89"/>
    <w:multiLevelType w:val="singleLevel"/>
    <w:tmpl w:val="D24C29E8"/>
    <w:lvl w:ilvl="0">
      <w:start w:val="1"/>
      <w:numFmt w:val="bullet"/>
      <w:lvlText w:val=""/>
      <w:lvlJc w:val="left"/>
      <w:pPr>
        <w:tabs>
          <w:tab w:val="num" w:pos="360"/>
        </w:tabs>
        <w:ind w:left="360" w:hanging="360"/>
      </w:pPr>
      <w:rPr>
        <w:rFonts w:ascii="Symbol" w:hAnsi="Symbol" w:hint="default"/>
      </w:rPr>
    </w:lvl>
  </w:abstractNum>
  <w:abstractNum w:abstractNumId="10">
    <w:nsid w:val="042A72E4"/>
    <w:multiLevelType w:val="hybridMultilevel"/>
    <w:tmpl w:val="94342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A8C4CA3"/>
    <w:multiLevelType w:val="hybridMultilevel"/>
    <w:tmpl w:val="83303AEE"/>
    <w:lvl w:ilvl="0" w:tplc="4B02F608">
      <w:start w:val="1"/>
      <w:numFmt w:val="bullet"/>
      <w:lvlText w:val="—"/>
      <w:lvlJc w:val="left"/>
      <w:pPr>
        <w:ind w:left="1429" w:hanging="360"/>
      </w:pPr>
      <w:rPr>
        <w:rFonts w:ascii="Arial" w:eastAsia="Times New Roman" w:hAnsi="Arial" w:hint="default"/>
        <w:b w:val="0"/>
        <w:i w:val="0"/>
        <w:strike w:val="0"/>
        <w:dstrike w:val="0"/>
        <w:color w:val="000000"/>
        <w:sz w:val="20"/>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D3A0C12"/>
    <w:multiLevelType w:val="hybridMultilevel"/>
    <w:tmpl w:val="98A67EB0"/>
    <w:lvl w:ilvl="0" w:tplc="04190011">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3">
    <w:nsid w:val="11D41A02"/>
    <w:multiLevelType w:val="multilevel"/>
    <w:tmpl w:val="FEB4EBF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4C57833"/>
    <w:multiLevelType w:val="hybridMultilevel"/>
    <w:tmpl w:val="BC4C60D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16EE6D6C"/>
    <w:multiLevelType w:val="hybridMultilevel"/>
    <w:tmpl w:val="18640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86919AD"/>
    <w:multiLevelType w:val="hybridMultilevel"/>
    <w:tmpl w:val="02224874"/>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1D3537E7"/>
    <w:multiLevelType w:val="hybridMultilevel"/>
    <w:tmpl w:val="59C09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EDC23F2"/>
    <w:multiLevelType w:val="multilevel"/>
    <w:tmpl w:val="DE3C3952"/>
    <w:styleLink w:val="List41"/>
    <w:lvl w:ilvl="0">
      <w:start w:val="1"/>
      <w:numFmt w:val="bullet"/>
      <w:lvlText w:val=""/>
      <w:lvlJc w:val="left"/>
      <w:pPr>
        <w:tabs>
          <w:tab w:val="num" w:pos="138"/>
        </w:tabs>
        <w:ind w:left="138" w:hanging="138"/>
      </w:pPr>
      <w:rPr>
        <w:rFonts w:ascii="Symbol" w:hAnsi="Symbol" w:hint="default"/>
        <w:caps w:val="0"/>
        <w:smallCaps w:val="0"/>
        <w:strike w:val="0"/>
        <w:dstrike w:val="0"/>
        <w:color w:val="000000"/>
        <w:spacing w:val="0"/>
        <w:kern w:val="0"/>
        <w:position w:val="0"/>
        <w:sz w:val="20"/>
        <w:u w:val="none" w:color="000000"/>
        <w:vertAlign w:val="baseline"/>
      </w:rPr>
    </w:lvl>
    <w:lvl w:ilvl="1">
      <w:start w:val="1"/>
      <w:numFmt w:val="bullet"/>
      <w:lvlText w:val="o"/>
      <w:lvlJc w:val="left"/>
      <w:pPr>
        <w:tabs>
          <w:tab w:val="num" w:pos="1503"/>
        </w:tabs>
        <w:ind w:left="1503" w:hanging="423"/>
      </w:pPr>
      <w:rPr>
        <w:caps w:val="0"/>
        <w:smallCaps w:val="0"/>
        <w:strike w:val="0"/>
        <w:dstrike w:val="0"/>
        <w:color w:val="000000"/>
        <w:spacing w:val="0"/>
        <w:kern w:val="0"/>
        <w:position w:val="0"/>
        <w:sz w:val="26"/>
        <w:u w:val="none" w:color="000000"/>
        <w:vertAlign w:val="baseline"/>
      </w:rPr>
    </w:lvl>
    <w:lvl w:ilvl="2">
      <w:start w:val="1"/>
      <w:numFmt w:val="bullet"/>
      <w:lvlText w:val="▪"/>
      <w:lvlJc w:val="left"/>
      <w:pPr>
        <w:tabs>
          <w:tab w:val="num" w:pos="2223"/>
        </w:tabs>
        <w:ind w:left="2223" w:hanging="423"/>
      </w:pPr>
      <w:rPr>
        <w:caps w:val="0"/>
        <w:smallCaps w:val="0"/>
        <w:strike w:val="0"/>
        <w:dstrike w:val="0"/>
        <w:color w:val="000000"/>
        <w:spacing w:val="0"/>
        <w:kern w:val="0"/>
        <w:position w:val="0"/>
        <w:sz w:val="26"/>
        <w:u w:val="none" w:color="000000"/>
        <w:vertAlign w:val="baseline"/>
      </w:rPr>
    </w:lvl>
    <w:lvl w:ilvl="3">
      <w:start w:val="1"/>
      <w:numFmt w:val="bullet"/>
      <w:lvlText w:val="•"/>
      <w:lvlJc w:val="left"/>
      <w:pPr>
        <w:tabs>
          <w:tab w:val="num" w:pos="2943"/>
        </w:tabs>
        <w:ind w:left="2943" w:hanging="423"/>
      </w:pPr>
      <w:rPr>
        <w:caps w:val="0"/>
        <w:smallCaps w:val="0"/>
        <w:strike w:val="0"/>
        <w:dstrike w:val="0"/>
        <w:color w:val="000000"/>
        <w:spacing w:val="0"/>
        <w:kern w:val="0"/>
        <w:position w:val="0"/>
        <w:sz w:val="26"/>
        <w:u w:val="none" w:color="000000"/>
        <w:vertAlign w:val="baseline"/>
      </w:rPr>
    </w:lvl>
    <w:lvl w:ilvl="4">
      <w:start w:val="1"/>
      <w:numFmt w:val="bullet"/>
      <w:lvlText w:val="o"/>
      <w:lvlJc w:val="left"/>
      <w:pPr>
        <w:tabs>
          <w:tab w:val="num" w:pos="3663"/>
        </w:tabs>
        <w:ind w:left="3663" w:hanging="423"/>
      </w:pPr>
      <w:rPr>
        <w:caps w:val="0"/>
        <w:smallCaps w:val="0"/>
        <w:strike w:val="0"/>
        <w:dstrike w:val="0"/>
        <w:color w:val="000000"/>
        <w:spacing w:val="0"/>
        <w:kern w:val="0"/>
        <w:position w:val="0"/>
        <w:sz w:val="26"/>
        <w:u w:val="none" w:color="000000"/>
        <w:vertAlign w:val="baseline"/>
      </w:rPr>
    </w:lvl>
    <w:lvl w:ilvl="5">
      <w:start w:val="1"/>
      <w:numFmt w:val="bullet"/>
      <w:lvlText w:val="▪"/>
      <w:lvlJc w:val="left"/>
      <w:pPr>
        <w:tabs>
          <w:tab w:val="num" w:pos="4383"/>
        </w:tabs>
        <w:ind w:left="4383" w:hanging="423"/>
      </w:pPr>
      <w:rPr>
        <w:caps w:val="0"/>
        <w:smallCaps w:val="0"/>
        <w:strike w:val="0"/>
        <w:dstrike w:val="0"/>
        <w:color w:val="000000"/>
        <w:spacing w:val="0"/>
        <w:kern w:val="0"/>
        <w:position w:val="0"/>
        <w:sz w:val="26"/>
        <w:u w:val="none" w:color="000000"/>
        <w:vertAlign w:val="baseline"/>
      </w:rPr>
    </w:lvl>
    <w:lvl w:ilvl="6">
      <w:start w:val="1"/>
      <w:numFmt w:val="bullet"/>
      <w:lvlText w:val="•"/>
      <w:lvlJc w:val="left"/>
      <w:pPr>
        <w:tabs>
          <w:tab w:val="num" w:pos="5103"/>
        </w:tabs>
        <w:ind w:left="5103" w:hanging="423"/>
      </w:pPr>
      <w:rPr>
        <w:caps w:val="0"/>
        <w:smallCaps w:val="0"/>
        <w:strike w:val="0"/>
        <w:dstrike w:val="0"/>
        <w:color w:val="000000"/>
        <w:spacing w:val="0"/>
        <w:kern w:val="0"/>
        <w:position w:val="0"/>
        <w:sz w:val="26"/>
        <w:u w:val="none" w:color="000000"/>
        <w:vertAlign w:val="baseline"/>
      </w:rPr>
    </w:lvl>
    <w:lvl w:ilvl="7">
      <w:start w:val="1"/>
      <w:numFmt w:val="bullet"/>
      <w:lvlText w:val="o"/>
      <w:lvlJc w:val="left"/>
      <w:pPr>
        <w:tabs>
          <w:tab w:val="num" w:pos="5823"/>
        </w:tabs>
        <w:ind w:left="5823" w:hanging="423"/>
      </w:pPr>
      <w:rPr>
        <w:caps w:val="0"/>
        <w:smallCaps w:val="0"/>
        <w:strike w:val="0"/>
        <w:dstrike w:val="0"/>
        <w:color w:val="000000"/>
        <w:spacing w:val="0"/>
        <w:kern w:val="0"/>
        <w:position w:val="0"/>
        <w:sz w:val="26"/>
        <w:u w:val="none" w:color="000000"/>
        <w:vertAlign w:val="baseline"/>
      </w:rPr>
    </w:lvl>
    <w:lvl w:ilvl="8">
      <w:start w:val="1"/>
      <w:numFmt w:val="bullet"/>
      <w:lvlText w:val="▪"/>
      <w:lvlJc w:val="left"/>
      <w:pPr>
        <w:tabs>
          <w:tab w:val="num" w:pos="6543"/>
        </w:tabs>
        <w:ind w:left="6543" w:hanging="423"/>
      </w:pPr>
      <w:rPr>
        <w:caps w:val="0"/>
        <w:smallCaps w:val="0"/>
        <w:strike w:val="0"/>
        <w:dstrike w:val="0"/>
        <w:color w:val="000000"/>
        <w:spacing w:val="0"/>
        <w:kern w:val="0"/>
        <w:position w:val="0"/>
        <w:sz w:val="26"/>
        <w:u w:val="none" w:color="000000"/>
        <w:vertAlign w:val="baseline"/>
      </w:rPr>
    </w:lvl>
  </w:abstractNum>
  <w:abstractNum w:abstractNumId="19">
    <w:nsid w:val="1FE37E2F"/>
    <w:multiLevelType w:val="hybridMultilevel"/>
    <w:tmpl w:val="36826D72"/>
    <w:lvl w:ilvl="0" w:tplc="9E548CD8">
      <w:start w:val="1"/>
      <w:numFmt w:val="bullet"/>
      <w:lvlText w:val=""/>
      <w:lvlJc w:val="left"/>
      <w:pPr>
        <w:tabs>
          <w:tab w:val="num" w:pos="1983"/>
        </w:tabs>
        <w:ind w:left="1983" w:hanging="363"/>
      </w:pPr>
      <w:rPr>
        <w:rFonts w:ascii="Symbol" w:hAnsi="Symbol" w:hint="default"/>
      </w:rPr>
    </w:lvl>
    <w:lvl w:ilvl="1" w:tplc="04190003" w:tentative="1">
      <w:start w:val="1"/>
      <w:numFmt w:val="bullet"/>
      <w:lvlText w:val="o"/>
      <w:lvlJc w:val="left"/>
      <w:pPr>
        <w:tabs>
          <w:tab w:val="num" w:pos="2703"/>
        </w:tabs>
        <w:ind w:left="2703" w:hanging="360"/>
      </w:pPr>
      <w:rPr>
        <w:rFonts w:ascii="Courier New" w:hAnsi="Courier New" w:hint="default"/>
      </w:rPr>
    </w:lvl>
    <w:lvl w:ilvl="2" w:tplc="04190005" w:tentative="1">
      <w:start w:val="1"/>
      <w:numFmt w:val="bullet"/>
      <w:lvlText w:val=""/>
      <w:lvlJc w:val="left"/>
      <w:pPr>
        <w:tabs>
          <w:tab w:val="num" w:pos="3423"/>
        </w:tabs>
        <w:ind w:left="3423" w:hanging="360"/>
      </w:pPr>
      <w:rPr>
        <w:rFonts w:ascii="Wingdings" w:hAnsi="Wingdings" w:hint="default"/>
      </w:rPr>
    </w:lvl>
    <w:lvl w:ilvl="3" w:tplc="04190001" w:tentative="1">
      <w:start w:val="1"/>
      <w:numFmt w:val="bullet"/>
      <w:lvlText w:val=""/>
      <w:lvlJc w:val="left"/>
      <w:pPr>
        <w:tabs>
          <w:tab w:val="num" w:pos="4143"/>
        </w:tabs>
        <w:ind w:left="4143" w:hanging="360"/>
      </w:pPr>
      <w:rPr>
        <w:rFonts w:ascii="Symbol" w:hAnsi="Symbol" w:hint="default"/>
      </w:rPr>
    </w:lvl>
    <w:lvl w:ilvl="4" w:tplc="04190003" w:tentative="1">
      <w:start w:val="1"/>
      <w:numFmt w:val="bullet"/>
      <w:lvlText w:val="o"/>
      <w:lvlJc w:val="left"/>
      <w:pPr>
        <w:tabs>
          <w:tab w:val="num" w:pos="4863"/>
        </w:tabs>
        <w:ind w:left="4863" w:hanging="360"/>
      </w:pPr>
      <w:rPr>
        <w:rFonts w:ascii="Courier New" w:hAnsi="Courier New" w:hint="default"/>
      </w:rPr>
    </w:lvl>
    <w:lvl w:ilvl="5" w:tplc="04190005" w:tentative="1">
      <w:start w:val="1"/>
      <w:numFmt w:val="bullet"/>
      <w:lvlText w:val=""/>
      <w:lvlJc w:val="left"/>
      <w:pPr>
        <w:tabs>
          <w:tab w:val="num" w:pos="5583"/>
        </w:tabs>
        <w:ind w:left="5583" w:hanging="360"/>
      </w:pPr>
      <w:rPr>
        <w:rFonts w:ascii="Wingdings" w:hAnsi="Wingdings" w:hint="default"/>
      </w:rPr>
    </w:lvl>
    <w:lvl w:ilvl="6" w:tplc="04190001" w:tentative="1">
      <w:start w:val="1"/>
      <w:numFmt w:val="bullet"/>
      <w:lvlText w:val=""/>
      <w:lvlJc w:val="left"/>
      <w:pPr>
        <w:tabs>
          <w:tab w:val="num" w:pos="6303"/>
        </w:tabs>
        <w:ind w:left="6303" w:hanging="360"/>
      </w:pPr>
      <w:rPr>
        <w:rFonts w:ascii="Symbol" w:hAnsi="Symbol" w:hint="default"/>
      </w:rPr>
    </w:lvl>
    <w:lvl w:ilvl="7" w:tplc="04190003" w:tentative="1">
      <w:start w:val="1"/>
      <w:numFmt w:val="bullet"/>
      <w:lvlText w:val="o"/>
      <w:lvlJc w:val="left"/>
      <w:pPr>
        <w:tabs>
          <w:tab w:val="num" w:pos="7023"/>
        </w:tabs>
        <w:ind w:left="7023" w:hanging="360"/>
      </w:pPr>
      <w:rPr>
        <w:rFonts w:ascii="Courier New" w:hAnsi="Courier New" w:hint="default"/>
      </w:rPr>
    </w:lvl>
    <w:lvl w:ilvl="8" w:tplc="04190005" w:tentative="1">
      <w:start w:val="1"/>
      <w:numFmt w:val="bullet"/>
      <w:lvlText w:val=""/>
      <w:lvlJc w:val="left"/>
      <w:pPr>
        <w:tabs>
          <w:tab w:val="num" w:pos="7743"/>
        </w:tabs>
        <w:ind w:left="7743" w:hanging="360"/>
      </w:pPr>
      <w:rPr>
        <w:rFonts w:ascii="Wingdings" w:hAnsi="Wingdings" w:hint="default"/>
      </w:rPr>
    </w:lvl>
  </w:abstractNum>
  <w:abstractNum w:abstractNumId="20">
    <w:nsid w:val="20701240"/>
    <w:multiLevelType w:val="multilevel"/>
    <w:tmpl w:val="22BA9502"/>
    <w:styleLink w:val="List21"/>
    <w:lvl w:ilvl="0">
      <w:start w:val="1"/>
      <w:numFmt w:val="bullet"/>
      <w:lvlText w:val=""/>
      <w:lvlJc w:val="left"/>
      <w:pPr>
        <w:tabs>
          <w:tab w:val="num" w:pos="138"/>
        </w:tabs>
        <w:ind w:left="138" w:hanging="138"/>
      </w:pPr>
      <w:rPr>
        <w:rFonts w:ascii="Symbol" w:hAnsi="Symbol" w:hint="default"/>
        <w:caps w:val="0"/>
        <w:smallCaps w:val="0"/>
        <w:strike w:val="0"/>
        <w:dstrike w:val="0"/>
        <w:color w:val="000000"/>
        <w:spacing w:val="0"/>
        <w:kern w:val="0"/>
        <w:position w:val="0"/>
        <w:sz w:val="20"/>
        <w:u w:val="none" w:color="000000"/>
        <w:vertAlign w:val="baseline"/>
      </w:rPr>
    </w:lvl>
    <w:lvl w:ilvl="1">
      <w:start w:val="1"/>
      <w:numFmt w:val="bullet"/>
      <w:lvlText w:val="o"/>
      <w:lvlJc w:val="left"/>
      <w:pPr>
        <w:tabs>
          <w:tab w:val="num" w:pos="1503"/>
        </w:tabs>
        <w:ind w:left="1503" w:hanging="423"/>
      </w:pPr>
      <w:rPr>
        <w:caps w:val="0"/>
        <w:smallCaps w:val="0"/>
        <w:strike w:val="0"/>
        <w:dstrike w:val="0"/>
        <w:color w:val="000000"/>
        <w:spacing w:val="0"/>
        <w:kern w:val="0"/>
        <w:position w:val="0"/>
        <w:sz w:val="26"/>
        <w:u w:val="none" w:color="000000"/>
        <w:vertAlign w:val="baseline"/>
      </w:rPr>
    </w:lvl>
    <w:lvl w:ilvl="2">
      <w:start w:val="1"/>
      <w:numFmt w:val="bullet"/>
      <w:lvlText w:val="▪"/>
      <w:lvlJc w:val="left"/>
      <w:pPr>
        <w:tabs>
          <w:tab w:val="num" w:pos="2223"/>
        </w:tabs>
        <w:ind w:left="2223" w:hanging="423"/>
      </w:pPr>
      <w:rPr>
        <w:caps w:val="0"/>
        <w:smallCaps w:val="0"/>
        <w:strike w:val="0"/>
        <w:dstrike w:val="0"/>
        <w:color w:val="000000"/>
        <w:spacing w:val="0"/>
        <w:kern w:val="0"/>
        <w:position w:val="0"/>
        <w:sz w:val="26"/>
        <w:u w:val="none" w:color="000000"/>
        <w:vertAlign w:val="baseline"/>
      </w:rPr>
    </w:lvl>
    <w:lvl w:ilvl="3">
      <w:start w:val="1"/>
      <w:numFmt w:val="bullet"/>
      <w:lvlText w:val="•"/>
      <w:lvlJc w:val="left"/>
      <w:pPr>
        <w:tabs>
          <w:tab w:val="num" w:pos="2943"/>
        </w:tabs>
        <w:ind w:left="2943" w:hanging="423"/>
      </w:pPr>
      <w:rPr>
        <w:caps w:val="0"/>
        <w:smallCaps w:val="0"/>
        <w:strike w:val="0"/>
        <w:dstrike w:val="0"/>
        <w:color w:val="000000"/>
        <w:spacing w:val="0"/>
        <w:kern w:val="0"/>
        <w:position w:val="0"/>
        <w:sz w:val="26"/>
        <w:u w:val="none" w:color="000000"/>
        <w:vertAlign w:val="baseline"/>
      </w:rPr>
    </w:lvl>
    <w:lvl w:ilvl="4">
      <w:start w:val="1"/>
      <w:numFmt w:val="bullet"/>
      <w:lvlText w:val="o"/>
      <w:lvlJc w:val="left"/>
      <w:pPr>
        <w:tabs>
          <w:tab w:val="num" w:pos="3663"/>
        </w:tabs>
        <w:ind w:left="3663" w:hanging="423"/>
      </w:pPr>
      <w:rPr>
        <w:caps w:val="0"/>
        <w:smallCaps w:val="0"/>
        <w:strike w:val="0"/>
        <w:dstrike w:val="0"/>
        <w:color w:val="000000"/>
        <w:spacing w:val="0"/>
        <w:kern w:val="0"/>
        <w:position w:val="0"/>
        <w:sz w:val="26"/>
        <w:u w:val="none" w:color="000000"/>
        <w:vertAlign w:val="baseline"/>
      </w:rPr>
    </w:lvl>
    <w:lvl w:ilvl="5">
      <w:start w:val="1"/>
      <w:numFmt w:val="bullet"/>
      <w:lvlText w:val="▪"/>
      <w:lvlJc w:val="left"/>
      <w:pPr>
        <w:tabs>
          <w:tab w:val="num" w:pos="4383"/>
        </w:tabs>
        <w:ind w:left="4383" w:hanging="423"/>
      </w:pPr>
      <w:rPr>
        <w:caps w:val="0"/>
        <w:smallCaps w:val="0"/>
        <w:strike w:val="0"/>
        <w:dstrike w:val="0"/>
        <w:color w:val="000000"/>
        <w:spacing w:val="0"/>
        <w:kern w:val="0"/>
        <w:position w:val="0"/>
        <w:sz w:val="26"/>
        <w:u w:val="none" w:color="000000"/>
        <w:vertAlign w:val="baseline"/>
      </w:rPr>
    </w:lvl>
    <w:lvl w:ilvl="6">
      <w:start w:val="1"/>
      <w:numFmt w:val="bullet"/>
      <w:lvlText w:val="•"/>
      <w:lvlJc w:val="left"/>
      <w:pPr>
        <w:tabs>
          <w:tab w:val="num" w:pos="5103"/>
        </w:tabs>
        <w:ind w:left="5103" w:hanging="423"/>
      </w:pPr>
      <w:rPr>
        <w:caps w:val="0"/>
        <w:smallCaps w:val="0"/>
        <w:strike w:val="0"/>
        <w:dstrike w:val="0"/>
        <w:color w:val="000000"/>
        <w:spacing w:val="0"/>
        <w:kern w:val="0"/>
        <w:position w:val="0"/>
        <w:sz w:val="26"/>
        <w:u w:val="none" w:color="000000"/>
        <w:vertAlign w:val="baseline"/>
      </w:rPr>
    </w:lvl>
    <w:lvl w:ilvl="7">
      <w:start w:val="1"/>
      <w:numFmt w:val="bullet"/>
      <w:lvlText w:val="o"/>
      <w:lvlJc w:val="left"/>
      <w:pPr>
        <w:tabs>
          <w:tab w:val="num" w:pos="5823"/>
        </w:tabs>
        <w:ind w:left="5823" w:hanging="423"/>
      </w:pPr>
      <w:rPr>
        <w:caps w:val="0"/>
        <w:smallCaps w:val="0"/>
        <w:strike w:val="0"/>
        <w:dstrike w:val="0"/>
        <w:color w:val="000000"/>
        <w:spacing w:val="0"/>
        <w:kern w:val="0"/>
        <w:position w:val="0"/>
        <w:sz w:val="26"/>
        <w:u w:val="none" w:color="000000"/>
        <w:vertAlign w:val="baseline"/>
      </w:rPr>
    </w:lvl>
    <w:lvl w:ilvl="8">
      <w:start w:val="1"/>
      <w:numFmt w:val="bullet"/>
      <w:lvlText w:val="▪"/>
      <w:lvlJc w:val="left"/>
      <w:pPr>
        <w:tabs>
          <w:tab w:val="num" w:pos="6543"/>
        </w:tabs>
        <w:ind w:left="6543" w:hanging="423"/>
      </w:pPr>
      <w:rPr>
        <w:caps w:val="0"/>
        <w:smallCaps w:val="0"/>
        <w:strike w:val="0"/>
        <w:dstrike w:val="0"/>
        <w:color w:val="000000"/>
        <w:spacing w:val="0"/>
        <w:kern w:val="0"/>
        <w:position w:val="0"/>
        <w:sz w:val="26"/>
        <w:u w:val="none" w:color="000000"/>
        <w:vertAlign w:val="baseline"/>
      </w:rPr>
    </w:lvl>
  </w:abstractNum>
  <w:abstractNum w:abstractNumId="21">
    <w:nsid w:val="258462F3"/>
    <w:multiLevelType w:val="hybridMultilevel"/>
    <w:tmpl w:val="E0C8F51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25F43CD7"/>
    <w:multiLevelType w:val="hybridMultilevel"/>
    <w:tmpl w:val="D862B702"/>
    <w:lvl w:ilvl="0" w:tplc="12B62D68">
      <w:start w:val="1"/>
      <w:numFmt w:val="bullet"/>
      <w:lvlText w:val="-"/>
      <w:lvlJc w:val="left"/>
      <w:pPr>
        <w:ind w:left="1429" w:hanging="360"/>
      </w:pPr>
      <w:rPr>
        <w:rFonts w:ascii="Courier New" w:hAnsi="Courier New" w:hint="default"/>
      </w:rPr>
    </w:lvl>
    <w:lvl w:ilvl="1" w:tplc="69B0E52A">
      <w:numFmt w:val="bullet"/>
      <w:lvlText w:val="•"/>
      <w:lvlJc w:val="left"/>
      <w:pPr>
        <w:ind w:left="2479" w:hanging="690"/>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F70237D"/>
    <w:multiLevelType w:val="hybridMultilevel"/>
    <w:tmpl w:val="965CE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2BD3B26"/>
    <w:multiLevelType w:val="hybridMultilevel"/>
    <w:tmpl w:val="E676041C"/>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32BF7F59"/>
    <w:multiLevelType w:val="hybridMultilevel"/>
    <w:tmpl w:val="A148CB80"/>
    <w:lvl w:ilvl="0" w:tplc="9E548CD8">
      <w:start w:val="1"/>
      <w:numFmt w:val="bullet"/>
      <w:lvlText w:val=""/>
      <w:lvlJc w:val="left"/>
      <w:pPr>
        <w:tabs>
          <w:tab w:val="num" w:pos="1069"/>
        </w:tabs>
        <w:ind w:left="1069" w:hanging="363"/>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6">
    <w:nsid w:val="35623F5E"/>
    <w:multiLevelType w:val="hybridMultilevel"/>
    <w:tmpl w:val="90D4A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7E459C4"/>
    <w:multiLevelType w:val="hybridMultilevel"/>
    <w:tmpl w:val="19122708"/>
    <w:lvl w:ilvl="0" w:tplc="0419000D">
      <w:start w:val="1"/>
      <w:numFmt w:val="bullet"/>
      <w:lvlText w:val=""/>
      <w:lvlJc w:val="left"/>
      <w:pPr>
        <w:ind w:left="1069" w:hanging="360"/>
      </w:pPr>
      <w:rPr>
        <w:rFonts w:ascii="Wingdings" w:hAnsi="Wingding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B5457D1"/>
    <w:multiLevelType w:val="hybridMultilevel"/>
    <w:tmpl w:val="AE489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EC07EB8"/>
    <w:multiLevelType w:val="multilevel"/>
    <w:tmpl w:val="063C921A"/>
    <w:styleLink w:val="List1"/>
    <w:lvl w:ilvl="0">
      <w:start w:val="1"/>
      <w:numFmt w:val="bullet"/>
      <w:lvlText w:val=""/>
      <w:lvlJc w:val="left"/>
      <w:pPr>
        <w:tabs>
          <w:tab w:val="num" w:pos="884"/>
        </w:tabs>
        <w:ind w:left="884" w:hanging="277"/>
      </w:pPr>
      <w:rPr>
        <w:rFonts w:ascii="Symbol" w:hAnsi="Symbol" w:hint="default"/>
        <w:caps w:val="0"/>
        <w:smallCaps w:val="0"/>
        <w:strike w:val="0"/>
        <w:dstrike w:val="0"/>
        <w:color w:val="000000"/>
        <w:spacing w:val="0"/>
        <w:kern w:val="0"/>
        <w:position w:val="0"/>
        <w:sz w:val="20"/>
        <w:u w:val="none" w:color="000000"/>
        <w:vertAlign w:val="baseline"/>
      </w:rPr>
    </w:lvl>
    <w:lvl w:ilvl="1">
      <w:start w:val="1"/>
      <w:numFmt w:val="bullet"/>
      <w:lvlText w:val="o"/>
      <w:lvlJc w:val="left"/>
      <w:pPr>
        <w:tabs>
          <w:tab w:val="num" w:pos="1503"/>
        </w:tabs>
        <w:ind w:left="1503" w:hanging="423"/>
      </w:pPr>
      <w:rPr>
        <w:caps w:val="0"/>
        <w:smallCaps w:val="0"/>
        <w:strike w:val="0"/>
        <w:dstrike w:val="0"/>
        <w:color w:val="000000"/>
        <w:spacing w:val="0"/>
        <w:kern w:val="0"/>
        <w:position w:val="0"/>
        <w:sz w:val="26"/>
        <w:u w:val="none" w:color="000000"/>
        <w:vertAlign w:val="baseline"/>
      </w:rPr>
    </w:lvl>
    <w:lvl w:ilvl="2">
      <w:start w:val="1"/>
      <w:numFmt w:val="bullet"/>
      <w:lvlText w:val="▪"/>
      <w:lvlJc w:val="left"/>
      <w:pPr>
        <w:tabs>
          <w:tab w:val="num" w:pos="2223"/>
        </w:tabs>
        <w:ind w:left="2223" w:hanging="423"/>
      </w:pPr>
      <w:rPr>
        <w:caps w:val="0"/>
        <w:smallCaps w:val="0"/>
        <w:strike w:val="0"/>
        <w:dstrike w:val="0"/>
        <w:color w:val="000000"/>
        <w:spacing w:val="0"/>
        <w:kern w:val="0"/>
        <w:position w:val="0"/>
        <w:sz w:val="26"/>
        <w:u w:val="none" w:color="000000"/>
        <w:vertAlign w:val="baseline"/>
      </w:rPr>
    </w:lvl>
    <w:lvl w:ilvl="3">
      <w:start w:val="1"/>
      <w:numFmt w:val="bullet"/>
      <w:lvlText w:val="•"/>
      <w:lvlJc w:val="left"/>
      <w:pPr>
        <w:tabs>
          <w:tab w:val="num" w:pos="2943"/>
        </w:tabs>
        <w:ind w:left="2943" w:hanging="423"/>
      </w:pPr>
      <w:rPr>
        <w:caps w:val="0"/>
        <w:smallCaps w:val="0"/>
        <w:strike w:val="0"/>
        <w:dstrike w:val="0"/>
        <w:color w:val="000000"/>
        <w:spacing w:val="0"/>
        <w:kern w:val="0"/>
        <w:position w:val="0"/>
        <w:sz w:val="26"/>
        <w:u w:val="none" w:color="000000"/>
        <w:vertAlign w:val="baseline"/>
      </w:rPr>
    </w:lvl>
    <w:lvl w:ilvl="4">
      <w:start w:val="1"/>
      <w:numFmt w:val="bullet"/>
      <w:lvlText w:val="o"/>
      <w:lvlJc w:val="left"/>
      <w:pPr>
        <w:tabs>
          <w:tab w:val="num" w:pos="3663"/>
        </w:tabs>
        <w:ind w:left="3663" w:hanging="423"/>
      </w:pPr>
      <w:rPr>
        <w:caps w:val="0"/>
        <w:smallCaps w:val="0"/>
        <w:strike w:val="0"/>
        <w:dstrike w:val="0"/>
        <w:color w:val="000000"/>
        <w:spacing w:val="0"/>
        <w:kern w:val="0"/>
        <w:position w:val="0"/>
        <w:sz w:val="26"/>
        <w:u w:val="none" w:color="000000"/>
        <w:vertAlign w:val="baseline"/>
      </w:rPr>
    </w:lvl>
    <w:lvl w:ilvl="5">
      <w:start w:val="1"/>
      <w:numFmt w:val="bullet"/>
      <w:lvlText w:val="▪"/>
      <w:lvlJc w:val="left"/>
      <w:pPr>
        <w:tabs>
          <w:tab w:val="num" w:pos="4383"/>
        </w:tabs>
        <w:ind w:left="4383" w:hanging="423"/>
      </w:pPr>
      <w:rPr>
        <w:caps w:val="0"/>
        <w:smallCaps w:val="0"/>
        <w:strike w:val="0"/>
        <w:dstrike w:val="0"/>
        <w:color w:val="000000"/>
        <w:spacing w:val="0"/>
        <w:kern w:val="0"/>
        <w:position w:val="0"/>
        <w:sz w:val="26"/>
        <w:u w:val="none" w:color="000000"/>
        <w:vertAlign w:val="baseline"/>
      </w:rPr>
    </w:lvl>
    <w:lvl w:ilvl="6">
      <w:start w:val="1"/>
      <w:numFmt w:val="bullet"/>
      <w:lvlText w:val="•"/>
      <w:lvlJc w:val="left"/>
      <w:pPr>
        <w:tabs>
          <w:tab w:val="num" w:pos="5103"/>
        </w:tabs>
        <w:ind w:left="5103" w:hanging="423"/>
      </w:pPr>
      <w:rPr>
        <w:caps w:val="0"/>
        <w:smallCaps w:val="0"/>
        <w:strike w:val="0"/>
        <w:dstrike w:val="0"/>
        <w:color w:val="000000"/>
        <w:spacing w:val="0"/>
        <w:kern w:val="0"/>
        <w:position w:val="0"/>
        <w:sz w:val="26"/>
        <w:u w:val="none" w:color="000000"/>
        <w:vertAlign w:val="baseline"/>
      </w:rPr>
    </w:lvl>
    <w:lvl w:ilvl="7">
      <w:start w:val="1"/>
      <w:numFmt w:val="bullet"/>
      <w:lvlText w:val="o"/>
      <w:lvlJc w:val="left"/>
      <w:pPr>
        <w:tabs>
          <w:tab w:val="num" w:pos="5823"/>
        </w:tabs>
        <w:ind w:left="5823" w:hanging="423"/>
      </w:pPr>
      <w:rPr>
        <w:caps w:val="0"/>
        <w:smallCaps w:val="0"/>
        <w:strike w:val="0"/>
        <w:dstrike w:val="0"/>
        <w:color w:val="000000"/>
        <w:spacing w:val="0"/>
        <w:kern w:val="0"/>
        <w:position w:val="0"/>
        <w:sz w:val="26"/>
        <w:u w:val="none" w:color="000000"/>
        <w:vertAlign w:val="baseline"/>
      </w:rPr>
    </w:lvl>
    <w:lvl w:ilvl="8">
      <w:start w:val="1"/>
      <w:numFmt w:val="bullet"/>
      <w:lvlText w:val="▪"/>
      <w:lvlJc w:val="left"/>
      <w:pPr>
        <w:tabs>
          <w:tab w:val="num" w:pos="6543"/>
        </w:tabs>
        <w:ind w:left="6543" w:hanging="423"/>
      </w:pPr>
      <w:rPr>
        <w:caps w:val="0"/>
        <w:smallCaps w:val="0"/>
        <w:strike w:val="0"/>
        <w:dstrike w:val="0"/>
        <w:color w:val="000000"/>
        <w:spacing w:val="0"/>
        <w:kern w:val="0"/>
        <w:position w:val="0"/>
        <w:sz w:val="26"/>
        <w:u w:val="none" w:color="000000"/>
        <w:vertAlign w:val="baseline"/>
      </w:rPr>
    </w:lvl>
  </w:abstractNum>
  <w:abstractNum w:abstractNumId="30">
    <w:nsid w:val="40843901"/>
    <w:multiLevelType w:val="multilevel"/>
    <w:tmpl w:val="46A4820C"/>
    <w:styleLink w:val="List0"/>
    <w:lvl w:ilvl="0">
      <w:start w:val="1"/>
      <w:numFmt w:val="bullet"/>
      <w:lvlText w:val=""/>
      <w:lvlJc w:val="left"/>
      <w:pPr>
        <w:tabs>
          <w:tab w:val="num" w:pos="884"/>
        </w:tabs>
        <w:ind w:left="884" w:hanging="277"/>
      </w:pPr>
      <w:rPr>
        <w:rFonts w:ascii="Symbol" w:hAnsi="Symbol" w:hint="default"/>
        <w:caps w:val="0"/>
        <w:smallCaps w:val="0"/>
        <w:strike w:val="0"/>
        <w:dstrike w:val="0"/>
        <w:color w:val="000000"/>
        <w:spacing w:val="0"/>
        <w:kern w:val="0"/>
        <w:position w:val="0"/>
        <w:sz w:val="20"/>
        <w:u w:val="none" w:color="000000"/>
        <w:vertAlign w:val="baseline"/>
      </w:rPr>
    </w:lvl>
    <w:lvl w:ilvl="1">
      <w:start w:val="1"/>
      <w:numFmt w:val="bullet"/>
      <w:lvlText w:val="o"/>
      <w:lvlJc w:val="left"/>
      <w:pPr>
        <w:tabs>
          <w:tab w:val="num" w:pos="1503"/>
        </w:tabs>
        <w:ind w:left="1503" w:hanging="423"/>
      </w:pPr>
      <w:rPr>
        <w:caps w:val="0"/>
        <w:smallCaps w:val="0"/>
        <w:strike w:val="0"/>
        <w:dstrike w:val="0"/>
        <w:color w:val="000000"/>
        <w:spacing w:val="0"/>
        <w:kern w:val="0"/>
        <w:position w:val="0"/>
        <w:sz w:val="26"/>
        <w:u w:val="none" w:color="000000"/>
        <w:vertAlign w:val="baseline"/>
      </w:rPr>
    </w:lvl>
    <w:lvl w:ilvl="2">
      <w:start w:val="1"/>
      <w:numFmt w:val="bullet"/>
      <w:lvlText w:val="▪"/>
      <w:lvlJc w:val="left"/>
      <w:pPr>
        <w:tabs>
          <w:tab w:val="num" w:pos="2223"/>
        </w:tabs>
        <w:ind w:left="2223" w:hanging="423"/>
      </w:pPr>
      <w:rPr>
        <w:caps w:val="0"/>
        <w:smallCaps w:val="0"/>
        <w:strike w:val="0"/>
        <w:dstrike w:val="0"/>
        <w:color w:val="000000"/>
        <w:spacing w:val="0"/>
        <w:kern w:val="0"/>
        <w:position w:val="0"/>
        <w:sz w:val="26"/>
        <w:u w:val="none" w:color="000000"/>
        <w:vertAlign w:val="baseline"/>
      </w:rPr>
    </w:lvl>
    <w:lvl w:ilvl="3">
      <w:start w:val="1"/>
      <w:numFmt w:val="bullet"/>
      <w:lvlText w:val="•"/>
      <w:lvlJc w:val="left"/>
      <w:pPr>
        <w:tabs>
          <w:tab w:val="num" w:pos="2943"/>
        </w:tabs>
        <w:ind w:left="2943" w:hanging="423"/>
      </w:pPr>
      <w:rPr>
        <w:caps w:val="0"/>
        <w:smallCaps w:val="0"/>
        <w:strike w:val="0"/>
        <w:dstrike w:val="0"/>
        <w:color w:val="000000"/>
        <w:spacing w:val="0"/>
        <w:kern w:val="0"/>
        <w:position w:val="0"/>
        <w:sz w:val="26"/>
        <w:u w:val="none" w:color="000000"/>
        <w:vertAlign w:val="baseline"/>
      </w:rPr>
    </w:lvl>
    <w:lvl w:ilvl="4">
      <w:start w:val="1"/>
      <w:numFmt w:val="bullet"/>
      <w:lvlText w:val="o"/>
      <w:lvlJc w:val="left"/>
      <w:pPr>
        <w:tabs>
          <w:tab w:val="num" w:pos="3663"/>
        </w:tabs>
        <w:ind w:left="3663" w:hanging="423"/>
      </w:pPr>
      <w:rPr>
        <w:caps w:val="0"/>
        <w:smallCaps w:val="0"/>
        <w:strike w:val="0"/>
        <w:dstrike w:val="0"/>
        <w:color w:val="000000"/>
        <w:spacing w:val="0"/>
        <w:kern w:val="0"/>
        <w:position w:val="0"/>
        <w:sz w:val="26"/>
        <w:u w:val="none" w:color="000000"/>
        <w:vertAlign w:val="baseline"/>
      </w:rPr>
    </w:lvl>
    <w:lvl w:ilvl="5">
      <w:start w:val="1"/>
      <w:numFmt w:val="bullet"/>
      <w:lvlText w:val="▪"/>
      <w:lvlJc w:val="left"/>
      <w:pPr>
        <w:tabs>
          <w:tab w:val="num" w:pos="4383"/>
        </w:tabs>
        <w:ind w:left="4383" w:hanging="423"/>
      </w:pPr>
      <w:rPr>
        <w:caps w:val="0"/>
        <w:smallCaps w:val="0"/>
        <w:strike w:val="0"/>
        <w:dstrike w:val="0"/>
        <w:color w:val="000000"/>
        <w:spacing w:val="0"/>
        <w:kern w:val="0"/>
        <w:position w:val="0"/>
        <w:sz w:val="26"/>
        <w:u w:val="none" w:color="000000"/>
        <w:vertAlign w:val="baseline"/>
      </w:rPr>
    </w:lvl>
    <w:lvl w:ilvl="6">
      <w:start w:val="1"/>
      <w:numFmt w:val="bullet"/>
      <w:lvlText w:val="•"/>
      <w:lvlJc w:val="left"/>
      <w:pPr>
        <w:tabs>
          <w:tab w:val="num" w:pos="5103"/>
        </w:tabs>
        <w:ind w:left="5103" w:hanging="423"/>
      </w:pPr>
      <w:rPr>
        <w:caps w:val="0"/>
        <w:smallCaps w:val="0"/>
        <w:strike w:val="0"/>
        <w:dstrike w:val="0"/>
        <w:color w:val="000000"/>
        <w:spacing w:val="0"/>
        <w:kern w:val="0"/>
        <w:position w:val="0"/>
        <w:sz w:val="26"/>
        <w:u w:val="none" w:color="000000"/>
        <w:vertAlign w:val="baseline"/>
      </w:rPr>
    </w:lvl>
    <w:lvl w:ilvl="7">
      <w:start w:val="1"/>
      <w:numFmt w:val="bullet"/>
      <w:lvlText w:val="o"/>
      <w:lvlJc w:val="left"/>
      <w:pPr>
        <w:tabs>
          <w:tab w:val="num" w:pos="5823"/>
        </w:tabs>
        <w:ind w:left="5823" w:hanging="423"/>
      </w:pPr>
      <w:rPr>
        <w:caps w:val="0"/>
        <w:smallCaps w:val="0"/>
        <w:strike w:val="0"/>
        <w:dstrike w:val="0"/>
        <w:color w:val="000000"/>
        <w:spacing w:val="0"/>
        <w:kern w:val="0"/>
        <w:position w:val="0"/>
        <w:sz w:val="26"/>
        <w:u w:val="none" w:color="000000"/>
        <w:vertAlign w:val="baseline"/>
      </w:rPr>
    </w:lvl>
    <w:lvl w:ilvl="8">
      <w:start w:val="1"/>
      <w:numFmt w:val="bullet"/>
      <w:lvlText w:val="▪"/>
      <w:lvlJc w:val="left"/>
      <w:pPr>
        <w:tabs>
          <w:tab w:val="num" w:pos="6543"/>
        </w:tabs>
        <w:ind w:left="6543" w:hanging="423"/>
      </w:pPr>
      <w:rPr>
        <w:caps w:val="0"/>
        <w:smallCaps w:val="0"/>
        <w:strike w:val="0"/>
        <w:dstrike w:val="0"/>
        <w:color w:val="000000"/>
        <w:spacing w:val="0"/>
        <w:kern w:val="0"/>
        <w:position w:val="0"/>
        <w:sz w:val="26"/>
        <w:u w:val="none" w:color="000000"/>
        <w:vertAlign w:val="baseline"/>
      </w:rPr>
    </w:lvl>
  </w:abstractNum>
  <w:abstractNum w:abstractNumId="31">
    <w:nsid w:val="42190488"/>
    <w:multiLevelType w:val="hybridMultilevel"/>
    <w:tmpl w:val="FF46BDEE"/>
    <w:lvl w:ilvl="0" w:tplc="0638F8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3D92E6C"/>
    <w:multiLevelType w:val="hybridMultilevel"/>
    <w:tmpl w:val="44A24E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46184006"/>
    <w:multiLevelType w:val="hybridMultilevel"/>
    <w:tmpl w:val="E3421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A420A77"/>
    <w:multiLevelType w:val="hybridMultilevel"/>
    <w:tmpl w:val="72324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AE75420"/>
    <w:multiLevelType w:val="hybridMultilevel"/>
    <w:tmpl w:val="33FEDE46"/>
    <w:lvl w:ilvl="0" w:tplc="9D262F04">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4B94383C"/>
    <w:multiLevelType w:val="hybridMultilevel"/>
    <w:tmpl w:val="E7228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C396E91"/>
    <w:multiLevelType w:val="hybridMultilevel"/>
    <w:tmpl w:val="E416E5A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4E486F5B"/>
    <w:multiLevelType w:val="hybridMultilevel"/>
    <w:tmpl w:val="6C244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46D302A"/>
    <w:multiLevelType w:val="hybridMultilevel"/>
    <w:tmpl w:val="353A683E"/>
    <w:lvl w:ilvl="0" w:tplc="9E548CD8">
      <w:start w:val="1"/>
      <w:numFmt w:val="bullet"/>
      <w:lvlText w:val=""/>
      <w:lvlJc w:val="left"/>
      <w:pPr>
        <w:tabs>
          <w:tab w:val="num" w:pos="1983"/>
        </w:tabs>
        <w:ind w:left="1983" w:hanging="363"/>
      </w:pPr>
      <w:rPr>
        <w:rFonts w:ascii="Symbol" w:hAnsi="Symbol" w:hint="default"/>
      </w:rPr>
    </w:lvl>
    <w:lvl w:ilvl="1" w:tplc="04190003" w:tentative="1">
      <w:start w:val="1"/>
      <w:numFmt w:val="bullet"/>
      <w:lvlText w:val="o"/>
      <w:lvlJc w:val="left"/>
      <w:pPr>
        <w:tabs>
          <w:tab w:val="num" w:pos="3603"/>
        </w:tabs>
        <w:ind w:left="3603" w:hanging="360"/>
      </w:pPr>
      <w:rPr>
        <w:rFonts w:ascii="Courier New" w:hAnsi="Courier New" w:hint="default"/>
      </w:rPr>
    </w:lvl>
    <w:lvl w:ilvl="2" w:tplc="04190005" w:tentative="1">
      <w:start w:val="1"/>
      <w:numFmt w:val="bullet"/>
      <w:lvlText w:val=""/>
      <w:lvlJc w:val="left"/>
      <w:pPr>
        <w:tabs>
          <w:tab w:val="num" w:pos="4323"/>
        </w:tabs>
        <w:ind w:left="4323" w:hanging="360"/>
      </w:pPr>
      <w:rPr>
        <w:rFonts w:ascii="Wingdings" w:hAnsi="Wingdings" w:hint="default"/>
      </w:rPr>
    </w:lvl>
    <w:lvl w:ilvl="3" w:tplc="04190001" w:tentative="1">
      <w:start w:val="1"/>
      <w:numFmt w:val="bullet"/>
      <w:lvlText w:val=""/>
      <w:lvlJc w:val="left"/>
      <w:pPr>
        <w:tabs>
          <w:tab w:val="num" w:pos="5043"/>
        </w:tabs>
        <w:ind w:left="5043" w:hanging="360"/>
      </w:pPr>
      <w:rPr>
        <w:rFonts w:ascii="Symbol" w:hAnsi="Symbol" w:hint="default"/>
      </w:rPr>
    </w:lvl>
    <w:lvl w:ilvl="4" w:tplc="04190003" w:tentative="1">
      <w:start w:val="1"/>
      <w:numFmt w:val="bullet"/>
      <w:lvlText w:val="o"/>
      <w:lvlJc w:val="left"/>
      <w:pPr>
        <w:tabs>
          <w:tab w:val="num" w:pos="5763"/>
        </w:tabs>
        <w:ind w:left="5763" w:hanging="360"/>
      </w:pPr>
      <w:rPr>
        <w:rFonts w:ascii="Courier New" w:hAnsi="Courier New" w:hint="default"/>
      </w:rPr>
    </w:lvl>
    <w:lvl w:ilvl="5" w:tplc="04190005" w:tentative="1">
      <w:start w:val="1"/>
      <w:numFmt w:val="bullet"/>
      <w:lvlText w:val=""/>
      <w:lvlJc w:val="left"/>
      <w:pPr>
        <w:tabs>
          <w:tab w:val="num" w:pos="6483"/>
        </w:tabs>
        <w:ind w:left="6483" w:hanging="360"/>
      </w:pPr>
      <w:rPr>
        <w:rFonts w:ascii="Wingdings" w:hAnsi="Wingdings" w:hint="default"/>
      </w:rPr>
    </w:lvl>
    <w:lvl w:ilvl="6" w:tplc="04190001" w:tentative="1">
      <w:start w:val="1"/>
      <w:numFmt w:val="bullet"/>
      <w:lvlText w:val=""/>
      <w:lvlJc w:val="left"/>
      <w:pPr>
        <w:tabs>
          <w:tab w:val="num" w:pos="7203"/>
        </w:tabs>
        <w:ind w:left="7203" w:hanging="360"/>
      </w:pPr>
      <w:rPr>
        <w:rFonts w:ascii="Symbol" w:hAnsi="Symbol" w:hint="default"/>
      </w:rPr>
    </w:lvl>
    <w:lvl w:ilvl="7" w:tplc="04190003" w:tentative="1">
      <w:start w:val="1"/>
      <w:numFmt w:val="bullet"/>
      <w:lvlText w:val="o"/>
      <w:lvlJc w:val="left"/>
      <w:pPr>
        <w:tabs>
          <w:tab w:val="num" w:pos="7923"/>
        </w:tabs>
        <w:ind w:left="7923" w:hanging="360"/>
      </w:pPr>
      <w:rPr>
        <w:rFonts w:ascii="Courier New" w:hAnsi="Courier New" w:hint="default"/>
      </w:rPr>
    </w:lvl>
    <w:lvl w:ilvl="8" w:tplc="04190005" w:tentative="1">
      <w:start w:val="1"/>
      <w:numFmt w:val="bullet"/>
      <w:lvlText w:val=""/>
      <w:lvlJc w:val="left"/>
      <w:pPr>
        <w:tabs>
          <w:tab w:val="num" w:pos="8643"/>
        </w:tabs>
        <w:ind w:left="8643" w:hanging="360"/>
      </w:pPr>
      <w:rPr>
        <w:rFonts w:ascii="Wingdings" w:hAnsi="Wingdings" w:hint="default"/>
      </w:rPr>
    </w:lvl>
  </w:abstractNum>
  <w:abstractNum w:abstractNumId="40">
    <w:nsid w:val="55DE5BD4"/>
    <w:multiLevelType w:val="hybridMultilevel"/>
    <w:tmpl w:val="54F47CCA"/>
    <w:lvl w:ilvl="0" w:tplc="9E548CD8">
      <w:start w:val="1"/>
      <w:numFmt w:val="bullet"/>
      <w:lvlText w:val=""/>
      <w:lvlJc w:val="left"/>
      <w:pPr>
        <w:tabs>
          <w:tab w:val="num" w:pos="1069"/>
        </w:tabs>
        <w:ind w:left="1069" w:hanging="363"/>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1">
    <w:nsid w:val="58696F42"/>
    <w:multiLevelType w:val="hybridMultilevel"/>
    <w:tmpl w:val="27E00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AAD5C72"/>
    <w:multiLevelType w:val="hybridMultilevel"/>
    <w:tmpl w:val="A28A20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nsid w:val="5CAB62E5"/>
    <w:multiLevelType w:val="hybridMultilevel"/>
    <w:tmpl w:val="C1603620"/>
    <w:lvl w:ilvl="0" w:tplc="E55A3514">
      <w:start w:val="1"/>
      <w:numFmt w:val="bullet"/>
      <w:lvlText w:val=""/>
      <w:lvlJc w:val="left"/>
      <w:pPr>
        <w:ind w:left="1428" w:hanging="360"/>
      </w:pPr>
      <w:rPr>
        <w:rFonts w:ascii="Symbol" w:hAnsi="Symbol" w:hint="default"/>
        <w:position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nsid w:val="5F6738F7"/>
    <w:multiLevelType w:val="hybridMultilevel"/>
    <w:tmpl w:val="32C4ED30"/>
    <w:lvl w:ilvl="0" w:tplc="0638F8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3AA35FD"/>
    <w:multiLevelType w:val="multilevel"/>
    <w:tmpl w:val="763432BC"/>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5BD4A39"/>
    <w:multiLevelType w:val="hybridMultilevel"/>
    <w:tmpl w:val="781AE546"/>
    <w:lvl w:ilvl="0" w:tplc="0638F8C6">
      <w:start w:val="1"/>
      <w:numFmt w:val="bullet"/>
      <w:lvlText w:val=""/>
      <w:lvlJc w:val="left"/>
      <w:pPr>
        <w:ind w:left="1429" w:hanging="360"/>
      </w:pPr>
      <w:rPr>
        <w:rFonts w:ascii="Symbol" w:hAnsi="Symbol" w:hint="default"/>
      </w:rPr>
    </w:lvl>
    <w:lvl w:ilvl="1" w:tplc="69B0E52A">
      <w:numFmt w:val="bullet"/>
      <w:lvlText w:val="•"/>
      <w:lvlJc w:val="left"/>
      <w:pPr>
        <w:ind w:left="2479" w:hanging="690"/>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6FAD09CB"/>
    <w:multiLevelType w:val="hybridMultilevel"/>
    <w:tmpl w:val="D560522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nsid w:val="715A634B"/>
    <w:multiLevelType w:val="multilevel"/>
    <w:tmpl w:val="E07CB2A4"/>
    <w:styleLink w:val="List31"/>
    <w:lvl w:ilvl="0">
      <w:start w:val="1"/>
      <w:numFmt w:val="bullet"/>
      <w:lvlText w:val=""/>
      <w:lvlJc w:val="left"/>
      <w:pPr>
        <w:tabs>
          <w:tab w:val="num" w:pos="138"/>
        </w:tabs>
        <w:ind w:left="138" w:hanging="138"/>
      </w:pPr>
      <w:rPr>
        <w:rFonts w:ascii="Symbol" w:hAnsi="Symbol" w:hint="default"/>
        <w:caps w:val="0"/>
        <w:smallCaps w:val="0"/>
        <w:strike w:val="0"/>
        <w:dstrike w:val="0"/>
        <w:color w:val="000000"/>
        <w:spacing w:val="0"/>
        <w:kern w:val="0"/>
        <w:position w:val="0"/>
        <w:sz w:val="20"/>
        <w:u w:val="none" w:color="000000"/>
        <w:vertAlign w:val="baseline"/>
      </w:rPr>
    </w:lvl>
    <w:lvl w:ilvl="1">
      <w:start w:val="1"/>
      <w:numFmt w:val="bullet"/>
      <w:lvlText w:val="o"/>
      <w:lvlJc w:val="left"/>
      <w:pPr>
        <w:tabs>
          <w:tab w:val="num" w:pos="1503"/>
        </w:tabs>
        <w:ind w:left="1503" w:hanging="423"/>
      </w:pPr>
      <w:rPr>
        <w:caps w:val="0"/>
        <w:smallCaps w:val="0"/>
        <w:strike w:val="0"/>
        <w:dstrike w:val="0"/>
        <w:color w:val="000000"/>
        <w:spacing w:val="0"/>
        <w:kern w:val="0"/>
        <w:position w:val="0"/>
        <w:sz w:val="26"/>
        <w:u w:val="none" w:color="000000"/>
        <w:vertAlign w:val="baseline"/>
      </w:rPr>
    </w:lvl>
    <w:lvl w:ilvl="2">
      <w:start w:val="1"/>
      <w:numFmt w:val="bullet"/>
      <w:lvlText w:val="▪"/>
      <w:lvlJc w:val="left"/>
      <w:pPr>
        <w:tabs>
          <w:tab w:val="num" w:pos="2223"/>
        </w:tabs>
        <w:ind w:left="2223" w:hanging="423"/>
      </w:pPr>
      <w:rPr>
        <w:caps w:val="0"/>
        <w:smallCaps w:val="0"/>
        <w:strike w:val="0"/>
        <w:dstrike w:val="0"/>
        <w:color w:val="000000"/>
        <w:spacing w:val="0"/>
        <w:kern w:val="0"/>
        <w:position w:val="0"/>
        <w:sz w:val="26"/>
        <w:u w:val="none" w:color="000000"/>
        <w:vertAlign w:val="baseline"/>
      </w:rPr>
    </w:lvl>
    <w:lvl w:ilvl="3">
      <w:start w:val="1"/>
      <w:numFmt w:val="bullet"/>
      <w:lvlText w:val="•"/>
      <w:lvlJc w:val="left"/>
      <w:pPr>
        <w:tabs>
          <w:tab w:val="num" w:pos="2943"/>
        </w:tabs>
        <w:ind w:left="2943" w:hanging="423"/>
      </w:pPr>
      <w:rPr>
        <w:caps w:val="0"/>
        <w:smallCaps w:val="0"/>
        <w:strike w:val="0"/>
        <w:dstrike w:val="0"/>
        <w:color w:val="000000"/>
        <w:spacing w:val="0"/>
        <w:kern w:val="0"/>
        <w:position w:val="0"/>
        <w:sz w:val="26"/>
        <w:u w:val="none" w:color="000000"/>
        <w:vertAlign w:val="baseline"/>
      </w:rPr>
    </w:lvl>
    <w:lvl w:ilvl="4">
      <w:start w:val="1"/>
      <w:numFmt w:val="bullet"/>
      <w:lvlText w:val="o"/>
      <w:lvlJc w:val="left"/>
      <w:pPr>
        <w:tabs>
          <w:tab w:val="num" w:pos="3663"/>
        </w:tabs>
        <w:ind w:left="3663" w:hanging="423"/>
      </w:pPr>
      <w:rPr>
        <w:caps w:val="0"/>
        <w:smallCaps w:val="0"/>
        <w:strike w:val="0"/>
        <w:dstrike w:val="0"/>
        <w:color w:val="000000"/>
        <w:spacing w:val="0"/>
        <w:kern w:val="0"/>
        <w:position w:val="0"/>
        <w:sz w:val="26"/>
        <w:u w:val="none" w:color="000000"/>
        <w:vertAlign w:val="baseline"/>
      </w:rPr>
    </w:lvl>
    <w:lvl w:ilvl="5">
      <w:start w:val="1"/>
      <w:numFmt w:val="bullet"/>
      <w:lvlText w:val="▪"/>
      <w:lvlJc w:val="left"/>
      <w:pPr>
        <w:tabs>
          <w:tab w:val="num" w:pos="4383"/>
        </w:tabs>
        <w:ind w:left="4383" w:hanging="423"/>
      </w:pPr>
      <w:rPr>
        <w:caps w:val="0"/>
        <w:smallCaps w:val="0"/>
        <w:strike w:val="0"/>
        <w:dstrike w:val="0"/>
        <w:color w:val="000000"/>
        <w:spacing w:val="0"/>
        <w:kern w:val="0"/>
        <w:position w:val="0"/>
        <w:sz w:val="26"/>
        <w:u w:val="none" w:color="000000"/>
        <w:vertAlign w:val="baseline"/>
      </w:rPr>
    </w:lvl>
    <w:lvl w:ilvl="6">
      <w:start w:val="1"/>
      <w:numFmt w:val="bullet"/>
      <w:lvlText w:val="•"/>
      <w:lvlJc w:val="left"/>
      <w:pPr>
        <w:tabs>
          <w:tab w:val="num" w:pos="5103"/>
        </w:tabs>
        <w:ind w:left="5103" w:hanging="423"/>
      </w:pPr>
      <w:rPr>
        <w:caps w:val="0"/>
        <w:smallCaps w:val="0"/>
        <w:strike w:val="0"/>
        <w:dstrike w:val="0"/>
        <w:color w:val="000000"/>
        <w:spacing w:val="0"/>
        <w:kern w:val="0"/>
        <w:position w:val="0"/>
        <w:sz w:val="26"/>
        <w:u w:val="none" w:color="000000"/>
        <w:vertAlign w:val="baseline"/>
      </w:rPr>
    </w:lvl>
    <w:lvl w:ilvl="7">
      <w:start w:val="1"/>
      <w:numFmt w:val="bullet"/>
      <w:lvlText w:val="o"/>
      <w:lvlJc w:val="left"/>
      <w:pPr>
        <w:tabs>
          <w:tab w:val="num" w:pos="5823"/>
        </w:tabs>
        <w:ind w:left="5823" w:hanging="423"/>
      </w:pPr>
      <w:rPr>
        <w:caps w:val="0"/>
        <w:smallCaps w:val="0"/>
        <w:strike w:val="0"/>
        <w:dstrike w:val="0"/>
        <w:color w:val="000000"/>
        <w:spacing w:val="0"/>
        <w:kern w:val="0"/>
        <w:position w:val="0"/>
        <w:sz w:val="26"/>
        <w:u w:val="none" w:color="000000"/>
        <w:vertAlign w:val="baseline"/>
      </w:rPr>
    </w:lvl>
    <w:lvl w:ilvl="8">
      <w:start w:val="1"/>
      <w:numFmt w:val="bullet"/>
      <w:lvlText w:val="▪"/>
      <w:lvlJc w:val="left"/>
      <w:pPr>
        <w:tabs>
          <w:tab w:val="num" w:pos="6543"/>
        </w:tabs>
        <w:ind w:left="6543" w:hanging="423"/>
      </w:pPr>
      <w:rPr>
        <w:caps w:val="0"/>
        <w:smallCaps w:val="0"/>
        <w:strike w:val="0"/>
        <w:dstrike w:val="0"/>
        <w:color w:val="000000"/>
        <w:spacing w:val="0"/>
        <w:kern w:val="0"/>
        <w:position w:val="0"/>
        <w:sz w:val="26"/>
        <w:u w:val="none" w:color="000000"/>
        <w:vertAlign w:val="baseline"/>
      </w:rPr>
    </w:lvl>
  </w:abstractNum>
  <w:abstractNum w:abstractNumId="49">
    <w:nsid w:val="71BD2D3E"/>
    <w:multiLevelType w:val="hybridMultilevel"/>
    <w:tmpl w:val="BFDA885A"/>
    <w:lvl w:ilvl="0" w:tplc="9E548CD8">
      <w:start w:val="1"/>
      <w:numFmt w:val="bullet"/>
      <w:lvlText w:val=""/>
      <w:lvlJc w:val="left"/>
      <w:pPr>
        <w:tabs>
          <w:tab w:val="num" w:pos="1069"/>
        </w:tabs>
        <w:ind w:left="1069" w:hanging="363"/>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0">
    <w:nsid w:val="756747E4"/>
    <w:multiLevelType w:val="hybridMultilevel"/>
    <w:tmpl w:val="52CE43C2"/>
    <w:lvl w:ilvl="0" w:tplc="9E548CD8">
      <w:start w:val="1"/>
      <w:numFmt w:val="bullet"/>
      <w:lvlText w:val=""/>
      <w:lvlJc w:val="left"/>
      <w:pPr>
        <w:tabs>
          <w:tab w:val="num" w:pos="1429"/>
        </w:tabs>
        <w:ind w:left="1429" w:hanging="363"/>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1">
    <w:nsid w:val="760F7789"/>
    <w:multiLevelType w:val="hybridMultilevel"/>
    <w:tmpl w:val="6E2AD26C"/>
    <w:lvl w:ilvl="0" w:tplc="0C6AB354">
      <w:start w:val="1"/>
      <w:numFmt w:val="bullet"/>
      <w:lvlText w:val=""/>
      <w:lvlJc w:val="left"/>
      <w:pPr>
        <w:ind w:left="1068" w:hanging="360"/>
      </w:pPr>
      <w:rPr>
        <w:rFonts w:ascii="Symbol" w:hAnsi="Symbol" w:hint="default"/>
        <w:color w:val="auto"/>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2">
    <w:nsid w:val="799A6790"/>
    <w:multiLevelType w:val="hybridMultilevel"/>
    <w:tmpl w:val="80524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C6B6592"/>
    <w:multiLevelType w:val="hybridMultilevel"/>
    <w:tmpl w:val="BF0A799A"/>
    <w:lvl w:ilvl="0" w:tplc="8832699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F1C294B"/>
    <w:multiLevelType w:val="hybridMultilevel"/>
    <w:tmpl w:val="96D4C0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45"/>
  </w:num>
  <w:num w:numId="2">
    <w:abstractNumId w:val="51"/>
  </w:num>
  <w:num w:numId="3">
    <w:abstractNumId w:val="13"/>
  </w:num>
  <w:num w:numId="4">
    <w:abstractNumId w:val="30"/>
  </w:num>
  <w:num w:numId="5">
    <w:abstractNumId w:val="29"/>
  </w:num>
  <w:num w:numId="6">
    <w:abstractNumId w:val="53"/>
  </w:num>
  <w:num w:numId="7">
    <w:abstractNumId w:val="28"/>
  </w:num>
  <w:num w:numId="8">
    <w:abstractNumId w:val="16"/>
  </w:num>
  <w:num w:numId="9">
    <w:abstractNumId w:val="20"/>
  </w:num>
  <w:num w:numId="10">
    <w:abstractNumId w:val="48"/>
  </w:num>
  <w:num w:numId="11">
    <w:abstractNumId w:val="18"/>
  </w:num>
  <w:num w:numId="12">
    <w:abstractNumId w:val="15"/>
  </w:num>
  <w:num w:numId="13">
    <w:abstractNumId w:val="36"/>
  </w:num>
  <w:num w:numId="14">
    <w:abstractNumId w:val="38"/>
  </w:num>
  <w:num w:numId="15">
    <w:abstractNumId w:val="10"/>
  </w:num>
  <w:num w:numId="16">
    <w:abstractNumId w:val="26"/>
  </w:num>
  <w:num w:numId="17">
    <w:abstractNumId w:val="35"/>
  </w:num>
  <w:num w:numId="18">
    <w:abstractNumId w:val="52"/>
  </w:num>
  <w:num w:numId="19">
    <w:abstractNumId w:val="41"/>
  </w:num>
  <w:num w:numId="20">
    <w:abstractNumId w:val="12"/>
  </w:num>
  <w:num w:numId="21">
    <w:abstractNumId w:val="14"/>
  </w:num>
  <w:num w:numId="22">
    <w:abstractNumId w:val="22"/>
  </w:num>
  <w:num w:numId="23">
    <w:abstractNumId w:val="42"/>
  </w:num>
  <w:num w:numId="24">
    <w:abstractNumId w:val="23"/>
  </w:num>
  <w:num w:numId="25">
    <w:abstractNumId w:val="33"/>
  </w:num>
  <w:num w:numId="26">
    <w:abstractNumId w:val="54"/>
  </w:num>
  <w:num w:numId="27">
    <w:abstractNumId w:val="32"/>
  </w:num>
  <w:num w:numId="28">
    <w:abstractNumId w:val="50"/>
  </w:num>
  <w:num w:numId="29">
    <w:abstractNumId w:val="39"/>
  </w:num>
  <w:num w:numId="30">
    <w:abstractNumId w:val="19"/>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25"/>
  </w:num>
  <w:num w:numId="42">
    <w:abstractNumId w:val="40"/>
  </w:num>
  <w:num w:numId="43">
    <w:abstractNumId w:val="49"/>
  </w:num>
  <w:num w:numId="44">
    <w:abstractNumId w:val="43"/>
  </w:num>
  <w:num w:numId="45">
    <w:abstractNumId w:val="34"/>
  </w:num>
  <w:num w:numId="46">
    <w:abstractNumId w:val="17"/>
  </w:num>
  <w:num w:numId="47">
    <w:abstractNumId w:val="44"/>
  </w:num>
  <w:num w:numId="48">
    <w:abstractNumId w:val="21"/>
  </w:num>
  <w:num w:numId="49">
    <w:abstractNumId w:val="37"/>
  </w:num>
  <w:num w:numId="50">
    <w:abstractNumId w:val="46"/>
  </w:num>
  <w:num w:numId="51">
    <w:abstractNumId w:val="27"/>
  </w:num>
  <w:num w:numId="52">
    <w:abstractNumId w:val="24"/>
  </w:num>
  <w:num w:numId="53">
    <w:abstractNumId w:val="31"/>
  </w:num>
  <w:num w:numId="54">
    <w:abstractNumId w:val="11"/>
  </w:num>
  <w:num w:numId="55">
    <w:abstractNumId w:val="45"/>
  </w:num>
  <w:num w:numId="56">
    <w:abstractNumId w:val="45"/>
  </w:num>
  <w:num w:numId="57">
    <w:abstractNumId w:val="45"/>
  </w:num>
  <w:num w:numId="58">
    <w:abstractNumId w:val="45"/>
  </w:num>
  <w:num w:numId="59">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1"/>
  <w:activeWritingStyle w:appName="MSWord" w:lang="ru-RU" w:vendorID="64" w:dllVersion="0" w:nlCheck="1" w:checkStyle="0"/>
  <w:activeWritingStyle w:appName="MSWord" w:lang="en-US" w:vendorID="64" w:dllVersion="0" w:nlCheck="1" w:checkStyle="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BA3"/>
    <w:rsid w:val="000037CF"/>
    <w:rsid w:val="000047CD"/>
    <w:rsid w:val="00005777"/>
    <w:rsid w:val="0000664B"/>
    <w:rsid w:val="00006946"/>
    <w:rsid w:val="00007969"/>
    <w:rsid w:val="00007C89"/>
    <w:rsid w:val="0001091D"/>
    <w:rsid w:val="000120D6"/>
    <w:rsid w:val="000139C8"/>
    <w:rsid w:val="00013BBA"/>
    <w:rsid w:val="0002036A"/>
    <w:rsid w:val="000207A2"/>
    <w:rsid w:val="000214F1"/>
    <w:rsid w:val="000217E7"/>
    <w:rsid w:val="00023D09"/>
    <w:rsid w:val="000265E8"/>
    <w:rsid w:val="00026BA2"/>
    <w:rsid w:val="00026DB3"/>
    <w:rsid w:val="00027329"/>
    <w:rsid w:val="00030AEF"/>
    <w:rsid w:val="00030DF9"/>
    <w:rsid w:val="00032052"/>
    <w:rsid w:val="00032E0F"/>
    <w:rsid w:val="00033F2A"/>
    <w:rsid w:val="00035A41"/>
    <w:rsid w:val="0003684D"/>
    <w:rsid w:val="00036F92"/>
    <w:rsid w:val="00037249"/>
    <w:rsid w:val="000431C1"/>
    <w:rsid w:val="00043ABF"/>
    <w:rsid w:val="00044A18"/>
    <w:rsid w:val="00044D76"/>
    <w:rsid w:val="00046F65"/>
    <w:rsid w:val="000504CE"/>
    <w:rsid w:val="00051638"/>
    <w:rsid w:val="0005191A"/>
    <w:rsid w:val="0005311A"/>
    <w:rsid w:val="00060573"/>
    <w:rsid w:val="000617CC"/>
    <w:rsid w:val="000619BD"/>
    <w:rsid w:val="00061B43"/>
    <w:rsid w:val="00064BB4"/>
    <w:rsid w:val="00065F15"/>
    <w:rsid w:val="000677EC"/>
    <w:rsid w:val="00070FFC"/>
    <w:rsid w:val="000711EA"/>
    <w:rsid w:val="0007149A"/>
    <w:rsid w:val="00073150"/>
    <w:rsid w:val="00075785"/>
    <w:rsid w:val="00077273"/>
    <w:rsid w:val="00077DAC"/>
    <w:rsid w:val="00077F53"/>
    <w:rsid w:val="00080C9A"/>
    <w:rsid w:val="00081A77"/>
    <w:rsid w:val="0008579F"/>
    <w:rsid w:val="0008734B"/>
    <w:rsid w:val="00087FE9"/>
    <w:rsid w:val="00092A40"/>
    <w:rsid w:val="0009300E"/>
    <w:rsid w:val="0009343C"/>
    <w:rsid w:val="0009346E"/>
    <w:rsid w:val="00096901"/>
    <w:rsid w:val="000971A4"/>
    <w:rsid w:val="00097DDC"/>
    <w:rsid w:val="000A4382"/>
    <w:rsid w:val="000A50C2"/>
    <w:rsid w:val="000A562B"/>
    <w:rsid w:val="000A589F"/>
    <w:rsid w:val="000A6F4F"/>
    <w:rsid w:val="000B1248"/>
    <w:rsid w:val="000B2CEE"/>
    <w:rsid w:val="000B312F"/>
    <w:rsid w:val="000B3966"/>
    <w:rsid w:val="000B3E84"/>
    <w:rsid w:val="000B497B"/>
    <w:rsid w:val="000B5D4B"/>
    <w:rsid w:val="000B6472"/>
    <w:rsid w:val="000B66B4"/>
    <w:rsid w:val="000B702D"/>
    <w:rsid w:val="000B717D"/>
    <w:rsid w:val="000B7452"/>
    <w:rsid w:val="000C10A2"/>
    <w:rsid w:val="000C2491"/>
    <w:rsid w:val="000C2EFB"/>
    <w:rsid w:val="000C4193"/>
    <w:rsid w:val="000C4295"/>
    <w:rsid w:val="000C4826"/>
    <w:rsid w:val="000C6389"/>
    <w:rsid w:val="000C70D8"/>
    <w:rsid w:val="000C7CEB"/>
    <w:rsid w:val="000C7FC3"/>
    <w:rsid w:val="000D1E06"/>
    <w:rsid w:val="000D3192"/>
    <w:rsid w:val="000D3C11"/>
    <w:rsid w:val="000D6D63"/>
    <w:rsid w:val="000D70AD"/>
    <w:rsid w:val="000E22E0"/>
    <w:rsid w:val="000E23F6"/>
    <w:rsid w:val="000E3422"/>
    <w:rsid w:val="000E4079"/>
    <w:rsid w:val="000E53A8"/>
    <w:rsid w:val="000E5B5D"/>
    <w:rsid w:val="000E647A"/>
    <w:rsid w:val="000E67B6"/>
    <w:rsid w:val="000F00BC"/>
    <w:rsid w:val="000F1478"/>
    <w:rsid w:val="000F170D"/>
    <w:rsid w:val="000F2E2F"/>
    <w:rsid w:val="000F3B4B"/>
    <w:rsid w:val="000F60CA"/>
    <w:rsid w:val="00100283"/>
    <w:rsid w:val="001007BB"/>
    <w:rsid w:val="00101091"/>
    <w:rsid w:val="0010126D"/>
    <w:rsid w:val="001013E0"/>
    <w:rsid w:val="00101996"/>
    <w:rsid w:val="00101ED7"/>
    <w:rsid w:val="001024E4"/>
    <w:rsid w:val="001025FF"/>
    <w:rsid w:val="00106455"/>
    <w:rsid w:val="00107BEB"/>
    <w:rsid w:val="00110315"/>
    <w:rsid w:val="00110416"/>
    <w:rsid w:val="00110B96"/>
    <w:rsid w:val="00111045"/>
    <w:rsid w:val="00111123"/>
    <w:rsid w:val="0011222C"/>
    <w:rsid w:val="00112CE1"/>
    <w:rsid w:val="00112E75"/>
    <w:rsid w:val="0011494F"/>
    <w:rsid w:val="001152D9"/>
    <w:rsid w:val="00116798"/>
    <w:rsid w:val="0011710B"/>
    <w:rsid w:val="0012189E"/>
    <w:rsid w:val="00123C48"/>
    <w:rsid w:val="0012464A"/>
    <w:rsid w:val="00125010"/>
    <w:rsid w:val="001266F4"/>
    <w:rsid w:val="00126D3B"/>
    <w:rsid w:val="00127336"/>
    <w:rsid w:val="00130BB7"/>
    <w:rsid w:val="00130D84"/>
    <w:rsid w:val="00132405"/>
    <w:rsid w:val="00134762"/>
    <w:rsid w:val="00135BAF"/>
    <w:rsid w:val="0013781E"/>
    <w:rsid w:val="00137D6E"/>
    <w:rsid w:val="00140BA1"/>
    <w:rsid w:val="001420E5"/>
    <w:rsid w:val="00144CFD"/>
    <w:rsid w:val="001465F4"/>
    <w:rsid w:val="00146B17"/>
    <w:rsid w:val="00146FA3"/>
    <w:rsid w:val="00147706"/>
    <w:rsid w:val="00147A18"/>
    <w:rsid w:val="001501B5"/>
    <w:rsid w:val="00151B3D"/>
    <w:rsid w:val="00153BB9"/>
    <w:rsid w:val="001548DC"/>
    <w:rsid w:val="0016096C"/>
    <w:rsid w:val="00161349"/>
    <w:rsid w:val="00161F0D"/>
    <w:rsid w:val="00163453"/>
    <w:rsid w:val="00164199"/>
    <w:rsid w:val="001653C6"/>
    <w:rsid w:val="00165AF6"/>
    <w:rsid w:val="001674FE"/>
    <w:rsid w:val="0017049F"/>
    <w:rsid w:val="00170B4C"/>
    <w:rsid w:val="00171231"/>
    <w:rsid w:val="00175128"/>
    <w:rsid w:val="00176155"/>
    <w:rsid w:val="001846D8"/>
    <w:rsid w:val="00184F26"/>
    <w:rsid w:val="00186D1C"/>
    <w:rsid w:val="00187655"/>
    <w:rsid w:val="00187BA3"/>
    <w:rsid w:val="00187D6B"/>
    <w:rsid w:val="00191357"/>
    <w:rsid w:val="0019159A"/>
    <w:rsid w:val="00192355"/>
    <w:rsid w:val="0019235F"/>
    <w:rsid w:val="00193A15"/>
    <w:rsid w:val="00194833"/>
    <w:rsid w:val="001957E0"/>
    <w:rsid w:val="001957F9"/>
    <w:rsid w:val="00196562"/>
    <w:rsid w:val="00197228"/>
    <w:rsid w:val="00197C42"/>
    <w:rsid w:val="001A0173"/>
    <w:rsid w:val="001A2813"/>
    <w:rsid w:val="001A294C"/>
    <w:rsid w:val="001A2B71"/>
    <w:rsid w:val="001A5091"/>
    <w:rsid w:val="001A62E6"/>
    <w:rsid w:val="001A6F88"/>
    <w:rsid w:val="001A743E"/>
    <w:rsid w:val="001B06E9"/>
    <w:rsid w:val="001B1D47"/>
    <w:rsid w:val="001B21D4"/>
    <w:rsid w:val="001B2340"/>
    <w:rsid w:val="001B2CC7"/>
    <w:rsid w:val="001B2E6C"/>
    <w:rsid w:val="001B302E"/>
    <w:rsid w:val="001B40BB"/>
    <w:rsid w:val="001B4D32"/>
    <w:rsid w:val="001B78C9"/>
    <w:rsid w:val="001B7933"/>
    <w:rsid w:val="001C0065"/>
    <w:rsid w:val="001C22F4"/>
    <w:rsid w:val="001C2F87"/>
    <w:rsid w:val="001C31B7"/>
    <w:rsid w:val="001C5CAF"/>
    <w:rsid w:val="001C6570"/>
    <w:rsid w:val="001C6C9C"/>
    <w:rsid w:val="001C6E45"/>
    <w:rsid w:val="001C7D3B"/>
    <w:rsid w:val="001D0461"/>
    <w:rsid w:val="001D0BC9"/>
    <w:rsid w:val="001D1DF1"/>
    <w:rsid w:val="001D2156"/>
    <w:rsid w:val="001D2BC7"/>
    <w:rsid w:val="001D45EC"/>
    <w:rsid w:val="001E0908"/>
    <w:rsid w:val="001E0C3A"/>
    <w:rsid w:val="001E14D2"/>
    <w:rsid w:val="001E1A23"/>
    <w:rsid w:val="001E1C05"/>
    <w:rsid w:val="001E2ABC"/>
    <w:rsid w:val="001E2ED1"/>
    <w:rsid w:val="001E47B2"/>
    <w:rsid w:val="001E4EF3"/>
    <w:rsid w:val="001E6613"/>
    <w:rsid w:val="001E6EE1"/>
    <w:rsid w:val="001F1E4C"/>
    <w:rsid w:val="001F2290"/>
    <w:rsid w:val="001F303E"/>
    <w:rsid w:val="001F3195"/>
    <w:rsid w:val="001F4337"/>
    <w:rsid w:val="001F52A6"/>
    <w:rsid w:val="001F607B"/>
    <w:rsid w:val="001F7EDC"/>
    <w:rsid w:val="00200C14"/>
    <w:rsid w:val="00202B66"/>
    <w:rsid w:val="0020308A"/>
    <w:rsid w:val="002045FE"/>
    <w:rsid w:val="00204B2C"/>
    <w:rsid w:val="00204B82"/>
    <w:rsid w:val="00205910"/>
    <w:rsid w:val="00205A0B"/>
    <w:rsid w:val="0020671B"/>
    <w:rsid w:val="00206E66"/>
    <w:rsid w:val="00207877"/>
    <w:rsid w:val="00211BE4"/>
    <w:rsid w:val="002129C5"/>
    <w:rsid w:val="00212D18"/>
    <w:rsid w:val="00212E4C"/>
    <w:rsid w:val="00213D68"/>
    <w:rsid w:val="00214A21"/>
    <w:rsid w:val="002154CA"/>
    <w:rsid w:val="00215E67"/>
    <w:rsid w:val="002164BF"/>
    <w:rsid w:val="00216654"/>
    <w:rsid w:val="00216884"/>
    <w:rsid w:val="00217EB9"/>
    <w:rsid w:val="00217ED6"/>
    <w:rsid w:val="00220045"/>
    <w:rsid w:val="0022222F"/>
    <w:rsid w:val="0022223D"/>
    <w:rsid w:val="002228BC"/>
    <w:rsid w:val="00222BF1"/>
    <w:rsid w:val="0022377C"/>
    <w:rsid w:val="00223FE4"/>
    <w:rsid w:val="002311E4"/>
    <w:rsid w:val="002323F1"/>
    <w:rsid w:val="0023265C"/>
    <w:rsid w:val="00232944"/>
    <w:rsid w:val="00232EFB"/>
    <w:rsid w:val="00235356"/>
    <w:rsid w:val="002353D0"/>
    <w:rsid w:val="002370F8"/>
    <w:rsid w:val="0023770F"/>
    <w:rsid w:val="002379BD"/>
    <w:rsid w:val="00241AA3"/>
    <w:rsid w:val="002427F1"/>
    <w:rsid w:val="00242CB6"/>
    <w:rsid w:val="00243DA7"/>
    <w:rsid w:val="002445AD"/>
    <w:rsid w:val="002465D2"/>
    <w:rsid w:val="00250107"/>
    <w:rsid w:val="002509EA"/>
    <w:rsid w:val="00251E60"/>
    <w:rsid w:val="00251EAA"/>
    <w:rsid w:val="002538FD"/>
    <w:rsid w:val="00255E02"/>
    <w:rsid w:val="00256472"/>
    <w:rsid w:val="002572B3"/>
    <w:rsid w:val="0025747F"/>
    <w:rsid w:val="0026130C"/>
    <w:rsid w:val="0026244C"/>
    <w:rsid w:val="00262A18"/>
    <w:rsid w:val="002648D7"/>
    <w:rsid w:val="00264D46"/>
    <w:rsid w:val="002673E3"/>
    <w:rsid w:val="00267C19"/>
    <w:rsid w:val="002706BA"/>
    <w:rsid w:val="00270B5E"/>
    <w:rsid w:val="002740B2"/>
    <w:rsid w:val="002742BF"/>
    <w:rsid w:val="0027584C"/>
    <w:rsid w:val="00275871"/>
    <w:rsid w:val="00275D40"/>
    <w:rsid w:val="00280554"/>
    <w:rsid w:val="002823D6"/>
    <w:rsid w:val="00282F14"/>
    <w:rsid w:val="002846D0"/>
    <w:rsid w:val="00290FA8"/>
    <w:rsid w:val="002928E4"/>
    <w:rsid w:val="00292A61"/>
    <w:rsid w:val="00292C8E"/>
    <w:rsid w:val="00293BF1"/>
    <w:rsid w:val="00293C0E"/>
    <w:rsid w:val="002956DC"/>
    <w:rsid w:val="002971A6"/>
    <w:rsid w:val="00297A50"/>
    <w:rsid w:val="002A08BE"/>
    <w:rsid w:val="002A0C02"/>
    <w:rsid w:val="002A1924"/>
    <w:rsid w:val="002A2D33"/>
    <w:rsid w:val="002A4501"/>
    <w:rsid w:val="002A776B"/>
    <w:rsid w:val="002B1181"/>
    <w:rsid w:val="002B1299"/>
    <w:rsid w:val="002B1F03"/>
    <w:rsid w:val="002B3808"/>
    <w:rsid w:val="002B3B3D"/>
    <w:rsid w:val="002B5060"/>
    <w:rsid w:val="002B52DB"/>
    <w:rsid w:val="002C0285"/>
    <w:rsid w:val="002C1ECE"/>
    <w:rsid w:val="002C395F"/>
    <w:rsid w:val="002C45AB"/>
    <w:rsid w:val="002C4F66"/>
    <w:rsid w:val="002C5157"/>
    <w:rsid w:val="002C552A"/>
    <w:rsid w:val="002C56F9"/>
    <w:rsid w:val="002C6B3C"/>
    <w:rsid w:val="002C752A"/>
    <w:rsid w:val="002D1284"/>
    <w:rsid w:val="002D272B"/>
    <w:rsid w:val="002D2E16"/>
    <w:rsid w:val="002D2EEC"/>
    <w:rsid w:val="002D3BEA"/>
    <w:rsid w:val="002D4389"/>
    <w:rsid w:val="002E0FF1"/>
    <w:rsid w:val="002E16C4"/>
    <w:rsid w:val="002E20C3"/>
    <w:rsid w:val="002E22B7"/>
    <w:rsid w:val="002E2FB2"/>
    <w:rsid w:val="002E309B"/>
    <w:rsid w:val="002E31B7"/>
    <w:rsid w:val="002E3A67"/>
    <w:rsid w:val="002E7B9F"/>
    <w:rsid w:val="002F0119"/>
    <w:rsid w:val="002F1BCD"/>
    <w:rsid w:val="002F2EBB"/>
    <w:rsid w:val="002F3636"/>
    <w:rsid w:val="002F3DC3"/>
    <w:rsid w:val="002F4534"/>
    <w:rsid w:val="002F4A65"/>
    <w:rsid w:val="002F5442"/>
    <w:rsid w:val="002F675F"/>
    <w:rsid w:val="002F7719"/>
    <w:rsid w:val="00301CA7"/>
    <w:rsid w:val="00304E67"/>
    <w:rsid w:val="003052CD"/>
    <w:rsid w:val="00305C16"/>
    <w:rsid w:val="00305C4A"/>
    <w:rsid w:val="00306368"/>
    <w:rsid w:val="00306727"/>
    <w:rsid w:val="003067ED"/>
    <w:rsid w:val="00306A95"/>
    <w:rsid w:val="00306FBE"/>
    <w:rsid w:val="00307633"/>
    <w:rsid w:val="0031106E"/>
    <w:rsid w:val="003117CD"/>
    <w:rsid w:val="00313A36"/>
    <w:rsid w:val="003205DC"/>
    <w:rsid w:val="0032161B"/>
    <w:rsid w:val="0032268C"/>
    <w:rsid w:val="003228AA"/>
    <w:rsid w:val="00322E3F"/>
    <w:rsid w:val="00323312"/>
    <w:rsid w:val="00323514"/>
    <w:rsid w:val="00324182"/>
    <w:rsid w:val="0032552F"/>
    <w:rsid w:val="00326FD6"/>
    <w:rsid w:val="0032750C"/>
    <w:rsid w:val="00331003"/>
    <w:rsid w:val="003321F0"/>
    <w:rsid w:val="0033270E"/>
    <w:rsid w:val="00333606"/>
    <w:rsid w:val="003339F9"/>
    <w:rsid w:val="00334931"/>
    <w:rsid w:val="0033583C"/>
    <w:rsid w:val="00337F50"/>
    <w:rsid w:val="00340842"/>
    <w:rsid w:val="0034140C"/>
    <w:rsid w:val="00342C7B"/>
    <w:rsid w:val="00344EC3"/>
    <w:rsid w:val="00345810"/>
    <w:rsid w:val="00345D5C"/>
    <w:rsid w:val="00346984"/>
    <w:rsid w:val="00347BD4"/>
    <w:rsid w:val="00351683"/>
    <w:rsid w:val="003534C7"/>
    <w:rsid w:val="0035407F"/>
    <w:rsid w:val="00354AA3"/>
    <w:rsid w:val="003560A3"/>
    <w:rsid w:val="003575B9"/>
    <w:rsid w:val="00357618"/>
    <w:rsid w:val="00360296"/>
    <w:rsid w:val="0036139F"/>
    <w:rsid w:val="003638AD"/>
    <w:rsid w:val="003647D9"/>
    <w:rsid w:val="0036727F"/>
    <w:rsid w:val="00370204"/>
    <w:rsid w:val="00370E41"/>
    <w:rsid w:val="00373A94"/>
    <w:rsid w:val="00375D1D"/>
    <w:rsid w:val="00375D54"/>
    <w:rsid w:val="00375E74"/>
    <w:rsid w:val="00382173"/>
    <w:rsid w:val="0038322D"/>
    <w:rsid w:val="00386C7E"/>
    <w:rsid w:val="00386DBD"/>
    <w:rsid w:val="00387EB0"/>
    <w:rsid w:val="003906FB"/>
    <w:rsid w:val="00392405"/>
    <w:rsid w:val="003932EE"/>
    <w:rsid w:val="00393521"/>
    <w:rsid w:val="00393E68"/>
    <w:rsid w:val="0039506D"/>
    <w:rsid w:val="00395CC1"/>
    <w:rsid w:val="00396ED5"/>
    <w:rsid w:val="003975A3"/>
    <w:rsid w:val="003A09E5"/>
    <w:rsid w:val="003A3DD0"/>
    <w:rsid w:val="003A5A9F"/>
    <w:rsid w:val="003A61EB"/>
    <w:rsid w:val="003B2711"/>
    <w:rsid w:val="003B553E"/>
    <w:rsid w:val="003B5995"/>
    <w:rsid w:val="003B5DA5"/>
    <w:rsid w:val="003B79A6"/>
    <w:rsid w:val="003C1F4E"/>
    <w:rsid w:val="003C2D0C"/>
    <w:rsid w:val="003C3247"/>
    <w:rsid w:val="003C3A6A"/>
    <w:rsid w:val="003C5690"/>
    <w:rsid w:val="003C5AC6"/>
    <w:rsid w:val="003C782B"/>
    <w:rsid w:val="003D13FC"/>
    <w:rsid w:val="003D385A"/>
    <w:rsid w:val="003D448A"/>
    <w:rsid w:val="003D4D2B"/>
    <w:rsid w:val="003D6646"/>
    <w:rsid w:val="003D70CB"/>
    <w:rsid w:val="003D7281"/>
    <w:rsid w:val="003D7D5B"/>
    <w:rsid w:val="003E0995"/>
    <w:rsid w:val="003E119A"/>
    <w:rsid w:val="003E197C"/>
    <w:rsid w:val="003E1A96"/>
    <w:rsid w:val="003E1EFE"/>
    <w:rsid w:val="003E2CA6"/>
    <w:rsid w:val="003E5A07"/>
    <w:rsid w:val="003E5DC5"/>
    <w:rsid w:val="003E6CE6"/>
    <w:rsid w:val="003E7D8D"/>
    <w:rsid w:val="003F07C4"/>
    <w:rsid w:val="003F16A7"/>
    <w:rsid w:val="003F234F"/>
    <w:rsid w:val="003F55BB"/>
    <w:rsid w:val="003F73E3"/>
    <w:rsid w:val="003F74B5"/>
    <w:rsid w:val="004000B3"/>
    <w:rsid w:val="004013B4"/>
    <w:rsid w:val="00401DFF"/>
    <w:rsid w:val="00402426"/>
    <w:rsid w:val="00403703"/>
    <w:rsid w:val="00406100"/>
    <w:rsid w:val="00407107"/>
    <w:rsid w:val="0041011C"/>
    <w:rsid w:val="004108C9"/>
    <w:rsid w:val="00410E55"/>
    <w:rsid w:val="00411918"/>
    <w:rsid w:val="0041340E"/>
    <w:rsid w:val="00413AED"/>
    <w:rsid w:val="00415E3A"/>
    <w:rsid w:val="00416FBC"/>
    <w:rsid w:val="00421135"/>
    <w:rsid w:val="00421401"/>
    <w:rsid w:val="00421755"/>
    <w:rsid w:val="004241BB"/>
    <w:rsid w:val="00426849"/>
    <w:rsid w:val="00430132"/>
    <w:rsid w:val="00432C98"/>
    <w:rsid w:val="00434F1E"/>
    <w:rsid w:val="0043517A"/>
    <w:rsid w:val="00436DA8"/>
    <w:rsid w:val="004448D1"/>
    <w:rsid w:val="00444BCE"/>
    <w:rsid w:val="004450B9"/>
    <w:rsid w:val="00445610"/>
    <w:rsid w:val="00450212"/>
    <w:rsid w:val="00450D67"/>
    <w:rsid w:val="004510FC"/>
    <w:rsid w:val="004514AA"/>
    <w:rsid w:val="00451632"/>
    <w:rsid w:val="00453B52"/>
    <w:rsid w:val="00453FCE"/>
    <w:rsid w:val="00454771"/>
    <w:rsid w:val="00457C66"/>
    <w:rsid w:val="00457F3B"/>
    <w:rsid w:val="00460081"/>
    <w:rsid w:val="00460C04"/>
    <w:rsid w:val="00463618"/>
    <w:rsid w:val="004638FE"/>
    <w:rsid w:val="00466146"/>
    <w:rsid w:val="00470D1F"/>
    <w:rsid w:val="004711EA"/>
    <w:rsid w:val="00471C13"/>
    <w:rsid w:val="00472C9B"/>
    <w:rsid w:val="00475948"/>
    <w:rsid w:val="00476765"/>
    <w:rsid w:val="00476D4A"/>
    <w:rsid w:val="004776D8"/>
    <w:rsid w:val="00480EBA"/>
    <w:rsid w:val="00480F59"/>
    <w:rsid w:val="004842E5"/>
    <w:rsid w:val="00485192"/>
    <w:rsid w:val="00485225"/>
    <w:rsid w:val="00485367"/>
    <w:rsid w:val="0049199A"/>
    <w:rsid w:val="004925C1"/>
    <w:rsid w:val="00495835"/>
    <w:rsid w:val="0049611A"/>
    <w:rsid w:val="00496D08"/>
    <w:rsid w:val="00496EC8"/>
    <w:rsid w:val="00497C52"/>
    <w:rsid w:val="004A0302"/>
    <w:rsid w:val="004A163A"/>
    <w:rsid w:val="004A1D95"/>
    <w:rsid w:val="004A291A"/>
    <w:rsid w:val="004A3B1D"/>
    <w:rsid w:val="004A62E4"/>
    <w:rsid w:val="004A6456"/>
    <w:rsid w:val="004A706B"/>
    <w:rsid w:val="004A7437"/>
    <w:rsid w:val="004A758F"/>
    <w:rsid w:val="004B2BF6"/>
    <w:rsid w:val="004B3AAC"/>
    <w:rsid w:val="004B48B6"/>
    <w:rsid w:val="004B73B3"/>
    <w:rsid w:val="004C112D"/>
    <w:rsid w:val="004C19C0"/>
    <w:rsid w:val="004C6DE4"/>
    <w:rsid w:val="004C6F44"/>
    <w:rsid w:val="004C6F47"/>
    <w:rsid w:val="004C74BF"/>
    <w:rsid w:val="004C7A5B"/>
    <w:rsid w:val="004D3A1A"/>
    <w:rsid w:val="004D3A80"/>
    <w:rsid w:val="004D3C52"/>
    <w:rsid w:val="004D3E44"/>
    <w:rsid w:val="004D41D0"/>
    <w:rsid w:val="004D4C0A"/>
    <w:rsid w:val="004D59EF"/>
    <w:rsid w:val="004D5C40"/>
    <w:rsid w:val="004D6590"/>
    <w:rsid w:val="004E1E69"/>
    <w:rsid w:val="004E25EB"/>
    <w:rsid w:val="004E40E8"/>
    <w:rsid w:val="004E5632"/>
    <w:rsid w:val="004E6729"/>
    <w:rsid w:val="004E7156"/>
    <w:rsid w:val="004F1A3B"/>
    <w:rsid w:val="004F40B4"/>
    <w:rsid w:val="004F42F8"/>
    <w:rsid w:val="004F5CFB"/>
    <w:rsid w:val="004F6ACC"/>
    <w:rsid w:val="004F7178"/>
    <w:rsid w:val="005002F5"/>
    <w:rsid w:val="00500D21"/>
    <w:rsid w:val="00501A66"/>
    <w:rsid w:val="00501AA3"/>
    <w:rsid w:val="005040C2"/>
    <w:rsid w:val="00504D03"/>
    <w:rsid w:val="005069B4"/>
    <w:rsid w:val="00506C14"/>
    <w:rsid w:val="00507CDD"/>
    <w:rsid w:val="00507EE1"/>
    <w:rsid w:val="005110A4"/>
    <w:rsid w:val="0051224E"/>
    <w:rsid w:val="005124BF"/>
    <w:rsid w:val="005128AB"/>
    <w:rsid w:val="005130AB"/>
    <w:rsid w:val="00513E5A"/>
    <w:rsid w:val="0051528A"/>
    <w:rsid w:val="00516A24"/>
    <w:rsid w:val="00520200"/>
    <w:rsid w:val="005203CB"/>
    <w:rsid w:val="0052185E"/>
    <w:rsid w:val="005225A9"/>
    <w:rsid w:val="00523A38"/>
    <w:rsid w:val="005241E4"/>
    <w:rsid w:val="00525065"/>
    <w:rsid w:val="005271DD"/>
    <w:rsid w:val="00527351"/>
    <w:rsid w:val="0053034B"/>
    <w:rsid w:val="005303CB"/>
    <w:rsid w:val="005304A5"/>
    <w:rsid w:val="00531AC1"/>
    <w:rsid w:val="00532585"/>
    <w:rsid w:val="0053401E"/>
    <w:rsid w:val="005351D1"/>
    <w:rsid w:val="00537538"/>
    <w:rsid w:val="00540311"/>
    <w:rsid w:val="00541629"/>
    <w:rsid w:val="0054298A"/>
    <w:rsid w:val="00542E0C"/>
    <w:rsid w:val="00543029"/>
    <w:rsid w:val="00543537"/>
    <w:rsid w:val="00543C05"/>
    <w:rsid w:val="00547128"/>
    <w:rsid w:val="00547559"/>
    <w:rsid w:val="005476BF"/>
    <w:rsid w:val="00550AF4"/>
    <w:rsid w:val="00552FE1"/>
    <w:rsid w:val="005544B7"/>
    <w:rsid w:val="005570C2"/>
    <w:rsid w:val="00557BC0"/>
    <w:rsid w:val="00562E0B"/>
    <w:rsid w:val="00566D6A"/>
    <w:rsid w:val="005700A1"/>
    <w:rsid w:val="00570130"/>
    <w:rsid w:val="005702D8"/>
    <w:rsid w:val="00572212"/>
    <w:rsid w:val="00573EA6"/>
    <w:rsid w:val="00575888"/>
    <w:rsid w:val="005820F4"/>
    <w:rsid w:val="00582723"/>
    <w:rsid w:val="00583211"/>
    <w:rsid w:val="005832CD"/>
    <w:rsid w:val="005849CA"/>
    <w:rsid w:val="0058752B"/>
    <w:rsid w:val="00587FE1"/>
    <w:rsid w:val="00590457"/>
    <w:rsid w:val="00590599"/>
    <w:rsid w:val="005931CC"/>
    <w:rsid w:val="00593EE8"/>
    <w:rsid w:val="00596478"/>
    <w:rsid w:val="00596951"/>
    <w:rsid w:val="00597D35"/>
    <w:rsid w:val="005A0127"/>
    <w:rsid w:val="005A0CCA"/>
    <w:rsid w:val="005A429D"/>
    <w:rsid w:val="005A49FF"/>
    <w:rsid w:val="005A5233"/>
    <w:rsid w:val="005A7BC8"/>
    <w:rsid w:val="005B0B15"/>
    <w:rsid w:val="005B488D"/>
    <w:rsid w:val="005B5060"/>
    <w:rsid w:val="005B61F1"/>
    <w:rsid w:val="005B6335"/>
    <w:rsid w:val="005B775C"/>
    <w:rsid w:val="005C1230"/>
    <w:rsid w:val="005C224F"/>
    <w:rsid w:val="005C29FD"/>
    <w:rsid w:val="005C2F4C"/>
    <w:rsid w:val="005C3113"/>
    <w:rsid w:val="005C79C0"/>
    <w:rsid w:val="005D03AB"/>
    <w:rsid w:val="005D0526"/>
    <w:rsid w:val="005D0B0A"/>
    <w:rsid w:val="005D1EAE"/>
    <w:rsid w:val="005D58E1"/>
    <w:rsid w:val="005D5C8C"/>
    <w:rsid w:val="005D6592"/>
    <w:rsid w:val="005D6A44"/>
    <w:rsid w:val="005D6B46"/>
    <w:rsid w:val="005D7658"/>
    <w:rsid w:val="005D7841"/>
    <w:rsid w:val="005D7CE4"/>
    <w:rsid w:val="005E07D7"/>
    <w:rsid w:val="005E0993"/>
    <w:rsid w:val="005E1871"/>
    <w:rsid w:val="005E6687"/>
    <w:rsid w:val="005E68FC"/>
    <w:rsid w:val="005E6AD7"/>
    <w:rsid w:val="005E7775"/>
    <w:rsid w:val="005F0882"/>
    <w:rsid w:val="005F1830"/>
    <w:rsid w:val="005F33AA"/>
    <w:rsid w:val="005F6621"/>
    <w:rsid w:val="005F668D"/>
    <w:rsid w:val="005F68DF"/>
    <w:rsid w:val="005F6BAB"/>
    <w:rsid w:val="00600521"/>
    <w:rsid w:val="006014E5"/>
    <w:rsid w:val="0060162F"/>
    <w:rsid w:val="00602F17"/>
    <w:rsid w:val="00602FA0"/>
    <w:rsid w:val="0060374A"/>
    <w:rsid w:val="00604694"/>
    <w:rsid w:val="0060549B"/>
    <w:rsid w:val="0060563B"/>
    <w:rsid w:val="0060634E"/>
    <w:rsid w:val="00606FB5"/>
    <w:rsid w:val="00607F5D"/>
    <w:rsid w:val="00610554"/>
    <w:rsid w:val="00612605"/>
    <w:rsid w:val="00612770"/>
    <w:rsid w:val="00613CAD"/>
    <w:rsid w:val="00614C64"/>
    <w:rsid w:val="00615DBB"/>
    <w:rsid w:val="00617E12"/>
    <w:rsid w:val="00620046"/>
    <w:rsid w:val="006204A2"/>
    <w:rsid w:val="006209CC"/>
    <w:rsid w:val="00622121"/>
    <w:rsid w:val="00623125"/>
    <w:rsid w:val="006258BF"/>
    <w:rsid w:val="00625953"/>
    <w:rsid w:val="0062639C"/>
    <w:rsid w:val="006264E8"/>
    <w:rsid w:val="0062652D"/>
    <w:rsid w:val="00627CB1"/>
    <w:rsid w:val="00630083"/>
    <w:rsid w:val="00632DA0"/>
    <w:rsid w:val="006350CA"/>
    <w:rsid w:val="00635D72"/>
    <w:rsid w:val="00636104"/>
    <w:rsid w:val="00636A1F"/>
    <w:rsid w:val="00636C65"/>
    <w:rsid w:val="006371FD"/>
    <w:rsid w:val="00637456"/>
    <w:rsid w:val="00641259"/>
    <w:rsid w:val="00642318"/>
    <w:rsid w:val="00645DC1"/>
    <w:rsid w:val="00646362"/>
    <w:rsid w:val="00646A79"/>
    <w:rsid w:val="006507A1"/>
    <w:rsid w:val="00650CE0"/>
    <w:rsid w:val="00651D59"/>
    <w:rsid w:val="006521D0"/>
    <w:rsid w:val="006522F1"/>
    <w:rsid w:val="00653205"/>
    <w:rsid w:val="00653468"/>
    <w:rsid w:val="00653711"/>
    <w:rsid w:val="00653A38"/>
    <w:rsid w:val="00654255"/>
    <w:rsid w:val="00660F73"/>
    <w:rsid w:val="00662366"/>
    <w:rsid w:val="00662834"/>
    <w:rsid w:val="00663366"/>
    <w:rsid w:val="00663F87"/>
    <w:rsid w:val="0066414E"/>
    <w:rsid w:val="006643C2"/>
    <w:rsid w:val="00666279"/>
    <w:rsid w:val="006662DC"/>
    <w:rsid w:val="00666E6B"/>
    <w:rsid w:val="00667F4A"/>
    <w:rsid w:val="00670381"/>
    <w:rsid w:val="006709D8"/>
    <w:rsid w:val="0067589B"/>
    <w:rsid w:val="00676BDD"/>
    <w:rsid w:val="00681C60"/>
    <w:rsid w:val="006823D5"/>
    <w:rsid w:val="00682C6A"/>
    <w:rsid w:val="00692E35"/>
    <w:rsid w:val="00692F88"/>
    <w:rsid w:val="00693B84"/>
    <w:rsid w:val="00694FEA"/>
    <w:rsid w:val="00696F9E"/>
    <w:rsid w:val="0069751C"/>
    <w:rsid w:val="006A0E22"/>
    <w:rsid w:val="006A34F4"/>
    <w:rsid w:val="006A4EFE"/>
    <w:rsid w:val="006A4F06"/>
    <w:rsid w:val="006A5C64"/>
    <w:rsid w:val="006A6006"/>
    <w:rsid w:val="006B0279"/>
    <w:rsid w:val="006B127F"/>
    <w:rsid w:val="006B2897"/>
    <w:rsid w:val="006B4205"/>
    <w:rsid w:val="006B49B4"/>
    <w:rsid w:val="006B4CF4"/>
    <w:rsid w:val="006B6829"/>
    <w:rsid w:val="006B6872"/>
    <w:rsid w:val="006C010A"/>
    <w:rsid w:val="006C1E2C"/>
    <w:rsid w:val="006C1F2C"/>
    <w:rsid w:val="006C42A2"/>
    <w:rsid w:val="006C587F"/>
    <w:rsid w:val="006C6042"/>
    <w:rsid w:val="006C7668"/>
    <w:rsid w:val="006C7832"/>
    <w:rsid w:val="006D0098"/>
    <w:rsid w:val="006D0903"/>
    <w:rsid w:val="006D0C5C"/>
    <w:rsid w:val="006D1383"/>
    <w:rsid w:val="006D141C"/>
    <w:rsid w:val="006D2FCC"/>
    <w:rsid w:val="006D3AC4"/>
    <w:rsid w:val="006D5D46"/>
    <w:rsid w:val="006D61F7"/>
    <w:rsid w:val="006D6EC9"/>
    <w:rsid w:val="006D7680"/>
    <w:rsid w:val="006D7A37"/>
    <w:rsid w:val="006E0D92"/>
    <w:rsid w:val="006E2612"/>
    <w:rsid w:val="006E3163"/>
    <w:rsid w:val="006E3A75"/>
    <w:rsid w:val="006E5861"/>
    <w:rsid w:val="006E5EEB"/>
    <w:rsid w:val="006F01D8"/>
    <w:rsid w:val="006F0EAC"/>
    <w:rsid w:val="006F0FC9"/>
    <w:rsid w:val="006F173E"/>
    <w:rsid w:val="006F3D83"/>
    <w:rsid w:val="006F54E0"/>
    <w:rsid w:val="006F6C0C"/>
    <w:rsid w:val="006F6D9D"/>
    <w:rsid w:val="007008DE"/>
    <w:rsid w:val="00703294"/>
    <w:rsid w:val="00703833"/>
    <w:rsid w:val="00703928"/>
    <w:rsid w:val="00705E68"/>
    <w:rsid w:val="00710099"/>
    <w:rsid w:val="00710829"/>
    <w:rsid w:val="00715AB0"/>
    <w:rsid w:val="00716693"/>
    <w:rsid w:val="00716E7E"/>
    <w:rsid w:val="00717040"/>
    <w:rsid w:val="00720597"/>
    <w:rsid w:val="00720A4A"/>
    <w:rsid w:val="0072262D"/>
    <w:rsid w:val="00722723"/>
    <w:rsid w:val="00722C5F"/>
    <w:rsid w:val="00722F57"/>
    <w:rsid w:val="00723BA3"/>
    <w:rsid w:val="00724547"/>
    <w:rsid w:val="0072727F"/>
    <w:rsid w:val="00730167"/>
    <w:rsid w:val="00730CFC"/>
    <w:rsid w:val="0073174E"/>
    <w:rsid w:val="00731EE4"/>
    <w:rsid w:val="0073228B"/>
    <w:rsid w:val="007329E0"/>
    <w:rsid w:val="0073336B"/>
    <w:rsid w:val="00734471"/>
    <w:rsid w:val="0073570A"/>
    <w:rsid w:val="00736A11"/>
    <w:rsid w:val="00736BAE"/>
    <w:rsid w:val="007370E8"/>
    <w:rsid w:val="00737E30"/>
    <w:rsid w:val="007406F7"/>
    <w:rsid w:val="0074351F"/>
    <w:rsid w:val="00746AFC"/>
    <w:rsid w:val="00751EC6"/>
    <w:rsid w:val="007523A4"/>
    <w:rsid w:val="00754DBB"/>
    <w:rsid w:val="00755A60"/>
    <w:rsid w:val="0075794C"/>
    <w:rsid w:val="007602CC"/>
    <w:rsid w:val="00761060"/>
    <w:rsid w:val="00770446"/>
    <w:rsid w:val="007708C9"/>
    <w:rsid w:val="007712B4"/>
    <w:rsid w:val="00771921"/>
    <w:rsid w:val="00771E82"/>
    <w:rsid w:val="00774143"/>
    <w:rsid w:val="00775686"/>
    <w:rsid w:val="00781AB8"/>
    <w:rsid w:val="007842DF"/>
    <w:rsid w:val="0078654D"/>
    <w:rsid w:val="00787744"/>
    <w:rsid w:val="007908EF"/>
    <w:rsid w:val="00793F3E"/>
    <w:rsid w:val="00794248"/>
    <w:rsid w:val="00795847"/>
    <w:rsid w:val="0079667C"/>
    <w:rsid w:val="007A0EB3"/>
    <w:rsid w:val="007A10D0"/>
    <w:rsid w:val="007A2048"/>
    <w:rsid w:val="007A493A"/>
    <w:rsid w:val="007A6FDF"/>
    <w:rsid w:val="007A7290"/>
    <w:rsid w:val="007B31DE"/>
    <w:rsid w:val="007B63CC"/>
    <w:rsid w:val="007C0623"/>
    <w:rsid w:val="007C16A6"/>
    <w:rsid w:val="007C1883"/>
    <w:rsid w:val="007C5430"/>
    <w:rsid w:val="007C6B4D"/>
    <w:rsid w:val="007D0CC3"/>
    <w:rsid w:val="007D2678"/>
    <w:rsid w:val="007D47A6"/>
    <w:rsid w:val="007D7BD6"/>
    <w:rsid w:val="007E054E"/>
    <w:rsid w:val="007E1889"/>
    <w:rsid w:val="007E1EE0"/>
    <w:rsid w:val="007E2F4E"/>
    <w:rsid w:val="007E3944"/>
    <w:rsid w:val="007E4581"/>
    <w:rsid w:val="007E5611"/>
    <w:rsid w:val="007E5718"/>
    <w:rsid w:val="007E5DCA"/>
    <w:rsid w:val="007E6054"/>
    <w:rsid w:val="007E6C68"/>
    <w:rsid w:val="007E7D31"/>
    <w:rsid w:val="007F04E5"/>
    <w:rsid w:val="007F11AF"/>
    <w:rsid w:val="007F20F6"/>
    <w:rsid w:val="007F211A"/>
    <w:rsid w:val="007F22CB"/>
    <w:rsid w:val="007F4398"/>
    <w:rsid w:val="007F6199"/>
    <w:rsid w:val="00801149"/>
    <w:rsid w:val="00801B70"/>
    <w:rsid w:val="00802EFA"/>
    <w:rsid w:val="008037E4"/>
    <w:rsid w:val="0080502A"/>
    <w:rsid w:val="00805643"/>
    <w:rsid w:val="00806DD4"/>
    <w:rsid w:val="00810E6E"/>
    <w:rsid w:val="00812261"/>
    <w:rsid w:val="00812AAF"/>
    <w:rsid w:val="0081363C"/>
    <w:rsid w:val="00813E3A"/>
    <w:rsid w:val="00814F68"/>
    <w:rsid w:val="00815E83"/>
    <w:rsid w:val="0081621D"/>
    <w:rsid w:val="008162B6"/>
    <w:rsid w:val="008170EF"/>
    <w:rsid w:val="00817534"/>
    <w:rsid w:val="00817E76"/>
    <w:rsid w:val="00821593"/>
    <w:rsid w:val="00821FFB"/>
    <w:rsid w:val="008221DA"/>
    <w:rsid w:val="00822A93"/>
    <w:rsid w:val="00823ADE"/>
    <w:rsid w:val="008318CC"/>
    <w:rsid w:val="00832510"/>
    <w:rsid w:val="00832C1B"/>
    <w:rsid w:val="00833062"/>
    <w:rsid w:val="00834511"/>
    <w:rsid w:val="0083498B"/>
    <w:rsid w:val="00834FDD"/>
    <w:rsid w:val="008355E2"/>
    <w:rsid w:val="00836B91"/>
    <w:rsid w:val="00840109"/>
    <w:rsid w:val="008442D8"/>
    <w:rsid w:val="00845D13"/>
    <w:rsid w:val="008469F0"/>
    <w:rsid w:val="00846BCC"/>
    <w:rsid w:val="008479FA"/>
    <w:rsid w:val="008534B3"/>
    <w:rsid w:val="00855A75"/>
    <w:rsid w:val="00856604"/>
    <w:rsid w:val="00857713"/>
    <w:rsid w:val="00860A81"/>
    <w:rsid w:val="0086286C"/>
    <w:rsid w:val="00863EE1"/>
    <w:rsid w:val="00865D1D"/>
    <w:rsid w:val="00866726"/>
    <w:rsid w:val="00866C9D"/>
    <w:rsid w:val="00866DAD"/>
    <w:rsid w:val="00866F83"/>
    <w:rsid w:val="008673BA"/>
    <w:rsid w:val="00871348"/>
    <w:rsid w:val="00871B79"/>
    <w:rsid w:val="0087460F"/>
    <w:rsid w:val="00874708"/>
    <w:rsid w:val="00874C97"/>
    <w:rsid w:val="00876384"/>
    <w:rsid w:val="00876DF5"/>
    <w:rsid w:val="00880E5B"/>
    <w:rsid w:val="0088138F"/>
    <w:rsid w:val="00882A11"/>
    <w:rsid w:val="00882F21"/>
    <w:rsid w:val="00883146"/>
    <w:rsid w:val="0088538A"/>
    <w:rsid w:val="008858F0"/>
    <w:rsid w:val="008866EE"/>
    <w:rsid w:val="008869B5"/>
    <w:rsid w:val="00887280"/>
    <w:rsid w:val="008939F8"/>
    <w:rsid w:val="008951DF"/>
    <w:rsid w:val="008976CD"/>
    <w:rsid w:val="008A0B72"/>
    <w:rsid w:val="008A27D3"/>
    <w:rsid w:val="008B2465"/>
    <w:rsid w:val="008B28A5"/>
    <w:rsid w:val="008B40A2"/>
    <w:rsid w:val="008B49CC"/>
    <w:rsid w:val="008C0318"/>
    <w:rsid w:val="008C322D"/>
    <w:rsid w:val="008C44B1"/>
    <w:rsid w:val="008C4DD7"/>
    <w:rsid w:val="008C7D87"/>
    <w:rsid w:val="008D0715"/>
    <w:rsid w:val="008D1859"/>
    <w:rsid w:val="008D29D5"/>
    <w:rsid w:val="008D30E4"/>
    <w:rsid w:val="008D60F8"/>
    <w:rsid w:val="008D6F8C"/>
    <w:rsid w:val="008E0118"/>
    <w:rsid w:val="008E01F1"/>
    <w:rsid w:val="008E0777"/>
    <w:rsid w:val="008E210A"/>
    <w:rsid w:val="008E30BC"/>
    <w:rsid w:val="008E6FD3"/>
    <w:rsid w:val="008E78D2"/>
    <w:rsid w:val="008F1886"/>
    <w:rsid w:val="008F2560"/>
    <w:rsid w:val="008F3B99"/>
    <w:rsid w:val="008F5327"/>
    <w:rsid w:val="008F6591"/>
    <w:rsid w:val="008F6F25"/>
    <w:rsid w:val="008F7292"/>
    <w:rsid w:val="008F75E9"/>
    <w:rsid w:val="008F78C6"/>
    <w:rsid w:val="0090073D"/>
    <w:rsid w:val="00900C52"/>
    <w:rsid w:val="00901CA6"/>
    <w:rsid w:val="00904C4E"/>
    <w:rsid w:val="009050D2"/>
    <w:rsid w:val="0090631A"/>
    <w:rsid w:val="00907AA0"/>
    <w:rsid w:val="00915614"/>
    <w:rsid w:val="00916263"/>
    <w:rsid w:val="009171F6"/>
    <w:rsid w:val="00917E3D"/>
    <w:rsid w:val="00921188"/>
    <w:rsid w:val="009216AE"/>
    <w:rsid w:val="0092314A"/>
    <w:rsid w:val="00923572"/>
    <w:rsid w:val="00924422"/>
    <w:rsid w:val="009248F4"/>
    <w:rsid w:val="00925D51"/>
    <w:rsid w:val="00926681"/>
    <w:rsid w:val="0093137D"/>
    <w:rsid w:val="00931BD2"/>
    <w:rsid w:val="00933A2F"/>
    <w:rsid w:val="00933E23"/>
    <w:rsid w:val="00935C86"/>
    <w:rsid w:val="00941CF8"/>
    <w:rsid w:val="00942908"/>
    <w:rsid w:val="00942C36"/>
    <w:rsid w:val="009437C1"/>
    <w:rsid w:val="009447A5"/>
    <w:rsid w:val="00946F26"/>
    <w:rsid w:val="0094705D"/>
    <w:rsid w:val="00950402"/>
    <w:rsid w:val="00953001"/>
    <w:rsid w:val="00955B1C"/>
    <w:rsid w:val="00957D71"/>
    <w:rsid w:val="00961E44"/>
    <w:rsid w:val="00962793"/>
    <w:rsid w:val="0096372A"/>
    <w:rsid w:val="00964046"/>
    <w:rsid w:val="00964215"/>
    <w:rsid w:val="00964550"/>
    <w:rsid w:val="009645C2"/>
    <w:rsid w:val="0096470B"/>
    <w:rsid w:val="0096600B"/>
    <w:rsid w:val="0097018C"/>
    <w:rsid w:val="00974F34"/>
    <w:rsid w:val="0097515C"/>
    <w:rsid w:val="0098003C"/>
    <w:rsid w:val="00980857"/>
    <w:rsid w:val="00982838"/>
    <w:rsid w:val="009835A8"/>
    <w:rsid w:val="00983D1A"/>
    <w:rsid w:val="00984A98"/>
    <w:rsid w:val="00986D6A"/>
    <w:rsid w:val="00987366"/>
    <w:rsid w:val="0099246F"/>
    <w:rsid w:val="00992B70"/>
    <w:rsid w:val="009940AB"/>
    <w:rsid w:val="00995357"/>
    <w:rsid w:val="00996382"/>
    <w:rsid w:val="00996A47"/>
    <w:rsid w:val="00996E7B"/>
    <w:rsid w:val="0099760F"/>
    <w:rsid w:val="00997635"/>
    <w:rsid w:val="00997DF4"/>
    <w:rsid w:val="009A1D12"/>
    <w:rsid w:val="009A1E34"/>
    <w:rsid w:val="009A247D"/>
    <w:rsid w:val="009A2F34"/>
    <w:rsid w:val="009A3320"/>
    <w:rsid w:val="009A39B0"/>
    <w:rsid w:val="009A40F8"/>
    <w:rsid w:val="009A4452"/>
    <w:rsid w:val="009A5B1B"/>
    <w:rsid w:val="009A7D15"/>
    <w:rsid w:val="009B0788"/>
    <w:rsid w:val="009B1360"/>
    <w:rsid w:val="009B6320"/>
    <w:rsid w:val="009C37FB"/>
    <w:rsid w:val="009C397C"/>
    <w:rsid w:val="009C4996"/>
    <w:rsid w:val="009C5364"/>
    <w:rsid w:val="009C5EF8"/>
    <w:rsid w:val="009C6B5A"/>
    <w:rsid w:val="009C73BE"/>
    <w:rsid w:val="009D0466"/>
    <w:rsid w:val="009D081F"/>
    <w:rsid w:val="009D18CF"/>
    <w:rsid w:val="009D1AB3"/>
    <w:rsid w:val="009D2879"/>
    <w:rsid w:val="009D42DC"/>
    <w:rsid w:val="009D5047"/>
    <w:rsid w:val="009D53B3"/>
    <w:rsid w:val="009D6086"/>
    <w:rsid w:val="009E2A3C"/>
    <w:rsid w:val="009E33EB"/>
    <w:rsid w:val="009E3956"/>
    <w:rsid w:val="009E4103"/>
    <w:rsid w:val="009E685D"/>
    <w:rsid w:val="009E72D7"/>
    <w:rsid w:val="009E74CE"/>
    <w:rsid w:val="009E7C46"/>
    <w:rsid w:val="009E7E7F"/>
    <w:rsid w:val="009F163D"/>
    <w:rsid w:val="009F25B3"/>
    <w:rsid w:val="009F35E9"/>
    <w:rsid w:val="009F3CF4"/>
    <w:rsid w:val="009F5876"/>
    <w:rsid w:val="009F794D"/>
    <w:rsid w:val="00A01370"/>
    <w:rsid w:val="00A034E2"/>
    <w:rsid w:val="00A04DD8"/>
    <w:rsid w:val="00A05BED"/>
    <w:rsid w:val="00A10FA1"/>
    <w:rsid w:val="00A111EB"/>
    <w:rsid w:val="00A11EED"/>
    <w:rsid w:val="00A13026"/>
    <w:rsid w:val="00A14BDE"/>
    <w:rsid w:val="00A152CF"/>
    <w:rsid w:val="00A16102"/>
    <w:rsid w:val="00A16406"/>
    <w:rsid w:val="00A17B73"/>
    <w:rsid w:val="00A21F35"/>
    <w:rsid w:val="00A22EA4"/>
    <w:rsid w:val="00A23A18"/>
    <w:rsid w:val="00A23C77"/>
    <w:rsid w:val="00A2489B"/>
    <w:rsid w:val="00A27192"/>
    <w:rsid w:val="00A27720"/>
    <w:rsid w:val="00A30183"/>
    <w:rsid w:val="00A30A16"/>
    <w:rsid w:val="00A31C28"/>
    <w:rsid w:val="00A323E3"/>
    <w:rsid w:val="00A326F4"/>
    <w:rsid w:val="00A334F2"/>
    <w:rsid w:val="00A33EA4"/>
    <w:rsid w:val="00A345F9"/>
    <w:rsid w:val="00A35A8B"/>
    <w:rsid w:val="00A36DDF"/>
    <w:rsid w:val="00A376AC"/>
    <w:rsid w:val="00A42C98"/>
    <w:rsid w:val="00A4335A"/>
    <w:rsid w:val="00A43ACC"/>
    <w:rsid w:val="00A441CA"/>
    <w:rsid w:val="00A44A39"/>
    <w:rsid w:val="00A45C7C"/>
    <w:rsid w:val="00A476DB"/>
    <w:rsid w:val="00A51A18"/>
    <w:rsid w:val="00A51BE7"/>
    <w:rsid w:val="00A51FB5"/>
    <w:rsid w:val="00A538B7"/>
    <w:rsid w:val="00A53DE4"/>
    <w:rsid w:val="00A5441A"/>
    <w:rsid w:val="00A56AB6"/>
    <w:rsid w:val="00A640C5"/>
    <w:rsid w:val="00A659AE"/>
    <w:rsid w:val="00A66BA6"/>
    <w:rsid w:val="00A671A5"/>
    <w:rsid w:val="00A746D3"/>
    <w:rsid w:val="00A7542C"/>
    <w:rsid w:val="00A76940"/>
    <w:rsid w:val="00A8099C"/>
    <w:rsid w:val="00A81C03"/>
    <w:rsid w:val="00A85DB0"/>
    <w:rsid w:val="00A910C1"/>
    <w:rsid w:val="00A9497B"/>
    <w:rsid w:val="00A9796A"/>
    <w:rsid w:val="00A97EFC"/>
    <w:rsid w:val="00AA391E"/>
    <w:rsid w:val="00AA436D"/>
    <w:rsid w:val="00AA512E"/>
    <w:rsid w:val="00AB0D82"/>
    <w:rsid w:val="00AB2D87"/>
    <w:rsid w:val="00AB4D29"/>
    <w:rsid w:val="00AB74FA"/>
    <w:rsid w:val="00AB763B"/>
    <w:rsid w:val="00AC03B4"/>
    <w:rsid w:val="00AC0E8E"/>
    <w:rsid w:val="00AC1032"/>
    <w:rsid w:val="00AC37A3"/>
    <w:rsid w:val="00AC4896"/>
    <w:rsid w:val="00AC58B2"/>
    <w:rsid w:val="00AC6643"/>
    <w:rsid w:val="00AC6890"/>
    <w:rsid w:val="00AC6CC9"/>
    <w:rsid w:val="00AC71D1"/>
    <w:rsid w:val="00AD000D"/>
    <w:rsid w:val="00AD299D"/>
    <w:rsid w:val="00AD29E2"/>
    <w:rsid w:val="00AD3AA6"/>
    <w:rsid w:val="00AD4CC4"/>
    <w:rsid w:val="00AD5AA9"/>
    <w:rsid w:val="00AD67F2"/>
    <w:rsid w:val="00AE1341"/>
    <w:rsid w:val="00AE27D0"/>
    <w:rsid w:val="00AE2D05"/>
    <w:rsid w:val="00AE4F01"/>
    <w:rsid w:val="00AE59BB"/>
    <w:rsid w:val="00AE5BE6"/>
    <w:rsid w:val="00AF12C2"/>
    <w:rsid w:val="00AF1763"/>
    <w:rsid w:val="00AF48D0"/>
    <w:rsid w:val="00AF6995"/>
    <w:rsid w:val="00B010F3"/>
    <w:rsid w:val="00B020A5"/>
    <w:rsid w:val="00B020B5"/>
    <w:rsid w:val="00B02169"/>
    <w:rsid w:val="00B02281"/>
    <w:rsid w:val="00B02CC7"/>
    <w:rsid w:val="00B041BF"/>
    <w:rsid w:val="00B041D2"/>
    <w:rsid w:val="00B05590"/>
    <w:rsid w:val="00B07678"/>
    <w:rsid w:val="00B11FF4"/>
    <w:rsid w:val="00B12604"/>
    <w:rsid w:val="00B13246"/>
    <w:rsid w:val="00B14332"/>
    <w:rsid w:val="00B155BC"/>
    <w:rsid w:val="00B15AEB"/>
    <w:rsid w:val="00B171EB"/>
    <w:rsid w:val="00B175B7"/>
    <w:rsid w:val="00B21602"/>
    <w:rsid w:val="00B21845"/>
    <w:rsid w:val="00B23D67"/>
    <w:rsid w:val="00B24150"/>
    <w:rsid w:val="00B260DE"/>
    <w:rsid w:val="00B26E62"/>
    <w:rsid w:val="00B32728"/>
    <w:rsid w:val="00B32DB4"/>
    <w:rsid w:val="00B32EB6"/>
    <w:rsid w:val="00B33B13"/>
    <w:rsid w:val="00B340F6"/>
    <w:rsid w:val="00B36198"/>
    <w:rsid w:val="00B36ACB"/>
    <w:rsid w:val="00B421DE"/>
    <w:rsid w:val="00B43C0A"/>
    <w:rsid w:val="00B443FC"/>
    <w:rsid w:val="00B46C21"/>
    <w:rsid w:val="00B46E26"/>
    <w:rsid w:val="00B47973"/>
    <w:rsid w:val="00B53EA9"/>
    <w:rsid w:val="00B53F3C"/>
    <w:rsid w:val="00B54985"/>
    <w:rsid w:val="00B54A5D"/>
    <w:rsid w:val="00B54CCB"/>
    <w:rsid w:val="00B54D02"/>
    <w:rsid w:val="00B54E5A"/>
    <w:rsid w:val="00B55615"/>
    <w:rsid w:val="00B565C3"/>
    <w:rsid w:val="00B577CC"/>
    <w:rsid w:val="00B57DCB"/>
    <w:rsid w:val="00B61518"/>
    <w:rsid w:val="00B622DE"/>
    <w:rsid w:val="00B63D39"/>
    <w:rsid w:val="00B64D3F"/>
    <w:rsid w:val="00B64E38"/>
    <w:rsid w:val="00B653DA"/>
    <w:rsid w:val="00B65BDB"/>
    <w:rsid w:val="00B65DC9"/>
    <w:rsid w:val="00B664BC"/>
    <w:rsid w:val="00B67EB4"/>
    <w:rsid w:val="00B70255"/>
    <w:rsid w:val="00B7293C"/>
    <w:rsid w:val="00B74143"/>
    <w:rsid w:val="00B7429E"/>
    <w:rsid w:val="00B75F5E"/>
    <w:rsid w:val="00B8088E"/>
    <w:rsid w:val="00B80DC2"/>
    <w:rsid w:val="00B81242"/>
    <w:rsid w:val="00B819E4"/>
    <w:rsid w:val="00B8507B"/>
    <w:rsid w:val="00B857C5"/>
    <w:rsid w:val="00B86006"/>
    <w:rsid w:val="00B865EA"/>
    <w:rsid w:val="00B91E0A"/>
    <w:rsid w:val="00B92FFD"/>
    <w:rsid w:val="00B942E7"/>
    <w:rsid w:val="00B94782"/>
    <w:rsid w:val="00B9529C"/>
    <w:rsid w:val="00BA129B"/>
    <w:rsid w:val="00BA2C63"/>
    <w:rsid w:val="00BA3693"/>
    <w:rsid w:val="00BA410C"/>
    <w:rsid w:val="00BA48A1"/>
    <w:rsid w:val="00BA4D31"/>
    <w:rsid w:val="00BA5D82"/>
    <w:rsid w:val="00BA7A4D"/>
    <w:rsid w:val="00BB0804"/>
    <w:rsid w:val="00BB0A8D"/>
    <w:rsid w:val="00BB1414"/>
    <w:rsid w:val="00BB1608"/>
    <w:rsid w:val="00BB21B8"/>
    <w:rsid w:val="00BB29BB"/>
    <w:rsid w:val="00BB3A0F"/>
    <w:rsid w:val="00BB4286"/>
    <w:rsid w:val="00BB468A"/>
    <w:rsid w:val="00BB4A66"/>
    <w:rsid w:val="00BB4FEA"/>
    <w:rsid w:val="00BB5914"/>
    <w:rsid w:val="00BB6CC7"/>
    <w:rsid w:val="00BB70FF"/>
    <w:rsid w:val="00BC0412"/>
    <w:rsid w:val="00BC1EA4"/>
    <w:rsid w:val="00BC318B"/>
    <w:rsid w:val="00BC3387"/>
    <w:rsid w:val="00BC55E9"/>
    <w:rsid w:val="00BC6041"/>
    <w:rsid w:val="00BC60AC"/>
    <w:rsid w:val="00BC6287"/>
    <w:rsid w:val="00BC6A5F"/>
    <w:rsid w:val="00BC7065"/>
    <w:rsid w:val="00BC719A"/>
    <w:rsid w:val="00BD007C"/>
    <w:rsid w:val="00BD2A94"/>
    <w:rsid w:val="00BD2FF1"/>
    <w:rsid w:val="00BD4A6E"/>
    <w:rsid w:val="00BD563B"/>
    <w:rsid w:val="00BD5F74"/>
    <w:rsid w:val="00BD64C4"/>
    <w:rsid w:val="00BD6D7D"/>
    <w:rsid w:val="00BE0276"/>
    <w:rsid w:val="00BE04B5"/>
    <w:rsid w:val="00BE0821"/>
    <w:rsid w:val="00BE24E5"/>
    <w:rsid w:val="00BE3974"/>
    <w:rsid w:val="00BE3D89"/>
    <w:rsid w:val="00BE6425"/>
    <w:rsid w:val="00BF0E68"/>
    <w:rsid w:val="00BF1200"/>
    <w:rsid w:val="00BF1548"/>
    <w:rsid w:val="00BF37A3"/>
    <w:rsid w:val="00BF3C07"/>
    <w:rsid w:val="00BF5CBE"/>
    <w:rsid w:val="00BF6B3A"/>
    <w:rsid w:val="00BF7A2C"/>
    <w:rsid w:val="00C00281"/>
    <w:rsid w:val="00C013A5"/>
    <w:rsid w:val="00C02FA8"/>
    <w:rsid w:val="00C044EF"/>
    <w:rsid w:val="00C0480C"/>
    <w:rsid w:val="00C0487D"/>
    <w:rsid w:val="00C067F7"/>
    <w:rsid w:val="00C07FBE"/>
    <w:rsid w:val="00C103D7"/>
    <w:rsid w:val="00C11171"/>
    <w:rsid w:val="00C112DD"/>
    <w:rsid w:val="00C124B0"/>
    <w:rsid w:val="00C12872"/>
    <w:rsid w:val="00C13817"/>
    <w:rsid w:val="00C14CA2"/>
    <w:rsid w:val="00C15796"/>
    <w:rsid w:val="00C201C9"/>
    <w:rsid w:val="00C203BF"/>
    <w:rsid w:val="00C213EA"/>
    <w:rsid w:val="00C228D7"/>
    <w:rsid w:val="00C23BEF"/>
    <w:rsid w:val="00C25A26"/>
    <w:rsid w:val="00C26019"/>
    <w:rsid w:val="00C27304"/>
    <w:rsid w:val="00C27B86"/>
    <w:rsid w:val="00C30BBE"/>
    <w:rsid w:val="00C30C25"/>
    <w:rsid w:val="00C31F03"/>
    <w:rsid w:val="00C33608"/>
    <w:rsid w:val="00C34585"/>
    <w:rsid w:val="00C346AD"/>
    <w:rsid w:val="00C359FF"/>
    <w:rsid w:val="00C35BAB"/>
    <w:rsid w:val="00C3786D"/>
    <w:rsid w:val="00C41F0E"/>
    <w:rsid w:val="00C44ECC"/>
    <w:rsid w:val="00C50C3C"/>
    <w:rsid w:val="00C51339"/>
    <w:rsid w:val="00C52E2C"/>
    <w:rsid w:val="00C53488"/>
    <w:rsid w:val="00C53ACD"/>
    <w:rsid w:val="00C54880"/>
    <w:rsid w:val="00C57C5C"/>
    <w:rsid w:val="00C57F87"/>
    <w:rsid w:val="00C605F0"/>
    <w:rsid w:val="00C60B9B"/>
    <w:rsid w:val="00C611F4"/>
    <w:rsid w:val="00C62076"/>
    <w:rsid w:val="00C65F21"/>
    <w:rsid w:val="00C6639B"/>
    <w:rsid w:val="00C677AE"/>
    <w:rsid w:val="00C67E11"/>
    <w:rsid w:val="00C70997"/>
    <w:rsid w:val="00C716A7"/>
    <w:rsid w:val="00C71725"/>
    <w:rsid w:val="00C7259D"/>
    <w:rsid w:val="00C74576"/>
    <w:rsid w:val="00C74AFC"/>
    <w:rsid w:val="00C75201"/>
    <w:rsid w:val="00C76554"/>
    <w:rsid w:val="00C76650"/>
    <w:rsid w:val="00C77B5A"/>
    <w:rsid w:val="00C77E93"/>
    <w:rsid w:val="00C80CC1"/>
    <w:rsid w:val="00C81D09"/>
    <w:rsid w:val="00C86892"/>
    <w:rsid w:val="00C86C7E"/>
    <w:rsid w:val="00C90212"/>
    <w:rsid w:val="00C905FE"/>
    <w:rsid w:val="00C91A19"/>
    <w:rsid w:val="00C91BB8"/>
    <w:rsid w:val="00C92198"/>
    <w:rsid w:val="00C934AE"/>
    <w:rsid w:val="00C934C1"/>
    <w:rsid w:val="00C944F3"/>
    <w:rsid w:val="00C94982"/>
    <w:rsid w:val="00C95762"/>
    <w:rsid w:val="00C97F70"/>
    <w:rsid w:val="00CA17D1"/>
    <w:rsid w:val="00CA1A14"/>
    <w:rsid w:val="00CA50A8"/>
    <w:rsid w:val="00CA61F8"/>
    <w:rsid w:val="00CA701D"/>
    <w:rsid w:val="00CB0108"/>
    <w:rsid w:val="00CB0516"/>
    <w:rsid w:val="00CB12AC"/>
    <w:rsid w:val="00CB1603"/>
    <w:rsid w:val="00CB1BFD"/>
    <w:rsid w:val="00CB24FD"/>
    <w:rsid w:val="00CB3137"/>
    <w:rsid w:val="00CB3765"/>
    <w:rsid w:val="00CB3ED6"/>
    <w:rsid w:val="00CB647A"/>
    <w:rsid w:val="00CB6AD1"/>
    <w:rsid w:val="00CB6FFD"/>
    <w:rsid w:val="00CB77D0"/>
    <w:rsid w:val="00CC0EF8"/>
    <w:rsid w:val="00CC1991"/>
    <w:rsid w:val="00CC1A79"/>
    <w:rsid w:val="00CC1C66"/>
    <w:rsid w:val="00CC2E7D"/>
    <w:rsid w:val="00CC3251"/>
    <w:rsid w:val="00CC7FEC"/>
    <w:rsid w:val="00CD0B5D"/>
    <w:rsid w:val="00CD22D4"/>
    <w:rsid w:val="00CD4843"/>
    <w:rsid w:val="00CD5232"/>
    <w:rsid w:val="00CD75A9"/>
    <w:rsid w:val="00CD79B1"/>
    <w:rsid w:val="00CD7BC6"/>
    <w:rsid w:val="00CE09BF"/>
    <w:rsid w:val="00CE203A"/>
    <w:rsid w:val="00CE2B28"/>
    <w:rsid w:val="00CE3933"/>
    <w:rsid w:val="00CE4E60"/>
    <w:rsid w:val="00CE69C8"/>
    <w:rsid w:val="00CE6DCD"/>
    <w:rsid w:val="00CF1150"/>
    <w:rsid w:val="00CF24FC"/>
    <w:rsid w:val="00CF2C3B"/>
    <w:rsid w:val="00CF537C"/>
    <w:rsid w:val="00CF61A1"/>
    <w:rsid w:val="00CF6742"/>
    <w:rsid w:val="00CF6954"/>
    <w:rsid w:val="00CF797B"/>
    <w:rsid w:val="00D0025B"/>
    <w:rsid w:val="00D002E2"/>
    <w:rsid w:val="00D0111C"/>
    <w:rsid w:val="00D01EDF"/>
    <w:rsid w:val="00D032AA"/>
    <w:rsid w:val="00D03778"/>
    <w:rsid w:val="00D04050"/>
    <w:rsid w:val="00D05022"/>
    <w:rsid w:val="00D15B46"/>
    <w:rsid w:val="00D15D51"/>
    <w:rsid w:val="00D174D1"/>
    <w:rsid w:val="00D2010A"/>
    <w:rsid w:val="00D208C2"/>
    <w:rsid w:val="00D21159"/>
    <w:rsid w:val="00D2226B"/>
    <w:rsid w:val="00D22CA2"/>
    <w:rsid w:val="00D22D2F"/>
    <w:rsid w:val="00D25E27"/>
    <w:rsid w:val="00D271F2"/>
    <w:rsid w:val="00D3003E"/>
    <w:rsid w:val="00D30941"/>
    <w:rsid w:val="00D313F4"/>
    <w:rsid w:val="00D32CA9"/>
    <w:rsid w:val="00D36102"/>
    <w:rsid w:val="00D3672C"/>
    <w:rsid w:val="00D3692E"/>
    <w:rsid w:val="00D36F1A"/>
    <w:rsid w:val="00D37BAB"/>
    <w:rsid w:val="00D37FBE"/>
    <w:rsid w:val="00D40FDC"/>
    <w:rsid w:val="00D42CDF"/>
    <w:rsid w:val="00D436C0"/>
    <w:rsid w:val="00D448C0"/>
    <w:rsid w:val="00D45527"/>
    <w:rsid w:val="00D46272"/>
    <w:rsid w:val="00D47552"/>
    <w:rsid w:val="00D50456"/>
    <w:rsid w:val="00D51C95"/>
    <w:rsid w:val="00D55CD0"/>
    <w:rsid w:val="00D55E2E"/>
    <w:rsid w:val="00D55EEF"/>
    <w:rsid w:val="00D56F47"/>
    <w:rsid w:val="00D57147"/>
    <w:rsid w:val="00D57200"/>
    <w:rsid w:val="00D60E5E"/>
    <w:rsid w:val="00D615AA"/>
    <w:rsid w:val="00D618F1"/>
    <w:rsid w:val="00D64077"/>
    <w:rsid w:val="00D647A6"/>
    <w:rsid w:val="00D647ED"/>
    <w:rsid w:val="00D67547"/>
    <w:rsid w:val="00D70CAC"/>
    <w:rsid w:val="00D710F4"/>
    <w:rsid w:val="00D7135F"/>
    <w:rsid w:val="00D714B3"/>
    <w:rsid w:val="00D717BA"/>
    <w:rsid w:val="00D725B7"/>
    <w:rsid w:val="00D7311F"/>
    <w:rsid w:val="00D75637"/>
    <w:rsid w:val="00D7564A"/>
    <w:rsid w:val="00D80AC9"/>
    <w:rsid w:val="00D81060"/>
    <w:rsid w:val="00D82BE6"/>
    <w:rsid w:val="00D82DA3"/>
    <w:rsid w:val="00D83C5E"/>
    <w:rsid w:val="00D84058"/>
    <w:rsid w:val="00D84614"/>
    <w:rsid w:val="00D85577"/>
    <w:rsid w:val="00D85856"/>
    <w:rsid w:val="00D85B8F"/>
    <w:rsid w:val="00D91EC6"/>
    <w:rsid w:val="00D92CA6"/>
    <w:rsid w:val="00D9452D"/>
    <w:rsid w:val="00D945D2"/>
    <w:rsid w:val="00D968AA"/>
    <w:rsid w:val="00DA33EC"/>
    <w:rsid w:val="00DA48E6"/>
    <w:rsid w:val="00DA5D17"/>
    <w:rsid w:val="00DB208E"/>
    <w:rsid w:val="00DB2C20"/>
    <w:rsid w:val="00DB4E71"/>
    <w:rsid w:val="00DB541F"/>
    <w:rsid w:val="00DB586E"/>
    <w:rsid w:val="00DC0A46"/>
    <w:rsid w:val="00DC1B9F"/>
    <w:rsid w:val="00DC41EB"/>
    <w:rsid w:val="00DC4FD7"/>
    <w:rsid w:val="00DC6922"/>
    <w:rsid w:val="00DD0F17"/>
    <w:rsid w:val="00DD6343"/>
    <w:rsid w:val="00DD6D08"/>
    <w:rsid w:val="00DE1C07"/>
    <w:rsid w:val="00DE25DF"/>
    <w:rsid w:val="00DE2785"/>
    <w:rsid w:val="00DE3621"/>
    <w:rsid w:val="00DF0A4E"/>
    <w:rsid w:val="00DF2530"/>
    <w:rsid w:val="00DF2EA9"/>
    <w:rsid w:val="00DF7302"/>
    <w:rsid w:val="00E00A82"/>
    <w:rsid w:val="00E012A7"/>
    <w:rsid w:val="00E02838"/>
    <w:rsid w:val="00E03851"/>
    <w:rsid w:val="00E0475C"/>
    <w:rsid w:val="00E047BB"/>
    <w:rsid w:val="00E05976"/>
    <w:rsid w:val="00E06215"/>
    <w:rsid w:val="00E070DE"/>
    <w:rsid w:val="00E074A2"/>
    <w:rsid w:val="00E0771A"/>
    <w:rsid w:val="00E0793C"/>
    <w:rsid w:val="00E10F7C"/>
    <w:rsid w:val="00E11DF1"/>
    <w:rsid w:val="00E150DA"/>
    <w:rsid w:val="00E1517F"/>
    <w:rsid w:val="00E152CB"/>
    <w:rsid w:val="00E16B46"/>
    <w:rsid w:val="00E20549"/>
    <w:rsid w:val="00E220DA"/>
    <w:rsid w:val="00E232F7"/>
    <w:rsid w:val="00E25AF9"/>
    <w:rsid w:val="00E270BC"/>
    <w:rsid w:val="00E274D2"/>
    <w:rsid w:val="00E276A8"/>
    <w:rsid w:val="00E30D4B"/>
    <w:rsid w:val="00E3334B"/>
    <w:rsid w:val="00E340B8"/>
    <w:rsid w:val="00E345DB"/>
    <w:rsid w:val="00E34CC0"/>
    <w:rsid w:val="00E35CCD"/>
    <w:rsid w:val="00E3704E"/>
    <w:rsid w:val="00E37BEF"/>
    <w:rsid w:val="00E40001"/>
    <w:rsid w:val="00E4137C"/>
    <w:rsid w:val="00E41799"/>
    <w:rsid w:val="00E419B5"/>
    <w:rsid w:val="00E43BC9"/>
    <w:rsid w:val="00E44942"/>
    <w:rsid w:val="00E44A56"/>
    <w:rsid w:val="00E44C73"/>
    <w:rsid w:val="00E44D91"/>
    <w:rsid w:val="00E45639"/>
    <w:rsid w:val="00E45E35"/>
    <w:rsid w:val="00E53D91"/>
    <w:rsid w:val="00E54965"/>
    <w:rsid w:val="00E5641F"/>
    <w:rsid w:val="00E56606"/>
    <w:rsid w:val="00E61EE5"/>
    <w:rsid w:val="00E63471"/>
    <w:rsid w:val="00E63878"/>
    <w:rsid w:val="00E6477B"/>
    <w:rsid w:val="00E64A5F"/>
    <w:rsid w:val="00E64C30"/>
    <w:rsid w:val="00E66CB3"/>
    <w:rsid w:val="00E672D4"/>
    <w:rsid w:val="00E75E68"/>
    <w:rsid w:val="00E77371"/>
    <w:rsid w:val="00E82A4A"/>
    <w:rsid w:val="00E834A7"/>
    <w:rsid w:val="00E839A8"/>
    <w:rsid w:val="00E84CF8"/>
    <w:rsid w:val="00E8673D"/>
    <w:rsid w:val="00E9238D"/>
    <w:rsid w:val="00E9256A"/>
    <w:rsid w:val="00E93086"/>
    <w:rsid w:val="00E93707"/>
    <w:rsid w:val="00E93BE2"/>
    <w:rsid w:val="00E9461F"/>
    <w:rsid w:val="00E96545"/>
    <w:rsid w:val="00E96B12"/>
    <w:rsid w:val="00E9727C"/>
    <w:rsid w:val="00EA2737"/>
    <w:rsid w:val="00EA308E"/>
    <w:rsid w:val="00EA4A56"/>
    <w:rsid w:val="00EA580A"/>
    <w:rsid w:val="00EA64D8"/>
    <w:rsid w:val="00EA6CFA"/>
    <w:rsid w:val="00EA6F4C"/>
    <w:rsid w:val="00EB20A9"/>
    <w:rsid w:val="00EB4704"/>
    <w:rsid w:val="00EB6B9F"/>
    <w:rsid w:val="00EB7283"/>
    <w:rsid w:val="00EC19E7"/>
    <w:rsid w:val="00EC3851"/>
    <w:rsid w:val="00EC39D6"/>
    <w:rsid w:val="00EC425B"/>
    <w:rsid w:val="00EC7304"/>
    <w:rsid w:val="00EC7D03"/>
    <w:rsid w:val="00ED1377"/>
    <w:rsid w:val="00ED197C"/>
    <w:rsid w:val="00ED1E08"/>
    <w:rsid w:val="00ED2432"/>
    <w:rsid w:val="00EE1626"/>
    <w:rsid w:val="00EE2BCB"/>
    <w:rsid w:val="00EE2D4A"/>
    <w:rsid w:val="00EE2F18"/>
    <w:rsid w:val="00EE4DD6"/>
    <w:rsid w:val="00EE5520"/>
    <w:rsid w:val="00EE5B55"/>
    <w:rsid w:val="00EE5BE8"/>
    <w:rsid w:val="00EE68EF"/>
    <w:rsid w:val="00EE784C"/>
    <w:rsid w:val="00EF0F25"/>
    <w:rsid w:val="00EF29A1"/>
    <w:rsid w:val="00EF2E87"/>
    <w:rsid w:val="00EF302E"/>
    <w:rsid w:val="00EF4D56"/>
    <w:rsid w:val="00EF505B"/>
    <w:rsid w:val="00EF57AE"/>
    <w:rsid w:val="00EF5BFD"/>
    <w:rsid w:val="00EF6A3F"/>
    <w:rsid w:val="00EF7F49"/>
    <w:rsid w:val="00F0118E"/>
    <w:rsid w:val="00F01462"/>
    <w:rsid w:val="00F02019"/>
    <w:rsid w:val="00F02516"/>
    <w:rsid w:val="00F041F2"/>
    <w:rsid w:val="00F06B6A"/>
    <w:rsid w:val="00F07BEC"/>
    <w:rsid w:val="00F10891"/>
    <w:rsid w:val="00F10D27"/>
    <w:rsid w:val="00F11D41"/>
    <w:rsid w:val="00F11FB2"/>
    <w:rsid w:val="00F153A3"/>
    <w:rsid w:val="00F200CE"/>
    <w:rsid w:val="00F21E09"/>
    <w:rsid w:val="00F23775"/>
    <w:rsid w:val="00F24714"/>
    <w:rsid w:val="00F25133"/>
    <w:rsid w:val="00F252A7"/>
    <w:rsid w:val="00F27694"/>
    <w:rsid w:val="00F30CCE"/>
    <w:rsid w:val="00F333B7"/>
    <w:rsid w:val="00F33D95"/>
    <w:rsid w:val="00F34BD7"/>
    <w:rsid w:val="00F357C4"/>
    <w:rsid w:val="00F3609D"/>
    <w:rsid w:val="00F364E2"/>
    <w:rsid w:val="00F36623"/>
    <w:rsid w:val="00F372F2"/>
    <w:rsid w:val="00F403E3"/>
    <w:rsid w:val="00F40B58"/>
    <w:rsid w:val="00F41DDA"/>
    <w:rsid w:val="00F42293"/>
    <w:rsid w:val="00F440F4"/>
    <w:rsid w:val="00F519A5"/>
    <w:rsid w:val="00F55ACF"/>
    <w:rsid w:val="00F57627"/>
    <w:rsid w:val="00F57772"/>
    <w:rsid w:val="00F6020D"/>
    <w:rsid w:val="00F609CC"/>
    <w:rsid w:val="00F63A86"/>
    <w:rsid w:val="00F6655A"/>
    <w:rsid w:val="00F66986"/>
    <w:rsid w:val="00F670B0"/>
    <w:rsid w:val="00F74682"/>
    <w:rsid w:val="00F82ED2"/>
    <w:rsid w:val="00F839A8"/>
    <w:rsid w:val="00F83C35"/>
    <w:rsid w:val="00F915A2"/>
    <w:rsid w:val="00F94720"/>
    <w:rsid w:val="00FA0DA1"/>
    <w:rsid w:val="00FA29C7"/>
    <w:rsid w:val="00FA3BBD"/>
    <w:rsid w:val="00FA457E"/>
    <w:rsid w:val="00FB170B"/>
    <w:rsid w:val="00FB1A4F"/>
    <w:rsid w:val="00FB20A2"/>
    <w:rsid w:val="00FB5CC1"/>
    <w:rsid w:val="00FB5FC9"/>
    <w:rsid w:val="00FB699C"/>
    <w:rsid w:val="00FB6C8D"/>
    <w:rsid w:val="00FB75BB"/>
    <w:rsid w:val="00FB7BEC"/>
    <w:rsid w:val="00FC1236"/>
    <w:rsid w:val="00FC4A8E"/>
    <w:rsid w:val="00FC51D9"/>
    <w:rsid w:val="00FC5573"/>
    <w:rsid w:val="00FC7FE0"/>
    <w:rsid w:val="00FD1E21"/>
    <w:rsid w:val="00FD38A0"/>
    <w:rsid w:val="00FD3B57"/>
    <w:rsid w:val="00FD61E3"/>
    <w:rsid w:val="00FD744D"/>
    <w:rsid w:val="00FE1310"/>
    <w:rsid w:val="00FE1B6A"/>
    <w:rsid w:val="00FE6EBF"/>
    <w:rsid w:val="00FF2FC2"/>
    <w:rsid w:val="00FF348F"/>
    <w:rsid w:val="00FF5248"/>
    <w:rsid w:val="00FF5502"/>
    <w:rsid w:val="00FF58B8"/>
    <w:rsid w:val="00FF74FD"/>
    <w:rsid w:val="00FF7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0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index heading" w:uiPriority="0" w:qFormat="1"/>
    <w:lsdException w:name="caption" w:semiHidden="0" w:uiPriority="0" w:unhideWhenUsed="0" w:qFormat="1"/>
    <w:lsdException w:name="footnote reference"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7D0"/>
    <w:rPr>
      <w:rFonts w:ascii="Times New Roman" w:eastAsia="Times New Roman" w:hAnsi="Times New Roman" w:cs="Times New Roman"/>
      <w:sz w:val="24"/>
      <w:szCs w:val="24"/>
    </w:rPr>
  </w:style>
  <w:style w:type="paragraph" w:styleId="10">
    <w:name w:val="heading 1"/>
    <w:basedOn w:val="2"/>
    <w:link w:val="11"/>
    <w:uiPriority w:val="9"/>
    <w:qFormat/>
    <w:rsid w:val="00147A18"/>
    <w:pPr>
      <w:pageBreakBefore/>
      <w:spacing w:before="0"/>
      <w:ind w:firstLine="0"/>
      <w:jc w:val="center"/>
      <w:outlineLvl w:val="0"/>
    </w:pPr>
    <w:rPr>
      <w:sz w:val="28"/>
      <w:u w:val="none"/>
    </w:rPr>
  </w:style>
  <w:style w:type="paragraph" w:styleId="2">
    <w:name w:val="heading 2"/>
    <w:basedOn w:val="a0"/>
    <w:link w:val="20"/>
    <w:uiPriority w:val="9"/>
    <w:qFormat/>
    <w:rsid w:val="002F7719"/>
    <w:pPr>
      <w:ind w:firstLine="709"/>
      <w:outlineLvl w:val="1"/>
    </w:pPr>
    <w:rPr>
      <w:lang w:val="x-none" w:eastAsia="x-none"/>
    </w:rPr>
  </w:style>
  <w:style w:type="paragraph" w:styleId="3">
    <w:name w:val="heading 3"/>
    <w:basedOn w:val="a"/>
    <w:next w:val="a"/>
    <w:link w:val="30"/>
    <w:uiPriority w:val="9"/>
    <w:qFormat/>
    <w:rsid w:val="00916263"/>
    <w:pPr>
      <w:keepNext/>
      <w:spacing w:before="240" w:after="60"/>
      <w:outlineLvl w:val="2"/>
    </w:pPr>
    <w:rPr>
      <w:rFonts w:ascii="Calibri Light"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Верхний колонтитул Знак"/>
    <w:basedOn w:val="a1"/>
    <w:uiPriority w:val="99"/>
    <w:qFormat/>
    <w:rsid w:val="00C15E9F"/>
  </w:style>
  <w:style w:type="character" w:customStyle="1" w:styleId="a5">
    <w:name w:val="Нижний колонтитул Знак"/>
    <w:basedOn w:val="a1"/>
    <w:uiPriority w:val="99"/>
    <w:qFormat/>
    <w:rsid w:val="00C15E9F"/>
  </w:style>
  <w:style w:type="character" w:customStyle="1" w:styleId="apple-converted-space">
    <w:name w:val="apple-converted-space"/>
    <w:basedOn w:val="a1"/>
    <w:qFormat/>
    <w:rsid w:val="004B3C53"/>
  </w:style>
  <w:style w:type="character" w:customStyle="1" w:styleId="-">
    <w:name w:val="Интернет-ссылка"/>
    <w:uiPriority w:val="99"/>
    <w:unhideWhenUsed/>
    <w:rsid w:val="004B3C53"/>
    <w:rPr>
      <w:color w:val="0000FF"/>
      <w:u w:val="single"/>
    </w:rPr>
  </w:style>
  <w:style w:type="character" w:customStyle="1" w:styleId="11">
    <w:name w:val="Заголовок 1 Знак"/>
    <w:link w:val="10"/>
    <w:uiPriority w:val="9"/>
    <w:qFormat/>
    <w:rsid w:val="00147A18"/>
    <w:rPr>
      <w:rFonts w:ascii="Times New Roman" w:hAnsi="Times New Roman" w:cs="Times New Roman"/>
      <w:b/>
      <w:sz w:val="28"/>
      <w:szCs w:val="24"/>
    </w:rPr>
  </w:style>
  <w:style w:type="character" w:customStyle="1" w:styleId="a6">
    <w:name w:val="Текст выноски Знак"/>
    <w:uiPriority w:val="99"/>
    <w:semiHidden/>
    <w:qFormat/>
    <w:rsid w:val="00E9341B"/>
    <w:rPr>
      <w:rFonts w:ascii="Tahoma" w:hAnsi="Tahoma" w:cs="Tahoma"/>
      <w:sz w:val="16"/>
      <w:szCs w:val="16"/>
    </w:rPr>
  </w:style>
  <w:style w:type="character" w:customStyle="1" w:styleId="a7">
    <w:name w:val="Подзаголовок Знак"/>
    <w:uiPriority w:val="11"/>
    <w:qFormat/>
    <w:rsid w:val="00181EC4"/>
    <w:rPr>
      <w:rFonts w:ascii="Times New Roman" w:hAnsi="Times New Roman" w:cs="Times New Roman"/>
      <w:b/>
      <w:sz w:val="24"/>
      <w:szCs w:val="24"/>
      <w:u w:val="single"/>
    </w:rPr>
  </w:style>
  <w:style w:type="character" w:styleId="a8">
    <w:name w:val="Subtle Reference"/>
    <w:uiPriority w:val="31"/>
    <w:qFormat/>
    <w:rsid w:val="00181EC4"/>
    <w:rPr>
      <w:rFonts w:ascii="Times New Roman" w:hAnsi="Times New Roman" w:cs="Times New Roman"/>
      <w:b/>
      <w:sz w:val="24"/>
      <w:szCs w:val="24"/>
    </w:rPr>
  </w:style>
  <w:style w:type="character" w:customStyle="1" w:styleId="a9">
    <w:name w:val="Абзац списка Знак"/>
    <w:basedOn w:val="a1"/>
    <w:uiPriority w:val="34"/>
    <w:qFormat/>
    <w:rsid w:val="00300F50"/>
  </w:style>
  <w:style w:type="character" w:customStyle="1" w:styleId="aa">
    <w:name w:val="Без интервала Знак"/>
    <w:uiPriority w:val="1"/>
    <w:qFormat/>
    <w:rsid w:val="008B1499"/>
    <w:rPr>
      <w:rFonts w:ascii="Times New Roman" w:hAnsi="Times New Roman" w:cs="Times New Roman"/>
      <w:sz w:val="24"/>
      <w:szCs w:val="24"/>
    </w:rPr>
  </w:style>
  <w:style w:type="character" w:customStyle="1" w:styleId="ab">
    <w:name w:val="УД Знак"/>
    <w:qFormat/>
    <w:rsid w:val="00300F50"/>
    <w:rPr>
      <w:rFonts w:ascii="Times New Roman" w:hAnsi="Times New Roman" w:cs="Times New Roman"/>
      <w:b/>
      <w:sz w:val="24"/>
      <w:szCs w:val="24"/>
    </w:rPr>
  </w:style>
  <w:style w:type="character" w:customStyle="1" w:styleId="ac">
    <w:name w:val="Ком Знак"/>
    <w:qFormat/>
    <w:rsid w:val="008B1499"/>
    <w:rPr>
      <w:rFonts w:ascii="Times New Roman" w:hAnsi="Times New Roman" w:cs="Times New Roman"/>
      <w:i/>
      <w:sz w:val="24"/>
      <w:szCs w:val="24"/>
    </w:rPr>
  </w:style>
  <w:style w:type="character" w:styleId="ad">
    <w:name w:val="annotation reference"/>
    <w:uiPriority w:val="99"/>
    <w:semiHidden/>
    <w:unhideWhenUsed/>
    <w:qFormat/>
    <w:rsid w:val="009C1F13"/>
    <w:rPr>
      <w:sz w:val="16"/>
      <w:szCs w:val="16"/>
    </w:rPr>
  </w:style>
  <w:style w:type="character" w:customStyle="1" w:styleId="ae">
    <w:name w:val="Текст примечания Знак"/>
    <w:uiPriority w:val="99"/>
    <w:qFormat/>
    <w:rsid w:val="009C1F13"/>
    <w:rPr>
      <w:rFonts w:ascii="Times New Roman" w:hAnsi="Times New Roman"/>
      <w:sz w:val="20"/>
      <w:szCs w:val="20"/>
    </w:rPr>
  </w:style>
  <w:style w:type="character" w:customStyle="1" w:styleId="af">
    <w:name w:val="Тема примечания Знак"/>
    <w:uiPriority w:val="99"/>
    <w:semiHidden/>
    <w:qFormat/>
    <w:rsid w:val="009C1F13"/>
    <w:rPr>
      <w:rFonts w:ascii="Times New Roman" w:hAnsi="Times New Roman"/>
      <w:b/>
      <w:bCs/>
      <w:sz w:val="20"/>
      <w:szCs w:val="20"/>
    </w:rPr>
  </w:style>
  <w:style w:type="character" w:customStyle="1" w:styleId="af0">
    <w:name w:val="Название Знак"/>
    <w:uiPriority w:val="10"/>
    <w:qFormat/>
    <w:rsid w:val="00A43933"/>
    <w:rPr>
      <w:rFonts w:ascii="Times New Roman" w:eastAsia="Calibri Light" w:hAnsi="Times New Roman" w:cs="Calibri Light"/>
      <w:spacing w:val="-10"/>
      <w:sz w:val="28"/>
      <w:szCs w:val="56"/>
      <w:u w:val="single"/>
    </w:rPr>
  </w:style>
  <w:style w:type="character" w:customStyle="1" w:styleId="pop-slug-vol">
    <w:name w:val="pop-slug-vol"/>
    <w:uiPriority w:val="99"/>
    <w:qFormat/>
    <w:rsid w:val="00A43933"/>
    <w:rPr>
      <w:rFonts w:cs="Times New Roman"/>
    </w:rPr>
  </w:style>
  <w:style w:type="character" w:customStyle="1" w:styleId="af1">
    <w:name w:val="Текст сноски Знак"/>
    <w:uiPriority w:val="99"/>
    <w:qFormat/>
    <w:rsid w:val="004008B9"/>
    <w:rPr>
      <w:rFonts w:ascii="Calibri" w:eastAsia="Calibri" w:hAnsi="Calibri" w:cs="Times New Roman"/>
      <w:sz w:val="20"/>
      <w:szCs w:val="20"/>
    </w:rPr>
  </w:style>
  <w:style w:type="character" w:styleId="af2">
    <w:name w:val="footnote reference"/>
    <w:uiPriority w:val="99"/>
    <w:semiHidden/>
    <w:unhideWhenUsed/>
    <w:qFormat/>
    <w:rsid w:val="004008B9"/>
    <w:rPr>
      <w:vertAlign w:val="superscript"/>
    </w:rPr>
  </w:style>
  <w:style w:type="character" w:customStyle="1" w:styleId="20">
    <w:name w:val="Заголовок 2 Знак"/>
    <w:link w:val="2"/>
    <w:uiPriority w:val="9"/>
    <w:qFormat/>
    <w:rsid w:val="002F7719"/>
    <w:rPr>
      <w:rFonts w:ascii="Times New Roman" w:hAnsi="Times New Roman" w:cs="Times New Roman"/>
      <w:b/>
      <w:sz w:val="24"/>
      <w:szCs w:val="24"/>
      <w:u w:val="single"/>
    </w:rPr>
  </w:style>
  <w:style w:type="character" w:customStyle="1" w:styleId="Normal1">
    <w:name w:val="Normal1 Знак"/>
    <w:link w:val="Normal1"/>
    <w:uiPriority w:val="99"/>
    <w:qFormat/>
    <w:rsid w:val="003F4166"/>
    <w:rPr>
      <w:rFonts w:ascii="Times New Roman" w:eastAsia="Times New Roman" w:hAnsi="Times New Roman" w:cs="Times New Roman"/>
      <w:sz w:val="20"/>
      <w:szCs w:val="20"/>
      <w:lang w:eastAsia="ru-RU"/>
    </w:rPr>
  </w:style>
  <w:style w:type="character" w:customStyle="1" w:styleId="12">
    <w:name w:val="Стиль1 Знак"/>
    <w:qFormat/>
    <w:rsid w:val="003F4166"/>
    <w:rPr>
      <w:rFonts w:ascii="Times New Roman" w:eastAsia="Calibri Light" w:hAnsi="Times New Roman" w:cs="Times New Roman"/>
      <w:sz w:val="24"/>
      <w:szCs w:val="24"/>
      <w:lang w:eastAsia="ru-RU"/>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sz w:val="24"/>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b/>
      <w:sz w:val="24"/>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af3">
    <w:name w:val="Ссылка указателя"/>
    <w:qFormat/>
  </w:style>
  <w:style w:type="paragraph" w:customStyle="1" w:styleId="13">
    <w:name w:val="Заголовок1"/>
    <w:basedOn w:val="a"/>
    <w:next w:val="af4"/>
    <w:qFormat/>
    <w:pPr>
      <w:keepNext/>
      <w:spacing w:before="240" w:after="120" w:line="360" w:lineRule="auto"/>
    </w:pPr>
    <w:rPr>
      <w:rFonts w:ascii="Liberation Sans" w:eastAsia="Microsoft YaHei" w:hAnsi="Liberation Sans" w:cs="Mangal"/>
      <w:sz w:val="28"/>
      <w:szCs w:val="28"/>
      <w:lang w:eastAsia="en-US"/>
    </w:rPr>
  </w:style>
  <w:style w:type="paragraph" w:styleId="af4">
    <w:name w:val="Body Text"/>
    <w:basedOn w:val="a"/>
    <w:pPr>
      <w:spacing w:after="140" w:line="288" w:lineRule="auto"/>
    </w:pPr>
    <w:rPr>
      <w:rFonts w:eastAsia="Calibri" w:cs="Calibri"/>
      <w:szCs w:val="22"/>
      <w:lang w:eastAsia="en-US"/>
    </w:rPr>
  </w:style>
  <w:style w:type="paragraph" w:styleId="af5">
    <w:name w:val="List"/>
    <w:basedOn w:val="af4"/>
    <w:rPr>
      <w:rFonts w:cs="Mangal"/>
    </w:rPr>
  </w:style>
  <w:style w:type="paragraph" w:styleId="af6">
    <w:name w:val="caption"/>
    <w:basedOn w:val="a"/>
    <w:qFormat/>
    <w:pPr>
      <w:suppressLineNumbers/>
      <w:spacing w:before="120" w:after="120" w:line="360" w:lineRule="auto"/>
    </w:pPr>
    <w:rPr>
      <w:rFonts w:eastAsia="Calibri" w:cs="Mangal"/>
      <w:i/>
      <w:iCs/>
      <w:lang w:eastAsia="en-US"/>
    </w:rPr>
  </w:style>
  <w:style w:type="paragraph" w:styleId="af7">
    <w:name w:val="index heading"/>
    <w:basedOn w:val="a"/>
    <w:qFormat/>
    <w:pPr>
      <w:suppressLineNumbers/>
      <w:spacing w:line="360" w:lineRule="auto"/>
    </w:pPr>
    <w:rPr>
      <w:rFonts w:eastAsia="Calibri" w:cs="Mangal"/>
      <w:szCs w:val="22"/>
      <w:lang w:eastAsia="en-US"/>
    </w:rPr>
  </w:style>
  <w:style w:type="paragraph" w:styleId="af8">
    <w:name w:val="header"/>
    <w:basedOn w:val="a"/>
    <w:uiPriority w:val="99"/>
    <w:unhideWhenUsed/>
    <w:rsid w:val="00C15E9F"/>
    <w:pPr>
      <w:tabs>
        <w:tab w:val="center" w:pos="4677"/>
        <w:tab w:val="right" w:pos="9355"/>
      </w:tabs>
    </w:pPr>
    <w:rPr>
      <w:rFonts w:eastAsia="Calibri" w:cs="Calibri"/>
      <w:szCs w:val="22"/>
      <w:lang w:eastAsia="en-US"/>
    </w:rPr>
  </w:style>
  <w:style w:type="paragraph" w:styleId="af9">
    <w:name w:val="footer"/>
    <w:basedOn w:val="a"/>
    <w:uiPriority w:val="99"/>
    <w:unhideWhenUsed/>
    <w:rsid w:val="00C15E9F"/>
    <w:pPr>
      <w:tabs>
        <w:tab w:val="center" w:pos="4677"/>
        <w:tab w:val="right" w:pos="9355"/>
      </w:tabs>
    </w:pPr>
    <w:rPr>
      <w:rFonts w:eastAsia="Calibri" w:cs="Calibri"/>
      <w:szCs w:val="22"/>
      <w:lang w:eastAsia="en-US"/>
    </w:rPr>
  </w:style>
  <w:style w:type="paragraph" w:styleId="afa">
    <w:name w:val="Normal (Web)"/>
    <w:basedOn w:val="a"/>
    <w:uiPriority w:val="99"/>
    <w:unhideWhenUsed/>
    <w:qFormat/>
    <w:rsid w:val="00990719"/>
    <w:pPr>
      <w:spacing w:beforeAutospacing="1" w:afterAutospacing="1" w:line="288" w:lineRule="auto"/>
    </w:pPr>
  </w:style>
  <w:style w:type="paragraph" w:styleId="afb">
    <w:name w:val="List Paragraph"/>
    <w:basedOn w:val="a"/>
    <w:uiPriority w:val="34"/>
    <w:qFormat/>
    <w:rsid w:val="006B7CAB"/>
    <w:pPr>
      <w:spacing w:line="360" w:lineRule="auto"/>
      <w:ind w:left="720"/>
      <w:contextualSpacing/>
    </w:pPr>
    <w:rPr>
      <w:rFonts w:eastAsia="Calibri" w:cs="Calibri"/>
      <w:szCs w:val="22"/>
      <w:lang w:eastAsia="en-US"/>
    </w:rPr>
  </w:style>
  <w:style w:type="paragraph" w:customStyle="1" w:styleId="desc">
    <w:name w:val="desc"/>
    <w:basedOn w:val="a"/>
    <w:qFormat/>
    <w:rsid w:val="006B7CAB"/>
    <w:pPr>
      <w:spacing w:beforeAutospacing="1" w:afterAutospacing="1"/>
    </w:pPr>
  </w:style>
  <w:style w:type="paragraph" w:styleId="afc">
    <w:name w:val="TOC Heading"/>
    <w:basedOn w:val="10"/>
    <w:uiPriority w:val="39"/>
    <w:qFormat/>
    <w:rsid w:val="00E9341B"/>
    <w:pPr>
      <w:spacing w:line="276" w:lineRule="auto"/>
    </w:pPr>
  </w:style>
  <w:style w:type="paragraph" w:styleId="afd">
    <w:name w:val="Balloon Text"/>
    <w:basedOn w:val="a"/>
    <w:uiPriority w:val="99"/>
    <w:semiHidden/>
    <w:unhideWhenUsed/>
    <w:qFormat/>
    <w:rsid w:val="00E9341B"/>
    <w:rPr>
      <w:rFonts w:ascii="Tahoma" w:eastAsia="Calibri" w:hAnsi="Tahoma" w:cs="Tahoma"/>
      <w:sz w:val="16"/>
      <w:szCs w:val="16"/>
      <w:lang w:eastAsia="en-US"/>
    </w:rPr>
  </w:style>
  <w:style w:type="paragraph" w:styleId="14">
    <w:name w:val="toc 1"/>
    <w:basedOn w:val="a"/>
    <w:link w:val="15"/>
    <w:autoRedefine/>
    <w:uiPriority w:val="39"/>
    <w:unhideWhenUsed/>
    <w:rsid w:val="00BC2CF8"/>
    <w:pPr>
      <w:tabs>
        <w:tab w:val="right" w:leader="dot" w:pos="9345"/>
      </w:tabs>
      <w:spacing w:after="100" w:line="360" w:lineRule="auto"/>
    </w:pPr>
    <w:rPr>
      <w:rFonts w:eastAsia="Calibri" w:cs="Calibri"/>
      <w:szCs w:val="22"/>
      <w:lang w:eastAsia="en-US"/>
    </w:rPr>
  </w:style>
  <w:style w:type="paragraph" w:styleId="a0">
    <w:name w:val="Subtitle"/>
    <w:basedOn w:val="a"/>
    <w:uiPriority w:val="11"/>
    <w:qFormat/>
    <w:rsid w:val="00181EC4"/>
    <w:pPr>
      <w:suppressAutoHyphens/>
      <w:spacing w:before="240" w:line="360" w:lineRule="auto"/>
    </w:pPr>
    <w:rPr>
      <w:rFonts w:eastAsia="Calibri"/>
      <w:b/>
      <w:u w:val="single"/>
      <w:lang w:eastAsia="en-US"/>
    </w:rPr>
  </w:style>
  <w:style w:type="paragraph" w:styleId="afe">
    <w:name w:val="No Spacing"/>
    <w:basedOn w:val="afb"/>
    <w:uiPriority w:val="1"/>
    <w:qFormat/>
    <w:rsid w:val="008B1499"/>
    <w:pPr>
      <w:spacing w:before="240"/>
      <w:ind w:left="851" w:hanging="425"/>
      <w:jc w:val="both"/>
    </w:pPr>
    <w:rPr>
      <w:rFonts w:cs="Times New Roman"/>
      <w:szCs w:val="24"/>
    </w:rPr>
  </w:style>
  <w:style w:type="paragraph" w:customStyle="1" w:styleId="aff">
    <w:name w:val="УД"/>
    <w:basedOn w:val="afe"/>
    <w:qFormat/>
    <w:rsid w:val="00300F50"/>
    <w:pPr>
      <w:spacing w:before="0"/>
    </w:pPr>
    <w:rPr>
      <w:b/>
    </w:rPr>
  </w:style>
  <w:style w:type="paragraph" w:customStyle="1" w:styleId="aff0">
    <w:name w:val="Ком"/>
    <w:basedOn w:val="aff"/>
    <w:qFormat/>
    <w:rsid w:val="008B1499"/>
    <w:rPr>
      <w:b w:val="0"/>
      <w:i/>
    </w:rPr>
  </w:style>
  <w:style w:type="paragraph" w:styleId="aff1">
    <w:name w:val="annotation text"/>
    <w:basedOn w:val="a"/>
    <w:link w:val="16"/>
    <w:uiPriority w:val="99"/>
    <w:unhideWhenUsed/>
    <w:qFormat/>
    <w:rsid w:val="009C1F13"/>
    <w:rPr>
      <w:rFonts w:eastAsia="Calibri" w:cs="Calibri"/>
      <w:sz w:val="20"/>
      <w:szCs w:val="20"/>
      <w:lang w:eastAsia="en-US"/>
    </w:rPr>
  </w:style>
  <w:style w:type="paragraph" w:styleId="aff2">
    <w:name w:val="annotation subject"/>
    <w:basedOn w:val="aff1"/>
    <w:uiPriority w:val="99"/>
    <w:semiHidden/>
    <w:unhideWhenUsed/>
    <w:qFormat/>
    <w:rsid w:val="009C1F13"/>
    <w:rPr>
      <w:b/>
      <w:bCs/>
    </w:rPr>
  </w:style>
  <w:style w:type="paragraph" w:styleId="aff3">
    <w:name w:val="Title"/>
    <w:basedOn w:val="a"/>
    <w:uiPriority w:val="10"/>
    <w:qFormat/>
    <w:rsid w:val="00A43933"/>
    <w:pPr>
      <w:spacing w:line="360" w:lineRule="auto"/>
      <w:contextualSpacing/>
      <w:jc w:val="center"/>
    </w:pPr>
    <w:rPr>
      <w:rFonts w:eastAsia="Calibri Light" w:cs="Calibri Light"/>
      <w:spacing w:val="-10"/>
      <w:sz w:val="28"/>
      <w:szCs w:val="56"/>
      <w:u w:val="single"/>
      <w:lang w:eastAsia="en-US"/>
    </w:rPr>
  </w:style>
  <w:style w:type="paragraph" w:styleId="21">
    <w:name w:val="toc 2"/>
    <w:basedOn w:val="a"/>
    <w:autoRedefine/>
    <w:uiPriority w:val="39"/>
    <w:rsid w:val="00A11EED"/>
    <w:pPr>
      <w:tabs>
        <w:tab w:val="right" w:leader="dot" w:pos="9345"/>
      </w:tabs>
      <w:spacing w:line="360" w:lineRule="auto"/>
      <w:ind w:left="220"/>
      <w:jc w:val="both"/>
    </w:pPr>
    <w:rPr>
      <w:rFonts w:ascii="Calibri" w:eastAsia="Calibri" w:hAnsi="Calibri"/>
      <w:sz w:val="22"/>
      <w:szCs w:val="22"/>
      <w:lang w:eastAsia="en-US"/>
    </w:rPr>
  </w:style>
  <w:style w:type="paragraph" w:customStyle="1" w:styleId="Normal10">
    <w:name w:val="Normal1"/>
    <w:uiPriority w:val="99"/>
    <w:qFormat/>
    <w:rsid w:val="004008B9"/>
    <w:pPr>
      <w:widowControl w:val="0"/>
      <w:jc w:val="both"/>
    </w:pPr>
    <w:rPr>
      <w:rFonts w:ascii="Times New Roman" w:eastAsia="Times New Roman" w:hAnsi="Times New Roman" w:cs="Times New Roman"/>
    </w:rPr>
  </w:style>
  <w:style w:type="paragraph" w:styleId="aff4">
    <w:name w:val="footnote text"/>
    <w:basedOn w:val="a"/>
    <w:uiPriority w:val="99"/>
    <w:unhideWhenUsed/>
    <w:qFormat/>
    <w:rsid w:val="004008B9"/>
    <w:pPr>
      <w:spacing w:after="200" w:line="276" w:lineRule="auto"/>
    </w:pPr>
    <w:rPr>
      <w:rFonts w:ascii="Calibri" w:eastAsia="Calibri" w:hAnsi="Calibri"/>
      <w:sz w:val="20"/>
      <w:szCs w:val="20"/>
      <w:lang w:eastAsia="en-US"/>
    </w:rPr>
  </w:style>
  <w:style w:type="paragraph" w:customStyle="1" w:styleId="15">
    <w:name w:val="Оглавление 1 Знак"/>
    <w:basedOn w:val="Normal10"/>
    <w:link w:val="14"/>
    <w:qFormat/>
    <w:rsid w:val="003F4166"/>
    <w:pPr>
      <w:spacing w:line="360" w:lineRule="auto"/>
      <w:ind w:left="709" w:hanging="283"/>
    </w:pPr>
    <w:rPr>
      <w:rFonts w:eastAsia="Calibri Light"/>
      <w:sz w:val="24"/>
      <w:szCs w:val="24"/>
    </w:rPr>
  </w:style>
  <w:style w:type="paragraph" w:customStyle="1" w:styleId="aff5">
    <w:name w:val="Содержимое врезки"/>
    <w:basedOn w:val="a"/>
    <w:qFormat/>
    <w:pPr>
      <w:spacing w:line="360" w:lineRule="auto"/>
    </w:pPr>
    <w:rPr>
      <w:rFonts w:eastAsia="Calibri" w:cs="Calibri"/>
      <w:szCs w:val="22"/>
      <w:lang w:eastAsia="en-US"/>
    </w:rPr>
  </w:style>
  <w:style w:type="table" w:styleId="aff6">
    <w:name w:val="Table Grid"/>
    <w:basedOn w:val="a2"/>
    <w:uiPriority w:val="3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3"/>
    <w:qFormat/>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qFormat/>
    <w:rsid w:val="00D2226B"/>
    <w:pPr>
      <w:keepNext/>
      <w:keepLines/>
      <w:spacing w:before="240" w:line="360" w:lineRule="auto"/>
      <w:contextualSpacing/>
      <w:jc w:val="center"/>
      <w:outlineLvl w:val="0"/>
    </w:pPr>
    <w:rPr>
      <w:rFonts w:ascii="Times New Roman" w:eastAsia="Sans" w:hAnsi="Times New Roman" w:cs="Times New Roman"/>
      <w:b/>
      <w:sz w:val="28"/>
    </w:rPr>
  </w:style>
  <w:style w:type="character" w:styleId="aff7">
    <w:name w:val="Strong"/>
    <w:uiPriority w:val="22"/>
    <w:qFormat/>
    <w:rsid w:val="009E685D"/>
    <w:rPr>
      <w:b/>
      <w:bCs/>
    </w:rPr>
  </w:style>
  <w:style w:type="character" w:styleId="aff8">
    <w:name w:val="Emphasis"/>
    <w:uiPriority w:val="20"/>
    <w:qFormat/>
    <w:rsid w:val="002F7719"/>
    <w:rPr>
      <w:i/>
      <w:iCs/>
    </w:rPr>
  </w:style>
  <w:style w:type="character" w:styleId="aff9">
    <w:name w:val="Hyperlink"/>
    <w:uiPriority w:val="99"/>
    <w:unhideWhenUsed/>
    <w:rPr>
      <w:color w:val="0000FF"/>
      <w:u w:val="single"/>
    </w:rPr>
  </w:style>
  <w:style w:type="paragraph" w:customStyle="1" w:styleId="1">
    <w:name w:val="Стиль1"/>
    <w:basedOn w:val="a"/>
    <w:link w:val="110"/>
    <w:qFormat/>
    <w:rsid w:val="00AE27D0"/>
    <w:pPr>
      <w:numPr>
        <w:numId w:val="1"/>
      </w:numPr>
      <w:spacing w:before="240" w:line="360" w:lineRule="auto"/>
      <w:jc w:val="both"/>
    </w:pPr>
    <w:rPr>
      <w:szCs w:val="20"/>
      <w:lang w:val="x-none" w:eastAsia="x-none"/>
    </w:rPr>
  </w:style>
  <w:style w:type="character" w:customStyle="1" w:styleId="110">
    <w:name w:val="Стиль1 Знак1"/>
    <w:link w:val="1"/>
    <w:rsid w:val="00D2226B"/>
    <w:rPr>
      <w:rFonts w:ascii="Times New Roman" w:eastAsia="Times New Roman" w:hAnsi="Times New Roman" w:cs="Times New Roman"/>
      <w:sz w:val="24"/>
      <w:lang w:val="x-none" w:eastAsia="x-none"/>
    </w:rPr>
  </w:style>
  <w:style w:type="paragraph" w:customStyle="1" w:styleId="17">
    <w:name w:val="Абзац списка1"/>
    <w:rsid w:val="004A3B1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00" w:line="276" w:lineRule="auto"/>
      <w:ind w:left="720"/>
    </w:pPr>
    <w:rPr>
      <w:rFonts w:eastAsia="Times New Roman"/>
      <w:color w:val="000000"/>
      <w:sz w:val="22"/>
      <w:szCs w:val="22"/>
      <w:u w:color="000000"/>
    </w:rPr>
  </w:style>
  <w:style w:type="paragraph" w:customStyle="1" w:styleId="Number">
    <w:name w:val="Number"/>
    <w:basedOn w:val="a"/>
    <w:uiPriority w:val="99"/>
    <w:rsid w:val="00B340F6"/>
    <w:pPr>
      <w:autoSpaceDE w:val="0"/>
      <w:autoSpaceDN w:val="0"/>
      <w:adjustRightInd w:val="0"/>
      <w:spacing w:before="40" w:line="360" w:lineRule="auto"/>
      <w:ind w:left="715" w:hanging="6"/>
    </w:pPr>
    <w:rPr>
      <w:color w:val="000000"/>
    </w:rPr>
  </w:style>
  <w:style w:type="paragraph" w:customStyle="1" w:styleId="FitzBullet">
    <w:name w:val="FitzBullet"/>
    <w:basedOn w:val="a"/>
    <w:uiPriority w:val="99"/>
    <w:rsid w:val="00B340F6"/>
    <w:pPr>
      <w:shd w:val="clear" w:color="auto" w:fill="FFFFFF"/>
      <w:tabs>
        <w:tab w:val="left" w:pos="317"/>
      </w:tabs>
      <w:autoSpaceDE w:val="0"/>
      <w:autoSpaceDN w:val="0"/>
      <w:adjustRightInd w:val="0"/>
      <w:spacing w:before="60" w:after="60"/>
      <w:ind w:left="283" w:hanging="283"/>
    </w:pPr>
    <w:rPr>
      <w:color w:val="000000"/>
    </w:rPr>
  </w:style>
  <w:style w:type="numbering" w:customStyle="1" w:styleId="List1">
    <w:name w:val="List 1"/>
    <w:rsid w:val="00997DF4"/>
    <w:pPr>
      <w:numPr>
        <w:numId w:val="5"/>
      </w:numPr>
    </w:pPr>
  </w:style>
  <w:style w:type="numbering" w:customStyle="1" w:styleId="List0">
    <w:name w:val="List 0"/>
    <w:rsid w:val="00997DF4"/>
    <w:pPr>
      <w:numPr>
        <w:numId w:val="4"/>
      </w:numPr>
    </w:pPr>
  </w:style>
  <w:style w:type="paragraph" w:styleId="affa">
    <w:name w:val="Body Text Indent"/>
    <w:basedOn w:val="a"/>
    <w:link w:val="affb"/>
    <w:uiPriority w:val="99"/>
    <w:semiHidden/>
    <w:unhideWhenUsed/>
    <w:rsid w:val="00AB0D82"/>
    <w:pPr>
      <w:spacing w:after="120" w:line="360" w:lineRule="auto"/>
      <w:ind w:left="283"/>
    </w:pPr>
    <w:rPr>
      <w:rFonts w:eastAsia="Calibri"/>
      <w:szCs w:val="20"/>
      <w:lang w:val="x-none" w:eastAsia="x-none"/>
    </w:rPr>
  </w:style>
  <w:style w:type="character" w:customStyle="1" w:styleId="affb">
    <w:name w:val="Основной текст с отступом Знак"/>
    <w:link w:val="affa"/>
    <w:uiPriority w:val="99"/>
    <w:semiHidden/>
    <w:rsid w:val="00AB0D82"/>
    <w:rPr>
      <w:rFonts w:ascii="Times New Roman" w:hAnsi="Times New Roman"/>
      <w:sz w:val="24"/>
    </w:rPr>
  </w:style>
  <w:style w:type="paragraph" w:styleId="22">
    <w:name w:val="Body Text First Indent 2"/>
    <w:basedOn w:val="affa"/>
    <w:link w:val="23"/>
    <w:uiPriority w:val="99"/>
    <w:unhideWhenUsed/>
    <w:rsid w:val="00AE27D0"/>
    <w:pPr>
      <w:spacing w:after="0"/>
      <w:ind w:left="360" w:firstLine="360"/>
    </w:pPr>
  </w:style>
  <w:style w:type="character" w:customStyle="1" w:styleId="23">
    <w:name w:val="Красная строка 2 Знак"/>
    <w:link w:val="22"/>
    <w:uiPriority w:val="99"/>
    <w:rsid w:val="00AB0D82"/>
    <w:rPr>
      <w:rFonts w:ascii="Times New Roman" w:hAnsi="Times New Roman" w:cs="Times New Roman"/>
      <w:sz w:val="24"/>
      <w:lang w:val="x-none" w:eastAsia="x-none"/>
    </w:rPr>
  </w:style>
  <w:style w:type="paragraph" w:customStyle="1" w:styleId="affc">
    <w:name w:val="УДД;УУР"/>
    <w:basedOn w:val="afe"/>
    <w:qFormat/>
    <w:rsid w:val="00101091"/>
    <w:pPr>
      <w:spacing w:before="0"/>
      <w:ind w:left="709" w:firstLine="0"/>
    </w:pPr>
    <w:rPr>
      <w:b/>
    </w:rPr>
  </w:style>
  <w:style w:type="character" w:customStyle="1" w:styleId="CustomContentNormal0">
    <w:name w:val="Custom Content Normal Знак"/>
    <w:link w:val="CustomContentNormal"/>
    <w:rsid w:val="00101091"/>
    <w:rPr>
      <w:rFonts w:ascii="Times New Roman" w:eastAsia="Sans" w:hAnsi="Times New Roman" w:cs="Times New Roman"/>
      <w:b/>
      <w:sz w:val="28"/>
      <w:lang w:bidi="ar-SA"/>
    </w:rPr>
  </w:style>
  <w:style w:type="paragraph" w:customStyle="1" w:styleId="2-6">
    <w:name w:val="Вводный текст 2-6 разделы"/>
    <w:basedOn w:val="a"/>
    <w:link w:val="2-60"/>
    <w:qFormat/>
    <w:rsid w:val="00101091"/>
    <w:pPr>
      <w:spacing w:line="360" w:lineRule="auto"/>
      <w:ind w:firstLine="709"/>
      <w:jc w:val="both"/>
    </w:pPr>
    <w:rPr>
      <w:rFonts w:eastAsia="Calibri"/>
      <w:i/>
      <w:lang w:val="x-none" w:eastAsia="x-none"/>
    </w:rPr>
  </w:style>
  <w:style w:type="character" w:customStyle="1" w:styleId="2-60">
    <w:name w:val="Вводный текст 2-6 разделы Знак"/>
    <w:link w:val="2-6"/>
    <w:rsid w:val="00101091"/>
    <w:rPr>
      <w:rFonts w:ascii="Times New Roman" w:hAnsi="Times New Roman"/>
      <w:i/>
      <w:sz w:val="24"/>
      <w:szCs w:val="24"/>
    </w:rPr>
  </w:style>
  <w:style w:type="paragraph" w:customStyle="1" w:styleId="affd">
    <w:name w:val="Памятки"/>
    <w:basedOn w:val="a"/>
    <w:link w:val="affe"/>
    <w:qFormat/>
    <w:rsid w:val="00101091"/>
    <w:pPr>
      <w:spacing w:line="360" w:lineRule="auto"/>
      <w:ind w:firstLine="709"/>
      <w:jc w:val="both"/>
    </w:pPr>
    <w:rPr>
      <w:i/>
      <w:color w:val="FF0000"/>
      <w:sz w:val="18"/>
      <w:lang w:val="x-none" w:eastAsia="x-none"/>
    </w:rPr>
  </w:style>
  <w:style w:type="character" w:customStyle="1" w:styleId="affe">
    <w:name w:val="Памятки Знак"/>
    <w:link w:val="affd"/>
    <w:rsid w:val="00101091"/>
    <w:rPr>
      <w:rFonts w:ascii="Times New Roman" w:eastAsia="Times New Roman" w:hAnsi="Times New Roman" w:cs="Times New Roman"/>
      <w:i/>
      <w:color w:val="FF0000"/>
      <w:sz w:val="18"/>
      <w:szCs w:val="24"/>
    </w:rPr>
  </w:style>
  <w:style w:type="paragraph" w:customStyle="1" w:styleId="afff">
    <w:name w:val="Наим. раздела"/>
    <w:basedOn w:val="CustomContentNormal"/>
    <w:link w:val="afff0"/>
    <w:qFormat/>
    <w:rsid w:val="00AE27D0"/>
    <w:rPr>
      <w:lang w:val="x-none" w:eastAsia="x-none"/>
    </w:rPr>
  </w:style>
  <w:style w:type="character" w:customStyle="1" w:styleId="afff0">
    <w:name w:val="Наим. раздела Знак"/>
    <w:link w:val="afff"/>
    <w:rsid w:val="007E1889"/>
    <w:rPr>
      <w:rFonts w:ascii="Times New Roman" w:eastAsia="Sans" w:hAnsi="Times New Roman" w:cs="Times New Roman"/>
      <w:b/>
      <w:sz w:val="28"/>
      <w:lang w:val="x-none" w:eastAsia="x-none"/>
    </w:rPr>
  </w:style>
  <w:style w:type="numbering" w:customStyle="1" w:styleId="List41">
    <w:name w:val="List 41"/>
    <w:rsid w:val="005D1EAE"/>
    <w:pPr>
      <w:numPr>
        <w:numId w:val="11"/>
      </w:numPr>
    </w:pPr>
  </w:style>
  <w:style w:type="numbering" w:customStyle="1" w:styleId="List21">
    <w:name w:val="List 21"/>
    <w:rsid w:val="005D1EAE"/>
    <w:pPr>
      <w:numPr>
        <w:numId w:val="9"/>
      </w:numPr>
    </w:pPr>
  </w:style>
  <w:style w:type="numbering" w:customStyle="1" w:styleId="List31">
    <w:name w:val="List 31"/>
    <w:rsid w:val="005D1EAE"/>
    <w:pPr>
      <w:numPr>
        <w:numId w:val="10"/>
      </w:numPr>
    </w:pPr>
  </w:style>
  <w:style w:type="character" w:customStyle="1" w:styleId="ref-journal">
    <w:name w:val="ref-journal"/>
    <w:rsid w:val="002E20C3"/>
  </w:style>
  <w:style w:type="character" w:customStyle="1" w:styleId="ref-vol">
    <w:name w:val="ref-vol"/>
    <w:rsid w:val="002E20C3"/>
  </w:style>
  <w:style w:type="character" w:customStyle="1" w:styleId="citation">
    <w:name w:val="citation"/>
    <w:rsid w:val="002E20C3"/>
  </w:style>
  <w:style w:type="character" w:customStyle="1" w:styleId="highlight">
    <w:name w:val="highlight"/>
    <w:rsid w:val="00043ABF"/>
  </w:style>
  <w:style w:type="table" w:customStyle="1" w:styleId="18">
    <w:name w:val="Сетка таблицы1"/>
    <w:basedOn w:val="a2"/>
    <w:next w:val="aff6"/>
    <w:uiPriority w:val="59"/>
    <w:rsid w:val="00426849"/>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Revision"/>
    <w:hidden/>
    <w:uiPriority w:val="99"/>
    <w:semiHidden/>
    <w:rsid w:val="00B74143"/>
    <w:rPr>
      <w:rFonts w:ascii="Times New Roman" w:hAnsi="Times New Roman"/>
      <w:sz w:val="24"/>
      <w:szCs w:val="22"/>
      <w:lang w:eastAsia="en-US"/>
    </w:rPr>
  </w:style>
  <w:style w:type="table" w:customStyle="1" w:styleId="-132">
    <w:name w:val="Список-таблица 1 светлая — акцент 32"/>
    <w:basedOn w:val="a2"/>
    <w:uiPriority w:val="46"/>
    <w:rsid w:val="0016419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Default">
    <w:name w:val="Default"/>
    <w:rsid w:val="00946F26"/>
    <w:pPr>
      <w:autoSpaceDE w:val="0"/>
      <w:autoSpaceDN w:val="0"/>
      <w:adjustRightInd w:val="0"/>
    </w:pPr>
    <w:rPr>
      <w:rFonts w:ascii="Times New Roman" w:hAnsi="Times New Roman" w:cs="Times New Roman"/>
      <w:color w:val="000000"/>
      <w:sz w:val="24"/>
      <w:szCs w:val="24"/>
      <w:lang w:eastAsia="en-US"/>
    </w:rPr>
  </w:style>
  <w:style w:type="character" w:customStyle="1" w:styleId="30">
    <w:name w:val="Заголовок 3 Знак"/>
    <w:link w:val="3"/>
    <w:uiPriority w:val="9"/>
    <w:rsid w:val="00916263"/>
    <w:rPr>
      <w:rFonts w:ascii="Calibri Light" w:eastAsia="Times New Roman" w:hAnsi="Calibri Light" w:cs="Times New Roman"/>
      <w:b/>
      <w:bCs/>
      <w:sz w:val="26"/>
      <w:szCs w:val="26"/>
    </w:rPr>
  </w:style>
  <w:style w:type="paragraph" w:styleId="32">
    <w:name w:val="toc 3"/>
    <w:basedOn w:val="a"/>
    <w:next w:val="a"/>
    <w:autoRedefine/>
    <w:uiPriority w:val="39"/>
    <w:unhideWhenUsed/>
    <w:rsid w:val="00BC60AC"/>
    <w:pPr>
      <w:ind w:left="480"/>
    </w:pPr>
  </w:style>
  <w:style w:type="character" w:customStyle="1" w:styleId="16">
    <w:name w:val="Текст примечания Знак1"/>
    <w:link w:val="aff1"/>
    <w:locked/>
    <w:rsid w:val="009F794D"/>
    <w:rPr>
      <w:rFonts w:eastAsia="Calibri" w:cs="Calibri"/>
      <w:lang w:val="ru-RU" w:eastAsia="en-US" w:bidi="ar-SA"/>
    </w:rPr>
  </w:style>
  <w:style w:type="paragraph" w:customStyle="1" w:styleId="24">
    <w:name w:val="2"/>
    <w:basedOn w:val="a"/>
    <w:next w:val="aff3"/>
    <w:uiPriority w:val="10"/>
    <w:qFormat/>
    <w:rsid w:val="00A43933"/>
    <w:pPr>
      <w:spacing w:line="360" w:lineRule="auto"/>
      <w:contextualSpacing/>
      <w:jc w:val="center"/>
    </w:pPr>
    <w:rPr>
      <w:rFonts w:eastAsia="Calibri Light" w:cs="Calibri Light"/>
      <w:spacing w:val="-10"/>
      <w:sz w:val="28"/>
      <w:szCs w:val="56"/>
      <w:u w:val="single"/>
      <w:lang w:eastAsia="en-US"/>
    </w:rPr>
  </w:style>
  <w:style w:type="paragraph" w:customStyle="1" w:styleId="afff2">
    <w:name w:val="УДД"/>
    <w:aliases w:val="УУР"/>
    <w:basedOn w:val="afa"/>
    <w:rsid w:val="00A746D3"/>
    <w:pPr>
      <w:spacing w:beforeAutospacing="0" w:afterAutospacing="0" w:line="360" w:lineRule="auto"/>
      <w:ind w:firstLine="708"/>
      <w:contextualSpacing/>
      <w:jc w:val="both"/>
    </w:pPr>
  </w:style>
  <w:style w:type="paragraph" w:customStyle="1" w:styleId="ConsPlusNormal">
    <w:name w:val="ConsPlusNormal"/>
    <w:rsid w:val="00A746D3"/>
    <w:pPr>
      <w:widowControl w:val="0"/>
      <w:autoSpaceDE w:val="0"/>
      <w:autoSpaceDN w:val="0"/>
    </w:pPr>
    <w:rPr>
      <w:rFonts w:eastAsia="Times New Roman"/>
      <w:sz w:val="22"/>
    </w:rPr>
  </w:style>
  <w:style w:type="paragraph" w:customStyle="1" w:styleId="19">
    <w:name w:val="1"/>
    <w:basedOn w:val="a"/>
    <w:next w:val="aff3"/>
    <w:uiPriority w:val="10"/>
    <w:qFormat/>
    <w:rsid w:val="00AE27D0"/>
    <w:pPr>
      <w:spacing w:line="360" w:lineRule="auto"/>
      <w:contextualSpacing/>
      <w:jc w:val="center"/>
    </w:pPr>
    <w:rPr>
      <w:rFonts w:eastAsia="Calibri Light" w:cs="Calibri Light"/>
      <w:spacing w:val="-10"/>
      <w:sz w:val="28"/>
      <w:szCs w:val="56"/>
      <w:u w:val="single"/>
      <w:lang w:eastAsia="en-US"/>
    </w:rPr>
  </w:style>
  <w:style w:type="character" w:styleId="afff3">
    <w:name w:val="FollowedHyperlink"/>
    <w:uiPriority w:val="99"/>
    <w:semiHidden/>
    <w:unhideWhenUsed/>
    <w:rsid w:val="00AE27D0"/>
    <w:rPr>
      <w:color w:val="954F72"/>
      <w:u w:val="single"/>
    </w:rPr>
  </w:style>
  <w:style w:type="character" w:customStyle="1" w:styleId="1a">
    <w:name w:val="Неразрешенное упоминание1"/>
    <w:uiPriority w:val="99"/>
    <w:semiHidden/>
    <w:unhideWhenUsed/>
    <w:rsid w:val="00AE27D0"/>
    <w:rPr>
      <w:color w:val="605E5C"/>
      <w:shd w:val="clear" w:color="auto" w:fill="E1DFDD"/>
    </w:rPr>
  </w:style>
  <w:style w:type="paragraph" w:styleId="HTML">
    <w:name w:val="HTML Preformatted"/>
    <w:basedOn w:val="a"/>
    <w:link w:val="HTML0"/>
    <w:uiPriority w:val="99"/>
    <w:semiHidden/>
    <w:unhideWhenUsed/>
    <w:rsid w:val="001F7EDC"/>
    <w:rPr>
      <w:rFonts w:ascii="Consolas" w:hAnsi="Consolas" w:cs="Consolas"/>
      <w:sz w:val="20"/>
      <w:szCs w:val="20"/>
    </w:rPr>
  </w:style>
  <w:style w:type="character" w:customStyle="1" w:styleId="HTML0">
    <w:name w:val="Стандартный HTML Знак"/>
    <w:basedOn w:val="a1"/>
    <w:link w:val="HTML"/>
    <w:uiPriority w:val="99"/>
    <w:semiHidden/>
    <w:rsid w:val="001F7EDC"/>
    <w:rPr>
      <w:rFonts w:ascii="Consolas" w:eastAsia="Times New Roman"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index heading" w:uiPriority="0" w:qFormat="1"/>
    <w:lsdException w:name="caption" w:semiHidden="0" w:uiPriority="0" w:unhideWhenUsed="0" w:qFormat="1"/>
    <w:lsdException w:name="footnote reference"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7D0"/>
    <w:rPr>
      <w:rFonts w:ascii="Times New Roman" w:eastAsia="Times New Roman" w:hAnsi="Times New Roman" w:cs="Times New Roman"/>
      <w:sz w:val="24"/>
      <w:szCs w:val="24"/>
    </w:rPr>
  </w:style>
  <w:style w:type="paragraph" w:styleId="10">
    <w:name w:val="heading 1"/>
    <w:basedOn w:val="2"/>
    <w:link w:val="11"/>
    <w:uiPriority w:val="9"/>
    <w:qFormat/>
    <w:rsid w:val="00147A18"/>
    <w:pPr>
      <w:pageBreakBefore/>
      <w:spacing w:before="0"/>
      <w:ind w:firstLine="0"/>
      <w:jc w:val="center"/>
      <w:outlineLvl w:val="0"/>
    </w:pPr>
    <w:rPr>
      <w:sz w:val="28"/>
      <w:u w:val="none"/>
    </w:rPr>
  </w:style>
  <w:style w:type="paragraph" w:styleId="2">
    <w:name w:val="heading 2"/>
    <w:basedOn w:val="a0"/>
    <w:link w:val="20"/>
    <w:uiPriority w:val="9"/>
    <w:qFormat/>
    <w:rsid w:val="002F7719"/>
    <w:pPr>
      <w:ind w:firstLine="709"/>
      <w:outlineLvl w:val="1"/>
    </w:pPr>
    <w:rPr>
      <w:lang w:val="x-none" w:eastAsia="x-none"/>
    </w:rPr>
  </w:style>
  <w:style w:type="paragraph" w:styleId="3">
    <w:name w:val="heading 3"/>
    <w:basedOn w:val="a"/>
    <w:next w:val="a"/>
    <w:link w:val="30"/>
    <w:uiPriority w:val="9"/>
    <w:qFormat/>
    <w:rsid w:val="00916263"/>
    <w:pPr>
      <w:keepNext/>
      <w:spacing w:before="240" w:after="60"/>
      <w:outlineLvl w:val="2"/>
    </w:pPr>
    <w:rPr>
      <w:rFonts w:ascii="Calibri Light"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Верхний колонтитул Знак"/>
    <w:basedOn w:val="a1"/>
    <w:uiPriority w:val="99"/>
    <w:qFormat/>
    <w:rsid w:val="00C15E9F"/>
  </w:style>
  <w:style w:type="character" w:customStyle="1" w:styleId="a5">
    <w:name w:val="Нижний колонтитул Знак"/>
    <w:basedOn w:val="a1"/>
    <w:uiPriority w:val="99"/>
    <w:qFormat/>
    <w:rsid w:val="00C15E9F"/>
  </w:style>
  <w:style w:type="character" w:customStyle="1" w:styleId="apple-converted-space">
    <w:name w:val="apple-converted-space"/>
    <w:basedOn w:val="a1"/>
    <w:qFormat/>
    <w:rsid w:val="004B3C53"/>
  </w:style>
  <w:style w:type="character" w:customStyle="1" w:styleId="-">
    <w:name w:val="Интернет-ссылка"/>
    <w:uiPriority w:val="99"/>
    <w:unhideWhenUsed/>
    <w:rsid w:val="004B3C53"/>
    <w:rPr>
      <w:color w:val="0000FF"/>
      <w:u w:val="single"/>
    </w:rPr>
  </w:style>
  <w:style w:type="character" w:customStyle="1" w:styleId="11">
    <w:name w:val="Заголовок 1 Знак"/>
    <w:link w:val="10"/>
    <w:uiPriority w:val="9"/>
    <w:qFormat/>
    <w:rsid w:val="00147A18"/>
    <w:rPr>
      <w:rFonts w:ascii="Times New Roman" w:hAnsi="Times New Roman" w:cs="Times New Roman"/>
      <w:b/>
      <w:sz w:val="28"/>
      <w:szCs w:val="24"/>
    </w:rPr>
  </w:style>
  <w:style w:type="character" w:customStyle="1" w:styleId="a6">
    <w:name w:val="Текст выноски Знак"/>
    <w:uiPriority w:val="99"/>
    <w:semiHidden/>
    <w:qFormat/>
    <w:rsid w:val="00E9341B"/>
    <w:rPr>
      <w:rFonts w:ascii="Tahoma" w:hAnsi="Tahoma" w:cs="Tahoma"/>
      <w:sz w:val="16"/>
      <w:szCs w:val="16"/>
    </w:rPr>
  </w:style>
  <w:style w:type="character" w:customStyle="1" w:styleId="a7">
    <w:name w:val="Подзаголовок Знак"/>
    <w:uiPriority w:val="11"/>
    <w:qFormat/>
    <w:rsid w:val="00181EC4"/>
    <w:rPr>
      <w:rFonts w:ascii="Times New Roman" w:hAnsi="Times New Roman" w:cs="Times New Roman"/>
      <w:b/>
      <w:sz w:val="24"/>
      <w:szCs w:val="24"/>
      <w:u w:val="single"/>
    </w:rPr>
  </w:style>
  <w:style w:type="character" w:styleId="a8">
    <w:name w:val="Subtle Reference"/>
    <w:uiPriority w:val="31"/>
    <w:qFormat/>
    <w:rsid w:val="00181EC4"/>
    <w:rPr>
      <w:rFonts w:ascii="Times New Roman" w:hAnsi="Times New Roman" w:cs="Times New Roman"/>
      <w:b/>
      <w:sz w:val="24"/>
      <w:szCs w:val="24"/>
    </w:rPr>
  </w:style>
  <w:style w:type="character" w:customStyle="1" w:styleId="a9">
    <w:name w:val="Абзац списка Знак"/>
    <w:basedOn w:val="a1"/>
    <w:uiPriority w:val="34"/>
    <w:qFormat/>
    <w:rsid w:val="00300F50"/>
  </w:style>
  <w:style w:type="character" w:customStyle="1" w:styleId="aa">
    <w:name w:val="Без интервала Знак"/>
    <w:uiPriority w:val="1"/>
    <w:qFormat/>
    <w:rsid w:val="008B1499"/>
    <w:rPr>
      <w:rFonts w:ascii="Times New Roman" w:hAnsi="Times New Roman" w:cs="Times New Roman"/>
      <w:sz w:val="24"/>
      <w:szCs w:val="24"/>
    </w:rPr>
  </w:style>
  <w:style w:type="character" w:customStyle="1" w:styleId="ab">
    <w:name w:val="УД Знак"/>
    <w:qFormat/>
    <w:rsid w:val="00300F50"/>
    <w:rPr>
      <w:rFonts w:ascii="Times New Roman" w:hAnsi="Times New Roman" w:cs="Times New Roman"/>
      <w:b/>
      <w:sz w:val="24"/>
      <w:szCs w:val="24"/>
    </w:rPr>
  </w:style>
  <w:style w:type="character" w:customStyle="1" w:styleId="ac">
    <w:name w:val="Ком Знак"/>
    <w:qFormat/>
    <w:rsid w:val="008B1499"/>
    <w:rPr>
      <w:rFonts w:ascii="Times New Roman" w:hAnsi="Times New Roman" w:cs="Times New Roman"/>
      <w:i/>
      <w:sz w:val="24"/>
      <w:szCs w:val="24"/>
    </w:rPr>
  </w:style>
  <w:style w:type="character" w:styleId="ad">
    <w:name w:val="annotation reference"/>
    <w:uiPriority w:val="99"/>
    <w:semiHidden/>
    <w:unhideWhenUsed/>
    <w:qFormat/>
    <w:rsid w:val="009C1F13"/>
    <w:rPr>
      <w:sz w:val="16"/>
      <w:szCs w:val="16"/>
    </w:rPr>
  </w:style>
  <w:style w:type="character" w:customStyle="1" w:styleId="ae">
    <w:name w:val="Текст примечания Знак"/>
    <w:uiPriority w:val="99"/>
    <w:qFormat/>
    <w:rsid w:val="009C1F13"/>
    <w:rPr>
      <w:rFonts w:ascii="Times New Roman" w:hAnsi="Times New Roman"/>
      <w:sz w:val="20"/>
      <w:szCs w:val="20"/>
    </w:rPr>
  </w:style>
  <w:style w:type="character" w:customStyle="1" w:styleId="af">
    <w:name w:val="Тема примечания Знак"/>
    <w:uiPriority w:val="99"/>
    <w:semiHidden/>
    <w:qFormat/>
    <w:rsid w:val="009C1F13"/>
    <w:rPr>
      <w:rFonts w:ascii="Times New Roman" w:hAnsi="Times New Roman"/>
      <w:b/>
      <w:bCs/>
      <w:sz w:val="20"/>
      <w:szCs w:val="20"/>
    </w:rPr>
  </w:style>
  <w:style w:type="character" w:customStyle="1" w:styleId="af0">
    <w:name w:val="Название Знак"/>
    <w:uiPriority w:val="10"/>
    <w:qFormat/>
    <w:rsid w:val="00A43933"/>
    <w:rPr>
      <w:rFonts w:ascii="Times New Roman" w:eastAsia="Calibri Light" w:hAnsi="Times New Roman" w:cs="Calibri Light"/>
      <w:spacing w:val="-10"/>
      <w:sz w:val="28"/>
      <w:szCs w:val="56"/>
      <w:u w:val="single"/>
    </w:rPr>
  </w:style>
  <w:style w:type="character" w:customStyle="1" w:styleId="pop-slug-vol">
    <w:name w:val="pop-slug-vol"/>
    <w:uiPriority w:val="99"/>
    <w:qFormat/>
    <w:rsid w:val="00A43933"/>
    <w:rPr>
      <w:rFonts w:cs="Times New Roman"/>
    </w:rPr>
  </w:style>
  <w:style w:type="character" w:customStyle="1" w:styleId="af1">
    <w:name w:val="Текст сноски Знак"/>
    <w:uiPriority w:val="99"/>
    <w:qFormat/>
    <w:rsid w:val="004008B9"/>
    <w:rPr>
      <w:rFonts w:ascii="Calibri" w:eastAsia="Calibri" w:hAnsi="Calibri" w:cs="Times New Roman"/>
      <w:sz w:val="20"/>
      <w:szCs w:val="20"/>
    </w:rPr>
  </w:style>
  <w:style w:type="character" w:styleId="af2">
    <w:name w:val="footnote reference"/>
    <w:uiPriority w:val="99"/>
    <w:semiHidden/>
    <w:unhideWhenUsed/>
    <w:qFormat/>
    <w:rsid w:val="004008B9"/>
    <w:rPr>
      <w:vertAlign w:val="superscript"/>
    </w:rPr>
  </w:style>
  <w:style w:type="character" w:customStyle="1" w:styleId="20">
    <w:name w:val="Заголовок 2 Знак"/>
    <w:link w:val="2"/>
    <w:uiPriority w:val="9"/>
    <w:qFormat/>
    <w:rsid w:val="002F7719"/>
    <w:rPr>
      <w:rFonts w:ascii="Times New Roman" w:hAnsi="Times New Roman" w:cs="Times New Roman"/>
      <w:b/>
      <w:sz w:val="24"/>
      <w:szCs w:val="24"/>
      <w:u w:val="single"/>
    </w:rPr>
  </w:style>
  <w:style w:type="character" w:customStyle="1" w:styleId="Normal1">
    <w:name w:val="Normal1 Знак"/>
    <w:link w:val="Normal1"/>
    <w:uiPriority w:val="99"/>
    <w:qFormat/>
    <w:rsid w:val="003F4166"/>
    <w:rPr>
      <w:rFonts w:ascii="Times New Roman" w:eastAsia="Times New Roman" w:hAnsi="Times New Roman" w:cs="Times New Roman"/>
      <w:sz w:val="20"/>
      <w:szCs w:val="20"/>
      <w:lang w:eastAsia="ru-RU"/>
    </w:rPr>
  </w:style>
  <w:style w:type="character" w:customStyle="1" w:styleId="12">
    <w:name w:val="Стиль1 Знак"/>
    <w:qFormat/>
    <w:rsid w:val="003F4166"/>
    <w:rPr>
      <w:rFonts w:ascii="Times New Roman" w:eastAsia="Calibri Light" w:hAnsi="Times New Roman" w:cs="Times New Roman"/>
      <w:sz w:val="24"/>
      <w:szCs w:val="24"/>
      <w:lang w:eastAsia="ru-RU"/>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sz w:val="24"/>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b/>
      <w:sz w:val="24"/>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af3">
    <w:name w:val="Ссылка указателя"/>
    <w:qFormat/>
  </w:style>
  <w:style w:type="paragraph" w:customStyle="1" w:styleId="13">
    <w:name w:val="Заголовок1"/>
    <w:basedOn w:val="a"/>
    <w:next w:val="af4"/>
    <w:qFormat/>
    <w:pPr>
      <w:keepNext/>
      <w:spacing w:before="240" w:after="120" w:line="360" w:lineRule="auto"/>
    </w:pPr>
    <w:rPr>
      <w:rFonts w:ascii="Liberation Sans" w:eastAsia="Microsoft YaHei" w:hAnsi="Liberation Sans" w:cs="Mangal"/>
      <w:sz w:val="28"/>
      <w:szCs w:val="28"/>
      <w:lang w:eastAsia="en-US"/>
    </w:rPr>
  </w:style>
  <w:style w:type="paragraph" w:styleId="af4">
    <w:name w:val="Body Text"/>
    <w:basedOn w:val="a"/>
    <w:pPr>
      <w:spacing w:after="140" w:line="288" w:lineRule="auto"/>
    </w:pPr>
    <w:rPr>
      <w:rFonts w:eastAsia="Calibri" w:cs="Calibri"/>
      <w:szCs w:val="22"/>
      <w:lang w:eastAsia="en-US"/>
    </w:rPr>
  </w:style>
  <w:style w:type="paragraph" w:styleId="af5">
    <w:name w:val="List"/>
    <w:basedOn w:val="af4"/>
    <w:rPr>
      <w:rFonts w:cs="Mangal"/>
    </w:rPr>
  </w:style>
  <w:style w:type="paragraph" w:styleId="af6">
    <w:name w:val="caption"/>
    <w:basedOn w:val="a"/>
    <w:qFormat/>
    <w:pPr>
      <w:suppressLineNumbers/>
      <w:spacing w:before="120" w:after="120" w:line="360" w:lineRule="auto"/>
    </w:pPr>
    <w:rPr>
      <w:rFonts w:eastAsia="Calibri" w:cs="Mangal"/>
      <w:i/>
      <w:iCs/>
      <w:lang w:eastAsia="en-US"/>
    </w:rPr>
  </w:style>
  <w:style w:type="paragraph" w:styleId="af7">
    <w:name w:val="index heading"/>
    <w:basedOn w:val="a"/>
    <w:qFormat/>
    <w:pPr>
      <w:suppressLineNumbers/>
      <w:spacing w:line="360" w:lineRule="auto"/>
    </w:pPr>
    <w:rPr>
      <w:rFonts w:eastAsia="Calibri" w:cs="Mangal"/>
      <w:szCs w:val="22"/>
      <w:lang w:eastAsia="en-US"/>
    </w:rPr>
  </w:style>
  <w:style w:type="paragraph" w:styleId="af8">
    <w:name w:val="header"/>
    <w:basedOn w:val="a"/>
    <w:uiPriority w:val="99"/>
    <w:unhideWhenUsed/>
    <w:rsid w:val="00C15E9F"/>
    <w:pPr>
      <w:tabs>
        <w:tab w:val="center" w:pos="4677"/>
        <w:tab w:val="right" w:pos="9355"/>
      </w:tabs>
    </w:pPr>
    <w:rPr>
      <w:rFonts w:eastAsia="Calibri" w:cs="Calibri"/>
      <w:szCs w:val="22"/>
      <w:lang w:eastAsia="en-US"/>
    </w:rPr>
  </w:style>
  <w:style w:type="paragraph" w:styleId="af9">
    <w:name w:val="footer"/>
    <w:basedOn w:val="a"/>
    <w:uiPriority w:val="99"/>
    <w:unhideWhenUsed/>
    <w:rsid w:val="00C15E9F"/>
    <w:pPr>
      <w:tabs>
        <w:tab w:val="center" w:pos="4677"/>
        <w:tab w:val="right" w:pos="9355"/>
      </w:tabs>
    </w:pPr>
    <w:rPr>
      <w:rFonts w:eastAsia="Calibri" w:cs="Calibri"/>
      <w:szCs w:val="22"/>
      <w:lang w:eastAsia="en-US"/>
    </w:rPr>
  </w:style>
  <w:style w:type="paragraph" w:styleId="afa">
    <w:name w:val="Normal (Web)"/>
    <w:basedOn w:val="a"/>
    <w:uiPriority w:val="99"/>
    <w:unhideWhenUsed/>
    <w:qFormat/>
    <w:rsid w:val="00990719"/>
    <w:pPr>
      <w:spacing w:beforeAutospacing="1" w:afterAutospacing="1" w:line="288" w:lineRule="auto"/>
    </w:pPr>
  </w:style>
  <w:style w:type="paragraph" w:styleId="afb">
    <w:name w:val="List Paragraph"/>
    <w:basedOn w:val="a"/>
    <w:uiPriority w:val="34"/>
    <w:qFormat/>
    <w:rsid w:val="006B7CAB"/>
    <w:pPr>
      <w:spacing w:line="360" w:lineRule="auto"/>
      <w:ind w:left="720"/>
      <w:contextualSpacing/>
    </w:pPr>
    <w:rPr>
      <w:rFonts w:eastAsia="Calibri" w:cs="Calibri"/>
      <w:szCs w:val="22"/>
      <w:lang w:eastAsia="en-US"/>
    </w:rPr>
  </w:style>
  <w:style w:type="paragraph" w:customStyle="1" w:styleId="desc">
    <w:name w:val="desc"/>
    <w:basedOn w:val="a"/>
    <w:qFormat/>
    <w:rsid w:val="006B7CAB"/>
    <w:pPr>
      <w:spacing w:beforeAutospacing="1" w:afterAutospacing="1"/>
    </w:pPr>
  </w:style>
  <w:style w:type="paragraph" w:styleId="afc">
    <w:name w:val="TOC Heading"/>
    <w:basedOn w:val="10"/>
    <w:uiPriority w:val="39"/>
    <w:qFormat/>
    <w:rsid w:val="00E9341B"/>
    <w:pPr>
      <w:spacing w:line="276" w:lineRule="auto"/>
    </w:pPr>
  </w:style>
  <w:style w:type="paragraph" w:styleId="afd">
    <w:name w:val="Balloon Text"/>
    <w:basedOn w:val="a"/>
    <w:uiPriority w:val="99"/>
    <w:semiHidden/>
    <w:unhideWhenUsed/>
    <w:qFormat/>
    <w:rsid w:val="00E9341B"/>
    <w:rPr>
      <w:rFonts w:ascii="Tahoma" w:eastAsia="Calibri" w:hAnsi="Tahoma" w:cs="Tahoma"/>
      <w:sz w:val="16"/>
      <w:szCs w:val="16"/>
      <w:lang w:eastAsia="en-US"/>
    </w:rPr>
  </w:style>
  <w:style w:type="paragraph" w:styleId="14">
    <w:name w:val="toc 1"/>
    <w:basedOn w:val="a"/>
    <w:link w:val="15"/>
    <w:autoRedefine/>
    <w:uiPriority w:val="39"/>
    <w:unhideWhenUsed/>
    <w:rsid w:val="00BC2CF8"/>
    <w:pPr>
      <w:tabs>
        <w:tab w:val="right" w:leader="dot" w:pos="9345"/>
      </w:tabs>
      <w:spacing w:after="100" w:line="360" w:lineRule="auto"/>
    </w:pPr>
    <w:rPr>
      <w:rFonts w:eastAsia="Calibri" w:cs="Calibri"/>
      <w:szCs w:val="22"/>
      <w:lang w:eastAsia="en-US"/>
    </w:rPr>
  </w:style>
  <w:style w:type="paragraph" w:styleId="a0">
    <w:name w:val="Subtitle"/>
    <w:basedOn w:val="a"/>
    <w:uiPriority w:val="11"/>
    <w:qFormat/>
    <w:rsid w:val="00181EC4"/>
    <w:pPr>
      <w:suppressAutoHyphens/>
      <w:spacing w:before="240" w:line="360" w:lineRule="auto"/>
    </w:pPr>
    <w:rPr>
      <w:rFonts w:eastAsia="Calibri"/>
      <w:b/>
      <w:u w:val="single"/>
      <w:lang w:eastAsia="en-US"/>
    </w:rPr>
  </w:style>
  <w:style w:type="paragraph" w:styleId="afe">
    <w:name w:val="No Spacing"/>
    <w:basedOn w:val="afb"/>
    <w:uiPriority w:val="1"/>
    <w:qFormat/>
    <w:rsid w:val="008B1499"/>
    <w:pPr>
      <w:spacing w:before="240"/>
      <w:ind w:left="851" w:hanging="425"/>
      <w:jc w:val="both"/>
    </w:pPr>
    <w:rPr>
      <w:rFonts w:cs="Times New Roman"/>
      <w:szCs w:val="24"/>
    </w:rPr>
  </w:style>
  <w:style w:type="paragraph" w:customStyle="1" w:styleId="aff">
    <w:name w:val="УД"/>
    <w:basedOn w:val="afe"/>
    <w:qFormat/>
    <w:rsid w:val="00300F50"/>
    <w:pPr>
      <w:spacing w:before="0"/>
    </w:pPr>
    <w:rPr>
      <w:b/>
    </w:rPr>
  </w:style>
  <w:style w:type="paragraph" w:customStyle="1" w:styleId="aff0">
    <w:name w:val="Ком"/>
    <w:basedOn w:val="aff"/>
    <w:qFormat/>
    <w:rsid w:val="008B1499"/>
    <w:rPr>
      <w:b w:val="0"/>
      <w:i/>
    </w:rPr>
  </w:style>
  <w:style w:type="paragraph" w:styleId="aff1">
    <w:name w:val="annotation text"/>
    <w:basedOn w:val="a"/>
    <w:link w:val="16"/>
    <w:uiPriority w:val="99"/>
    <w:unhideWhenUsed/>
    <w:qFormat/>
    <w:rsid w:val="009C1F13"/>
    <w:rPr>
      <w:rFonts w:eastAsia="Calibri" w:cs="Calibri"/>
      <w:sz w:val="20"/>
      <w:szCs w:val="20"/>
      <w:lang w:eastAsia="en-US"/>
    </w:rPr>
  </w:style>
  <w:style w:type="paragraph" w:styleId="aff2">
    <w:name w:val="annotation subject"/>
    <w:basedOn w:val="aff1"/>
    <w:uiPriority w:val="99"/>
    <w:semiHidden/>
    <w:unhideWhenUsed/>
    <w:qFormat/>
    <w:rsid w:val="009C1F13"/>
    <w:rPr>
      <w:b/>
      <w:bCs/>
    </w:rPr>
  </w:style>
  <w:style w:type="paragraph" w:styleId="aff3">
    <w:name w:val="Title"/>
    <w:basedOn w:val="a"/>
    <w:uiPriority w:val="10"/>
    <w:qFormat/>
    <w:rsid w:val="00A43933"/>
    <w:pPr>
      <w:spacing w:line="360" w:lineRule="auto"/>
      <w:contextualSpacing/>
      <w:jc w:val="center"/>
    </w:pPr>
    <w:rPr>
      <w:rFonts w:eastAsia="Calibri Light" w:cs="Calibri Light"/>
      <w:spacing w:val="-10"/>
      <w:sz w:val="28"/>
      <w:szCs w:val="56"/>
      <w:u w:val="single"/>
      <w:lang w:eastAsia="en-US"/>
    </w:rPr>
  </w:style>
  <w:style w:type="paragraph" w:styleId="21">
    <w:name w:val="toc 2"/>
    <w:basedOn w:val="a"/>
    <w:autoRedefine/>
    <w:uiPriority w:val="39"/>
    <w:rsid w:val="00A11EED"/>
    <w:pPr>
      <w:tabs>
        <w:tab w:val="right" w:leader="dot" w:pos="9345"/>
      </w:tabs>
      <w:spacing w:line="360" w:lineRule="auto"/>
      <w:ind w:left="220"/>
      <w:jc w:val="both"/>
    </w:pPr>
    <w:rPr>
      <w:rFonts w:ascii="Calibri" w:eastAsia="Calibri" w:hAnsi="Calibri"/>
      <w:sz w:val="22"/>
      <w:szCs w:val="22"/>
      <w:lang w:eastAsia="en-US"/>
    </w:rPr>
  </w:style>
  <w:style w:type="paragraph" w:customStyle="1" w:styleId="Normal10">
    <w:name w:val="Normal1"/>
    <w:uiPriority w:val="99"/>
    <w:qFormat/>
    <w:rsid w:val="004008B9"/>
    <w:pPr>
      <w:widowControl w:val="0"/>
      <w:jc w:val="both"/>
    </w:pPr>
    <w:rPr>
      <w:rFonts w:ascii="Times New Roman" w:eastAsia="Times New Roman" w:hAnsi="Times New Roman" w:cs="Times New Roman"/>
    </w:rPr>
  </w:style>
  <w:style w:type="paragraph" w:styleId="aff4">
    <w:name w:val="footnote text"/>
    <w:basedOn w:val="a"/>
    <w:uiPriority w:val="99"/>
    <w:unhideWhenUsed/>
    <w:qFormat/>
    <w:rsid w:val="004008B9"/>
    <w:pPr>
      <w:spacing w:after="200" w:line="276" w:lineRule="auto"/>
    </w:pPr>
    <w:rPr>
      <w:rFonts w:ascii="Calibri" w:eastAsia="Calibri" w:hAnsi="Calibri"/>
      <w:sz w:val="20"/>
      <w:szCs w:val="20"/>
      <w:lang w:eastAsia="en-US"/>
    </w:rPr>
  </w:style>
  <w:style w:type="paragraph" w:customStyle="1" w:styleId="15">
    <w:name w:val="Оглавление 1 Знак"/>
    <w:basedOn w:val="Normal10"/>
    <w:link w:val="14"/>
    <w:qFormat/>
    <w:rsid w:val="003F4166"/>
    <w:pPr>
      <w:spacing w:line="360" w:lineRule="auto"/>
      <w:ind w:left="709" w:hanging="283"/>
    </w:pPr>
    <w:rPr>
      <w:rFonts w:eastAsia="Calibri Light"/>
      <w:sz w:val="24"/>
      <w:szCs w:val="24"/>
    </w:rPr>
  </w:style>
  <w:style w:type="paragraph" w:customStyle="1" w:styleId="aff5">
    <w:name w:val="Содержимое врезки"/>
    <w:basedOn w:val="a"/>
    <w:qFormat/>
    <w:pPr>
      <w:spacing w:line="360" w:lineRule="auto"/>
    </w:pPr>
    <w:rPr>
      <w:rFonts w:eastAsia="Calibri" w:cs="Calibri"/>
      <w:szCs w:val="22"/>
      <w:lang w:eastAsia="en-US"/>
    </w:rPr>
  </w:style>
  <w:style w:type="table" w:styleId="aff6">
    <w:name w:val="Table Grid"/>
    <w:basedOn w:val="a2"/>
    <w:uiPriority w:val="3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3"/>
    <w:qFormat/>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qFormat/>
    <w:rsid w:val="00D2226B"/>
    <w:pPr>
      <w:keepNext/>
      <w:keepLines/>
      <w:spacing w:before="240" w:line="360" w:lineRule="auto"/>
      <w:contextualSpacing/>
      <w:jc w:val="center"/>
      <w:outlineLvl w:val="0"/>
    </w:pPr>
    <w:rPr>
      <w:rFonts w:ascii="Times New Roman" w:eastAsia="Sans" w:hAnsi="Times New Roman" w:cs="Times New Roman"/>
      <w:b/>
      <w:sz w:val="28"/>
    </w:rPr>
  </w:style>
  <w:style w:type="character" w:styleId="aff7">
    <w:name w:val="Strong"/>
    <w:uiPriority w:val="22"/>
    <w:qFormat/>
    <w:rsid w:val="009E685D"/>
    <w:rPr>
      <w:b/>
      <w:bCs/>
    </w:rPr>
  </w:style>
  <w:style w:type="character" w:styleId="aff8">
    <w:name w:val="Emphasis"/>
    <w:uiPriority w:val="20"/>
    <w:qFormat/>
    <w:rsid w:val="002F7719"/>
    <w:rPr>
      <w:i/>
      <w:iCs/>
    </w:rPr>
  </w:style>
  <w:style w:type="character" w:styleId="aff9">
    <w:name w:val="Hyperlink"/>
    <w:uiPriority w:val="99"/>
    <w:unhideWhenUsed/>
    <w:rPr>
      <w:color w:val="0000FF"/>
      <w:u w:val="single"/>
    </w:rPr>
  </w:style>
  <w:style w:type="paragraph" w:customStyle="1" w:styleId="1">
    <w:name w:val="Стиль1"/>
    <w:basedOn w:val="a"/>
    <w:link w:val="110"/>
    <w:qFormat/>
    <w:rsid w:val="00AE27D0"/>
    <w:pPr>
      <w:numPr>
        <w:numId w:val="1"/>
      </w:numPr>
      <w:spacing w:before="240" w:line="360" w:lineRule="auto"/>
      <w:jc w:val="both"/>
    </w:pPr>
    <w:rPr>
      <w:szCs w:val="20"/>
      <w:lang w:val="x-none" w:eastAsia="x-none"/>
    </w:rPr>
  </w:style>
  <w:style w:type="character" w:customStyle="1" w:styleId="110">
    <w:name w:val="Стиль1 Знак1"/>
    <w:link w:val="1"/>
    <w:rsid w:val="00D2226B"/>
    <w:rPr>
      <w:rFonts w:ascii="Times New Roman" w:eastAsia="Times New Roman" w:hAnsi="Times New Roman" w:cs="Times New Roman"/>
      <w:sz w:val="24"/>
      <w:lang w:val="x-none" w:eastAsia="x-none"/>
    </w:rPr>
  </w:style>
  <w:style w:type="paragraph" w:customStyle="1" w:styleId="17">
    <w:name w:val="Абзац списка1"/>
    <w:rsid w:val="004A3B1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00" w:line="276" w:lineRule="auto"/>
      <w:ind w:left="720"/>
    </w:pPr>
    <w:rPr>
      <w:rFonts w:eastAsia="Times New Roman"/>
      <w:color w:val="000000"/>
      <w:sz w:val="22"/>
      <w:szCs w:val="22"/>
      <w:u w:color="000000"/>
    </w:rPr>
  </w:style>
  <w:style w:type="paragraph" w:customStyle="1" w:styleId="Number">
    <w:name w:val="Number"/>
    <w:basedOn w:val="a"/>
    <w:uiPriority w:val="99"/>
    <w:rsid w:val="00B340F6"/>
    <w:pPr>
      <w:autoSpaceDE w:val="0"/>
      <w:autoSpaceDN w:val="0"/>
      <w:adjustRightInd w:val="0"/>
      <w:spacing w:before="40" w:line="360" w:lineRule="auto"/>
      <w:ind w:left="715" w:hanging="6"/>
    </w:pPr>
    <w:rPr>
      <w:color w:val="000000"/>
    </w:rPr>
  </w:style>
  <w:style w:type="paragraph" w:customStyle="1" w:styleId="FitzBullet">
    <w:name w:val="FitzBullet"/>
    <w:basedOn w:val="a"/>
    <w:uiPriority w:val="99"/>
    <w:rsid w:val="00B340F6"/>
    <w:pPr>
      <w:shd w:val="clear" w:color="auto" w:fill="FFFFFF"/>
      <w:tabs>
        <w:tab w:val="left" w:pos="317"/>
      </w:tabs>
      <w:autoSpaceDE w:val="0"/>
      <w:autoSpaceDN w:val="0"/>
      <w:adjustRightInd w:val="0"/>
      <w:spacing w:before="60" w:after="60"/>
      <w:ind w:left="283" w:hanging="283"/>
    </w:pPr>
    <w:rPr>
      <w:color w:val="000000"/>
    </w:rPr>
  </w:style>
  <w:style w:type="numbering" w:customStyle="1" w:styleId="List1">
    <w:name w:val="List 1"/>
    <w:rsid w:val="00997DF4"/>
    <w:pPr>
      <w:numPr>
        <w:numId w:val="5"/>
      </w:numPr>
    </w:pPr>
  </w:style>
  <w:style w:type="numbering" w:customStyle="1" w:styleId="List0">
    <w:name w:val="List 0"/>
    <w:rsid w:val="00997DF4"/>
    <w:pPr>
      <w:numPr>
        <w:numId w:val="4"/>
      </w:numPr>
    </w:pPr>
  </w:style>
  <w:style w:type="paragraph" w:styleId="affa">
    <w:name w:val="Body Text Indent"/>
    <w:basedOn w:val="a"/>
    <w:link w:val="affb"/>
    <w:uiPriority w:val="99"/>
    <w:semiHidden/>
    <w:unhideWhenUsed/>
    <w:rsid w:val="00AB0D82"/>
    <w:pPr>
      <w:spacing w:after="120" w:line="360" w:lineRule="auto"/>
      <w:ind w:left="283"/>
    </w:pPr>
    <w:rPr>
      <w:rFonts w:eastAsia="Calibri"/>
      <w:szCs w:val="20"/>
      <w:lang w:val="x-none" w:eastAsia="x-none"/>
    </w:rPr>
  </w:style>
  <w:style w:type="character" w:customStyle="1" w:styleId="affb">
    <w:name w:val="Основной текст с отступом Знак"/>
    <w:link w:val="affa"/>
    <w:uiPriority w:val="99"/>
    <w:semiHidden/>
    <w:rsid w:val="00AB0D82"/>
    <w:rPr>
      <w:rFonts w:ascii="Times New Roman" w:hAnsi="Times New Roman"/>
      <w:sz w:val="24"/>
    </w:rPr>
  </w:style>
  <w:style w:type="paragraph" w:styleId="22">
    <w:name w:val="Body Text First Indent 2"/>
    <w:basedOn w:val="affa"/>
    <w:link w:val="23"/>
    <w:uiPriority w:val="99"/>
    <w:unhideWhenUsed/>
    <w:rsid w:val="00AE27D0"/>
    <w:pPr>
      <w:spacing w:after="0"/>
      <w:ind w:left="360" w:firstLine="360"/>
    </w:pPr>
  </w:style>
  <w:style w:type="character" w:customStyle="1" w:styleId="23">
    <w:name w:val="Красная строка 2 Знак"/>
    <w:link w:val="22"/>
    <w:uiPriority w:val="99"/>
    <w:rsid w:val="00AB0D82"/>
    <w:rPr>
      <w:rFonts w:ascii="Times New Roman" w:hAnsi="Times New Roman" w:cs="Times New Roman"/>
      <w:sz w:val="24"/>
      <w:lang w:val="x-none" w:eastAsia="x-none"/>
    </w:rPr>
  </w:style>
  <w:style w:type="paragraph" w:customStyle="1" w:styleId="affc">
    <w:name w:val="УДД;УУР"/>
    <w:basedOn w:val="afe"/>
    <w:qFormat/>
    <w:rsid w:val="00101091"/>
    <w:pPr>
      <w:spacing w:before="0"/>
      <w:ind w:left="709" w:firstLine="0"/>
    </w:pPr>
    <w:rPr>
      <w:b/>
    </w:rPr>
  </w:style>
  <w:style w:type="character" w:customStyle="1" w:styleId="CustomContentNormal0">
    <w:name w:val="Custom Content Normal Знак"/>
    <w:link w:val="CustomContentNormal"/>
    <w:rsid w:val="00101091"/>
    <w:rPr>
      <w:rFonts w:ascii="Times New Roman" w:eastAsia="Sans" w:hAnsi="Times New Roman" w:cs="Times New Roman"/>
      <w:b/>
      <w:sz w:val="28"/>
      <w:lang w:bidi="ar-SA"/>
    </w:rPr>
  </w:style>
  <w:style w:type="paragraph" w:customStyle="1" w:styleId="2-6">
    <w:name w:val="Вводный текст 2-6 разделы"/>
    <w:basedOn w:val="a"/>
    <w:link w:val="2-60"/>
    <w:qFormat/>
    <w:rsid w:val="00101091"/>
    <w:pPr>
      <w:spacing w:line="360" w:lineRule="auto"/>
      <w:ind w:firstLine="709"/>
      <w:jc w:val="both"/>
    </w:pPr>
    <w:rPr>
      <w:rFonts w:eastAsia="Calibri"/>
      <w:i/>
      <w:lang w:val="x-none" w:eastAsia="x-none"/>
    </w:rPr>
  </w:style>
  <w:style w:type="character" w:customStyle="1" w:styleId="2-60">
    <w:name w:val="Вводный текст 2-6 разделы Знак"/>
    <w:link w:val="2-6"/>
    <w:rsid w:val="00101091"/>
    <w:rPr>
      <w:rFonts w:ascii="Times New Roman" w:hAnsi="Times New Roman"/>
      <w:i/>
      <w:sz w:val="24"/>
      <w:szCs w:val="24"/>
    </w:rPr>
  </w:style>
  <w:style w:type="paragraph" w:customStyle="1" w:styleId="affd">
    <w:name w:val="Памятки"/>
    <w:basedOn w:val="a"/>
    <w:link w:val="affe"/>
    <w:qFormat/>
    <w:rsid w:val="00101091"/>
    <w:pPr>
      <w:spacing w:line="360" w:lineRule="auto"/>
      <w:ind w:firstLine="709"/>
      <w:jc w:val="both"/>
    </w:pPr>
    <w:rPr>
      <w:i/>
      <w:color w:val="FF0000"/>
      <w:sz w:val="18"/>
      <w:lang w:val="x-none" w:eastAsia="x-none"/>
    </w:rPr>
  </w:style>
  <w:style w:type="character" w:customStyle="1" w:styleId="affe">
    <w:name w:val="Памятки Знак"/>
    <w:link w:val="affd"/>
    <w:rsid w:val="00101091"/>
    <w:rPr>
      <w:rFonts w:ascii="Times New Roman" w:eastAsia="Times New Roman" w:hAnsi="Times New Roman" w:cs="Times New Roman"/>
      <w:i/>
      <w:color w:val="FF0000"/>
      <w:sz w:val="18"/>
      <w:szCs w:val="24"/>
    </w:rPr>
  </w:style>
  <w:style w:type="paragraph" w:customStyle="1" w:styleId="afff">
    <w:name w:val="Наим. раздела"/>
    <w:basedOn w:val="CustomContentNormal"/>
    <w:link w:val="afff0"/>
    <w:qFormat/>
    <w:rsid w:val="00AE27D0"/>
    <w:rPr>
      <w:lang w:val="x-none" w:eastAsia="x-none"/>
    </w:rPr>
  </w:style>
  <w:style w:type="character" w:customStyle="1" w:styleId="afff0">
    <w:name w:val="Наим. раздела Знак"/>
    <w:link w:val="afff"/>
    <w:rsid w:val="007E1889"/>
    <w:rPr>
      <w:rFonts w:ascii="Times New Roman" w:eastAsia="Sans" w:hAnsi="Times New Roman" w:cs="Times New Roman"/>
      <w:b/>
      <w:sz w:val="28"/>
      <w:lang w:val="x-none" w:eastAsia="x-none"/>
    </w:rPr>
  </w:style>
  <w:style w:type="numbering" w:customStyle="1" w:styleId="List41">
    <w:name w:val="List 41"/>
    <w:rsid w:val="005D1EAE"/>
    <w:pPr>
      <w:numPr>
        <w:numId w:val="11"/>
      </w:numPr>
    </w:pPr>
  </w:style>
  <w:style w:type="numbering" w:customStyle="1" w:styleId="List21">
    <w:name w:val="List 21"/>
    <w:rsid w:val="005D1EAE"/>
    <w:pPr>
      <w:numPr>
        <w:numId w:val="9"/>
      </w:numPr>
    </w:pPr>
  </w:style>
  <w:style w:type="numbering" w:customStyle="1" w:styleId="List31">
    <w:name w:val="List 31"/>
    <w:rsid w:val="005D1EAE"/>
    <w:pPr>
      <w:numPr>
        <w:numId w:val="10"/>
      </w:numPr>
    </w:pPr>
  </w:style>
  <w:style w:type="character" w:customStyle="1" w:styleId="ref-journal">
    <w:name w:val="ref-journal"/>
    <w:rsid w:val="002E20C3"/>
  </w:style>
  <w:style w:type="character" w:customStyle="1" w:styleId="ref-vol">
    <w:name w:val="ref-vol"/>
    <w:rsid w:val="002E20C3"/>
  </w:style>
  <w:style w:type="character" w:customStyle="1" w:styleId="citation">
    <w:name w:val="citation"/>
    <w:rsid w:val="002E20C3"/>
  </w:style>
  <w:style w:type="character" w:customStyle="1" w:styleId="highlight">
    <w:name w:val="highlight"/>
    <w:rsid w:val="00043ABF"/>
  </w:style>
  <w:style w:type="table" w:customStyle="1" w:styleId="18">
    <w:name w:val="Сетка таблицы1"/>
    <w:basedOn w:val="a2"/>
    <w:next w:val="aff6"/>
    <w:uiPriority w:val="59"/>
    <w:rsid w:val="00426849"/>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Revision"/>
    <w:hidden/>
    <w:uiPriority w:val="99"/>
    <w:semiHidden/>
    <w:rsid w:val="00B74143"/>
    <w:rPr>
      <w:rFonts w:ascii="Times New Roman" w:hAnsi="Times New Roman"/>
      <w:sz w:val="24"/>
      <w:szCs w:val="22"/>
      <w:lang w:eastAsia="en-US"/>
    </w:rPr>
  </w:style>
  <w:style w:type="table" w:customStyle="1" w:styleId="-132">
    <w:name w:val="Список-таблица 1 светлая — акцент 32"/>
    <w:basedOn w:val="a2"/>
    <w:uiPriority w:val="46"/>
    <w:rsid w:val="0016419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Default">
    <w:name w:val="Default"/>
    <w:rsid w:val="00946F26"/>
    <w:pPr>
      <w:autoSpaceDE w:val="0"/>
      <w:autoSpaceDN w:val="0"/>
      <w:adjustRightInd w:val="0"/>
    </w:pPr>
    <w:rPr>
      <w:rFonts w:ascii="Times New Roman" w:hAnsi="Times New Roman" w:cs="Times New Roman"/>
      <w:color w:val="000000"/>
      <w:sz w:val="24"/>
      <w:szCs w:val="24"/>
      <w:lang w:eastAsia="en-US"/>
    </w:rPr>
  </w:style>
  <w:style w:type="character" w:customStyle="1" w:styleId="30">
    <w:name w:val="Заголовок 3 Знак"/>
    <w:link w:val="3"/>
    <w:uiPriority w:val="9"/>
    <w:rsid w:val="00916263"/>
    <w:rPr>
      <w:rFonts w:ascii="Calibri Light" w:eastAsia="Times New Roman" w:hAnsi="Calibri Light" w:cs="Times New Roman"/>
      <w:b/>
      <w:bCs/>
      <w:sz w:val="26"/>
      <w:szCs w:val="26"/>
    </w:rPr>
  </w:style>
  <w:style w:type="paragraph" w:styleId="32">
    <w:name w:val="toc 3"/>
    <w:basedOn w:val="a"/>
    <w:next w:val="a"/>
    <w:autoRedefine/>
    <w:uiPriority w:val="39"/>
    <w:unhideWhenUsed/>
    <w:rsid w:val="00BC60AC"/>
    <w:pPr>
      <w:ind w:left="480"/>
    </w:pPr>
  </w:style>
  <w:style w:type="character" w:customStyle="1" w:styleId="16">
    <w:name w:val="Текст примечания Знак1"/>
    <w:link w:val="aff1"/>
    <w:locked/>
    <w:rsid w:val="009F794D"/>
    <w:rPr>
      <w:rFonts w:eastAsia="Calibri" w:cs="Calibri"/>
      <w:lang w:val="ru-RU" w:eastAsia="en-US" w:bidi="ar-SA"/>
    </w:rPr>
  </w:style>
  <w:style w:type="paragraph" w:customStyle="1" w:styleId="24">
    <w:name w:val="2"/>
    <w:basedOn w:val="a"/>
    <w:next w:val="aff3"/>
    <w:uiPriority w:val="10"/>
    <w:qFormat/>
    <w:rsid w:val="00A43933"/>
    <w:pPr>
      <w:spacing w:line="360" w:lineRule="auto"/>
      <w:contextualSpacing/>
      <w:jc w:val="center"/>
    </w:pPr>
    <w:rPr>
      <w:rFonts w:eastAsia="Calibri Light" w:cs="Calibri Light"/>
      <w:spacing w:val="-10"/>
      <w:sz w:val="28"/>
      <w:szCs w:val="56"/>
      <w:u w:val="single"/>
      <w:lang w:eastAsia="en-US"/>
    </w:rPr>
  </w:style>
  <w:style w:type="paragraph" w:customStyle="1" w:styleId="afff2">
    <w:name w:val="УДД"/>
    <w:aliases w:val="УУР"/>
    <w:basedOn w:val="afa"/>
    <w:rsid w:val="00A746D3"/>
    <w:pPr>
      <w:spacing w:beforeAutospacing="0" w:afterAutospacing="0" w:line="360" w:lineRule="auto"/>
      <w:ind w:firstLine="708"/>
      <w:contextualSpacing/>
      <w:jc w:val="both"/>
    </w:pPr>
  </w:style>
  <w:style w:type="paragraph" w:customStyle="1" w:styleId="ConsPlusNormal">
    <w:name w:val="ConsPlusNormal"/>
    <w:rsid w:val="00A746D3"/>
    <w:pPr>
      <w:widowControl w:val="0"/>
      <w:autoSpaceDE w:val="0"/>
      <w:autoSpaceDN w:val="0"/>
    </w:pPr>
    <w:rPr>
      <w:rFonts w:eastAsia="Times New Roman"/>
      <w:sz w:val="22"/>
    </w:rPr>
  </w:style>
  <w:style w:type="paragraph" w:customStyle="1" w:styleId="19">
    <w:name w:val="1"/>
    <w:basedOn w:val="a"/>
    <w:next w:val="aff3"/>
    <w:uiPriority w:val="10"/>
    <w:qFormat/>
    <w:rsid w:val="00AE27D0"/>
    <w:pPr>
      <w:spacing w:line="360" w:lineRule="auto"/>
      <w:contextualSpacing/>
      <w:jc w:val="center"/>
    </w:pPr>
    <w:rPr>
      <w:rFonts w:eastAsia="Calibri Light" w:cs="Calibri Light"/>
      <w:spacing w:val="-10"/>
      <w:sz w:val="28"/>
      <w:szCs w:val="56"/>
      <w:u w:val="single"/>
      <w:lang w:eastAsia="en-US"/>
    </w:rPr>
  </w:style>
  <w:style w:type="character" w:styleId="afff3">
    <w:name w:val="FollowedHyperlink"/>
    <w:uiPriority w:val="99"/>
    <w:semiHidden/>
    <w:unhideWhenUsed/>
    <w:rsid w:val="00AE27D0"/>
    <w:rPr>
      <w:color w:val="954F72"/>
      <w:u w:val="single"/>
    </w:rPr>
  </w:style>
  <w:style w:type="character" w:customStyle="1" w:styleId="1a">
    <w:name w:val="Неразрешенное упоминание1"/>
    <w:uiPriority w:val="99"/>
    <w:semiHidden/>
    <w:unhideWhenUsed/>
    <w:rsid w:val="00AE27D0"/>
    <w:rPr>
      <w:color w:val="605E5C"/>
      <w:shd w:val="clear" w:color="auto" w:fill="E1DFDD"/>
    </w:rPr>
  </w:style>
  <w:style w:type="paragraph" w:styleId="HTML">
    <w:name w:val="HTML Preformatted"/>
    <w:basedOn w:val="a"/>
    <w:link w:val="HTML0"/>
    <w:uiPriority w:val="99"/>
    <w:semiHidden/>
    <w:unhideWhenUsed/>
    <w:rsid w:val="001F7EDC"/>
    <w:rPr>
      <w:rFonts w:ascii="Consolas" w:hAnsi="Consolas" w:cs="Consolas"/>
      <w:sz w:val="20"/>
      <w:szCs w:val="20"/>
    </w:rPr>
  </w:style>
  <w:style w:type="character" w:customStyle="1" w:styleId="HTML0">
    <w:name w:val="Стандартный HTML Знак"/>
    <w:basedOn w:val="a1"/>
    <w:link w:val="HTML"/>
    <w:uiPriority w:val="99"/>
    <w:semiHidden/>
    <w:rsid w:val="001F7EDC"/>
    <w:rPr>
      <w:rFonts w:ascii="Consolas" w:eastAsia="Times New Roman"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5024">
      <w:bodyDiv w:val="1"/>
      <w:marLeft w:val="0"/>
      <w:marRight w:val="0"/>
      <w:marTop w:val="0"/>
      <w:marBottom w:val="0"/>
      <w:divBdr>
        <w:top w:val="none" w:sz="0" w:space="0" w:color="auto"/>
        <w:left w:val="none" w:sz="0" w:space="0" w:color="auto"/>
        <w:bottom w:val="none" w:sz="0" w:space="0" w:color="auto"/>
        <w:right w:val="none" w:sz="0" w:space="0" w:color="auto"/>
      </w:divBdr>
    </w:div>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198051647">
      <w:bodyDiv w:val="1"/>
      <w:marLeft w:val="0"/>
      <w:marRight w:val="0"/>
      <w:marTop w:val="0"/>
      <w:marBottom w:val="0"/>
      <w:divBdr>
        <w:top w:val="none" w:sz="0" w:space="0" w:color="auto"/>
        <w:left w:val="none" w:sz="0" w:space="0" w:color="auto"/>
        <w:bottom w:val="none" w:sz="0" w:space="0" w:color="auto"/>
        <w:right w:val="none" w:sz="0" w:space="0" w:color="auto"/>
      </w:divBdr>
    </w:div>
    <w:div w:id="207618363">
      <w:bodyDiv w:val="1"/>
      <w:marLeft w:val="0"/>
      <w:marRight w:val="0"/>
      <w:marTop w:val="0"/>
      <w:marBottom w:val="0"/>
      <w:divBdr>
        <w:top w:val="none" w:sz="0" w:space="0" w:color="auto"/>
        <w:left w:val="none" w:sz="0" w:space="0" w:color="auto"/>
        <w:bottom w:val="none" w:sz="0" w:space="0" w:color="auto"/>
        <w:right w:val="none" w:sz="0" w:space="0" w:color="auto"/>
      </w:divBdr>
      <w:divsChild>
        <w:div w:id="19665139">
          <w:marLeft w:val="0"/>
          <w:marRight w:val="0"/>
          <w:marTop w:val="300"/>
          <w:marBottom w:val="0"/>
          <w:divBdr>
            <w:top w:val="none" w:sz="0" w:space="0" w:color="auto"/>
            <w:left w:val="none" w:sz="0" w:space="0" w:color="auto"/>
            <w:bottom w:val="none" w:sz="0" w:space="0" w:color="auto"/>
            <w:right w:val="none" w:sz="0" w:space="0" w:color="auto"/>
          </w:divBdr>
          <w:divsChild>
            <w:div w:id="408505576">
              <w:marLeft w:val="0"/>
              <w:marRight w:val="0"/>
              <w:marTop w:val="0"/>
              <w:marBottom w:val="0"/>
              <w:divBdr>
                <w:top w:val="none" w:sz="0" w:space="0" w:color="auto"/>
                <w:left w:val="none" w:sz="0" w:space="0" w:color="auto"/>
                <w:bottom w:val="none" w:sz="0" w:space="0" w:color="auto"/>
                <w:right w:val="none" w:sz="0" w:space="0" w:color="auto"/>
              </w:divBdr>
              <w:divsChild>
                <w:div w:id="352926641">
                  <w:marLeft w:val="554"/>
                  <w:marRight w:val="0"/>
                  <w:marTop w:val="300"/>
                  <w:marBottom w:val="0"/>
                  <w:divBdr>
                    <w:top w:val="none" w:sz="0" w:space="0" w:color="auto"/>
                    <w:left w:val="none" w:sz="0" w:space="0" w:color="auto"/>
                    <w:bottom w:val="none" w:sz="0" w:space="0" w:color="auto"/>
                    <w:right w:val="none" w:sz="0" w:space="0" w:color="auto"/>
                  </w:divBdr>
                </w:div>
                <w:div w:id="16159876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19829465">
      <w:bodyDiv w:val="1"/>
      <w:marLeft w:val="0"/>
      <w:marRight w:val="0"/>
      <w:marTop w:val="0"/>
      <w:marBottom w:val="0"/>
      <w:divBdr>
        <w:top w:val="none" w:sz="0" w:space="0" w:color="auto"/>
        <w:left w:val="none" w:sz="0" w:space="0" w:color="auto"/>
        <w:bottom w:val="none" w:sz="0" w:space="0" w:color="auto"/>
        <w:right w:val="none" w:sz="0" w:space="0" w:color="auto"/>
      </w:divBdr>
      <w:divsChild>
        <w:div w:id="1595212472">
          <w:marLeft w:val="0"/>
          <w:marRight w:val="0"/>
          <w:marTop w:val="300"/>
          <w:marBottom w:val="0"/>
          <w:divBdr>
            <w:top w:val="none" w:sz="0" w:space="0" w:color="auto"/>
            <w:left w:val="none" w:sz="0" w:space="0" w:color="auto"/>
            <w:bottom w:val="none" w:sz="0" w:space="0" w:color="auto"/>
            <w:right w:val="none" w:sz="0" w:space="0" w:color="auto"/>
          </w:divBdr>
        </w:div>
        <w:div w:id="1731730311">
          <w:marLeft w:val="630"/>
          <w:marRight w:val="0"/>
          <w:marTop w:val="300"/>
          <w:marBottom w:val="0"/>
          <w:divBdr>
            <w:top w:val="none" w:sz="0" w:space="0" w:color="auto"/>
            <w:left w:val="none" w:sz="0" w:space="0" w:color="auto"/>
            <w:bottom w:val="none" w:sz="0" w:space="0" w:color="auto"/>
            <w:right w:val="none" w:sz="0" w:space="0" w:color="auto"/>
          </w:divBdr>
        </w:div>
      </w:divsChild>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35808583">
      <w:bodyDiv w:val="1"/>
      <w:marLeft w:val="0"/>
      <w:marRight w:val="0"/>
      <w:marTop w:val="0"/>
      <w:marBottom w:val="0"/>
      <w:divBdr>
        <w:top w:val="none" w:sz="0" w:space="0" w:color="auto"/>
        <w:left w:val="none" w:sz="0" w:space="0" w:color="auto"/>
        <w:bottom w:val="none" w:sz="0" w:space="0" w:color="auto"/>
        <w:right w:val="none" w:sz="0" w:space="0" w:color="auto"/>
      </w:divBdr>
    </w:div>
    <w:div w:id="344793945">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395591895">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488638550">
      <w:bodyDiv w:val="1"/>
      <w:marLeft w:val="0"/>
      <w:marRight w:val="0"/>
      <w:marTop w:val="0"/>
      <w:marBottom w:val="0"/>
      <w:divBdr>
        <w:top w:val="none" w:sz="0" w:space="0" w:color="auto"/>
        <w:left w:val="none" w:sz="0" w:space="0" w:color="auto"/>
        <w:bottom w:val="none" w:sz="0" w:space="0" w:color="auto"/>
        <w:right w:val="none" w:sz="0" w:space="0" w:color="auto"/>
      </w:divBdr>
      <w:divsChild>
        <w:div w:id="681977881">
          <w:marLeft w:val="0"/>
          <w:marRight w:val="0"/>
          <w:marTop w:val="0"/>
          <w:marBottom w:val="0"/>
          <w:divBdr>
            <w:top w:val="none" w:sz="0" w:space="0" w:color="auto"/>
            <w:left w:val="none" w:sz="0" w:space="0" w:color="auto"/>
            <w:bottom w:val="none" w:sz="0" w:space="0" w:color="auto"/>
            <w:right w:val="none" w:sz="0" w:space="0" w:color="auto"/>
          </w:divBdr>
          <w:divsChild>
            <w:div w:id="89084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55829">
                  <w:marLeft w:val="0"/>
                  <w:marRight w:val="0"/>
                  <w:marTop w:val="0"/>
                  <w:marBottom w:val="0"/>
                  <w:divBdr>
                    <w:top w:val="none" w:sz="0" w:space="0" w:color="auto"/>
                    <w:left w:val="none" w:sz="0" w:space="0" w:color="auto"/>
                    <w:bottom w:val="none" w:sz="0" w:space="0" w:color="auto"/>
                    <w:right w:val="none" w:sz="0" w:space="0" w:color="auto"/>
                  </w:divBdr>
                  <w:divsChild>
                    <w:div w:id="173080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12479">
          <w:marLeft w:val="0"/>
          <w:marRight w:val="0"/>
          <w:marTop w:val="0"/>
          <w:marBottom w:val="0"/>
          <w:divBdr>
            <w:top w:val="none" w:sz="0" w:space="0" w:color="auto"/>
            <w:left w:val="none" w:sz="0" w:space="0" w:color="auto"/>
            <w:bottom w:val="none" w:sz="0" w:space="0" w:color="auto"/>
            <w:right w:val="none" w:sz="0" w:space="0" w:color="auto"/>
          </w:divBdr>
        </w:div>
        <w:div w:id="1836451262">
          <w:marLeft w:val="0"/>
          <w:marRight w:val="0"/>
          <w:marTop w:val="0"/>
          <w:marBottom w:val="0"/>
          <w:divBdr>
            <w:top w:val="none" w:sz="0" w:space="0" w:color="auto"/>
            <w:left w:val="none" w:sz="0" w:space="0" w:color="auto"/>
            <w:bottom w:val="none" w:sz="0" w:space="0" w:color="auto"/>
            <w:right w:val="none" w:sz="0" w:space="0" w:color="auto"/>
          </w:divBdr>
          <w:divsChild>
            <w:div w:id="1350134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704654">
                  <w:marLeft w:val="0"/>
                  <w:marRight w:val="0"/>
                  <w:marTop w:val="0"/>
                  <w:marBottom w:val="0"/>
                  <w:divBdr>
                    <w:top w:val="none" w:sz="0" w:space="0" w:color="auto"/>
                    <w:left w:val="none" w:sz="0" w:space="0" w:color="auto"/>
                    <w:bottom w:val="none" w:sz="0" w:space="0" w:color="auto"/>
                    <w:right w:val="none" w:sz="0" w:space="0" w:color="auto"/>
                  </w:divBdr>
                  <w:divsChild>
                    <w:div w:id="32231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48789">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612399825">
      <w:bodyDiv w:val="1"/>
      <w:marLeft w:val="0"/>
      <w:marRight w:val="0"/>
      <w:marTop w:val="0"/>
      <w:marBottom w:val="0"/>
      <w:divBdr>
        <w:top w:val="none" w:sz="0" w:space="0" w:color="auto"/>
        <w:left w:val="none" w:sz="0" w:space="0" w:color="auto"/>
        <w:bottom w:val="none" w:sz="0" w:space="0" w:color="auto"/>
        <w:right w:val="none" w:sz="0" w:space="0" w:color="auto"/>
      </w:divBdr>
    </w:div>
    <w:div w:id="659507628">
      <w:bodyDiv w:val="1"/>
      <w:marLeft w:val="0"/>
      <w:marRight w:val="0"/>
      <w:marTop w:val="0"/>
      <w:marBottom w:val="0"/>
      <w:divBdr>
        <w:top w:val="none" w:sz="0" w:space="0" w:color="auto"/>
        <w:left w:val="none" w:sz="0" w:space="0" w:color="auto"/>
        <w:bottom w:val="none" w:sz="0" w:space="0" w:color="auto"/>
        <w:right w:val="none" w:sz="0" w:space="0" w:color="auto"/>
      </w:divBdr>
    </w:div>
    <w:div w:id="710422496">
      <w:bodyDiv w:val="1"/>
      <w:marLeft w:val="0"/>
      <w:marRight w:val="0"/>
      <w:marTop w:val="0"/>
      <w:marBottom w:val="0"/>
      <w:divBdr>
        <w:top w:val="none" w:sz="0" w:space="0" w:color="auto"/>
        <w:left w:val="none" w:sz="0" w:space="0" w:color="auto"/>
        <w:bottom w:val="none" w:sz="0" w:space="0" w:color="auto"/>
        <w:right w:val="none" w:sz="0" w:space="0" w:color="auto"/>
      </w:divBdr>
    </w:div>
    <w:div w:id="803353098">
      <w:bodyDiv w:val="1"/>
      <w:marLeft w:val="0"/>
      <w:marRight w:val="0"/>
      <w:marTop w:val="0"/>
      <w:marBottom w:val="0"/>
      <w:divBdr>
        <w:top w:val="none" w:sz="0" w:space="0" w:color="auto"/>
        <w:left w:val="none" w:sz="0" w:space="0" w:color="auto"/>
        <w:bottom w:val="none" w:sz="0" w:space="0" w:color="auto"/>
        <w:right w:val="none" w:sz="0" w:space="0" w:color="auto"/>
      </w:divBdr>
      <w:divsChild>
        <w:div w:id="112359777">
          <w:marLeft w:val="554"/>
          <w:marRight w:val="0"/>
          <w:marTop w:val="300"/>
          <w:marBottom w:val="0"/>
          <w:divBdr>
            <w:top w:val="none" w:sz="0" w:space="0" w:color="auto"/>
            <w:left w:val="none" w:sz="0" w:space="0" w:color="auto"/>
            <w:bottom w:val="none" w:sz="0" w:space="0" w:color="auto"/>
            <w:right w:val="none" w:sz="0" w:space="0" w:color="auto"/>
          </w:divBdr>
        </w:div>
        <w:div w:id="1471745806">
          <w:marLeft w:val="0"/>
          <w:marRight w:val="0"/>
          <w:marTop w:val="300"/>
          <w:marBottom w:val="0"/>
          <w:divBdr>
            <w:top w:val="none" w:sz="0" w:space="0" w:color="auto"/>
            <w:left w:val="none" w:sz="0" w:space="0" w:color="auto"/>
            <w:bottom w:val="none" w:sz="0" w:space="0" w:color="auto"/>
            <w:right w:val="none" w:sz="0" w:space="0" w:color="auto"/>
          </w:divBdr>
        </w:div>
      </w:divsChild>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932396346">
      <w:bodyDiv w:val="1"/>
      <w:marLeft w:val="0"/>
      <w:marRight w:val="0"/>
      <w:marTop w:val="0"/>
      <w:marBottom w:val="0"/>
      <w:divBdr>
        <w:top w:val="none" w:sz="0" w:space="0" w:color="auto"/>
        <w:left w:val="none" w:sz="0" w:space="0" w:color="auto"/>
        <w:bottom w:val="none" w:sz="0" w:space="0" w:color="auto"/>
        <w:right w:val="none" w:sz="0" w:space="0" w:color="auto"/>
      </w:divBdr>
    </w:div>
    <w:div w:id="947272142">
      <w:bodyDiv w:val="1"/>
      <w:marLeft w:val="0"/>
      <w:marRight w:val="0"/>
      <w:marTop w:val="0"/>
      <w:marBottom w:val="0"/>
      <w:divBdr>
        <w:top w:val="none" w:sz="0" w:space="0" w:color="auto"/>
        <w:left w:val="none" w:sz="0" w:space="0" w:color="auto"/>
        <w:bottom w:val="none" w:sz="0" w:space="0" w:color="auto"/>
        <w:right w:val="none" w:sz="0" w:space="0" w:color="auto"/>
      </w:divBdr>
      <w:divsChild>
        <w:div w:id="1203203198">
          <w:marLeft w:val="0"/>
          <w:marRight w:val="0"/>
          <w:marTop w:val="300"/>
          <w:marBottom w:val="0"/>
          <w:divBdr>
            <w:top w:val="none" w:sz="0" w:space="0" w:color="auto"/>
            <w:left w:val="none" w:sz="0" w:space="0" w:color="auto"/>
            <w:bottom w:val="none" w:sz="0" w:space="0" w:color="auto"/>
            <w:right w:val="none" w:sz="0" w:space="0" w:color="auto"/>
          </w:divBdr>
          <w:divsChild>
            <w:div w:id="930896631">
              <w:marLeft w:val="0"/>
              <w:marRight w:val="0"/>
              <w:marTop w:val="300"/>
              <w:marBottom w:val="0"/>
              <w:divBdr>
                <w:top w:val="none" w:sz="0" w:space="0" w:color="auto"/>
                <w:left w:val="none" w:sz="0" w:space="0" w:color="auto"/>
                <w:bottom w:val="none" w:sz="0" w:space="0" w:color="auto"/>
                <w:right w:val="none" w:sz="0" w:space="0" w:color="auto"/>
              </w:divBdr>
            </w:div>
            <w:div w:id="1718747952">
              <w:marLeft w:val="630"/>
              <w:marRight w:val="0"/>
              <w:marTop w:val="300"/>
              <w:marBottom w:val="0"/>
              <w:divBdr>
                <w:top w:val="none" w:sz="0" w:space="0" w:color="auto"/>
                <w:left w:val="none" w:sz="0" w:space="0" w:color="auto"/>
                <w:bottom w:val="none" w:sz="0" w:space="0" w:color="auto"/>
                <w:right w:val="none" w:sz="0" w:space="0" w:color="auto"/>
              </w:divBdr>
            </w:div>
          </w:divsChild>
        </w:div>
      </w:divsChild>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102533647">
      <w:bodyDiv w:val="1"/>
      <w:marLeft w:val="0"/>
      <w:marRight w:val="0"/>
      <w:marTop w:val="0"/>
      <w:marBottom w:val="0"/>
      <w:divBdr>
        <w:top w:val="none" w:sz="0" w:space="0" w:color="auto"/>
        <w:left w:val="none" w:sz="0" w:space="0" w:color="auto"/>
        <w:bottom w:val="none" w:sz="0" w:space="0" w:color="auto"/>
        <w:right w:val="none" w:sz="0" w:space="0" w:color="auto"/>
      </w:divBdr>
      <w:divsChild>
        <w:div w:id="431438917">
          <w:marLeft w:val="0"/>
          <w:marRight w:val="0"/>
          <w:marTop w:val="300"/>
          <w:marBottom w:val="0"/>
          <w:divBdr>
            <w:top w:val="none" w:sz="0" w:space="0" w:color="auto"/>
            <w:left w:val="none" w:sz="0" w:space="0" w:color="auto"/>
            <w:bottom w:val="none" w:sz="0" w:space="0" w:color="auto"/>
            <w:right w:val="none" w:sz="0" w:space="0" w:color="auto"/>
          </w:divBdr>
          <w:divsChild>
            <w:div w:id="1370913898">
              <w:marLeft w:val="0"/>
              <w:marRight w:val="0"/>
              <w:marTop w:val="0"/>
              <w:marBottom w:val="0"/>
              <w:divBdr>
                <w:top w:val="none" w:sz="0" w:space="0" w:color="auto"/>
                <w:left w:val="none" w:sz="0" w:space="0" w:color="auto"/>
                <w:bottom w:val="none" w:sz="0" w:space="0" w:color="auto"/>
                <w:right w:val="none" w:sz="0" w:space="0" w:color="auto"/>
              </w:divBdr>
              <w:divsChild>
                <w:div w:id="313293604">
                  <w:marLeft w:val="554"/>
                  <w:marRight w:val="0"/>
                  <w:marTop w:val="300"/>
                  <w:marBottom w:val="0"/>
                  <w:divBdr>
                    <w:top w:val="none" w:sz="0" w:space="0" w:color="auto"/>
                    <w:left w:val="none" w:sz="0" w:space="0" w:color="auto"/>
                    <w:bottom w:val="none" w:sz="0" w:space="0" w:color="auto"/>
                    <w:right w:val="none" w:sz="0" w:space="0" w:color="auto"/>
                  </w:divBdr>
                </w:div>
                <w:div w:id="13305222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110316567">
      <w:bodyDiv w:val="1"/>
      <w:marLeft w:val="0"/>
      <w:marRight w:val="0"/>
      <w:marTop w:val="0"/>
      <w:marBottom w:val="0"/>
      <w:divBdr>
        <w:top w:val="none" w:sz="0" w:space="0" w:color="auto"/>
        <w:left w:val="none" w:sz="0" w:space="0" w:color="auto"/>
        <w:bottom w:val="none" w:sz="0" w:space="0" w:color="auto"/>
        <w:right w:val="none" w:sz="0" w:space="0" w:color="auto"/>
      </w:divBdr>
      <w:divsChild>
        <w:div w:id="847670755">
          <w:marLeft w:val="0"/>
          <w:marRight w:val="0"/>
          <w:marTop w:val="300"/>
          <w:marBottom w:val="0"/>
          <w:divBdr>
            <w:top w:val="none" w:sz="0" w:space="0" w:color="auto"/>
            <w:left w:val="none" w:sz="0" w:space="0" w:color="auto"/>
            <w:bottom w:val="none" w:sz="0" w:space="0" w:color="auto"/>
            <w:right w:val="none" w:sz="0" w:space="0" w:color="auto"/>
          </w:divBdr>
        </w:div>
        <w:div w:id="1366708969">
          <w:marLeft w:val="630"/>
          <w:marRight w:val="0"/>
          <w:marTop w:val="300"/>
          <w:marBottom w:val="0"/>
          <w:divBdr>
            <w:top w:val="none" w:sz="0" w:space="0" w:color="auto"/>
            <w:left w:val="none" w:sz="0" w:space="0" w:color="auto"/>
            <w:bottom w:val="none" w:sz="0" w:space="0" w:color="auto"/>
            <w:right w:val="none" w:sz="0" w:space="0" w:color="auto"/>
          </w:divBdr>
        </w:div>
      </w:divsChild>
    </w:div>
    <w:div w:id="1148788959">
      <w:bodyDiv w:val="1"/>
      <w:marLeft w:val="0"/>
      <w:marRight w:val="0"/>
      <w:marTop w:val="0"/>
      <w:marBottom w:val="0"/>
      <w:divBdr>
        <w:top w:val="none" w:sz="0" w:space="0" w:color="auto"/>
        <w:left w:val="none" w:sz="0" w:space="0" w:color="auto"/>
        <w:bottom w:val="none" w:sz="0" w:space="0" w:color="auto"/>
        <w:right w:val="none" w:sz="0" w:space="0" w:color="auto"/>
      </w:divBdr>
      <w:divsChild>
        <w:div w:id="1586761449">
          <w:marLeft w:val="0"/>
          <w:marRight w:val="0"/>
          <w:marTop w:val="30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sChild>
                <w:div w:id="537862976">
                  <w:marLeft w:val="0"/>
                  <w:marRight w:val="0"/>
                  <w:marTop w:val="300"/>
                  <w:marBottom w:val="0"/>
                  <w:divBdr>
                    <w:top w:val="none" w:sz="0" w:space="0" w:color="auto"/>
                    <w:left w:val="none" w:sz="0" w:space="0" w:color="auto"/>
                    <w:bottom w:val="none" w:sz="0" w:space="0" w:color="auto"/>
                    <w:right w:val="none" w:sz="0" w:space="0" w:color="auto"/>
                  </w:divBdr>
                </w:div>
                <w:div w:id="1315600770">
                  <w:marLeft w:val="554"/>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191643201">
      <w:bodyDiv w:val="1"/>
      <w:marLeft w:val="0"/>
      <w:marRight w:val="0"/>
      <w:marTop w:val="0"/>
      <w:marBottom w:val="0"/>
      <w:divBdr>
        <w:top w:val="none" w:sz="0" w:space="0" w:color="auto"/>
        <w:left w:val="none" w:sz="0" w:space="0" w:color="auto"/>
        <w:bottom w:val="none" w:sz="0" w:space="0" w:color="auto"/>
        <w:right w:val="none" w:sz="0" w:space="0" w:color="auto"/>
      </w:divBdr>
    </w:div>
    <w:div w:id="1212881624">
      <w:bodyDiv w:val="1"/>
      <w:marLeft w:val="0"/>
      <w:marRight w:val="0"/>
      <w:marTop w:val="0"/>
      <w:marBottom w:val="0"/>
      <w:divBdr>
        <w:top w:val="none" w:sz="0" w:space="0" w:color="auto"/>
        <w:left w:val="none" w:sz="0" w:space="0" w:color="auto"/>
        <w:bottom w:val="none" w:sz="0" w:space="0" w:color="auto"/>
        <w:right w:val="none" w:sz="0" w:space="0" w:color="auto"/>
      </w:divBdr>
      <w:divsChild>
        <w:div w:id="1157921155">
          <w:marLeft w:val="0"/>
          <w:marRight w:val="0"/>
          <w:marTop w:val="0"/>
          <w:marBottom w:val="0"/>
          <w:divBdr>
            <w:top w:val="none" w:sz="0" w:space="0" w:color="auto"/>
            <w:left w:val="none" w:sz="0" w:space="0" w:color="auto"/>
            <w:bottom w:val="none" w:sz="0" w:space="0" w:color="auto"/>
            <w:right w:val="none" w:sz="0" w:space="0" w:color="auto"/>
          </w:divBdr>
          <w:divsChild>
            <w:div w:id="1236938734">
              <w:marLeft w:val="0"/>
              <w:marRight w:val="0"/>
              <w:marTop w:val="0"/>
              <w:marBottom w:val="0"/>
              <w:divBdr>
                <w:top w:val="none" w:sz="0" w:space="0" w:color="auto"/>
                <w:left w:val="none" w:sz="0" w:space="0" w:color="auto"/>
                <w:bottom w:val="none" w:sz="0" w:space="0" w:color="auto"/>
                <w:right w:val="none" w:sz="0" w:space="0" w:color="auto"/>
              </w:divBdr>
              <w:divsChild>
                <w:div w:id="100108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25602369">
      <w:bodyDiv w:val="1"/>
      <w:marLeft w:val="0"/>
      <w:marRight w:val="0"/>
      <w:marTop w:val="0"/>
      <w:marBottom w:val="0"/>
      <w:divBdr>
        <w:top w:val="none" w:sz="0" w:space="0" w:color="auto"/>
        <w:left w:val="none" w:sz="0" w:space="0" w:color="auto"/>
        <w:bottom w:val="none" w:sz="0" w:space="0" w:color="auto"/>
        <w:right w:val="none" w:sz="0" w:space="0" w:color="auto"/>
      </w:divBdr>
    </w:div>
    <w:div w:id="1288199709">
      <w:bodyDiv w:val="1"/>
      <w:marLeft w:val="0"/>
      <w:marRight w:val="0"/>
      <w:marTop w:val="0"/>
      <w:marBottom w:val="0"/>
      <w:divBdr>
        <w:top w:val="none" w:sz="0" w:space="0" w:color="auto"/>
        <w:left w:val="none" w:sz="0" w:space="0" w:color="auto"/>
        <w:bottom w:val="none" w:sz="0" w:space="0" w:color="auto"/>
        <w:right w:val="none" w:sz="0" w:space="0" w:color="auto"/>
      </w:divBdr>
      <w:divsChild>
        <w:div w:id="1102804078">
          <w:marLeft w:val="0"/>
          <w:marRight w:val="0"/>
          <w:marTop w:val="0"/>
          <w:marBottom w:val="0"/>
          <w:divBdr>
            <w:top w:val="none" w:sz="0" w:space="0" w:color="auto"/>
            <w:left w:val="none" w:sz="0" w:space="0" w:color="auto"/>
            <w:bottom w:val="none" w:sz="0" w:space="0" w:color="auto"/>
            <w:right w:val="none" w:sz="0" w:space="0" w:color="auto"/>
          </w:divBdr>
          <w:divsChild>
            <w:div w:id="2094814572">
              <w:marLeft w:val="0"/>
              <w:marRight w:val="0"/>
              <w:marTop w:val="0"/>
              <w:marBottom w:val="0"/>
              <w:divBdr>
                <w:top w:val="none" w:sz="0" w:space="0" w:color="auto"/>
                <w:left w:val="none" w:sz="0" w:space="0" w:color="auto"/>
                <w:bottom w:val="none" w:sz="0" w:space="0" w:color="auto"/>
                <w:right w:val="none" w:sz="0" w:space="0" w:color="auto"/>
              </w:divBdr>
              <w:divsChild>
                <w:div w:id="1051197887">
                  <w:marLeft w:val="0"/>
                  <w:marRight w:val="0"/>
                  <w:marTop w:val="0"/>
                  <w:marBottom w:val="0"/>
                  <w:divBdr>
                    <w:top w:val="none" w:sz="0" w:space="0" w:color="auto"/>
                    <w:left w:val="none" w:sz="0" w:space="0" w:color="auto"/>
                    <w:bottom w:val="none" w:sz="0" w:space="0" w:color="auto"/>
                    <w:right w:val="none" w:sz="0" w:space="0" w:color="auto"/>
                  </w:divBdr>
                  <w:divsChild>
                    <w:div w:id="52298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866200">
          <w:marLeft w:val="0"/>
          <w:marRight w:val="0"/>
          <w:marTop w:val="0"/>
          <w:marBottom w:val="0"/>
          <w:divBdr>
            <w:top w:val="none" w:sz="0" w:space="0" w:color="auto"/>
            <w:left w:val="none" w:sz="0" w:space="0" w:color="auto"/>
            <w:bottom w:val="none" w:sz="0" w:space="0" w:color="auto"/>
            <w:right w:val="none" w:sz="0" w:space="0" w:color="auto"/>
          </w:divBdr>
          <w:divsChild>
            <w:div w:id="151457985">
              <w:marLeft w:val="0"/>
              <w:marRight w:val="0"/>
              <w:marTop w:val="0"/>
              <w:marBottom w:val="0"/>
              <w:divBdr>
                <w:top w:val="none" w:sz="0" w:space="0" w:color="auto"/>
                <w:left w:val="none" w:sz="0" w:space="0" w:color="auto"/>
                <w:bottom w:val="none" w:sz="0" w:space="0" w:color="auto"/>
                <w:right w:val="none" w:sz="0" w:space="0" w:color="auto"/>
              </w:divBdr>
              <w:divsChild>
                <w:div w:id="793329442">
                  <w:marLeft w:val="0"/>
                  <w:marRight w:val="0"/>
                  <w:marTop w:val="0"/>
                  <w:marBottom w:val="0"/>
                  <w:divBdr>
                    <w:top w:val="none" w:sz="0" w:space="0" w:color="auto"/>
                    <w:left w:val="none" w:sz="0" w:space="0" w:color="auto"/>
                    <w:bottom w:val="none" w:sz="0" w:space="0" w:color="auto"/>
                    <w:right w:val="none" w:sz="0" w:space="0" w:color="auto"/>
                  </w:divBdr>
                  <w:divsChild>
                    <w:div w:id="213601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757056">
          <w:marLeft w:val="0"/>
          <w:marRight w:val="0"/>
          <w:marTop w:val="0"/>
          <w:marBottom w:val="0"/>
          <w:divBdr>
            <w:top w:val="none" w:sz="0" w:space="0" w:color="auto"/>
            <w:left w:val="none" w:sz="0" w:space="0" w:color="auto"/>
            <w:bottom w:val="none" w:sz="0" w:space="0" w:color="auto"/>
            <w:right w:val="none" w:sz="0" w:space="0" w:color="auto"/>
          </w:divBdr>
          <w:divsChild>
            <w:div w:id="1382634461">
              <w:marLeft w:val="0"/>
              <w:marRight w:val="0"/>
              <w:marTop w:val="0"/>
              <w:marBottom w:val="0"/>
              <w:divBdr>
                <w:top w:val="none" w:sz="0" w:space="0" w:color="auto"/>
                <w:left w:val="none" w:sz="0" w:space="0" w:color="auto"/>
                <w:bottom w:val="none" w:sz="0" w:space="0" w:color="auto"/>
                <w:right w:val="none" w:sz="0" w:space="0" w:color="auto"/>
              </w:divBdr>
              <w:divsChild>
                <w:div w:id="1283923532">
                  <w:marLeft w:val="0"/>
                  <w:marRight w:val="0"/>
                  <w:marTop w:val="0"/>
                  <w:marBottom w:val="0"/>
                  <w:divBdr>
                    <w:top w:val="none" w:sz="0" w:space="0" w:color="auto"/>
                    <w:left w:val="none" w:sz="0" w:space="0" w:color="auto"/>
                    <w:bottom w:val="none" w:sz="0" w:space="0" w:color="auto"/>
                    <w:right w:val="none" w:sz="0" w:space="0" w:color="auto"/>
                  </w:divBdr>
                  <w:divsChild>
                    <w:div w:id="115607291">
                      <w:marLeft w:val="0"/>
                      <w:marRight w:val="0"/>
                      <w:marTop w:val="0"/>
                      <w:marBottom w:val="0"/>
                      <w:divBdr>
                        <w:top w:val="none" w:sz="0" w:space="0" w:color="auto"/>
                        <w:left w:val="none" w:sz="0" w:space="0" w:color="auto"/>
                        <w:bottom w:val="none" w:sz="0" w:space="0" w:color="auto"/>
                        <w:right w:val="none" w:sz="0" w:space="0" w:color="auto"/>
                      </w:divBdr>
                    </w:div>
                    <w:div w:id="17555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064128">
      <w:bodyDiv w:val="1"/>
      <w:marLeft w:val="0"/>
      <w:marRight w:val="0"/>
      <w:marTop w:val="0"/>
      <w:marBottom w:val="0"/>
      <w:divBdr>
        <w:top w:val="none" w:sz="0" w:space="0" w:color="auto"/>
        <w:left w:val="none" w:sz="0" w:space="0" w:color="auto"/>
        <w:bottom w:val="none" w:sz="0" w:space="0" w:color="auto"/>
        <w:right w:val="none" w:sz="0" w:space="0" w:color="auto"/>
      </w:divBdr>
      <w:divsChild>
        <w:div w:id="160628780">
          <w:marLeft w:val="0"/>
          <w:marRight w:val="0"/>
          <w:marTop w:val="0"/>
          <w:marBottom w:val="0"/>
          <w:divBdr>
            <w:top w:val="none" w:sz="0" w:space="0" w:color="auto"/>
            <w:left w:val="none" w:sz="0" w:space="0" w:color="auto"/>
            <w:bottom w:val="none" w:sz="0" w:space="0" w:color="auto"/>
            <w:right w:val="none" w:sz="0" w:space="0" w:color="auto"/>
          </w:divBdr>
        </w:div>
        <w:div w:id="442697265">
          <w:marLeft w:val="0"/>
          <w:marRight w:val="0"/>
          <w:marTop w:val="0"/>
          <w:marBottom w:val="0"/>
          <w:divBdr>
            <w:top w:val="none" w:sz="0" w:space="0" w:color="auto"/>
            <w:left w:val="none" w:sz="0" w:space="0" w:color="auto"/>
            <w:bottom w:val="none" w:sz="0" w:space="0" w:color="auto"/>
            <w:right w:val="none" w:sz="0" w:space="0" w:color="auto"/>
          </w:divBdr>
        </w:div>
        <w:div w:id="687214224">
          <w:marLeft w:val="0"/>
          <w:marRight w:val="0"/>
          <w:marTop w:val="0"/>
          <w:marBottom w:val="0"/>
          <w:divBdr>
            <w:top w:val="none" w:sz="0" w:space="0" w:color="auto"/>
            <w:left w:val="none" w:sz="0" w:space="0" w:color="auto"/>
            <w:bottom w:val="none" w:sz="0" w:space="0" w:color="auto"/>
            <w:right w:val="none" w:sz="0" w:space="0" w:color="auto"/>
          </w:divBdr>
        </w:div>
        <w:div w:id="688527282">
          <w:marLeft w:val="0"/>
          <w:marRight w:val="0"/>
          <w:marTop w:val="0"/>
          <w:marBottom w:val="0"/>
          <w:divBdr>
            <w:top w:val="none" w:sz="0" w:space="0" w:color="auto"/>
            <w:left w:val="none" w:sz="0" w:space="0" w:color="auto"/>
            <w:bottom w:val="none" w:sz="0" w:space="0" w:color="auto"/>
            <w:right w:val="none" w:sz="0" w:space="0" w:color="auto"/>
          </w:divBdr>
        </w:div>
        <w:div w:id="926572664">
          <w:marLeft w:val="0"/>
          <w:marRight w:val="0"/>
          <w:marTop w:val="0"/>
          <w:marBottom w:val="0"/>
          <w:divBdr>
            <w:top w:val="none" w:sz="0" w:space="0" w:color="auto"/>
            <w:left w:val="none" w:sz="0" w:space="0" w:color="auto"/>
            <w:bottom w:val="none" w:sz="0" w:space="0" w:color="auto"/>
            <w:right w:val="none" w:sz="0" w:space="0" w:color="auto"/>
          </w:divBdr>
        </w:div>
        <w:div w:id="1426731870">
          <w:marLeft w:val="0"/>
          <w:marRight w:val="0"/>
          <w:marTop w:val="0"/>
          <w:marBottom w:val="0"/>
          <w:divBdr>
            <w:top w:val="none" w:sz="0" w:space="0" w:color="auto"/>
            <w:left w:val="none" w:sz="0" w:space="0" w:color="auto"/>
            <w:bottom w:val="none" w:sz="0" w:space="0" w:color="auto"/>
            <w:right w:val="none" w:sz="0" w:space="0" w:color="auto"/>
          </w:divBdr>
        </w:div>
        <w:div w:id="1640911933">
          <w:marLeft w:val="0"/>
          <w:marRight w:val="0"/>
          <w:marTop w:val="0"/>
          <w:marBottom w:val="0"/>
          <w:divBdr>
            <w:top w:val="none" w:sz="0" w:space="0" w:color="auto"/>
            <w:left w:val="none" w:sz="0" w:space="0" w:color="auto"/>
            <w:bottom w:val="none" w:sz="0" w:space="0" w:color="auto"/>
            <w:right w:val="none" w:sz="0" w:space="0" w:color="auto"/>
          </w:divBdr>
        </w:div>
        <w:div w:id="1827816451">
          <w:marLeft w:val="0"/>
          <w:marRight w:val="0"/>
          <w:marTop w:val="0"/>
          <w:marBottom w:val="0"/>
          <w:divBdr>
            <w:top w:val="none" w:sz="0" w:space="0" w:color="auto"/>
            <w:left w:val="none" w:sz="0" w:space="0" w:color="auto"/>
            <w:bottom w:val="none" w:sz="0" w:space="0" w:color="auto"/>
            <w:right w:val="none" w:sz="0" w:space="0" w:color="auto"/>
          </w:divBdr>
        </w:div>
        <w:div w:id="1999114458">
          <w:marLeft w:val="0"/>
          <w:marRight w:val="0"/>
          <w:marTop w:val="0"/>
          <w:marBottom w:val="0"/>
          <w:divBdr>
            <w:top w:val="none" w:sz="0" w:space="0" w:color="auto"/>
            <w:left w:val="none" w:sz="0" w:space="0" w:color="auto"/>
            <w:bottom w:val="none" w:sz="0" w:space="0" w:color="auto"/>
            <w:right w:val="none" w:sz="0" w:space="0" w:color="auto"/>
          </w:divBdr>
        </w:div>
        <w:div w:id="2032754125">
          <w:marLeft w:val="0"/>
          <w:marRight w:val="0"/>
          <w:marTop w:val="0"/>
          <w:marBottom w:val="0"/>
          <w:divBdr>
            <w:top w:val="none" w:sz="0" w:space="0" w:color="auto"/>
            <w:left w:val="none" w:sz="0" w:space="0" w:color="auto"/>
            <w:bottom w:val="none" w:sz="0" w:space="0" w:color="auto"/>
            <w:right w:val="none" w:sz="0" w:space="0" w:color="auto"/>
          </w:divBdr>
        </w:div>
        <w:div w:id="2101099443">
          <w:marLeft w:val="0"/>
          <w:marRight w:val="0"/>
          <w:marTop w:val="0"/>
          <w:marBottom w:val="0"/>
          <w:divBdr>
            <w:top w:val="none" w:sz="0" w:space="0" w:color="auto"/>
            <w:left w:val="none" w:sz="0" w:space="0" w:color="auto"/>
            <w:bottom w:val="none" w:sz="0" w:space="0" w:color="auto"/>
            <w:right w:val="none" w:sz="0" w:space="0" w:color="auto"/>
          </w:divBdr>
        </w:div>
      </w:divsChild>
    </w:div>
    <w:div w:id="1427458578">
      <w:bodyDiv w:val="1"/>
      <w:marLeft w:val="0"/>
      <w:marRight w:val="0"/>
      <w:marTop w:val="0"/>
      <w:marBottom w:val="0"/>
      <w:divBdr>
        <w:top w:val="none" w:sz="0" w:space="0" w:color="auto"/>
        <w:left w:val="none" w:sz="0" w:space="0" w:color="auto"/>
        <w:bottom w:val="none" w:sz="0" w:space="0" w:color="auto"/>
        <w:right w:val="none" w:sz="0" w:space="0" w:color="auto"/>
      </w:divBdr>
    </w:div>
    <w:div w:id="1453206218">
      <w:bodyDiv w:val="1"/>
      <w:marLeft w:val="0"/>
      <w:marRight w:val="0"/>
      <w:marTop w:val="0"/>
      <w:marBottom w:val="0"/>
      <w:divBdr>
        <w:top w:val="none" w:sz="0" w:space="0" w:color="auto"/>
        <w:left w:val="none" w:sz="0" w:space="0" w:color="auto"/>
        <w:bottom w:val="none" w:sz="0" w:space="0" w:color="auto"/>
        <w:right w:val="none" w:sz="0" w:space="0" w:color="auto"/>
      </w:divBdr>
      <w:divsChild>
        <w:div w:id="2053551">
          <w:marLeft w:val="0"/>
          <w:marRight w:val="0"/>
          <w:marTop w:val="300"/>
          <w:marBottom w:val="0"/>
          <w:divBdr>
            <w:top w:val="none" w:sz="0" w:space="0" w:color="auto"/>
            <w:left w:val="none" w:sz="0" w:space="0" w:color="auto"/>
            <w:bottom w:val="none" w:sz="0" w:space="0" w:color="auto"/>
            <w:right w:val="none" w:sz="0" w:space="0" w:color="auto"/>
          </w:divBdr>
        </w:div>
        <w:div w:id="710695237">
          <w:marLeft w:val="554"/>
          <w:marRight w:val="0"/>
          <w:marTop w:val="300"/>
          <w:marBottom w:val="0"/>
          <w:divBdr>
            <w:top w:val="none" w:sz="0" w:space="0" w:color="auto"/>
            <w:left w:val="none" w:sz="0" w:space="0" w:color="auto"/>
            <w:bottom w:val="none" w:sz="0" w:space="0" w:color="auto"/>
            <w:right w:val="none" w:sz="0" w:space="0" w:color="auto"/>
          </w:divBdr>
        </w:div>
      </w:divsChild>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559701491">
      <w:bodyDiv w:val="1"/>
      <w:marLeft w:val="0"/>
      <w:marRight w:val="0"/>
      <w:marTop w:val="0"/>
      <w:marBottom w:val="0"/>
      <w:divBdr>
        <w:top w:val="none" w:sz="0" w:space="0" w:color="auto"/>
        <w:left w:val="none" w:sz="0" w:space="0" w:color="auto"/>
        <w:bottom w:val="none" w:sz="0" w:space="0" w:color="auto"/>
        <w:right w:val="none" w:sz="0" w:space="0" w:color="auto"/>
      </w:divBdr>
    </w:div>
    <w:div w:id="1593079670">
      <w:bodyDiv w:val="1"/>
      <w:marLeft w:val="0"/>
      <w:marRight w:val="0"/>
      <w:marTop w:val="0"/>
      <w:marBottom w:val="0"/>
      <w:divBdr>
        <w:top w:val="none" w:sz="0" w:space="0" w:color="auto"/>
        <w:left w:val="none" w:sz="0" w:space="0" w:color="auto"/>
        <w:bottom w:val="none" w:sz="0" w:space="0" w:color="auto"/>
        <w:right w:val="none" w:sz="0" w:space="0" w:color="auto"/>
      </w:divBdr>
    </w:div>
    <w:div w:id="1667201624">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13907630">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96971074">
      <w:bodyDiv w:val="1"/>
      <w:marLeft w:val="0"/>
      <w:marRight w:val="0"/>
      <w:marTop w:val="0"/>
      <w:marBottom w:val="0"/>
      <w:divBdr>
        <w:top w:val="none" w:sz="0" w:space="0" w:color="auto"/>
        <w:left w:val="none" w:sz="0" w:space="0" w:color="auto"/>
        <w:bottom w:val="none" w:sz="0" w:space="0" w:color="auto"/>
        <w:right w:val="none" w:sz="0" w:space="0" w:color="auto"/>
      </w:divBdr>
    </w:div>
    <w:div w:id="1966033817">
      <w:bodyDiv w:val="1"/>
      <w:marLeft w:val="0"/>
      <w:marRight w:val="0"/>
      <w:marTop w:val="0"/>
      <w:marBottom w:val="0"/>
      <w:divBdr>
        <w:top w:val="none" w:sz="0" w:space="0" w:color="auto"/>
        <w:left w:val="none" w:sz="0" w:space="0" w:color="auto"/>
        <w:bottom w:val="none" w:sz="0" w:space="0" w:color="auto"/>
        <w:right w:val="none" w:sz="0" w:space="0" w:color="auto"/>
      </w:divBdr>
    </w:div>
    <w:div w:id="1981840133">
      <w:bodyDiv w:val="1"/>
      <w:marLeft w:val="0"/>
      <w:marRight w:val="0"/>
      <w:marTop w:val="0"/>
      <w:marBottom w:val="0"/>
      <w:divBdr>
        <w:top w:val="none" w:sz="0" w:space="0" w:color="auto"/>
        <w:left w:val="none" w:sz="0" w:space="0" w:color="auto"/>
        <w:bottom w:val="none" w:sz="0" w:space="0" w:color="auto"/>
        <w:right w:val="none" w:sz="0" w:space="0" w:color="auto"/>
      </w:divBdr>
    </w:div>
    <w:div w:id="2007511330">
      <w:bodyDiv w:val="1"/>
      <w:marLeft w:val="0"/>
      <w:marRight w:val="0"/>
      <w:marTop w:val="0"/>
      <w:marBottom w:val="0"/>
      <w:divBdr>
        <w:top w:val="none" w:sz="0" w:space="0" w:color="auto"/>
        <w:left w:val="none" w:sz="0" w:space="0" w:color="auto"/>
        <w:bottom w:val="none" w:sz="0" w:space="0" w:color="auto"/>
        <w:right w:val="none" w:sz="0" w:space="0" w:color="auto"/>
      </w:divBdr>
      <w:divsChild>
        <w:div w:id="429937456">
          <w:marLeft w:val="0"/>
          <w:marRight w:val="0"/>
          <w:marTop w:val="0"/>
          <w:marBottom w:val="0"/>
          <w:divBdr>
            <w:top w:val="none" w:sz="0" w:space="0" w:color="auto"/>
            <w:left w:val="none" w:sz="0" w:space="0" w:color="auto"/>
            <w:bottom w:val="none" w:sz="0" w:space="0" w:color="auto"/>
            <w:right w:val="none" w:sz="0" w:space="0" w:color="auto"/>
          </w:divBdr>
          <w:divsChild>
            <w:div w:id="54360707">
              <w:marLeft w:val="0"/>
              <w:marRight w:val="0"/>
              <w:marTop w:val="0"/>
              <w:marBottom w:val="0"/>
              <w:divBdr>
                <w:top w:val="none" w:sz="0" w:space="0" w:color="auto"/>
                <w:left w:val="none" w:sz="0" w:space="0" w:color="auto"/>
                <w:bottom w:val="none" w:sz="0" w:space="0" w:color="auto"/>
                <w:right w:val="none" w:sz="0" w:space="0" w:color="auto"/>
              </w:divBdr>
              <w:divsChild>
                <w:div w:id="100879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14560">
      <w:bodyDiv w:val="1"/>
      <w:marLeft w:val="0"/>
      <w:marRight w:val="0"/>
      <w:marTop w:val="0"/>
      <w:marBottom w:val="0"/>
      <w:divBdr>
        <w:top w:val="none" w:sz="0" w:space="0" w:color="auto"/>
        <w:left w:val="none" w:sz="0" w:space="0" w:color="auto"/>
        <w:bottom w:val="none" w:sz="0" w:space="0" w:color="auto"/>
        <w:right w:val="none" w:sz="0" w:space="0" w:color="auto"/>
      </w:divBdr>
      <w:divsChild>
        <w:div w:id="195512626">
          <w:marLeft w:val="0"/>
          <w:marRight w:val="0"/>
          <w:marTop w:val="0"/>
          <w:marBottom w:val="0"/>
          <w:divBdr>
            <w:top w:val="none" w:sz="0" w:space="0" w:color="auto"/>
            <w:left w:val="none" w:sz="0" w:space="0" w:color="auto"/>
            <w:bottom w:val="none" w:sz="0" w:space="0" w:color="auto"/>
            <w:right w:val="none" w:sz="0" w:space="0" w:color="auto"/>
          </w:divBdr>
        </w:div>
        <w:div w:id="558446269">
          <w:marLeft w:val="0"/>
          <w:marRight w:val="0"/>
          <w:marTop w:val="0"/>
          <w:marBottom w:val="0"/>
          <w:divBdr>
            <w:top w:val="none" w:sz="0" w:space="0" w:color="auto"/>
            <w:left w:val="none" w:sz="0" w:space="0" w:color="auto"/>
            <w:bottom w:val="none" w:sz="0" w:space="0" w:color="auto"/>
            <w:right w:val="none" w:sz="0" w:space="0" w:color="auto"/>
          </w:divBdr>
        </w:div>
        <w:div w:id="702370092">
          <w:marLeft w:val="0"/>
          <w:marRight w:val="0"/>
          <w:marTop w:val="0"/>
          <w:marBottom w:val="0"/>
          <w:divBdr>
            <w:top w:val="none" w:sz="0" w:space="0" w:color="auto"/>
            <w:left w:val="none" w:sz="0" w:space="0" w:color="auto"/>
            <w:bottom w:val="none" w:sz="0" w:space="0" w:color="auto"/>
            <w:right w:val="none" w:sz="0" w:space="0" w:color="auto"/>
          </w:divBdr>
        </w:div>
      </w:divsChild>
    </w:div>
    <w:div w:id="2098475090">
      <w:bodyDiv w:val="1"/>
      <w:marLeft w:val="0"/>
      <w:marRight w:val="0"/>
      <w:marTop w:val="0"/>
      <w:marBottom w:val="0"/>
      <w:divBdr>
        <w:top w:val="none" w:sz="0" w:space="0" w:color="auto"/>
        <w:left w:val="none" w:sz="0" w:space="0" w:color="auto"/>
        <w:bottom w:val="none" w:sz="0" w:space="0" w:color="auto"/>
        <w:right w:val="none" w:sz="0" w:space="0" w:color="auto"/>
      </w:divBdr>
      <w:divsChild>
        <w:div w:id="1294092213">
          <w:marLeft w:val="0"/>
          <w:marRight w:val="0"/>
          <w:marTop w:val="0"/>
          <w:marBottom w:val="0"/>
          <w:divBdr>
            <w:top w:val="none" w:sz="0" w:space="0" w:color="auto"/>
            <w:left w:val="none" w:sz="0" w:space="0" w:color="auto"/>
            <w:bottom w:val="none" w:sz="0" w:space="0" w:color="auto"/>
            <w:right w:val="none" w:sz="0" w:space="0" w:color="auto"/>
          </w:divBdr>
          <w:divsChild>
            <w:div w:id="2040544632">
              <w:marLeft w:val="0"/>
              <w:marRight w:val="0"/>
              <w:marTop w:val="0"/>
              <w:marBottom w:val="0"/>
              <w:divBdr>
                <w:top w:val="none" w:sz="0" w:space="0" w:color="auto"/>
                <w:left w:val="none" w:sz="0" w:space="0" w:color="auto"/>
                <w:bottom w:val="none" w:sz="0" w:space="0" w:color="auto"/>
                <w:right w:val="none" w:sz="0" w:space="0" w:color="auto"/>
              </w:divBdr>
              <w:divsChild>
                <w:div w:id="16992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81510">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022DC-D7E0-45C6-B3C5-9E74AC61E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136154</Words>
  <Characters>776084</Characters>
  <Application>Microsoft Office Word</Application>
  <DocSecurity>0</DocSecurity>
  <Lines>6467</Lines>
  <Paragraphs>1820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910418</CharactersWithSpaces>
  <SharedDoc>false</SharedDoc>
  <HLinks>
    <vt:vector size="276" baseType="variant">
      <vt:variant>
        <vt:i4>1376311</vt:i4>
      </vt:variant>
      <vt:variant>
        <vt:i4>272</vt:i4>
      </vt:variant>
      <vt:variant>
        <vt:i4>0</vt:i4>
      </vt:variant>
      <vt:variant>
        <vt:i4>5</vt:i4>
      </vt:variant>
      <vt:variant>
        <vt:lpwstr/>
      </vt:variant>
      <vt:variant>
        <vt:lpwstr>_Toc24472031</vt:lpwstr>
      </vt:variant>
      <vt:variant>
        <vt:i4>1310775</vt:i4>
      </vt:variant>
      <vt:variant>
        <vt:i4>266</vt:i4>
      </vt:variant>
      <vt:variant>
        <vt:i4>0</vt:i4>
      </vt:variant>
      <vt:variant>
        <vt:i4>5</vt:i4>
      </vt:variant>
      <vt:variant>
        <vt:lpwstr/>
      </vt:variant>
      <vt:variant>
        <vt:lpwstr>_Toc24472030</vt:lpwstr>
      </vt:variant>
      <vt:variant>
        <vt:i4>1900598</vt:i4>
      </vt:variant>
      <vt:variant>
        <vt:i4>260</vt:i4>
      </vt:variant>
      <vt:variant>
        <vt:i4>0</vt:i4>
      </vt:variant>
      <vt:variant>
        <vt:i4>5</vt:i4>
      </vt:variant>
      <vt:variant>
        <vt:lpwstr/>
      </vt:variant>
      <vt:variant>
        <vt:lpwstr>_Toc24472029</vt:lpwstr>
      </vt:variant>
      <vt:variant>
        <vt:i4>1835062</vt:i4>
      </vt:variant>
      <vt:variant>
        <vt:i4>254</vt:i4>
      </vt:variant>
      <vt:variant>
        <vt:i4>0</vt:i4>
      </vt:variant>
      <vt:variant>
        <vt:i4>5</vt:i4>
      </vt:variant>
      <vt:variant>
        <vt:lpwstr/>
      </vt:variant>
      <vt:variant>
        <vt:lpwstr>_Toc24472028</vt:lpwstr>
      </vt:variant>
      <vt:variant>
        <vt:i4>1245238</vt:i4>
      </vt:variant>
      <vt:variant>
        <vt:i4>248</vt:i4>
      </vt:variant>
      <vt:variant>
        <vt:i4>0</vt:i4>
      </vt:variant>
      <vt:variant>
        <vt:i4>5</vt:i4>
      </vt:variant>
      <vt:variant>
        <vt:lpwstr/>
      </vt:variant>
      <vt:variant>
        <vt:lpwstr>_Toc24472027</vt:lpwstr>
      </vt:variant>
      <vt:variant>
        <vt:i4>1179702</vt:i4>
      </vt:variant>
      <vt:variant>
        <vt:i4>242</vt:i4>
      </vt:variant>
      <vt:variant>
        <vt:i4>0</vt:i4>
      </vt:variant>
      <vt:variant>
        <vt:i4>5</vt:i4>
      </vt:variant>
      <vt:variant>
        <vt:lpwstr/>
      </vt:variant>
      <vt:variant>
        <vt:lpwstr>_Toc24472026</vt:lpwstr>
      </vt:variant>
      <vt:variant>
        <vt:i4>1114166</vt:i4>
      </vt:variant>
      <vt:variant>
        <vt:i4>236</vt:i4>
      </vt:variant>
      <vt:variant>
        <vt:i4>0</vt:i4>
      </vt:variant>
      <vt:variant>
        <vt:i4>5</vt:i4>
      </vt:variant>
      <vt:variant>
        <vt:lpwstr/>
      </vt:variant>
      <vt:variant>
        <vt:lpwstr>_Toc24472025</vt:lpwstr>
      </vt:variant>
      <vt:variant>
        <vt:i4>1048630</vt:i4>
      </vt:variant>
      <vt:variant>
        <vt:i4>230</vt:i4>
      </vt:variant>
      <vt:variant>
        <vt:i4>0</vt:i4>
      </vt:variant>
      <vt:variant>
        <vt:i4>5</vt:i4>
      </vt:variant>
      <vt:variant>
        <vt:lpwstr/>
      </vt:variant>
      <vt:variant>
        <vt:lpwstr>_Toc24472024</vt:lpwstr>
      </vt:variant>
      <vt:variant>
        <vt:i4>1507382</vt:i4>
      </vt:variant>
      <vt:variant>
        <vt:i4>224</vt:i4>
      </vt:variant>
      <vt:variant>
        <vt:i4>0</vt:i4>
      </vt:variant>
      <vt:variant>
        <vt:i4>5</vt:i4>
      </vt:variant>
      <vt:variant>
        <vt:lpwstr/>
      </vt:variant>
      <vt:variant>
        <vt:lpwstr>_Toc24472023</vt:lpwstr>
      </vt:variant>
      <vt:variant>
        <vt:i4>1441846</vt:i4>
      </vt:variant>
      <vt:variant>
        <vt:i4>218</vt:i4>
      </vt:variant>
      <vt:variant>
        <vt:i4>0</vt:i4>
      </vt:variant>
      <vt:variant>
        <vt:i4>5</vt:i4>
      </vt:variant>
      <vt:variant>
        <vt:lpwstr/>
      </vt:variant>
      <vt:variant>
        <vt:lpwstr>_Toc24472022</vt:lpwstr>
      </vt:variant>
      <vt:variant>
        <vt:i4>1376310</vt:i4>
      </vt:variant>
      <vt:variant>
        <vt:i4>212</vt:i4>
      </vt:variant>
      <vt:variant>
        <vt:i4>0</vt:i4>
      </vt:variant>
      <vt:variant>
        <vt:i4>5</vt:i4>
      </vt:variant>
      <vt:variant>
        <vt:lpwstr/>
      </vt:variant>
      <vt:variant>
        <vt:lpwstr>_Toc24472021</vt:lpwstr>
      </vt:variant>
      <vt:variant>
        <vt:i4>1310774</vt:i4>
      </vt:variant>
      <vt:variant>
        <vt:i4>206</vt:i4>
      </vt:variant>
      <vt:variant>
        <vt:i4>0</vt:i4>
      </vt:variant>
      <vt:variant>
        <vt:i4>5</vt:i4>
      </vt:variant>
      <vt:variant>
        <vt:lpwstr/>
      </vt:variant>
      <vt:variant>
        <vt:lpwstr>_Toc24472020</vt:lpwstr>
      </vt:variant>
      <vt:variant>
        <vt:i4>1900597</vt:i4>
      </vt:variant>
      <vt:variant>
        <vt:i4>200</vt:i4>
      </vt:variant>
      <vt:variant>
        <vt:i4>0</vt:i4>
      </vt:variant>
      <vt:variant>
        <vt:i4>5</vt:i4>
      </vt:variant>
      <vt:variant>
        <vt:lpwstr/>
      </vt:variant>
      <vt:variant>
        <vt:lpwstr>_Toc24472019</vt:lpwstr>
      </vt:variant>
      <vt:variant>
        <vt:i4>1835061</vt:i4>
      </vt:variant>
      <vt:variant>
        <vt:i4>194</vt:i4>
      </vt:variant>
      <vt:variant>
        <vt:i4>0</vt:i4>
      </vt:variant>
      <vt:variant>
        <vt:i4>5</vt:i4>
      </vt:variant>
      <vt:variant>
        <vt:lpwstr/>
      </vt:variant>
      <vt:variant>
        <vt:lpwstr>_Toc24472018</vt:lpwstr>
      </vt:variant>
      <vt:variant>
        <vt:i4>1245237</vt:i4>
      </vt:variant>
      <vt:variant>
        <vt:i4>188</vt:i4>
      </vt:variant>
      <vt:variant>
        <vt:i4>0</vt:i4>
      </vt:variant>
      <vt:variant>
        <vt:i4>5</vt:i4>
      </vt:variant>
      <vt:variant>
        <vt:lpwstr/>
      </vt:variant>
      <vt:variant>
        <vt:lpwstr>_Toc24472017</vt:lpwstr>
      </vt:variant>
      <vt:variant>
        <vt:i4>1179701</vt:i4>
      </vt:variant>
      <vt:variant>
        <vt:i4>182</vt:i4>
      </vt:variant>
      <vt:variant>
        <vt:i4>0</vt:i4>
      </vt:variant>
      <vt:variant>
        <vt:i4>5</vt:i4>
      </vt:variant>
      <vt:variant>
        <vt:lpwstr/>
      </vt:variant>
      <vt:variant>
        <vt:lpwstr>_Toc24472016</vt:lpwstr>
      </vt:variant>
      <vt:variant>
        <vt:i4>1114165</vt:i4>
      </vt:variant>
      <vt:variant>
        <vt:i4>176</vt:i4>
      </vt:variant>
      <vt:variant>
        <vt:i4>0</vt:i4>
      </vt:variant>
      <vt:variant>
        <vt:i4>5</vt:i4>
      </vt:variant>
      <vt:variant>
        <vt:lpwstr/>
      </vt:variant>
      <vt:variant>
        <vt:lpwstr>_Toc24472015</vt:lpwstr>
      </vt:variant>
      <vt:variant>
        <vt:i4>1048629</vt:i4>
      </vt:variant>
      <vt:variant>
        <vt:i4>170</vt:i4>
      </vt:variant>
      <vt:variant>
        <vt:i4>0</vt:i4>
      </vt:variant>
      <vt:variant>
        <vt:i4>5</vt:i4>
      </vt:variant>
      <vt:variant>
        <vt:lpwstr/>
      </vt:variant>
      <vt:variant>
        <vt:lpwstr>_Toc24472014</vt:lpwstr>
      </vt:variant>
      <vt:variant>
        <vt:i4>1507381</vt:i4>
      </vt:variant>
      <vt:variant>
        <vt:i4>164</vt:i4>
      </vt:variant>
      <vt:variant>
        <vt:i4>0</vt:i4>
      </vt:variant>
      <vt:variant>
        <vt:i4>5</vt:i4>
      </vt:variant>
      <vt:variant>
        <vt:lpwstr/>
      </vt:variant>
      <vt:variant>
        <vt:lpwstr>_Toc24472013</vt:lpwstr>
      </vt:variant>
      <vt:variant>
        <vt:i4>1441845</vt:i4>
      </vt:variant>
      <vt:variant>
        <vt:i4>158</vt:i4>
      </vt:variant>
      <vt:variant>
        <vt:i4>0</vt:i4>
      </vt:variant>
      <vt:variant>
        <vt:i4>5</vt:i4>
      </vt:variant>
      <vt:variant>
        <vt:lpwstr/>
      </vt:variant>
      <vt:variant>
        <vt:lpwstr>_Toc24472012</vt:lpwstr>
      </vt:variant>
      <vt:variant>
        <vt:i4>1376309</vt:i4>
      </vt:variant>
      <vt:variant>
        <vt:i4>152</vt:i4>
      </vt:variant>
      <vt:variant>
        <vt:i4>0</vt:i4>
      </vt:variant>
      <vt:variant>
        <vt:i4>5</vt:i4>
      </vt:variant>
      <vt:variant>
        <vt:lpwstr/>
      </vt:variant>
      <vt:variant>
        <vt:lpwstr>_Toc24472011</vt:lpwstr>
      </vt:variant>
      <vt:variant>
        <vt:i4>1310773</vt:i4>
      </vt:variant>
      <vt:variant>
        <vt:i4>146</vt:i4>
      </vt:variant>
      <vt:variant>
        <vt:i4>0</vt:i4>
      </vt:variant>
      <vt:variant>
        <vt:i4>5</vt:i4>
      </vt:variant>
      <vt:variant>
        <vt:lpwstr/>
      </vt:variant>
      <vt:variant>
        <vt:lpwstr>_Toc24472010</vt:lpwstr>
      </vt:variant>
      <vt:variant>
        <vt:i4>1900596</vt:i4>
      </vt:variant>
      <vt:variant>
        <vt:i4>140</vt:i4>
      </vt:variant>
      <vt:variant>
        <vt:i4>0</vt:i4>
      </vt:variant>
      <vt:variant>
        <vt:i4>5</vt:i4>
      </vt:variant>
      <vt:variant>
        <vt:lpwstr/>
      </vt:variant>
      <vt:variant>
        <vt:lpwstr>_Toc24472009</vt:lpwstr>
      </vt:variant>
      <vt:variant>
        <vt:i4>1835060</vt:i4>
      </vt:variant>
      <vt:variant>
        <vt:i4>134</vt:i4>
      </vt:variant>
      <vt:variant>
        <vt:i4>0</vt:i4>
      </vt:variant>
      <vt:variant>
        <vt:i4>5</vt:i4>
      </vt:variant>
      <vt:variant>
        <vt:lpwstr/>
      </vt:variant>
      <vt:variant>
        <vt:lpwstr>_Toc24472008</vt:lpwstr>
      </vt:variant>
      <vt:variant>
        <vt:i4>1245236</vt:i4>
      </vt:variant>
      <vt:variant>
        <vt:i4>128</vt:i4>
      </vt:variant>
      <vt:variant>
        <vt:i4>0</vt:i4>
      </vt:variant>
      <vt:variant>
        <vt:i4>5</vt:i4>
      </vt:variant>
      <vt:variant>
        <vt:lpwstr/>
      </vt:variant>
      <vt:variant>
        <vt:lpwstr>_Toc24472007</vt:lpwstr>
      </vt:variant>
      <vt:variant>
        <vt:i4>1179700</vt:i4>
      </vt:variant>
      <vt:variant>
        <vt:i4>122</vt:i4>
      </vt:variant>
      <vt:variant>
        <vt:i4>0</vt:i4>
      </vt:variant>
      <vt:variant>
        <vt:i4>5</vt:i4>
      </vt:variant>
      <vt:variant>
        <vt:lpwstr/>
      </vt:variant>
      <vt:variant>
        <vt:lpwstr>_Toc24472006</vt:lpwstr>
      </vt:variant>
      <vt:variant>
        <vt:i4>1114164</vt:i4>
      </vt:variant>
      <vt:variant>
        <vt:i4>116</vt:i4>
      </vt:variant>
      <vt:variant>
        <vt:i4>0</vt:i4>
      </vt:variant>
      <vt:variant>
        <vt:i4>5</vt:i4>
      </vt:variant>
      <vt:variant>
        <vt:lpwstr/>
      </vt:variant>
      <vt:variant>
        <vt:lpwstr>_Toc24472005</vt:lpwstr>
      </vt:variant>
      <vt:variant>
        <vt:i4>1048628</vt:i4>
      </vt:variant>
      <vt:variant>
        <vt:i4>110</vt:i4>
      </vt:variant>
      <vt:variant>
        <vt:i4>0</vt:i4>
      </vt:variant>
      <vt:variant>
        <vt:i4>5</vt:i4>
      </vt:variant>
      <vt:variant>
        <vt:lpwstr/>
      </vt:variant>
      <vt:variant>
        <vt:lpwstr>_Toc24472004</vt:lpwstr>
      </vt:variant>
      <vt:variant>
        <vt:i4>1507380</vt:i4>
      </vt:variant>
      <vt:variant>
        <vt:i4>104</vt:i4>
      </vt:variant>
      <vt:variant>
        <vt:i4>0</vt:i4>
      </vt:variant>
      <vt:variant>
        <vt:i4>5</vt:i4>
      </vt:variant>
      <vt:variant>
        <vt:lpwstr/>
      </vt:variant>
      <vt:variant>
        <vt:lpwstr>_Toc24472003</vt:lpwstr>
      </vt:variant>
      <vt:variant>
        <vt:i4>1441844</vt:i4>
      </vt:variant>
      <vt:variant>
        <vt:i4>98</vt:i4>
      </vt:variant>
      <vt:variant>
        <vt:i4>0</vt:i4>
      </vt:variant>
      <vt:variant>
        <vt:i4>5</vt:i4>
      </vt:variant>
      <vt:variant>
        <vt:lpwstr/>
      </vt:variant>
      <vt:variant>
        <vt:lpwstr>_Toc24472002</vt:lpwstr>
      </vt:variant>
      <vt:variant>
        <vt:i4>1376308</vt:i4>
      </vt:variant>
      <vt:variant>
        <vt:i4>92</vt:i4>
      </vt:variant>
      <vt:variant>
        <vt:i4>0</vt:i4>
      </vt:variant>
      <vt:variant>
        <vt:i4>5</vt:i4>
      </vt:variant>
      <vt:variant>
        <vt:lpwstr/>
      </vt:variant>
      <vt:variant>
        <vt:lpwstr>_Toc24472001</vt:lpwstr>
      </vt:variant>
      <vt:variant>
        <vt:i4>1310772</vt:i4>
      </vt:variant>
      <vt:variant>
        <vt:i4>86</vt:i4>
      </vt:variant>
      <vt:variant>
        <vt:i4>0</vt:i4>
      </vt:variant>
      <vt:variant>
        <vt:i4>5</vt:i4>
      </vt:variant>
      <vt:variant>
        <vt:lpwstr/>
      </vt:variant>
      <vt:variant>
        <vt:lpwstr>_Toc24472000</vt:lpwstr>
      </vt:variant>
      <vt:variant>
        <vt:i4>1310782</vt:i4>
      </vt:variant>
      <vt:variant>
        <vt:i4>80</vt:i4>
      </vt:variant>
      <vt:variant>
        <vt:i4>0</vt:i4>
      </vt:variant>
      <vt:variant>
        <vt:i4>5</vt:i4>
      </vt:variant>
      <vt:variant>
        <vt:lpwstr/>
      </vt:variant>
      <vt:variant>
        <vt:lpwstr>_Toc24471999</vt:lpwstr>
      </vt:variant>
      <vt:variant>
        <vt:i4>1376318</vt:i4>
      </vt:variant>
      <vt:variant>
        <vt:i4>74</vt:i4>
      </vt:variant>
      <vt:variant>
        <vt:i4>0</vt:i4>
      </vt:variant>
      <vt:variant>
        <vt:i4>5</vt:i4>
      </vt:variant>
      <vt:variant>
        <vt:lpwstr/>
      </vt:variant>
      <vt:variant>
        <vt:lpwstr>_Toc24471998</vt:lpwstr>
      </vt:variant>
      <vt:variant>
        <vt:i4>1703998</vt:i4>
      </vt:variant>
      <vt:variant>
        <vt:i4>68</vt:i4>
      </vt:variant>
      <vt:variant>
        <vt:i4>0</vt:i4>
      </vt:variant>
      <vt:variant>
        <vt:i4>5</vt:i4>
      </vt:variant>
      <vt:variant>
        <vt:lpwstr/>
      </vt:variant>
      <vt:variant>
        <vt:lpwstr>_Toc24471997</vt:lpwstr>
      </vt:variant>
      <vt:variant>
        <vt:i4>1769534</vt:i4>
      </vt:variant>
      <vt:variant>
        <vt:i4>62</vt:i4>
      </vt:variant>
      <vt:variant>
        <vt:i4>0</vt:i4>
      </vt:variant>
      <vt:variant>
        <vt:i4>5</vt:i4>
      </vt:variant>
      <vt:variant>
        <vt:lpwstr/>
      </vt:variant>
      <vt:variant>
        <vt:lpwstr>_Toc24471996</vt:lpwstr>
      </vt:variant>
      <vt:variant>
        <vt:i4>1572926</vt:i4>
      </vt:variant>
      <vt:variant>
        <vt:i4>56</vt:i4>
      </vt:variant>
      <vt:variant>
        <vt:i4>0</vt:i4>
      </vt:variant>
      <vt:variant>
        <vt:i4>5</vt:i4>
      </vt:variant>
      <vt:variant>
        <vt:lpwstr/>
      </vt:variant>
      <vt:variant>
        <vt:lpwstr>_Toc24471995</vt:lpwstr>
      </vt:variant>
      <vt:variant>
        <vt:i4>1638462</vt:i4>
      </vt:variant>
      <vt:variant>
        <vt:i4>50</vt:i4>
      </vt:variant>
      <vt:variant>
        <vt:i4>0</vt:i4>
      </vt:variant>
      <vt:variant>
        <vt:i4>5</vt:i4>
      </vt:variant>
      <vt:variant>
        <vt:lpwstr/>
      </vt:variant>
      <vt:variant>
        <vt:lpwstr>_Toc24471994</vt:lpwstr>
      </vt:variant>
      <vt:variant>
        <vt:i4>1966142</vt:i4>
      </vt:variant>
      <vt:variant>
        <vt:i4>44</vt:i4>
      </vt:variant>
      <vt:variant>
        <vt:i4>0</vt:i4>
      </vt:variant>
      <vt:variant>
        <vt:i4>5</vt:i4>
      </vt:variant>
      <vt:variant>
        <vt:lpwstr/>
      </vt:variant>
      <vt:variant>
        <vt:lpwstr>_Toc24471993</vt:lpwstr>
      </vt:variant>
      <vt:variant>
        <vt:i4>2031678</vt:i4>
      </vt:variant>
      <vt:variant>
        <vt:i4>38</vt:i4>
      </vt:variant>
      <vt:variant>
        <vt:i4>0</vt:i4>
      </vt:variant>
      <vt:variant>
        <vt:i4>5</vt:i4>
      </vt:variant>
      <vt:variant>
        <vt:lpwstr/>
      </vt:variant>
      <vt:variant>
        <vt:lpwstr>_Toc24471992</vt:lpwstr>
      </vt:variant>
      <vt:variant>
        <vt:i4>1835070</vt:i4>
      </vt:variant>
      <vt:variant>
        <vt:i4>32</vt:i4>
      </vt:variant>
      <vt:variant>
        <vt:i4>0</vt:i4>
      </vt:variant>
      <vt:variant>
        <vt:i4>5</vt:i4>
      </vt:variant>
      <vt:variant>
        <vt:lpwstr/>
      </vt:variant>
      <vt:variant>
        <vt:lpwstr>_Toc24471991</vt:lpwstr>
      </vt:variant>
      <vt:variant>
        <vt:i4>1900606</vt:i4>
      </vt:variant>
      <vt:variant>
        <vt:i4>26</vt:i4>
      </vt:variant>
      <vt:variant>
        <vt:i4>0</vt:i4>
      </vt:variant>
      <vt:variant>
        <vt:i4>5</vt:i4>
      </vt:variant>
      <vt:variant>
        <vt:lpwstr/>
      </vt:variant>
      <vt:variant>
        <vt:lpwstr>_Toc24471990</vt:lpwstr>
      </vt:variant>
      <vt:variant>
        <vt:i4>1310783</vt:i4>
      </vt:variant>
      <vt:variant>
        <vt:i4>20</vt:i4>
      </vt:variant>
      <vt:variant>
        <vt:i4>0</vt:i4>
      </vt:variant>
      <vt:variant>
        <vt:i4>5</vt:i4>
      </vt:variant>
      <vt:variant>
        <vt:lpwstr/>
      </vt:variant>
      <vt:variant>
        <vt:lpwstr>_Toc24471989</vt:lpwstr>
      </vt:variant>
      <vt:variant>
        <vt:i4>1376319</vt:i4>
      </vt:variant>
      <vt:variant>
        <vt:i4>14</vt:i4>
      </vt:variant>
      <vt:variant>
        <vt:i4>0</vt:i4>
      </vt:variant>
      <vt:variant>
        <vt:i4>5</vt:i4>
      </vt:variant>
      <vt:variant>
        <vt:lpwstr/>
      </vt:variant>
      <vt:variant>
        <vt:lpwstr>_Toc24471988</vt:lpwstr>
      </vt:variant>
      <vt:variant>
        <vt:i4>1703999</vt:i4>
      </vt:variant>
      <vt:variant>
        <vt:i4>8</vt:i4>
      </vt:variant>
      <vt:variant>
        <vt:i4>0</vt:i4>
      </vt:variant>
      <vt:variant>
        <vt:i4>5</vt:i4>
      </vt:variant>
      <vt:variant>
        <vt:lpwstr/>
      </vt:variant>
      <vt:variant>
        <vt:lpwstr>_Toc24471987</vt:lpwstr>
      </vt:variant>
      <vt:variant>
        <vt:i4>1769535</vt:i4>
      </vt:variant>
      <vt:variant>
        <vt:i4>2</vt:i4>
      </vt:variant>
      <vt:variant>
        <vt:i4>0</vt:i4>
      </vt:variant>
      <vt:variant>
        <vt:i4>5</vt:i4>
      </vt:variant>
      <vt:variant>
        <vt:lpwstr/>
      </vt:variant>
      <vt:variant>
        <vt:lpwstr>_Toc24471986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Compile</dc:creator>
  <cp:keywords/>
  <dc:description/>
  <cp:lastModifiedBy>alradi</cp:lastModifiedBy>
  <cp:revision>3</cp:revision>
  <cp:lastPrinted>2019-12-27T07:33:00Z</cp:lastPrinted>
  <dcterms:created xsi:type="dcterms:W3CDTF">2020-01-15T09:18:00Z</dcterms:created>
  <dcterms:modified xsi:type="dcterms:W3CDTF">2020-01-15T09:18:00Z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http://www.zotero.org/styles/elsevier-vancouver</vt:lpwstr>
  </property>
  <property fmtid="{D5CDD505-2E9C-101B-9397-08002B2CF9AE}" pid="13" name="Mendeley Recent Style Name 5_1">
    <vt:lpwstr>Elsevier - Vancouver</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http://www.zotero.org/styles/gost-r-7-0-5-2008-numeric</vt:lpwstr>
  </property>
  <property fmtid="{D5CDD505-2E9C-101B-9397-08002B2CF9AE}" pid="21" name="Mendeley Recent Style Name 9_1">
    <vt:lpwstr>Russian GOST R 7.0.5-2008 (numeric)</vt:lpwstr>
  </property>
  <property fmtid="{D5CDD505-2E9C-101B-9397-08002B2CF9AE}" pid="22" name="Mendeley Document_1">
    <vt:lpwstr>True</vt:lpwstr>
  </property>
  <property fmtid="{D5CDD505-2E9C-101B-9397-08002B2CF9AE}" pid="23" name="Mendeley Unique User Id_1">
    <vt:lpwstr>557ca738-a0c4-3a69-aff2-aa601aaa397d</vt:lpwstr>
  </property>
  <property fmtid="{D5CDD505-2E9C-101B-9397-08002B2CF9AE}" pid="24" name="Mendeley Citation Style_1">
    <vt:lpwstr>http://www.zotero.org/styles/gost-r-7-0-5-2008-numeric</vt:lpwstr>
  </property>
</Properties>
</file>